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83EBE" w14:textId="30EB80AD" w:rsidR="0053237B" w:rsidRPr="003375EB" w:rsidRDefault="00135FBA" w:rsidP="006A7305">
      <w:pPr>
        <w:pStyle w:val="NoSpacing"/>
        <w:spacing w:line="360" w:lineRule="auto"/>
        <w:jc w:val="center"/>
        <w:rPr>
          <w:rFonts w:ascii="Times New Roman" w:hAnsi="Times New Roman" w:cs="Times New Roman"/>
          <w:b/>
        </w:rPr>
      </w:pPr>
      <w:bookmarkStart w:id="0" w:name="_GoBack"/>
      <w:bookmarkEnd w:id="0"/>
      <w:r w:rsidRPr="003375EB">
        <w:rPr>
          <w:rFonts w:ascii="Times New Roman" w:hAnsi="Times New Roman" w:cs="Times New Roman"/>
          <w:b/>
        </w:rPr>
        <w:t>Gro</w:t>
      </w:r>
      <w:r w:rsidR="00230A10" w:rsidRPr="003375EB">
        <w:rPr>
          <w:rFonts w:ascii="Times New Roman" w:hAnsi="Times New Roman" w:cs="Times New Roman"/>
          <w:b/>
        </w:rPr>
        <w:t xml:space="preserve">wing Against Gangs and Violence (GAGV): </w:t>
      </w:r>
      <w:r w:rsidR="00FC4B26" w:rsidRPr="003375EB">
        <w:rPr>
          <w:rFonts w:ascii="Times New Roman" w:hAnsi="Times New Roman" w:cs="Times New Roman"/>
          <w:b/>
        </w:rPr>
        <w:t xml:space="preserve">Findings </w:t>
      </w:r>
      <w:r w:rsidR="00230A10" w:rsidRPr="003375EB">
        <w:rPr>
          <w:rFonts w:ascii="Times New Roman" w:hAnsi="Times New Roman" w:cs="Times New Roman"/>
          <w:b/>
        </w:rPr>
        <w:t>from a Process and Outcome Evaluation</w:t>
      </w:r>
    </w:p>
    <w:p w14:paraId="26A35D92" w14:textId="47A2B5F2" w:rsidR="00135FBA" w:rsidRPr="003375EB" w:rsidRDefault="00135FBA" w:rsidP="006A7305">
      <w:pPr>
        <w:pStyle w:val="NoSpacing"/>
        <w:spacing w:line="360" w:lineRule="auto"/>
        <w:jc w:val="center"/>
        <w:rPr>
          <w:rFonts w:ascii="Times New Roman" w:hAnsi="Times New Roman" w:cs="Times New Roman"/>
          <w:b/>
        </w:rPr>
      </w:pPr>
      <w:r w:rsidRPr="003375EB">
        <w:rPr>
          <w:rFonts w:ascii="Times New Roman" w:hAnsi="Times New Roman" w:cs="Times New Roman"/>
          <w:b/>
        </w:rPr>
        <w:t>Abstract</w:t>
      </w:r>
    </w:p>
    <w:p w14:paraId="01ABE73A" w14:textId="469F23E3" w:rsidR="009C0D8B" w:rsidRPr="003375EB" w:rsidRDefault="009C0D8B" w:rsidP="006A7305">
      <w:pPr>
        <w:pStyle w:val="NoSpacing"/>
        <w:spacing w:line="360" w:lineRule="auto"/>
        <w:ind w:left="720" w:right="720"/>
        <w:rPr>
          <w:rFonts w:ascii="Times New Roman" w:hAnsi="Times New Roman" w:cs="Times New Roman"/>
        </w:rPr>
      </w:pPr>
      <w:r w:rsidRPr="003375EB">
        <w:rPr>
          <w:rFonts w:ascii="Times New Roman" w:hAnsi="Times New Roman" w:cs="Times New Roman"/>
          <w:b/>
        </w:rPr>
        <w:t>Objective:</w:t>
      </w:r>
      <w:r w:rsidRPr="003375EB">
        <w:rPr>
          <w:rFonts w:ascii="Times New Roman" w:hAnsi="Times New Roman" w:cs="Times New Roman"/>
        </w:rPr>
        <w:t xml:space="preserve"> The present study </w:t>
      </w:r>
      <w:r w:rsidR="00870DE0">
        <w:rPr>
          <w:rFonts w:ascii="Times New Roman" w:hAnsi="Times New Roman" w:cs="Times New Roman"/>
        </w:rPr>
        <w:t>assesses</w:t>
      </w:r>
      <w:r w:rsidRPr="003375EB">
        <w:rPr>
          <w:rFonts w:ascii="Times New Roman" w:hAnsi="Times New Roman" w:cs="Times New Roman"/>
        </w:rPr>
        <w:t xml:space="preserve"> program efficacy of </w:t>
      </w:r>
      <w:r w:rsidR="00135FBA" w:rsidRPr="003375EB">
        <w:rPr>
          <w:rFonts w:ascii="Times New Roman" w:hAnsi="Times New Roman" w:cs="Times New Roman"/>
        </w:rPr>
        <w:t>Growing Again</w:t>
      </w:r>
      <w:r w:rsidRPr="003375EB">
        <w:rPr>
          <w:rFonts w:ascii="Times New Roman" w:hAnsi="Times New Roman" w:cs="Times New Roman"/>
        </w:rPr>
        <w:t xml:space="preserve">st Gangs and Violence (GAGV), </w:t>
      </w:r>
      <w:r w:rsidR="002F44B5" w:rsidRPr="003375EB">
        <w:rPr>
          <w:rFonts w:ascii="Times New Roman" w:hAnsi="Times New Roman" w:cs="Times New Roman"/>
        </w:rPr>
        <w:t xml:space="preserve">a primary </w:t>
      </w:r>
      <w:r w:rsidR="00135FBA" w:rsidRPr="003375EB">
        <w:rPr>
          <w:rFonts w:ascii="Times New Roman" w:hAnsi="Times New Roman" w:cs="Times New Roman"/>
        </w:rPr>
        <w:t xml:space="preserve">prevention partnership with </w:t>
      </w:r>
      <w:r w:rsidR="00CF1E25">
        <w:rPr>
          <w:rFonts w:ascii="Times New Roman" w:hAnsi="Times New Roman" w:cs="Times New Roman"/>
        </w:rPr>
        <w:t>the UK</w:t>
      </w:r>
      <w:r w:rsidR="00CF1E25" w:rsidRPr="003375EB">
        <w:rPr>
          <w:rFonts w:ascii="Times New Roman" w:hAnsi="Times New Roman" w:cs="Times New Roman"/>
        </w:rPr>
        <w:t xml:space="preserve"> </w:t>
      </w:r>
      <w:r w:rsidR="00135FBA" w:rsidRPr="003375EB">
        <w:rPr>
          <w:rFonts w:ascii="Times New Roman" w:hAnsi="Times New Roman" w:cs="Times New Roman"/>
        </w:rPr>
        <w:t xml:space="preserve">Metropolitan Police Service, </w:t>
      </w:r>
      <w:r w:rsidR="002F44B5" w:rsidRPr="003375EB">
        <w:rPr>
          <w:rFonts w:ascii="Times New Roman" w:hAnsi="Times New Roman" w:cs="Times New Roman"/>
        </w:rPr>
        <w:t xml:space="preserve">delivered in </w:t>
      </w:r>
      <w:r w:rsidR="00CF1E25">
        <w:rPr>
          <w:rFonts w:ascii="Times New Roman" w:hAnsi="Times New Roman" w:cs="Times New Roman"/>
        </w:rPr>
        <w:t xml:space="preserve">London </w:t>
      </w:r>
      <w:r w:rsidR="002F44B5" w:rsidRPr="003375EB">
        <w:rPr>
          <w:rFonts w:ascii="Times New Roman" w:hAnsi="Times New Roman" w:cs="Times New Roman"/>
        </w:rPr>
        <w:t>schools</w:t>
      </w:r>
      <w:r w:rsidR="00135FBA" w:rsidRPr="003375EB">
        <w:rPr>
          <w:rFonts w:ascii="Times New Roman" w:hAnsi="Times New Roman" w:cs="Times New Roman"/>
        </w:rPr>
        <w:t xml:space="preserve"> </w:t>
      </w:r>
      <w:r w:rsidR="002F44B5" w:rsidRPr="003375EB">
        <w:rPr>
          <w:rFonts w:ascii="Times New Roman" w:hAnsi="Times New Roman" w:cs="Times New Roman"/>
        </w:rPr>
        <w:t>with the aim of reducing</w:t>
      </w:r>
      <w:r w:rsidR="00135FBA" w:rsidRPr="003375EB">
        <w:rPr>
          <w:rFonts w:ascii="Times New Roman" w:hAnsi="Times New Roman" w:cs="Times New Roman"/>
        </w:rPr>
        <w:t xml:space="preserve"> gang involvemen</w:t>
      </w:r>
      <w:r w:rsidRPr="003375EB">
        <w:rPr>
          <w:rFonts w:ascii="Times New Roman" w:hAnsi="Times New Roman" w:cs="Times New Roman"/>
        </w:rPr>
        <w:t>t, delinquency, and</w:t>
      </w:r>
      <w:r w:rsidR="00135FBA" w:rsidRPr="003375EB">
        <w:rPr>
          <w:rFonts w:ascii="Times New Roman" w:hAnsi="Times New Roman" w:cs="Times New Roman"/>
        </w:rPr>
        <w:t xml:space="preserve"> </w:t>
      </w:r>
      <w:r w:rsidRPr="003375EB">
        <w:rPr>
          <w:rFonts w:ascii="Times New Roman" w:hAnsi="Times New Roman" w:cs="Times New Roman"/>
        </w:rPr>
        <w:t xml:space="preserve">violent </w:t>
      </w:r>
      <w:r w:rsidR="002233D5" w:rsidRPr="003375EB">
        <w:rPr>
          <w:rFonts w:ascii="Times New Roman" w:hAnsi="Times New Roman" w:cs="Times New Roman"/>
        </w:rPr>
        <w:t xml:space="preserve">offending and improving </w:t>
      </w:r>
      <w:r w:rsidR="00135FBA" w:rsidRPr="003375EB">
        <w:rPr>
          <w:rFonts w:ascii="Times New Roman" w:hAnsi="Times New Roman" w:cs="Times New Roman"/>
        </w:rPr>
        <w:t>young people</w:t>
      </w:r>
      <w:r w:rsidR="00870DE0">
        <w:rPr>
          <w:rFonts w:ascii="Times New Roman" w:hAnsi="Times New Roman" w:cs="Times New Roman"/>
        </w:rPr>
        <w:t>’s confidence</w:t>
      </w:r>
      <w:r w:rsidR="00135FBA" w:rsidRPr="003375EB">
        <w:rPr>
          <w:rFonts w:ascii="Times New Roman" w:hAnsi="Times New Roman" w:cs="Times New Roman"/>
        </w:rPr>
        <w:t xml:space="preserve"> in police. </w:t>
      </w:r>
      <w:r w:rsidR="00245C95" w:rsidRPr="003375EB">
        <w:rPr>
          <w:rFonts w:ascii="Times New Roman" w:hAnsi="Times New Roman" w:cs="Times New Roman"/>
        </w:rPr>
        <w:t>GAGV is</w:t>
      </w:r>
      <w:r w:rsidR="00870DE0" w:rsidRPr="00870DE0">
        <w:rPr>
          <w:rFonts w:ascii="Times New Roman" w:hAnsi="Times New Roman" w:cs="Times New Roman"/>
        </w:rPr>
        <w:t xml:space="preserve"> </w:t>
      </w:r>
      <w:r w:rsidR="00870DE0" w:rsidRPr="003375EB">
        <w:rPr>
          <w:rFonts w:ascii="Times New Roman" w:hAnsi="Times New Roman" w:cs="Times New Roman"/>
        </w:rPr>
        <w:t>part</w:t>
      </w:r>
      <w:r w:rsidR="00870DE0">
        <w:rPr>
          <w:rFonts w:ascii="Times New Roman" w:hAnsi="Times New Roman" w:cs="Times New Roman"/>
        </w:rPr>
        <w:t>ially</w:t>
      </w:r>
      <w:r w:rsidR="00245C95" w:rsidRPr="003375EB">
        <w:rPr>
          <w:rFonts w:ascii="Times New Roman" w:hAnsi="Times New Roman" w:cs="Times New Roman"/>
        </w:rPr>
        <w:t xml:space="preserve"> derived from </w:t>
      </w:r>
      <w:r w:rsidR="00870DE0">
        <w:rPr>
          <w:rFonts w:ascii="Times New Roman" w:hAnsi="Times New Roman" w:cs="Times New Roman"/>
        </w:rPr>
        <w:t>an American program,</w:t>
      </w:r>
      <w:r w:rsidR="00870DE0" w:rsidRPr="003375EB">
        <w:rPr>
          <w:rFonts w:ascii="Times New Roman" w:hAnsi="Times New Roman" w:cs="Times New Roman"/>
        </w:rPr>
        <w:t xml:space="preserve"> </w:t>
      </w:r>
      <w:r w:rsidR="00245C95" w:rsidRPr="003375EB">
        <w:rPr>
          <w:rFonts w:ascii="Times New Roman" w:hAnsi="Times New Roman" w:cs="Times New Roman"/>
        </w:rPr>
        <w:t>Gangs Resistance Education and Training (GREAT).</w:t>
      </w:r>
    </w:p>
    <w:p w14:paraId="44924B6B" w14:textId="2C1ED5D7" w:rsidR="009C0D8B" w:rsidRPr="003375EB" w:rsidRDefault="009C0D8B" w:rsidP="006A7305">
      <w:pPr>
        <w:pStyle w:val="NoSpacing"/>
        <w:spacing w:line="360" w:lineRule="auto"/>
        <w:ind w:left="720" w:right="720"/>
        <w:rPr>
          <w:rFonts w:ascii="Times New Roman" w:hAnsi="Times New Roman" w:cs="Times New Roman"/>
        </w:rPr>
      </w:pPr>
      <w:r w:rsidRPr="003375EB">
        <w:rPr>
          <w:rFonts w:ascii="Times New Roman" w:hAnsi="Times New Roman" w:cs="Times New Roman"/>
          <w:b/>
        </w:rPr>
        <w:t>Method</w:t>
      </w:r>
      <w:r w:rsidRPr="003375EB">
        <w:rPr>
          <w:rFonts w:ascii="Times New Roman" w:hAnsi="Times New Roman" w:cs="Times New Roman"/>
        </w:rPr>
        <w:t>: A</w:t>
      </w:r>
      <w:r w:rsidR="00135FBA" w:rsidRPr="003375EB">
        <w:rPr>
          <w:rFonts w:ascii="Times New Roman" w:hAnsi="Times New Roman" w:cs="Times New Roman"/>
        </w:rPr>
        <w:t xml:space="preserve"> </w:t>
      </w:r>
      <w:r w:rsidR="00870DE0">
        <w:rPr>
          <w:rFonts w:ascii="Times New Roman" w:hAnsi="Times New Roman" w:cs="Times New Roman"/>
        </w:rPr>
        <w:t>qualitative</w:t>
      </w:r>
      <w:r w:rsidR="002233D5" w:rsidRPr="003375EB">
        <w:rPr>
          <w:rFonts w:ascii="Times New Roman" w:hAnsi="Times New Roman" w:cs="Times New Roman"/>
        </w:rPr>
        <w:t xml:space="preserve"> process </w:t>
      </w:r>
      <w:r w:rsidR="00870DE0">
        <w:rPr>
          <w:rFonts w:ascii="Times New Roman" w:hAnsi="Times New Roman" w:cs="Times New Roman"/>
        </w:rPr>
        <w:t xml:space="preserve">evaluation </w:t>
      </w:r>
      <w:r w:rsidR="002233D5" w:rsidRPr="003375EB">
        <w:rPr>
          <w:rFonts w:ascii="Times New Roman" w:hAnsi="Times New Roman" w:cs="Times New Roman"/>
        </w:rPr>
        <w:t>and randomized control t</w:t>
      </w:r>
      <w:r w:rsidRPr="003375EB">
        <w:rPr>
          <w:rFonts w:ascii="Times New Roman" w:hAnsi="Times New Roman" w:cs="Times New Roman"/>
        </w:rPr>
        <w:t>rial outcomes</w:t>
      </w:r>
      <w:r w:rsidR="00870DE0">
        <w:rPr>
          <w:rFonts w:ascii="Times New Roman" w:hAnsi="Times New Roman" w:cs="Times New Roman"/>
        </w:rPr>
        <w:t xml:space="preserve"> study were undertaken</w:t>
      </w:r>
      <w:r w:rsidRPr="003375EB">
        <w:rPr>
          <w:rFonts w:ascii="Times New Roman" w:hAnsi="Times New Roman" w:cs="Times New Roman"/>
        </w:rPr>
        <w:t>.</w:t>
      </w:r>
    </w:p>
    <w:p w14:paraId="0BD59023" w14:textId="2D9D40E6" w:rsidR="009C0D8B" w:rsidRPr="003375EB" w:rsidRDefault="009C0D8B" w:rsidP="006A7305">
      <w:pPr>
        <w:pStyle w:val="NoSpacing"/>
        <w:spacing w:line="360" w:lineRule="auto"/>
        <w:ind w:left="720" w:right="720"/>
        <w:rPr>
          <w:rFonts w:ascii="Times New Roman" w:hAnsi="Times New Roman" w:cs="Times New Roman"/>
        </w:rPr>
      </w:pPr>
      <w:r w:rsidRPr="003375EB">
        <w:rPr>
          <w:rFonts w:ascii="Times New Roman" w:hAnsi="Times New Roman" w:cs="Times New Roman"/>
          <w:b/>
        </w:rPr>
        <w:t>Results</w:t>
      </w:r>
      <w:r w:rsidR="00245C95" w:rsidRPr="003375EB">
        <w:rPr>
          <w:rFonts w:ascii="Times New Roman" w:hAnsi="Times New Roman" w:cs="Times New Roman"/>
          <w:b/>
        </w:rPr>
        <w:t xml:space="preserve">: </w:t>
      </w:r>
      <w:r w:rsidR="00FC4B26" w:rsidRPr="003375EB">
        <w:rPr>
          <w:rFonts w:ascii="Times New Roman" w:hAnsi="Times New Roman" w:cs="Times New Roman"/>
        </w:rPr>
        <w:t xml:space="preserve">Findings </w:t>
      </w:r>
      <w:r w:rsidR="00135FBA" w:rsidRPr="003375EB">
        <w:rPr>
          <w:rFonts w:ascii="Times New Roman" w:hAnsi="Times New Roman" w:cs="Times New Roman"/>
        </w:rPr>
        <w:t xml:space="preserve">indicate </w:t>
      </w:r>
      <w:r w:rsidR="00870DE0">
        <w:rPr>
          <w:rFonts w:ascii="Times New Roman" w:hAnsi="Times New Roman" w:cs="Times New Roman"/>
        </w:rPr>
        <w:t>GAGV</w:t>
      </w:r>
      <w:r w:rsidR="00FC4B26" w:rsidRPr="003375EB">
        <w:rPr>
          <w:rFonts w:ascii="Times New Roman" w:hAnsi="Times New Roman" w:cs="Times New Roman"/>
        </w:rPr>
        <w:t xml:space="preserve"> </w:t>
      </w:r>
      <w:r w:rsidR="002D671A">
        <w:rPr>
          <w:rFonts w:ascii="Times New Roman" w:hAnsi="Times New Roman" w:cs="Times New Roman"/>
        </w:rPr>
        <w:t>personnel were</w:t>
      </w:r>
      <w:r w:rsidR="00FC4B26" w:rsidRPr="003375EB">
        <w:rPr>
          <w:rFonts w:ascii="Times New Roman" w:hAnsi="Times New Roman" w:cs="Times New Roman"/>
        </w:rPr>
        <w:t xml:space="preserve"> ke</w:t>
      </w:r>
      <w:r w:rsidR="003375EB">
        <w:rPr>
          <w:rFonts w:ascii="Times New Roman" w:hAnsi="Times New Roman" w:cs="Times New Roman"/>
        </w:rPr>
        <w:t>en to enhance program</w:t>
      </w:r>
      <w:r w:rsidR="00FC4B26" w:rsidRPr="003375EB">
        <w:rPr>
          <w:rFonts w:ascii="Times New Roman" w:hAnsi="Times New Roman" w:cs="Times New Roman"/>
        </w:rPr>
        <w:t xml:space="preserve"> fidelity and process </w:t>
      </w:r>
      <w:r w:rsidR="00870DE0">
        <w:rPr>
          <w:rFonts w:ascii="Times New Roman" w:hAnsi="Times New Roman" w:cs="Times New Roman"/>
        </w:rPr>
        <w:t>implementation</w:t>
      </w:r>
      <w:r w:rsidR="00FC4B26" w:rsidRPr="003375EB">
        <w:rPr>
          <w:rFonts w:ascii="Times New Roman" w:hAnsi="Times New Roman" w:cs="Times New Roman"/>
        </w:rPr>
        <w:t xml:space="preserve">. The RCT </w:t>
      </w:r>
      <w:r w:rsidR="00870DE0">
        <w:rPr>
          <w:rFonts w:ascii="Times New Roman" w:hAnsi="Times New Roman" w:cs="Times New Roman"/>
        </w:rPr>
        <w:t xml:space="preserve">did not demonstrate a </w:t>
      </w:r>
      <w:r w:rsidR="00870DE0" w:rsidRPr="003375EB">
        <w:rPr>
          <w:rFonts w:ascii="Times New Roman" w:hAnsi="Times New Roman" w:cs="Times New Roman"/>
        </w:rPr>
        <w:t>statistically significan</w:t>
      </w:r>
      <w:r w:rsidR="00870DE0">
        <w:rPr>
          <w:rFonts w:ascii="Times New Roman" w:hAnsi="Times New Roman" w:cs="Times New Roman"/>
        </w:rPr>
        <w:t>t program effect. However,</w:t>
      </w:r>
      <w:r w:rsidRPr="003375EB">
        <w:rPr>
          <w:rFonts w:ascii="Times New Roman" w:hAnsi="Times New Roman" w:cs="Times New Roman"/>
        </w:rPr>
        <w:t xml:space="preserve"> </w:t>
      </w:r>
      <w:r w:rsidR="00870DE0">
        <w:rPr>
          <w:rFonts w:ascii="Times New Roman" w:hAnsi="Times New Roman" w:cs="Times New Roman"/>
        </w:rPr>
        <w:t xml:space="preserve">effect sizes indicate </w:t>
      </w:r>
      <w:r w:rsidR="002D671A">
        <w:rPr>
          <w:rFonts w:ascii="Times New Roman" w:hAnsi="Times New Roman" w:cs="Times New Roman"/>
        </w:rPr>
        <w:t>the program</w:t>
      </w:r>
      <w:r w:rsidR="00870DE0">
        <w:rPr>
          <w:rFonts w:ascii="Times New Roman" w:hAnsi="Times New Roman" w:cs="Times New Roman"/>
        </w:rPr>
        <w:t xml:space="preserve"> </w:t>
      </w:r>
      <w:r w:rsidRPr="003375EB">
        <w:rPr>
          <w:rFonts w:ascii="Times New Roman" w:hAnsi="Times New Roman" w:cs="Times New Roman"/>
        </w:rPr>
        <w:t>was effective in reducing levels of gang membership and the frequency and variety of delinquen</w:t>
      </w:r>
      <w:r w:rsidR="00870DE0">
        <w:rPr>
          <w:rFonts w:ascii="Times New Roman" w:hAnsi="Times New Roman" w:cs="Times New Roman"/>
        </w:rPr>
        <w:t xml:space="preserve">cy and </w:t>
      </w:r>
      <w:r w:rsidRPr="003375EB">
        <w:rPr>
          <w:rFonts w:ascii="Times New Roman" w:hAnsi="Times New Roman" w:cs="Times New Roman"/>
        </w:rPr>
        <w:t>violen</w:t>
      </w:r>
      <w:r w:rsidR="00870DE0">
        <w:rPr>
          <w:rFonts w:ascii="Times New Roman" w:hAnsi="Times New Roman" w:cs="Times New Roman"/>
        </w:rPr>
        <w:t>ce</w:t>
      </w:r>
      <w:r w:rsidR="003375EB">
        <w:rPr>
          <w:rFonts w:ascii="Times New Roman" w:hAnsi="Times New Roman" w:cs="Times New Roman"/>
        </w:rPr>
        <w:t xml:space="preserve"> in the short- </w:t>
      </w:r>
      <w:r w:rsidRPr="003375EB">
        <w:rPr>
          <w:rFonts w:ascii="Times New Roman" w:hAnsi="Times New Roman" w:cs="Times New Roman"/>
        </w:rPr>
        <w:t>and long</w:t>
      </w:r>
      <w:r w:rsidR="00870DE0">
        <w:rPr>
          <w:rFonts w:ascii="Times New Roman" w:hAnsi="Times New Roman" w:cs="Times New Roman"/>
        </w:rPr>
        <w:t>er</w:t>
      </w:r>
      <w:r w:rsidRPr="003375EB">
        <w:rPr>
          <w:rFonts w:ascii="Times New Roman" w:hAnsi="Times New Roman" w:cs="Times New Roman"/>
        </w:rPr>
        <w:t xml:space="preserve"> term</w:t>
      </w:r>
      <w:r w:rsidR="00870DE0">
        <w:rPr>
          <w:rFonts w:ascii="Times New Roman" w:hAnsi="Times New Roman" w:cs="Times New Roman"/>
        </w:rPr>
        <w:t xml:space="preserve">. More robust evidence indicated </w:t>
      </w:r>
      <w:r w:rsidRPr="003375EB">
        <w:rPr>
          <w:rFonts w:ascii="Times New Roman" w:hAnsi="Times New Roman" w:cs="Times New Roman"/>
        </w:rPr>
        <w:t>GAGV</w:t>
      </w:r>
      <w:r w:rsidR="00870DE0">
        <w:rPr>
          <w:rFonts w:ascii="Times New Roman" w:hAnsi="Times New Roman" w:cs="Times New Roman"/>
        </w:rPr>
        <w:t xml:space="preserve"> also improved</w:t>
      </w:r>
      <w:r w:rsidRPr="003375EB">
        <w:rPr>
          <w:rFonts w:ascii="Times New Roman" w:hAnsi="Times New Roman" w:cs="Times New Roman"/>
        </w:rPr>
        <w:t xml:space="preserve"> students’ attitudes toward police and </w:t>
      </w:r>
      <w:r w:rsidR="00870DE0">
        <w:rPr>
          <w:rFonts w:ascii="Times New Roman" w:hAnsi="Times New Roman" w:cs="Times New Roman"/>
        </w:rPr>
        <w:t xml:space="preserve">reduced </w:t>
      </w:r>
      <w:r w:rsidRPr="003375EB">
        <w:rPr>
          <w:rFonts w:ascii="Times New Roman" w:hAnsi="Times New Roman" w:cs="Times New Roman"/>
        </w:rPr>
        <w:t xml:space="preserve">their adherence toward street code. </w:t>
      </w:r>
    </w:p>
    <w:p w14:paraId="6E2ADBE6" w14:textId="026EB2DB" w:rsidR="00135FBA" w:rsidRPr="005E5B59" w:rsidRDefault="009C0D8B" w:rsidP="006A7305">
      <w:pPr>
        <w:pStyle w:val="NoSpacing"/>
        <w:spacing w:line="360" w:lineRule="auto"/>
        <w:ind w:left="720" w:right="720"/>
        <w:rPr>
          <w:rFonts w:ascii="Times New Roman" w:hAnsi="Times New Roman" w:cs="Times New Roman"/>
          <w:b/>
        </w:rPr>
      </w:pPr>
      <w:r w:rsidRPr="003375EB">
        <w:rPr>
          <w:rFonts w:ascii="Times New Roman" w:hAnsi="Times New Roman" w:cs="Times New Roman"/>
          <w:b/>
        </w:rPr>
        <w:t>Conclusions</w:t>
      </w:r>
      <w:r w:rsidR="00245C95" w:rsidRPr="003375EB">
        <w:rPr>
          <w:rFonts w:ascii="Times New Roman" w:hAnsi="Times New Roman" w:cs="Times New Roman"/>
          <w:b/>
        </w:rPr>
        <w:t xml:space="preserve">: </w:t>
      </w:r>
      <w:r w:rsidR="00245C95" w:rsidRPr="003375EB">
        <w:rPr>
          <w:rFonts w:ascii="Times New Roman" w:hAnsi="Times New Roman" w:cs="Times New Roman"/>
        </w:rPr>
        <w:t>T</w:t>
      </w:r>
      <w:r w:rsidR="002233D5" w:rsidRPr="003375EB">
        <w:rPr>
          <w:rFonts w:ascii="Times New Roman" w:hAnsi="Times New Roman" w:cs="Times New Roman"/>
        </w:rPr>
        <w:t>he use of cohort</w:t>
      </w:r>
      <w:r w:rsidR="00245C95" w:rsidRPr="003375EB">
        <w:rPr>
          <w:rFonts w:ascii="Times New Roman" w:hAnsi="Times New Roman" w:cs="Times New Roman"/>
        </w:rPr>
        <w:t>-</w:t>
      </w:r>
      <w:r w:rsidR="002233D5" w:rsidRPr="003375EB">
        <w:rPr>
          <w:rFonts w:ascii="Times New Roman" w:hAnsi="Times New Roman" w:cs="Times New Roman"/>
        </w:rPr>
        <w:t xml:space="preserve"> </w:t>
      </w:r>
      <w:r w:rsidR="00245C95" w:rsidRPr="003375EB">
        <w:rPr>
          <w:rFonts w:ascii="Times New Roman" w:hAnsi="Times New Roman" w:cs="Times New Roman"/>
        </w:rPr>
        <w:t xml:space="preserve">(not individual-) level </w:t>
      </w:r>
      <w:r w:rsidR="002233D5" w:rsidRPr="003375EB">
        <w:rPr>
          <w:rFonts w:ascii="Times New Roman" w:hAnsi="Times New Roman" w:cs="Times New Roman"/>
        </w:rPr>
        <w:t>data</w:t>
      </w:r>
      <w:r w:rsidR="00245C95" w:rsidRPr="003375EB">
        <w:rPr>
          <w:rFonts w:ascii="Times New Roman" w:hAnsi="Times New Roman" w:cs="Times New Roman"/>
        </w:rPr>
        <w:t xml:space="preserve"> and missing data in the one-year follow-up make</w:t>
      </w:r>
      <w:r w:rsidR="00135FBA" w:rsidRPr="003375EB">
        <w:rPr>
          <w:rFonts w:ascii="Times New Roman" w:hAnsi="Times New Roman" w:cs="Times New Roman"/>
        </w:rPr>
        <w:t xml:space="preserve"> it </w:t>
      </w:r>
      <w:r w:rsidR="00245C95" w:rsidRPr="003375EB">
        <w:rPr>
          <w:rFonts w:ascii="Times New Roman" w:hAnsi="Times New Roman" w:cs="Times New Roman"/>
        </w:rPr>
        <w:t xml:space="preserve">difficult </w:t>
      </w:r>
      <w:r w:rsidR="00135FBA" w:rsidRPr="003375EB">
        <w:rPr>
          <w:rFonts w:ascii="Times New Roman" w:hAnsi="Times New Roman" w:cs="Times New Roman"/>
        </w:rPr>
        <w:t>to draw reliable and robust c</w:t>
      </w:r>
      <w:r w:rsidR="00245C95" w:rsidRPr="003375EB">
        <w:rPr>
          <w:rFonts w:ascii="Times New Roman" w:hAnsi="Times New Roman" w:cs="Times New Roman"/>
        </w:rPr>
        <w:t>onclusions. However, results are encouraging. S</w:t>
      </w:r>
      <w:r w:rsidR="00135FBA" w:rsidRPr="003375EB">
        <w:rPr>
          <w:rFonts w:ascii="Times New Roman" w:hAnsi="Times New Roman" w:cs="Times New Roman"/>
        </w:rPr>
        <w:t xml:space="preserve">everal recommendations </w:t>
      </w:r>
      <w:r w:rsidR="00245C95" w:rsidRPr="003375EB">
        <w:rPr>
          <w:rFonts w:ascii="Times New Roman" w:hAnsi="Times New Roman" w:cs="Times New Roman"/>
        </w:rPr>
        <w:t>are</w:t>
      </w:r>
      <w:r w:rsidR="00135FBA" w:rsidRPr="003375EB">
        <w:rPr>
          <w:rFonts w:ascii="Times New Roman" w:hAnsi="Times New Roman" w:cs="Times New Roman"/>
        </w:rPr>
        <w:t xml:space="preserve"> suggested for GAGV, including curriculum design, regular evaluations, and expanding to include more schools. Limitations of this and similar evaluations </w:t>
      </w:r>
      <w:r w:rsidR="00E50B1F" w:rsidRPr="003375EB">
        <w:rPr>
          <w:rFonts w:ascii="Times New Roman" w:hAnsi="Times New Roman" w:cs="Times New Roman"/>
        </w:rPr>
        <w:t>also are</w:t>
      </w:r>
      <w:r w:rsidR="00135FBA" w:rsidRPr="003375EB">
        <w:rPr>
          <w:rFonts w:ascii="Times New Roman" w:hAnsi="Times New Roman" w:cs="Times New Roman"/>
        </w:rPr>
        <w:t xml:space="preserve"> discussed. </w:t>
      </w:r>
    </w:p>
    <w:p w14:paraId="2767CDBE" w14:textId="544CAD37" w:rsidR="005B442B" w:rsidRDefault="00135FBA" w:rsidP="006A7305">
      <w:pPr>
        <w:pStyle w:val="NoSpacing"/>
        <w:spacing w:line="360" w:lineRule="auto"/>
        <w:rPr>
          <w:rFonts w:ascii="Times New Roman" w:hAnsi="Times New Roman" w:cs="Times New Roman"/>
          <w:b/>
        </w:rPr>
      </w:pPr>
      <w:r w:rsidRPr="003375EB">
        <w:rPr>
          <w:rFonts w:ascii="Times New Roman" w:hAnsi="Times New Roman" w:cs="Times New Roman"/>
          <w:i/>
        </w:rPr>
        <w:t>Keywords:</w:t>
      </w:r>
      <w:r w:rsidRPr="003375EB">
        <w:rPr>
          <w:rFonts w:ascii="Times New Roman" w:hAnsi="Times New Roman" w:cs="Times New Roman"/>
        </w:rPr>
        <w:t xml:space="preserve"> Gangs; Delinquency; Randomized Control Trial; Primary Prevention</w:t>
      </w:r>
      <w:r w:rsidR="00F33A06" w:rsidRPr="003375EB">
        <w:rPr>
          <w:rFonts w:ascii="Times New Roman" w:hAnsi="Times New Roman" w:cs="Times New Roman"/>
        </w:rPr>
        <w:t>; Youth</w:t>
      </w:r>
      <w:r w:rsidR="00964AD7">
        <w:rPr>
          <w:rFonts w:ascii="Times New Roman" w:hAnsi="Times New Roman" w:cs="Times New Roman"/>
        </w:rPr>
        <w:t xml:space="preserve"> Violence; </w:t>
      </w:r>
      <w:r w:rsidR="00F33A06" w:rsidRPr="003375EB">
        <w:rPr>
          <w:rFonts w:ascii="Times New Roman" w:hAnsi="Times New Roman" w:cs="Times New Roman"/>
        </w:rPr>
        <w:t>Sexual Violence.</w:t>
      </w:r>
    </w:p>
    <w:p w14:paraId="30086299" w14:textId="657A7F05" w:rsidR="00135FBA" w:rsidRPr="003375EB" w:rsidRDefault="00135FBA" w:rsidP="006A7305">
      <w:pPr>
        <w:pStyle w:val="NoSpacing"/>
        <w:spacing w:line="420" w:lineRule="auto"/>
        <w:jc w:val="center"/>
        <w:rPr>
          <w:rFonts w:ascii="Times New Roman" w:hAnsi="Times New Roman" w:cs="Times New Roman"/>
          <w:b/>
        </w:rPr>
      </w:pPr>
      <w:r w:rsidRPr="003375EB">
        <w:rPr>
          <w:rFonts w:ascii="Times New Roman" w:hAnsi="Times New Roman" w:cs="Times New Roman"/>
          <w:b/>
        </w:rPr>
        <w:lastRenderedPageBreak/>
        <w:t>Introduction</w:t>
      </w:r>
    </w:p>
    <w:p w14:paraId="4CBB591B" w14:textId="21E09654" w:rsidR="00135FBA" w:rsidRPr="003375EB" w:rsidRDefault="00001604"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S</w:t>
      </w:r>
      <w:r w:rsidR="00135FBA" w:rsidRPr="003375EB">
        <w:rPr>
          <w:rFonts w:ascii="Times New Roman" w:hAnsi="Times New Roman" w:cs="Times New Roman"/>
        </w:rPr>
        <w:t xml:space="preserve">treet-gang members are more likely to engage in various violent or non-violent offending than their demographically similar counterparts (Klein &amp; </w:t>
      </w:r>
      <w:proofErr w:type="spellStart"/>
      <w:r w:rsidR="00135FBA" w:rsidRPr="003375EB">
        <w:rPr>
          <w:rFonts w:ascii="Times New Roman" w:hAnsi="Times New Roman" w:cs="Times New Roman"/>
        </w:rPr>
        <w:t>Maxson</w:t>
      </w:r>
      <w:proofErr w:type="spellEnd"/>
      <w:r w:rsidR="00135FBA" w:rsidRPr="003375EB">
        <w:rPr>
          <w:rFonts w:ascii="Times New Roman" w:hAnsi="Times New Roman" w:cs="Times New Roman"/>
        </w:rPr>
        <w:t xml:space="preserve">, 2006; </w:t>
      </w:r>
      <w:proofErr w:type="spellStart"/>
      <w:r w:rsidR="00135FBA" w:rsidRPr="003375EB">
        <w:rPr>
          <w:rFonts w:ascii="Times New Roman" w:hAnsi="Times New Roman" w:cs="Times New Roman"/>
        </w:rPr>
        <w:t>Melde</w:t>
      </w:r>
      <w:proofErr w:type="spellEnd"/>
      <w:r w:rsidR="00135FBA" w:rsidRPr="003375EB">
        <w:rPr>
          <w:rFonts w:ascii="Times New Roman" w:hAnsi="Times New Roman" w:cs="Times New Roman"/>
        </w:rPr>
        <w:t xml:space="preserve"> &amp; </w:t>
      </w:r>
      <w:proofErr w:type="spellStart"/>
      <w:r w:rsidR="00135FBA" w:rsidRPr="003375EB">
        <w:rPr>
          <w:rFonts w:ascii="Times New Roman" w:hAnsi="Times New Roman" w:cs="Times New Roman"/>
        </w:rPr>
        <w:t>Esbensen</w:t>
      </w:r>
      <w:proofErr w:type="spellEnd"/>
      <w:r w:rsidR="00135FBA" w:rsidRPr="003375EB">
        <w:rPr>
          <w:rFonts w:ascii="Times New Roman" w:hAnsi="Times New Roman" w:cs="Times New Roman"/>
        </w:rPr>
        <w:t xml:space="preserve">, 2013). </w:t>
      </w:r>
      <w:r w:rsidR="00EC52E0">
        <w:rPr>
          <w:rFonts w:ascii="Times New Roman" w:hAnsi="Times New Roman" w:cs="Times New Roman"/>
        </w:rPr>
        <w:t xml:space="preserve">However, the strength of this relationship and the influence of mediating and moderating variables (e.g. demographic, contextual and communal) </w:t>
      </w:r>
      <w:proofErr w:type="gramStart"/>
      <w:r w:rsidR="00EC52E0">
        <w:rPr>
          <w:rFonts w:ascii="Times New Roman" w:hAnsi="Times New Roman" w:cs="Times New Roman"/>
        </w:rPr>
        <w:t>varies</w:t>
      </w:r>
      <w:proofErr w:type="gramEnd"/>
      <w:r w:rsidR="00EC52E0">
        <w:rPr>
          <w:rFonts w:ascii="Times New Roman" w:hAnsi="Times New Roman" w:cs="Times New Roman"/>
        </w:rPr>
        <w:t xml:space="preserve"> (</w:t>
      </w:r>
      <w:proofErr w:type="spellStart"/>
      <w:r w:rsidR="00EC52E0">
        <w:rPr>
          <w:rFonts w:ascii="Times New Roman" w:hAnsi="Times New Roman" w:cs="Times New Roman"/>
        </w:rPr>
        <w:t>Pyrooz</w:t>
      </w:r>
      <w:proofErr w:type="spellEnd"/>
      <w:r w:rsidR="00F70DFD">
        <w:rPr>
          <w:rFonts w:ascii="Times New Roman" w:hAnsi="Times New Roman" w:cs="Times New Roman"/>
        </w:rPr>
        <w:t xml:space="preserve">, </w:t>
      </w:r>
      <w:proofErr w:type="spellStart"/>
      <w:r w:rsidR="00F70DFD">
        <w:rPr>
          <w:rFonts w:ascii="Times New Roman" w:hAnsi="Times New Roman" w:cs="Times New Roman"/>
        </w:rPr>
        <w:t>Turanovic</w:t>
      </w:r>
      <w:proofErr w:type="spellEnd"/>
      <w:r w:rsidR="00F70DFD">
        <w:rPr>
          <w:rFonts w:ascii="Times New Roman" w:hAnsi="Times New Roman" w:cs="Times New Roman"/>
        </w:rPr>
        <w:t>, Decker &amp; Wu,</w:t>
      </w:r>
      <w:r w:rsidR="00EC52E0">
        <w:rPr>
          <w:rFonts w:ascii="Times New Roman" w:hAnsi="Times New Roman" w:cs="Times New Roman"/>
        </w:rPr>
        <w:t xml:space="preserve"> 2015). </w:t>
      </w:r>
      <w:r w:rsidR="00135FBA" w:rsidRPr="003375EB">
        <w:rPr>
          <w:rFonts w:ascii="Times New Roman" w:hAnsi="Times New Roman" w:cs="Times New Roman"/>
        </w:rPr>
        <w:t>Once</w:t>
      </w:r>
      <w:r w:rsidR="00FC4B26" w:rsidRPr="003375EB">
        <w:rPr>
          <w:rFonts w:ascii="Times New Roman" w:hAnsi="Times New Roman" w:cs="Times New Roman"/>
        </w:rPr>
        <w:t xml:space="preserve"> seen as being problematic only in</w:t>
      </w:r>
      <w:r w:rsidR="00135FBA" w:rsidRPr="003375EB">
        <w:rPr>
          <w:rFonts w:ascii="Times New Roman" w:hAnsi="Times New Roman" w:cs="Times New Roman"/>
        </w:rPr>
        <w:t xml:space="preserve"> the </w:t>
      </w:r>
      <w:r w:rsidR="008C3F2B" w:rsidRPr="003375EB">
        <w:rPr>
          <w:rFonts w:ascii="Times New Roman" w:hAnsi="Times New Roman" w:cs="Times New Roman"/>
        </w:rPr>
        <w:t>U</w:t>
      </w:r>
      <w:r w:rsidR="008C3F2B">
        <w:rPr>
          <w:rFonts w:ascii="Times New Roman" w:hAnsi="Times New Roman" w:cs="Times New Roman"/>
        </w:rPr>
        <w:t>nited States</w:t>
      </w:r>
      <w:r w:rsidR="00135FBA" w:rsidRPr="003375EB">
        <w:rPr>
          <w:rFonts w:ascii="Times New Roman" w:hAnsi="Times New Roman" w:cs="Times New Roman"/>
        </w:rPr>
        <w:t>, gangs are</w:t>
      </w:r>
      <w:r w:rsidR="00FC4B26" w:rsidRPr="003375EB">
        <w:rPr>
          <w:rFonts w:ascii="Times New Roman" w:hAnsi="Times New Roman" w:cs="Times New Roman"/>
        </w:rPr>
        <w:t xml:space="preserve"> </w:t>
      </w:r>
      <w:r w:rsidRPr="003375EB">
        <w:rPr>
          <w:rFonts w:ascii="Times New Roman" w:hAnsi="Times New Roman" w:cs="Times New Roman"/>
        </w:rPr>
        <w:t xml:space="preserve">a </w:t>
      </w:r>
      <w:r w:rsidR="00FC4B26" w:rsidRPr="003375EB">
        <w:rPr>
          <w:rFonts w:ascii="Times New Roman" w:hAnsi="Times New Roman" w:cs="Times New Roman"/>
        </w:rPr>
        <w:t xml:space="preserve">recognized </w:t>
      </w:r>
      <w:r w:rsidR="00135FBA" w:rsidRPr="003375EB">
        <w:rPr>
          <w:rFonts w:ascii="Times New Roman" w:hAnsi="Times New Roman" w:cs="Times New Roman"/>
        </w:rPr>
        <w:t xml:space="preserve">global </w:t>
      </w:r>
      <w:r w:rsidRPr="003375EB">
        <w:rPr>
          <w:rFonts w:ascii="Times New Roman" w:hAnsi="Times New Roman" w:cs="Times New Roman"/>
        </w:rPr>
        <w:t xml:space="preserve">phenomenon </w:t>
      </w:r>
      <w:r w:rsidR="00135FBA" w:rsidRPr="003375EB">
        <w:rPr>
          <w:rFonts w:ascii="Times New Roman" w:hAnsi="Times New Roman" w:cs="Times New Roman"/>
        </w:rPr>
        <w:t>(</w:t>
      </w:r>
      <w:r w:rsidR="00135FBA" w:rsidRPr="003375EB">
        <w:rPr>
          <w:rFonts w:ascii="Times New Roman" w:eastAsia="Cambria" w:hAnsi="Times New Roman" w:cs="Times New Roman"/>
        </w:rPr>
        <w:t>Hagedorn, 2005</w:t>
      </w:r>
      <w:r w:rsidRPr="003375EB">
        <w:rPr>
          <w:rFonts w:ascii="Times New Roman" w:hAnsi="Times New Roman" w:cs="Times New Roman"/>
        </w:rPr>
        <w:t>; Howell, 2015</w:t>
      </w:r>
      <w:r w:rsidR="00135FBA" w:rsidRPr="003375EB">
        <w:rPr>
          <w:rFonts w:ascii="Times New Roman" w:eastAsia="Cambria" w:hAnsi="Times New Roman" w:cs="Times New Roman"/>
        </w:rPr>
        <w:t>), subject to intensive scrutiny (</w:t>
      </w:r>
      <w:r w:rsidR="00135FBA" w:rsidRPr="003375EB">
        <w:rPr>
          <w:rFonts w:ascii="Times New Roman" w:hAnsi="Times New Roman" w:cs="Times New Roman"/>
        </w:rPr>
        <w:t xml:space="preserve">Decker, </w:t>
      </w:r>
      <w:proofErr w:type="spellStart"/>
      <w:r w:rsidR="00135FBA" w:rsidRPr="003375EB">
        <w:rPr>
          <w:rFonts w:ascii="Times New Roman" w:hAnsi="Times New Roman" w:cs="Times New Roman"/>
        </w:rPr>
        <w:t>Melde</w:t>
      </w:r>
      <w:proofErr w:type="spellEnd"/>
      <w:r w:rsidR="00135FBA" w:rsidRPr="003375EB">
        <w:rPr>
          <w:rFonts w:ascii="Times New Roman" w:hAnsi="Times New Roman" w:cs="Times New Roman"/>
        </w:rPr>
        <w:t xml:space="preserve"> &amp; </w:t>
      </w:r>
      <w:proofErr w:type="spellStart"/>
      <w:r w:rsidR="00135FBA" w:rsidRPr="003375EB">
        <w:rPr>
          <w:rFonts w:ascii="Times New Roman" w:hAnsi="Times New Roman" w:cs="Times New Roman"/>
        </w:rPr>
        <w:t>Pyrooz</w:t>
      </w:r>
      <w:proofErr w:type="spellEnd"/>
      <w:r w:rsidR="00135FBA" w:rsidRPr="003375EB">
        <w:rPr>
          <w:rFonts w:ascii="Times New Roman" w:hAnsi="Times New Roman" w:cs="Times New Roman"/>
        </w:rPr>
        <w:t>, 2013)</w:t>
      </w:r>
      <w:r w:rsidR="00135FBA" w:rsidRPr="003375EB">
        <w:rPr>
          <w:rFonts w:ascii="Times New Roman" w:eastAsia="Cambria" w:hAnsi="Times New Roman" w:cs="Times New Roman"/>
        </w:rPr>
        <w:t xml:space="preserve">. </w:t>
      </w:r>
      <w:r w:rsidRPr="003375EB">
        <w:rPr>
          <w:rFonts w:ascii="Times New Roman" w:eastAsia="Cambria" w:hAnsi="Times New Roman" w:cs="Times New Roman"/>
        </w:rPr>
        <w:t>In the U</w:t>
      </w:r>
      <w:r w:rsidR="008C3F2B">
        <w:rPr>
          <w:rFonts w:ascii="Times New Roman" w:eastAsia="Cambria" w:hAnsi="Times New Roman" w:cs="Times New Roman"/>
        </w:rPr>
        <w:t xml:space="preserve">nited </w:t>
      </w:r>
      <w:r w:rsidRPr="003375EB">
        <w:rPr>
          <w:rFonts w:ascii="Times New Roman" w:eastAsia="Cambria" w:hAnsi="Times New Roman" w:cs="Times New Roman"/>
        </w:rPr>
        <w:t>K</w:t>
      </w:r>
      <w:r w:rsidR="008C3F2B">
        <w:rPr>
          <w:rFonts w:ascii="Times New Roman" w:eastAsia="Cambria" w:hAnsi="Times New Roman" w:cs="Times New Roman"/>
        </w:rPr>
        <w:t>ingdom</w:t>
      </w:r>
      <w:r w:rsidRPr="003375EB">
        <w:rPr>
          <w:rFonts w:ascii="Times New Roman" w:eastAsia="Cambria" w:hAnsi="Times New Roman" w:cs="Times New Roman"/>
        </w:rPr>
        <w:t xml:space="preserve">, gang </w:t>
      </w:r>
      <w:r w:rsidR="00135FBA" w:rsidRPr="003375EB">
        <w:rPr>
          <w:rFonts w:ascii="Times New Roman" w:eastAsia="Cambria" w:hAnsi="Times New Roman" w:cs="Times New Roman"/>
        </w:rPr>
        <w:t xml:space="preserve">proliferation and </w:t>
      </w:r>
      <w:r w:rsidR="00FC4B26" w:rsidRPr="003375EB">
        <w:rPr>
          <w:rFonts w:ascii="Times New Roman" w:eastAsia="Cambria" w:hAnsi="Times New Roman" w:cs="Times New Roman"/>
        </w:rPr>
        <w:t xml:space="preserve">an </w:t>
      </w:r>
      <w:r w:rsidR="00135FBA" w:rsidRPr="003375EB">
        <w:rPr>
          <w:rFonts w:ascii="Times New Roman" w:eastAsia="Cambria" w:hAnsi="Times New Roman" w:cs="Times New Roman"/>
        </w:rPr>
        <w:t>increase in related crime has garnered interest among law enforcement, policy-makers, and researchers (</w:t>
      </w:r>
      <w:proofErr w:type="spellStart"/>
      <w:r w:rsidR="00135FBA" w:rsidRPr="003375EB">
        <w:rPr>
          <w:rFonts w:ascii="Times New Roman" w:eastAsia="Cambria" w:hAnsi="Times New Roman" w:cs="Times New Roman"/>
        </w:rPr>
        <w:t>Densley</w:t>
      </w:r>
      <w:proofErr w:type="spellEnd"/>
      <w:r w:rsidR="00135FBA" w:rsidRPr="003375EB">
        <w:rPr>
          <w:rFonts w:ascii="Times New Roman" w:eastAsia="Cambria" w:hAnsi="Times New Roman" w:cs="Times New Roman"/>
        </w:rPr>
        <w:t xml:space="preserve">, 2013; </w:t>
      </w:r>
      <w:proofErr w:type="spellStart"/>
      <w:r w:rsidR="00135FBA" w:rsidRPr="003375EB">
        <w:rPr>
          <w:rFonts w:ascii="Times New Roman" w:eastAsia="Cambria" w:hAnsi="Times New Roman" w:cs="Times New Roman"/>
        </w:rPr>
        <w:t>Deuchar</w:t>
      </w:r>
      <w:proofErr w:type="spellEnd"/>
      <w:r w:rsidR="00135FBA" w:rsidRPr="003375EB">
        <w:rPr>
          <w:rFonts w:ascii="Times New Roman" w:eastAsia="Cambria" w:hAnsi="Times New Roman" w:cs="Times New Roman"/>
        </w:rPr>
        <w:t xml:space="preserve">, 2013; </w:t>
      </w:r>
      <w:proofErr w:type="spellStart"/>
      <w:r w:rsidR="00135FBA" w:rsidRPr="003375EB">
        <w:rPr>
          <w:rFonts w:ascii="Times New Roman" w:eastAsia="Cambria" w:hAnsi="Times New Roman" w:cs="Times New Roman"/>
        </w:rPr>
        <w:t>Hallsworth</w:t>
      </w:r>
      <w:proofErr w:type="spellEnd"/>
      <w:r w:rsidR="00135FBA" w:rsidRPr="003375EB">
        <w:rPr>
          <w:rFonts w:ascii="Times New Roman" w:eastAsia="Cambria" w:hAnsi="Times New Roman" w:cs="Times New Roman"/>
        </w:rPr>
        <w:t>, 2</w:t>
      </w:r>
      <w:r w:rsidR="00BD030C" w:rsidRPr="003375EB">
        <w:rPr>
          <w:rFonts w:ascii="Times New Roman" w:eastAsia="Cambria" w:hAnsi="Times New Roman" w:cs="Times New Roman"/>
        </w:rPr>
        <w:t xml:space="preserve">013; Harding, 2014; Pitts, 2008; </w:t>
      </w:r>
      <w:r w:rsidR="00BD030C" w:rsidRPr="003375EB">
        <w:rPr>
          <w:rFonts w:ascii="Times New Roman" w:hAnsi="Times New Roman" w:cs="Times New Roman"/>
        </w:rPr>
        <w:t>Smithson, Ralphs, &amp; Williams, 2013</w:t>
      </w:r>
      <w:r w:rsidR="00135FBA" w:rsidRPr="003375EB">
        <w:rPr>
          <w:rFonts w:ascii="Times New Roman" w:eastAsia="Cambria" w:hAnsi="Times New Roman" w:cs="Times New Roman"/>
        </w:rPr>
        <w:t>)</w:t>
      </w:r>
      <w:r w:rsidR="00FC4B26" w:rsidRPr="003375EB">
        <w:rPr>
          <w:rFonts w:ascii="Times New Roman" w:eastAsia="Cambria" w:hAnsi="Times New Roman" w:cs="Times New Roman"/>
        </w:rPr>
        <w:t xml:space="preserve"> and</w:t>
      </w:r>
      <w:r w:rsidR="00135FBA" w:rsidRPr="003375EB">
        <w:rPr>
          <w:rFonts w:ascii="Times New Roman" w:eastAsia="Cambria" w:hAnsi="Times New Roman" w:cs="Times New Roman"/>
        </w:rPr>
        <w:t xml:space="preserve"> precipitated the need for expedient and effective </w:t>
      </w:r>
      <w:r w:rsidRPr="003375EB">
        <w:rPr>
          <w:rFonts w:ascii="Times New Roman" w:eastAsia="Cambria" w:hAnsi="Times New Roman" w:cs="Times New Roman"/>
        </w:rPr>
        <w:t>intervention</w:t>
      </w:r>
      <w:r w:rsidR="00135FBA" w:rsidRPr="003375EB">
        <w:rPr>
          <w:rFonts w:ascii="Times New Roman" w:eastAsia="Cambria" w:hAnsi="Times New Roman" w:cs="Times New Roman"/>
        </w:rPr>
        <w:t xml:space="preserve"> (see Densley, 2011). </w:t>
      </w:r>
      <w:r w:rsidR="00993265" w:rsidRPr="003375EB">
        <w:rPr>
          <w:rFonts w:ascii="Times New Roman" w:hAnsi="Times New Roman" w:cs="Times New Roman"/>
        </w:rPr>
        <w:t xml:space="preserve">The present </w:t>
      </w:r>
      <w:r w:rsidR="008C3F2B">
        <w:rPr>
          <w:rFonts w:ascii="Times New Roman" w:hAnsi="Times New Roman" w:cs="Times New Roman"/>
        </w:rPr>
        <w:t>study</w:t>
      </w:r>
      <w:r w:rsidR="008C3F2B" w:rsidRPr="003375EB">
        <w:rPr>
          <w:rFonts w:ascii="Times New Roman" w:hAnsi="Times New Roman" w:cs="Times New Roman"/>
        </w:rPr>
        <w:t xml:space="preserve"> </w:t>
      </w:r>
      <w:r w:rsidR="00993265" w:rsidRPr="003375EB">
        <w:rPr>
          <w:rFonts w:ascii="Times New Roman" w:hAnsi="Times New Roman" w:cs="Times New Roman"/>
        </w:rPr>
        <w:t xml:space="preserve">presents the results of a process and </w:t>
      </w:r>
      <w:r w:rsidR="004F408D" w:rsidRPr="003375EB">
        <w:rPr>
          <w:rFonts w:ascii="Times New Roman" w:hAnsi="Times New Roman" w:cs="Times New Roman"/>
        </w:rPr>
        <w:t xml:space="preserve">longitudinal </w:t>
      </w:r>
      <w:r w:rsidR="00993265" w:rsidRPr="003375EB">
        <w:rPr>
          <w:rFonts w:ascii="Times New Roman" w:hAnsi="Times New Roman" w:cs="Times New Roman"/>
        </w:rPr>
        <w:t xml:space="preserve">outcome evaluation of </w:t>
      </w:r>
      <w:r w:rsidR="00993265">
        <w:rPr>
          <w:rFonts w:ascii="Times New Roman" w:hAnsi="Times New Roman" w:cs="Times New Roman"/>
        </w:rPr>
        <w:t>one such</w:t>
      </w:r>
      <w:r w:rsidR="00F70DFD">
        <w:rPr>
          <w:rFonts w:ascii="Times New Roman" w:hAnsi="Times New Roman" w:cs="Times New Roman"/>
        </w:rPr>
        <w:t xml:space="preserve"> gang and juvenile delinquency</w:t>
      </w:r>
      <w:r w:rsidR="00993265" w:rsidRPr="003375EB">
        <w:rPr>
          <w:rFonts w:ascii="Times New Roman" w:hAnsi="Times New Roman" w:cs="Times New Roman"/>
        </w:rPr>
        <w:t xml:space="preserve"> program</w:t>
      </w:r>
      <w:r w:rsidR="00993265">
        <w:rPr>
          <w:rFonts w:ascii="Times New Roman" w:hAnsi="Times New Roman" w:cs="Times New Roman"/>
        </w:rPr>
        <w:t>: Growing Against Gangs and Violence (GAGV)</w:t>
      </w:r>
      <w:r w:rsidR="00993265" w:rsidRPr="003375EB">
        <w:rPr>
          <w:rFonts w:ascii="Times New Roman" w:hAnsi="Times New Roman" w:cs="Times New Roman"/>
        </w:rPr>
        <w:t>.</w:t>
      </w:r>
    </w:p>
    <w:p w14:paraId="49369355" w14:textId="64740951" w:rsidR="000D0C90" w:rsidRDefault="005A2ACD" w:rsidP="006A7305">
      <w:pPr>
        <w:pStyle w:val="NoSpacing"/>
        <w:spacing w:line="420" w:lineRule="auto"/>
        <w:rPr>
          <w:rFonts w:ascii="Times New Roman" w:hAnsi="Times New Roman" w:cs="Times New Roman"/>
          <w:b/>
        </w:rPr>
      </w:pPr>
      <w:r w:rsidRPr="003375EB">
        <w:rPr>
          <w:rFonts w:ascii="Times New Roman" w:hAnsi="Times New Roman" w:cs="Times New Roman"/>
        </w:rPr>
        <w:t>Inspired by the schools-based Gangs Resistance Education and Training (GREAT) program in the United States (</w:t>
      </w:r>
      <w:proofErr w:type="spellStart"/>
      <w:r w:rsidRPr="003375EB">
        <w:rPr>
          <w:rFonts w:ascii="Times New Roman" w:eastAsia="Cambria" w:hAnsi="Times New Roman" w:cs="Times New Roman"/>
        </w:rPr>
        <w:t>Esbensen</w:t>
      </w:r>
      <w:proofErr w:type="spellEnd"/>
      <w:r w:rsidRPr="003375EB">
        <w:rPr>
          <w:rFonts w:ascii="Times New Roman" w:eastAsia="Cambria" w:hAnsi="Times New Roman" w:cs="Times New Roman"/>
        </w:rPr>
        <w:t xml:space="preserve">, Osgood, Peterson, Taylor, &amp; Carson, 2013), </w:t>
      </w:r>
      <w:r w:rsidR="00135FBA" w:rsidRPr="003375EB">
        <w:rPr>
          <w:rFonts w:ascii="Times New Roman" w:hAnsi="Times New Roman" w:cs="Times New Roman"/>
        </w:rPr>
        <w:t>GAGV is a primary prevention</w:t>
      </w:r>
      <w:r w:rsidR="00AE26E1" w:rsidRPr="003375EB">
        <w:rPr>
          <w:rFonts w:ascii="Times New Roman" w:hAnsi="Times New Roman" w:cs="Times New Roman"/>
        </w:rPr>
        <w:t xml:space="preserve"> program delivered in</w:t>
      </w:r>
      <w:r w:rsidR="00135FBA" w:rsidRPr="003375EB">
        <w:rPr>
          <w:rFonts w:ascii="Times New Roman" w:hAnsi="Times New Roman" w:cs="Times New Roman"/>
        </w:rPr>
        <w:t xml:space="preserve"> partnership with London’s Metropolitan Police Service</w:t>
      </w:r>
      <w:r w:rsidR="00FC4B26" w:rsidRPr="003375EB">
        <w:rPr>
          <w:rFonts w:ascii="Times New Roman" w:hAnsi="Times New Roman" w:cs="Times New Roman"/>
        </w:rPr>
        <w:t xml:space="preserve"> (MPS)</w:t>
      </w:r>
      <w:r w:rsidR="00AE26E1" w:rsidRPr="003375EB">
        <w:rPr>
          <w:rFonts w:ascii="Times New Roman" w:hAnsi="Times New Roman" w:cs="Times New Roman"/>
        </w:rPr>
        <w:t>. GAGV d</w:t>
      </w:r>
      <w:r w:rsidR="00135FBA" w:rsidRPr="003375EB">
        <w:rPr>
          <w:rFonts w:ascii="Times New Roman" w:hAnsi="Times New Roman" w:cs="Times New Roman"/>
        </w:rPr>
        <w:t>elivers law enforcement-themed gangs resistance education in schools</w:t>
      </w:r>
      <w:r w:rsidR="00F65FC6" w:rsidRPr="003375EB">
        <w:rPr>
          <w:rFonts w:ascii="Times New Roman" w:hAnsi="Times New Roman" w:cs="Times New Roman"/>
        </w:rPr>
        <w:t xml:space="preserve"> with three basic goals: (1) </w:t>
      </w:r>
      <w:r w:rsidR="00135FBA" w:rsidRPr="003375EB">
        <w:rPr>
          <w:rFonts w:ascii="Times New Roman" w:hAnsi="Times New Roman" w:cs="Times New Roman"/>
        </w:rPr>
        <w:t>reduce gang mem</w:t>
      </w:r>
      <w:r w:rsidR="00F65FC6" w:rsidRPr="003375EB">
        <w:rPr>
          <w:rFonts w:ascii="Times New Roman" w:hAnsi="Times New Roman" w:cs="Times New Roman"/>
        </w:rPr>
        <w:t xml:space="preserve">bership, (2) </w:t>
      </w:r>
      <w:r w:rsidR="00135FBA" w:rsidRPr="003375EB">
        <w:rPr>
          <w:rFonts w:ascii="Times New Roman" w:hAnsi="Times New Roman" w:cs="Times New Roman"/>
        </w:rPr>
        <w:t xml:space="preserve">reduce </w:t>
      </w:r>
      <w:r w:rsidR="00F65FC6" w:rsidRPr="003375EB">
        <w:rPr>
          <w:rFonts w:ascii="Times New Roman" w:hAnsi="Times New Roman" w:cs="Times New Roman"/>
        </w:rPr>
        <w:t xml:space="preserve">(violent) </w:t>
      </w:r>
      <w:r w:rsidR="00135FBA" w:rsidRPr="003375EB">
        <w:rPr>
          <w:rFonts w:ascii="Times New Roman" w:hAnsi="Times New Roman" w:cs="Times New Roman"/>
        </w:rPr>
        <w:t>youth offending</w:t>
      </w:r>
      <w:r w:rsidR="00F65FC6" w:rsidRPr="003375EB">
        <w:rPr>
          <w:rFonts w:ascii="Times New Roman" w:hAnsi="Times New Roman" w:cs="Times New Roman"/>
        </w:rPr>
        <w:t>, and (3)</w:t>
      </w:r>
      <w:r w:rsidR="00135FBA" w:rsidRPr="003375EB">
        <w:rPr>
          <w:rFonts w:ascii="Times New Roman" w:hAnsi="Times New Roman" w:cs="Times New Roman"/>
        </w:rPr>
        <w:t xml:space="preserve"> develop a positive relationship between young people and police. </w:t>
      </w:r>
      <w:r w:rsidR="000D0C90">
        <w:rPr>
          <w:rFonts w:ascii="Times New Roman" w:hAnsi="Times New Roman" w:cs="Times New Roman"/>
        </w:rPr>
        <w:t xml:space="preserve">The current study asks whether </w:t>
      </w:r>
      <w:r w:rsidR="000D0C90" w:rsidRPr="003375EB">
        <w:rPr>
          <w:rFonts w:ascii="Times New Roman" w:hAnsi="Times New Roman" w:cs="Times New Roman"/>
        </w:rPr>
        <w:t xml:space="preserve">GAGV </w:t>
      </w:r>
      <w:r w:rsidR="000D0C90">
        <w:rPr>
          <w:rFonts w:ascii="Times New Roman" w:hAnsi="Times New Roman" w:cs="Times New Roman"/>
        </w:rPr>
        <w:t xml:space="preserve">is </w:t>
      </w:r>
      <w:r w:rsidR="000D0C90" w:rsidRPr="003375EB">
        <w:rPr>
          <w:rFonts w:ascii="Times New Roman" w:hAnsi="Times New Roman" w:cs="Times New Roman"/>
        </w:rPr>
        <w:t xml:space="preserve">effective in meeting </w:t>
      </w:r>
      <w:r w:rsidR="00872203">
        <w:rPr>
          <w:rFonts w:ascii="Times New Roman" w:hAnsi="Times New Roman" w:cs="Times New Roman"/>
        </w:rPr>
        <w:t>these goals</w:t>
      </w:r>
      <w:r w:rsidR="00EB71CA">
        <w:rPr>
          <w:rFonts w:ascii="Times New Roman" w:hAnsi="Times New Roman" w:cs="Times New Roman"/>
        </w:rPr>
        <w:t xml:space="preserve">, by (1) evaluating its implementation processes, particularly the </w:t>
      </w:r>
      <w:r w:rsidR="00EB71CA">
        <w:rPr>
          <w:rFonts w:ascii="Times New Roman" w:hAnsi="Times New Roman" w:cs="Times New Roman"/>
        </w:rPr>
        <w:lastRenderedPageBreak/>
        <w:t>extent to which curriculum delivery matched core program aims, and (2) evaluating outcomes on attitudinal change, self-report offending and gang activity.</w:t>
      </w:r>
    </w:p>
    <w:p w14:paraId="3FD42C74" w14:textId="77777777" w:rsidR="00135FBA" w:rsidRPr="003375EB" w:rsidRDefault="00135FBA" w:rsidP="00EB71CA">
      <w:pPr>
        <w:pStyle w:val="NoSpacing"/>
        <w:spacing w:line="420" w:lineRule="auto"/>
        <w:rPr>
          <w:rFonts w:ascii="Times New Roman" w:hAnsi="Times New Roman" w:cs="Times New Roman"/>
          <w:b/>
        </w:rPr>
      </w:pPr>
      <w:r w:rsidRPr="003375EB">
        <w:rPr>
          <w:rFonts w:ascii="Times New Roman" w:hAnsi="Times New Roman" w:cs="Times New Roman"/>
          <w:b/>
        </w:rPr>
        <w:t>Gangs Resistance Education and Training (GREAT)</w:t>
      </w:r>
    </w:p>
    <w:p w14:paraId="49BA29BE" w14:textId="0F3FD1B0" w:rsidR="00135FBA" w:rsidRPr="003375EB" w:rsidRDefault="00A71418"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Few gang prevention and intervention programs </w:t>
      </w:r>
      <w:r w:rsidR="00135FBA" w:rsidRPr="003375EB">
        <w:rPr>
          <w:rFonts w:ascii="Times New Roman" w:hAnsi="Times New Roman" w:cs="Times New Roman"/>
        </w:rPr>
        <w:t xml:space="preserve">have </w:t>
      </w:r>
      <w:r w:rsidRPr="003375EB">
        <w:rPr>
          <w:rFonts w:ascii="Times New Roman" w:hAnsi="Times New Roman" w:cs="Times New Roman"/>
        </w:rPr>
        <w:t xml:space="preserve">undergone </w:t>
      </w:r>
      <w:r w:rsidR="00135FBA" w:rsidRPr="003375EB">
        <w:rPr>
          <w:rFonts w:ascii="Times New Roman" w:hAnsi="Times New Roman" w:cs="Times New Roman"/>
        </w:rPr>
        <w:t xml:space="preserve">rigorous program evaluations and fewer still have </w:t>
      </w:r>
      <w:r w:rsidRPr="003375EB">
        <w:rPr>
          <w:rFonts w:ascii="Times New Roman" w:hAnsi="Times New Roman" w:cs="Times New Roman"/>
        </w:rPr>
        <w:t xml:space="preserve">undertaken </w:t>
      </w:r>
      <w:r w:rsidR="00135FBA" w:rsidRPr="003375EB">
        <w:rPr>
          <w:rFonts w:ascii="Times New Roman" w:hAnsi="Times New Roman" w:cs="Times New Roman"/>
        </w:rPr>
        <w:t>randomized control trials (</w:t>
      </w:r>
      <w:proofErr w:type="spellStart"/>
      <w:r w:rsidR="000901CD" w:rsidRPr="003375EB">
        <w:rPr>
          <w:rFonts w:ascii="Times New Roman" w:eastAsia="Cambria" w:hAnsi="Times New Roman" w:cs="Times New Roman"/>
        </w:rPr>
        <w:t>Esbensen</w:t>
      </w:r>
      <w:proofErr w:type="spellEnd"/>
      <w:r w:rsidR="000901CD" w:rsidRPr="003375EB">
        <w:rPr>
          <w:rFonts w:ascii="Times New Roman" w:eastAsia="Cambria" w:hAnsi="Times New Roman" w:cs="Times New Roman"/>
        </w:rPr>
        <w:t xml:space="preserve"> et al., </w:t>
      </w:r>
      <w:r w:rsidR="00135FBA" w:rsidRPr="003375EB">
        <w:rPr>
          <w:rFonts w:ascii="Times New Roman" w:eastAsia="Cambria" w:hAnsi="Times New Roman" w:cs="Times New Roman"/>
        </w:rPr>
        <w:t xml:space="preserve">2013; </w:t>
      </w:r>
      <w:r w:rsidR="00135FBA" w:rsidRPr="003375EB">
        <w:rPr>
          <w:rFonts w:ascii="Times New Roman" w:hAnsi="Times New Roman" w:cs="Times New Roman"/>
        </w:rPr>
        <w:t xml:space="preserve">Klein &amp; </w:t>
      </w:r>
      <w:proofErr w:type="spellStart"/>
      <w:r w:rsidR="00135FBA" w:rsidRPr="003375EB">
        <w:rPr>
          <w:rFonts w:ascii="Times New Roman" w:hAnsi="Times New Roman" w:cs="Times New Roman"/>
        </w:rPr>
        <w:t>Maxson</w:t>
      </w:r>
      <w:proofErr w:type="spellEnd"/>
      <w:r w:rsidR="00135FBA" w:rsidRPr="003375EB">
        <w:rPr>
          <w:rFonts w:ascii="Times New Roman" w:hAnsi="Times New Roman" w:cs="Times New Roman"/>
        </w:rPr>
        <w:t xml:space="preserve">, 2006). Gangs Resistance Education and Training (GREAT) is </w:t>
      </w:r>
      <w:r w:rsidRPr="003375EB">
        <w:rPr>
          <w:rFonts w:ascii="Times New Roman" w:hAnsi="Times New Roman" w:cs="Times New Roman"/>
        </w:rPr>
        <w:t xml:space="preserve">an </w:t>
      </w:r>
      <w:r w:rsidR="00135FBA" w:rsidRPr="003375EB">
        <w:rPr>
          <w:rFonts w:ascii="Times New Roman" w:hAnsi="Times New Roman" w:cs="Times New Roman"/>
        </w:rPr>
        <w:t>exception to th</w:t>
      </w:r>
      <w:r w:rsidRPr="003375EB">
        <w:rPr>
          <w:rFonts w:ascii="Times New Roman" w:hAnsi="Times New Roman" w:cs="Times New Roman"/>
        </w:rPr>
        <w:t>is</w:t>
      </w:r>
      <w:r w:rsidR="00135FBA" w:rsidRPr="003375EB">
        <w:rPr>
          <w:rFonts w:ascii="Times New Roman" w:hAnsi="Times New Roman" w:cs="Times New Roman"/>
        </w:rPr>
        <w:t xml:space="preserve"> rule. No other </w:t>
      </w:r>
      <w:r w:rsidR="002D56E0">
        <w:rPr>
          <w:rFonts w:ascii="Times New Roman" w:hAnsi="Times New Roman" w:cs="Times New Roman"/>
        </w:rPr>
        <w:t xml:space="preserve">school-based </w:t>
      </w:r>
      <w:r w:rsidR="00135FBA" w:rsidRPr="003375EB">
        <w:rPr>
          <w:rFonts w:ascii="Times New Roman" w:hAnsi="Times New Roman" w:cs="Times New Roman"/>
        </w:rPr>
        <w:t>primary prevention program enjoys GREAT’s longevity or “name recognition” (</w:t>
      </w:r>
      <w:r w:rsidR="002D56E0" w:rsidRPr="003375EB">
        <w:rPr>
          <w:rFonts w:ascii="Times New Roman" w:hAnsi="Times New Roman" w:cs="Times New Roman"/>
        </w:rPr>
        <w:t>Gravel et al., 2013</w:t>
      </w:r>
      <w:r w:rsidR="002D56E0">
        <w:rPr>
          <w:rFonts w:ascii="Times New Roman" w:hAnsi="Times New Roman" w:cs="Times New Roman"/>
        </w:rPr>
        <w:t xml:space="preserve">; </w:t>
      </w:r>
      <w:proofErr w:type="spellStart"/>
      <w:r w:rsidR="00135FBA" w:rsidRPr="003375EB">
        <w:rPr>
          <w:rFonts w:ascii="Times New Roman" w:hAnsi="Times New Roman" w:cs="Times New Roman"/>
        </w:rPr>
        <w:t>Papachristos</w:t>
      </w:r>
      <w:proofErr w:type="spellEnd"/>
      <w:r w:rsidR="00135FBA" w:rsidRPr="003375EB">
        <w:rPr>
          <w:rFonts w:ascii="Times New Roman" w:hAnsi="Times New Roman" w:cs="Times New Roman"/>
        </w:rPr>
        <w:t>, 2013, p. 370). Uniformed police officers deliver 13</w:t>
      </w:r>
      <w:r w:rsidRPr="003375EB">
        <w:rPr>
          <w:rFonts w:ascii="Times New Roman" w:hAnsi="Times New Roman" w:cs="Times New Roman"/>
        </w:rPr>
        <w:t xml:space="preserve"> </w:t>
      </w:r>
      <w:r w:rsidR="00135FBA" w:rsidRPr="003375EB">
        <w:rPr>
          <w:rFonts w:ascii="Times New Roman" w:hAnsi="Times New Roman" w:cs="Times New Roman"/>
        </w:rPr>
        <w:t>session</w:t>
      </w:r>
      <w:r w:rsidRPr="003375EB">
        <w:rPr>
          <w:rFonts w:ascii="Times New Roman" w:hAnsi="Times New Roman" w:cs="Times New Roman"/>
        </w:rPr>
        <w:t xml:space="preserve">s </w:t>
      </w:r>
      <w:r w:rsidR="00135FBA" w:rsidRPr="003375EB">
        <w:rPr>
          <w:rFonts w:ascii="Times New Roman" w:hAnsi="Times New Roman" w:cs="Times New Roman"/>
        </w:rPr>
        <w:t xml:space="preserve">to early </w:t>
      </w:r>
      <w:r w:rsidRPr="003375EB">
        <w:rPr>
          <w:rFonts w:ascii="Times New Roman" w:hAnsi="Times New Roman" w:cs="Times New Roman"/>
        </w:rPr>
        <w:t>adolescents</w:t>
      </w:r>
      <w:r w:rsidR="00135FBA" w:rsidRPr="003375EB">
        <w:rPr>
          <w:rFonts w:ascii="Times New Roman" w:hAnsi="Times New Roman" w:cs="Times New Roman"/>
        </w:rPr>
        <w:t xml:space="preserve">, with three </w:t>
      </w:r>
      <w:r w:rsidRPr="003375EB">
        <w:rPr>
          <w:rFonts w:ascii="Times New Roman" w:hAnsi="Times New Roman" w:cs="Times New Roman"/>
        </w:rPr>
        <w:t xml:space="preserve">main </w:t>
      </w:r>
      <w:r w:rsidR="00135FBA" w:rsidRPr="003375EB">
        <w:rPr>
          <w:rFonts w:ascii="Times New Roman" w:hAnsi="Times New Roman" w:cs="Times New Roman"/>
        </w:rPr>
        <w:t>goals: (1) reduce student involvement in crime and delinquency; (2) teach the consequences of gang affiliation; (3) improve relationships with and attitudes toward police (</w:t>
      </w:r>
      <w:proofErr w:type="spellStart"/>
      <w:r w:rsidR="00135FBA" w:rsidRPr="003375EB">
        <w:rPr>
          <w:rFonts w:ascii="Times New Roman" w:hAnsi="Times New Roman" w:cs="Times New Roman"/>
        </w:rPr>
        <w:t>Esbensen</w:t>
      </w:r>
      <w:proofErr w:type="spellEnd"/>
      <w:r w:rsidR="00135FBA" w:rsidRPr="003375EB">
        <w:rPr>
          <w:rFonts w:ascii="Times New Roman" w:hAnsi="Times New Roman" w:cs="Times New Roman"/>
        </w:rPr>
        <w:t xml:space="preserve">, Peterson, Taylor, &amp; Osgood, 2012). </w:t>
      </w:r>
    </w:p>
    <w:p w14:paraId="30AEB234" w14:textId="795181AD" w:rsidR="00D80071" w:rsidRPr="003375EB" w:rsidRDefault="00135FBA"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The original incarnation of GREAT was subject</w:t>
      </w:r>
      <w:r w:rsidR="00A71418" w:rsidRPr="003375EB">
        <w:rPr>
          <w:rFonts w:ascii="Times New Roman" w:hAnsi="Times New Roman" w:cs="Times New Roman"/>
        </w:rPr>
        <w:t>ed</w:t>
      </w:r>
      <w:r w:rsidRPr="003375EB">
        <w:rPr>
          <w:rFonts w:ascii="Times New Roman" w:hAnsi="Times New Roman" w:cs="Times New Roman"/>
        </w:rPr>
        <w:t xml:space="preserve"> to two multisite evaluations. The first, a cross-sectional study, found some evidence of </w:t>
      </w:r>
      <w:r w:rsidR="002D56E0">
        <w:rPr>
          <w:rFonts w:ascii="Times New Roman" w:hAnsi="Times New Roman" w:cs="Times New Roman"/>
        </w:rPr>
        <w:t xml:space="preserve">outcome </w:t>
      </w:r>
      <w:r w:rsidRPr="003375EB">
        <w:rPr>
          <w:rFonts w:ascii="Times New Roman" w:hAnsi="Times New Roman" w:cs="Times New Roman"/>
        </w:rPr>
        <w:t>success (</w:t>
      </w:r>
      <w:proofErr w:type="spellStart"/>
      <w:r w:rsidRPr="003375EB">
        <w:rPr>
          <w:rFonts w:ascii="Times New Roman" w:hAnsi="Times New Roman" w:cs="Times New Roman"/>
        </w:rPr>
        <w:t>Esbensen</w:t>
      </w:r>
      <w:proofErr w:type="spellEnd"/>
      <w:r w:rsidRPr="003375EB">
        <w:rPr>
          <w:rFonts w:ascii="Times New Roman" w:hAnsi="Times New Roman" w:cs="Times New Roman"/>
        </w:rPr>
        <w:t xml:space="preserve"> &amp; Osgood, 1999). The second, more robust</w:t>
      </w:r>
      <w:r w:rsidR="003E1C14" w:rsidRPr="003375EB">
        <w:rPr>
          <w:rFonts w:ascii="Times New Roman" w:hAnsi="Times New Roman" w:cs="Times New Roman"/>
        </w:rPr>
        <w:t>, study</w:t>
      </w:r>
      <w:r w:rsidRPr="003375EB">
        <w:rPr>
          <w:rFonts w:ascii="Times New Roman" w:hAnsi="Times New Roman" w:cs="Times New Roman"/>
        </w:rPr>
        <w:t xml:space="preserve"> was less supportive of program efficacy</w:t>
      </w:r>
      <w:r w:rsidR="001E726A">
        <w:rPr>
          <w:rFonts w:ascii="Times New Roman" w:hAnsi="Times New Roman" w:cs="Times New Roman"/>
        </w:rPr>
        <w:t>, although showed</w:t>
      </w:r>
      <w:r w:rsidR="00B55632" w:rsidRPr="003375EB">
        <w:rPr>
          <w:rFonts w:ascii="Times New Roman" w:hAnsi="Times New Roman" w:cs="Times New Roman"/>
        </w:rPr>
        <w:t xml:space="preserve"> a significant “sleeper” effect at y</w:t>
      </w:r>
      <w:r w:rsidR="003E1C14" w:rsidRPr="003375EB">
        <w:rPr>
          <w:rFonts w:ascii="Times New Roman" w:hAnsi="Times New Roman" w:cs="Times New Roman"/>
        </w:rPr>
        <w:t>ears three and four follow up</w:t>
      </w:r>
      <w:r w:rsidR="001E726A">
        <w:rPr>
          <w:rFonts w:ascii="Times New Roman" w:hAnsi="Times New Roman" w:cs="Times New Roman"/>
        </w:rPr>
        <w:t xml:space="preserve"> </w:t>
      </w:r>
      <w:r w:rsidR="001E726A" w:rsidRPr="003375EB">
        <w:rPr>
          <w:rFonts w:ascii="Times New Roman" w:hAnsi="Times New Roman" w:cs="Times New Roman"/>
        </w:rPr>
        <w:t>(</w:t>
      </w:r>
      <w:proofErr w:type="spellStart"/>
      <w:r w:rsidR="001E726A" w:rsidRPr="003375EB">
        <w:rPr>
          <w:rFonts w:ascii="Times New Roman" w:hAnsi="Times New Roman" w:cs="Times New Roman"/>
        </w:rPr>
        <w:t>Esbensen</w:t>
      </w:r>
      <w:proofErr w:type="spellEnd"/>
      <w:r w:rsidR="001E726A" w:rsidRPr="003375EB">
        <w:rPr>
          <w:rFonts w:ascii="Times New Roman" w:hAnsi="Times New Roman" w:cs="Times New Roman"/>
        </w:rPr>
        <w:t xml:space="preserve"> et al., 2001)</w:t>
      </w:r>
      <w:r w:rsidR="0061103C">
        <w:rPr>
          <w:rFonts w:ascii="Times New Roman" w:hAnsi="Times New Roman" w:cs="Times New Roman"/>
        </w:rPr>
        <w:t>. In response to the questions that thus arose</w:t>
      </w:r>
      <w:r w:rsidR="00B55632" w:rsidRPr="003375EB">
        <w:rPr>
          <w:rFonts w:ascii="Times New Roman" w:hAnsi="Times New Roman" w:cs="Times New Roman"/>
        </w:rPr>
        <w:t xml:space="preserve"> over</w:t>
      </w:r>
      <w:r w:rsidRPr="003375EB">
        <w:rPr>
          <w:rFonts w:ascii="Times New Roman" w:hAnsi="Times New Roman" w:cs="Times New Roman"/>
        </w:rPr>
        <w:t xml:space="preserve"> </w:t>
      </w:r>
      <w:r w:rsidR="00A71418" w:rsidRPr="003375EB">
        <w:rPr>
          <w:rFonts w:ascii="Times New Roman" w:hAnsi="Times New Roman" w:cs="Times New Roman"/>
        </w:rPr>
        <w:t>efficacy</w:t>
      </w:r>
      <w:r w:rsidRPr="003375EB">
        <w:rPr>
          <w:rFonts w:ascii="Times New Roman" w:hAnsi="Times New Roman" w:cs="Times New Roman"/>
        </w:rPr>
        <w:t xml:space="preserve"> (Klein &amp; </w:t>
      </w:r>
      <w:proofErr w:type="spellStart"/>
      <w:r w:rsidRPr="003375EB">
        <w:rPr>
          <w:rFonts w:ascii="Times New Roman" w:hAnsi="Times New Roman" w:cs="Times New Roman"/>
        </w:rPr>
        <w:t>Maxson</w:t>
      </w:r>
      <w:proofErr w:type="spellEnd"/>
      <w:r w:rsidRPr="003375EB">
        <w:rPr>
          <w:rFonts w:ascii="Times New Roman" w:hAnsi="Times New Roman" w:cs="Times New Roman"/>
        </w:rPr>
        <w:t>, 2006; Ludwig, 2005)</w:t>
      </w:r>
      <w:r w:rsidR="00B55632" w:rsidRPr="003375EB">
        <w:rPr>
          <w:rFonts w:ascii="Times New Roman" w:hAnsi="Times New Roman" w:cs="Times New Roman"/>
        </w:rPr>
        <w:t>, k</w:t>
      </w:r>
      <w:r w:rsidRPr="003375EB">
        <w:rPr>
          <w:rFonts w:ascii="Times New Roman" w:hAnsi="Times New Roman" w:cs="Times New Roman"/>
        </w:rPr>
        <w:t>ey stakeholders revise</w:t>
      </w:r>
      <w:r w:rsidR="00A71418" w:rsidRPr="003375EB">
        <w:rPr>
          <w:rFonts w:ascii="Times New Roman" w:hAnsi="Times New Roman" w:cs="Times New Roman"/>
        </w:rPr>
        <w:t>d</w:t>
      </w:r>
      <w:r w:rsidRPr="003375EB">
        <w:rPr>
          <w:rFonts w:ascii="Times New Roman" w:hAnsi="Times New Roman" w:cs="Times New Roman"/>
        </w:rPr>
        <w:t xml:space="preserve"> and retool</w:t>
      </w:r>
      <w:r w:rsidR="00A71418" w:rsidRPr="003375EB">
        <w:rPr>
          <w:rFonts w:ascii="Times New Roman" w:hAnsi="Times New Roman" w:cs="Times New Roman"/>
        </w:rPr>
        <w:t>ed</w:t>
      </w:r>
      <w:r w:rsidRPr="003375EB">
        <w:rPr>
          <w:rFonts w:ascii="Times New Roman" w:hAnsi="Times New Roman" w:cs="Times New Roman"/>
        </w:rPr>
        <w:t xml:space="preserve"> GREAT (</w:t>
      </w:r>
      <w:proofErr w:type="spellStart"/>
      <w:r w:rsidRPr="003375EB">
        <w:rPr>
          <w:rFonts w:ascii="Times New Roman" w:hAnsi="Times New Roman" w:cs="Times New Roman"/>
        </w:rPr>
        <w:t>Maxson</w:t>
      </w:r>
      <w:proofErr w:type="spellEnd"/>
      <w:r w:rsidRPr="003375EB">
        <w:rPr>
          <w:rFonts w:ascii="Times New Roman" w:hAnsi="Times New Roman" w:cs="Times New Roman"/>
        </w:rPr>
        <w:t xml:space="preserve">, 2013). </w:t>
      </w:r>
    </w:p>
    <w:p w14:paraId="57622781" w14:textId="2151965E" w:rsidR="00135FBA" w:rsidRPr="003375EB" w:rsidRDefault="00135FBA" w:rsidP="002D4F72">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The new GREAT incorporated problem-solving strategies and cooperative learning activities, along with </w:t>
      </w:r>
      <w:r w:rsidR="0041724F">
        <w:rPr>
          <w:rFonts w:ascii="Times New Roman" w:hAnsi="Times New Roman" w:cs="Times New Roman"/>
        </w:rPr>
        <w:t>evidence</w:t>
      </w:r>
      <w:r w:rsidR="001E726A">
        <w:rPr>
          <w:rFonts w:ascii="Times New Roman" w:hAnsi="Times New Roman" w:cs="Times New Roman"/>
        </w:rPr>
        <w:t>-</w:t>
      </w:r>
      <w:r w:rsidR="0041724F">
        <w:rPr>
          <w:rFonts w:ascii="Times New Roman" w:hAnsi="Times New Roman" w:cs="Times New Roman"/>
        </w:rPr>
        <w:t>based</w:t>
      </w:r>
      <w:r w:rsidRPr="003375EB">
        <w:rPr>
          <w:rFonts w:ascii="Times New Roman" w:hAnsi="Times New Roman" w:cs="Times New Roman"/>
        </w:rPr>
        <w:t xml:space="preserve"> risk factors for gang membership (</w:t>
      </w:r>
      <w:proofErr w:type="spellStart"/>
      <w:r w:rsidRPr="003375EB">
        <w:rPr>
          <w:rFonts w:ascii="Times New Roman" w:eastAsia="Cambria" w:hAnsi="Times New Roman" w:cs="Times New Roman"/>
        </w:rPr>
        <w:t>Esbensen</w:t>
      </w:r>
      <w:proofErr w:type="spellEnd"/>
      <w:r w:rsidRPr="003375EB">
        <w:rPr>
          <w:rFonts w:ascii="Times New Roman" w:eastAsia="Cambria" w:hAnsi="Times New Roman" w:cs="Times New Roman"/>
        </w:rPr>
        <w:t xml:space="preserve">, </w:t>
      </w:r>
      <w:r w:rsidR="00C515FA" w:rsidRPr="003375EB">
        <w:rPr>
          <w:rFonts w:ascii="Times New Roman" w:eastAsia="Cambria" w:hAnsi="Times New Roman" w:cs="Times New Roman"/>
        </w:rPr>
        <w:t>et al</w:t>
      </w:r>
      <w:r w:rsidRPr="003375EB">
        <w:rPr>
          <w:rFonts w:ascii="Times New Roman" w:eastAsia="Cambria" w:hAnsi="Times New Roman" w:cs="Times New Roman"/>
        </w:rPr>
        <w:t xml:space="preserve"> 2011</w:t>
      </w:r>
      <w:r w:rsidRPr="003375EB">
        <w:rPr>
          <w:rFonts w:ascii="Times New Roman" w:hAnsi="Times New Roman" w:cs="Times New Roman"/>
        </w:rPr>
        <w:t xml:space="preserve">). </w:t>
      </w:r>
      <w:r w:rsidR="00C515FA" w:rsidRPr="003375EB">
        <w:rPr>
          <w:rFonts w:ascii="Times New Roman" w:hAnsi="Times New Roman" w:cs="Times New Roman"/>
        </w:rPr>
        <w:t>P</w:t>
      </w:r>
      <w:r w:rsidRPr="003375EB">
        <w:rPr>
          <w:rFonts w:ascii="Times New Roman" w:hAnsi="Times New Roman" w:cs="Times New Roman"/>
        </w:rPr>
        <w:t>re-rehearsed lecture style</w:t>
      </w:r>
      <w:r w:rsidR="0041724F">
        <w:rPr>
          <w:rFonts w:ascii="Times New Roman" w:hAnsi="Times New Roman" w:cs="Times New Roman"/>
        </w:rPr>
        <w:t xml:space="preserve"> delivery</w:t>
      </w:r>
      <w:r w:rsidRPr="003375EB">
        <w:rPr>
          <w:rFonts w:ascii="Times New Roman" w:hAnsi="Times New Roman" w:cs="Times New Roman"/>
        </w:rPr>
        <w:t xml:space="preserve"> was</w:t>
      </w:r>
      <w:r w:rsidR="0041724F">
        <w:rPr>
          <w:rFonts w:ascii="Times New Roman" w:hAnsi="Times New Roman" w:cs="Times New Roman"/>
        </w:rPr>
        <w:t xml:space="preserve"> replaced with</w:t>
      </w:r>
      <w:r w:rsidR="00C515FA" w:rsidRPr="003375EB">
        <w:rPr>
          <w:rFonts w:ascii="Times New Roman" w:hAnsi="Times New Roman" w:cs="Times New Roman"/>
        </w:rPr>
        <w:t xml:space="preserve"> a</w:t>
      </w:r>
      <w:r w:rsidRPr="003375EB">
        <w:rPr>
          <w:rFonts w:ascii="Times New Roman" w:hAnsi="Times New Roman" w:cs="Times New Roman"/>
        </w:rPr>
        <w:t xml:space="preserve"> more conversational </w:t>
      </w:r>
      <w:r w:rsidR="0041724F">
        <w:rPr>
          <w:rFonts w:ascii="Times New Roman" w:hAnsi="Times New Roman" w:cs="Times New Roman"/>
        </w:rPr>
        <w:t>tone</w:t>
      </w:r>
      <w:r w:rsidRPr="003375EB">
        <w:rPr>
          <w:rFonts w:ascii="Times New Roman" w:hAnsi="Times New Roman" w:cs="Times New Roman"/>
        </w:rPr>
        <w:t xml:space="preserve">. </w:t>
      </w:r>
      <w:r w:rsidR="00347553">
        <w:rPr>
          <w:rFonts w:ascii="Times New Roman" w:hAnsi="Times New Roman" w:cs="Times New Roman"/>
        </w:rPr>
        <w:t xml:space="preserve">GREAT </w:t>
      </w:r>
      <w:r w:rsidR="001E726A">
        <w:rPr>
          <w:rFonts w:ascii="Times New Roman" w:hAnsi="Times New Roman" w:cs="Times New Roman"/>
        </w:rPr>
        <w:t>2.0 was</w:t>
      </w:r>
      <w:r w:rsidRPr="003375EB">
        <w:rPr>
          <w:rFonts w:ascii="Times New Roman" w:hAnsi="Times New Roman" w:cs="Times New Roman"/>
        </w:rPr>
        <w:t xml:space="preserve"> </w:t>
      </w:r>
      <w:r w:rsidR="00784106" w:rsidRPr="003375EB">
        <w:rPr>
          <w:rFonts w:ascii="Times New Roman" w:hAnsi="Times New Roman" w:cs="Times New Roman"/>
        </w:rPr>
        <w:t>“proven effective” (Howell, 201</w:t>
      </w:r>
      <w:r w:rsidR="005A12E2" w:rsidRPr="003375EB">
        <w:rPr>
          <w:rFonts w:ascii="Times New Roman" w:hAnsi="Times New Roman" w:cs="Times New Roman"/>
        </w:rPr>
        <w:t>3</w:t>
      </w:r>
      <w:r w:rsidRPr="003375EB">
        <w:rPr>
          <w:rFonts w:ascii="Times New Roman" w:hAnsi="Times New Roman" w:cs="Times New Roman"/>
        </w:rPr>
        <w:t xml:space="preserve">) in a </w:t>
      </w:r>
      <w:r w:rsidR="00347553">
        <w:rPr>
          <w:rFonts w:ascii="Times New Roman" w:hAnsi="Times New Roman" w:cs="Times New Roman"/>
        </w:rPr>
        <w:t xml:space="preserve">seven city, </w:t>
      </w:r>
      <w:r w:rsidRPr="003375EB">
        <w:rPr>
          <w:rFonts w:ascii="Times New Roman" w:hAnsi="Times New Roman" w:cs="Times New Roman"/>
        </w:rPr>
        <w:t>randomized control trial with four-year follow-up, involving 3,820 students (</w:t>
      </w:r>
      <w:proofErr w:type="spellStart"/>
      <w:r w:rsidRPr="003375EB">
        <w:rPr>
          <w:rFonts w:ascii="Times New Roman" w:hAnsi="Times New Roman" w:cs="Times New Roman"/>
        </w:rPr>
        <w:t>Esbensen</w:t>
      </w:r>
      <w:proofErr w:type="spellEnd"/>
      <w:r w:rsidRPr="003375EB">
        <w:rPr>
          <w:rFonts w:ascii="Times New Roman" w:hAnsi="Times New Roman" w:cs="Times New Roman"/>
        </w:rPr>
        <w:t xml:space="preserve"> et al., 2012, 2013). </w:t>
      </w:r>
      <w:proofErr w:type="spellStart"/>
      <w:r w:rsidRPr="003375EB">
        <w:rPr>
          <w:rFonts w:ascii="Times New Roman" w:hAnsi="Times New Roman" w:cs="Times New Roman"/>
        </w:rPr>
        <w:t>Esbensen</w:t>
      </w:r>
      <w:proofErr w:type="spellEnd"/>
      <w:r w:rsidRPr="003375EB">
        <w:rPr>
          <w:rFonts w:ascii="Times New Roman" w:hAnsi="Times New Roman" w:cs="Times New Roman"/>
        </w:rPr>
        <w:t xml:space="preserve"> and colleagues </w:t>
      </w:r>
      <w:r w:rsidRPr="003375EB">
        <w:rPr>
          <w:rFonts w:ascii="Times New Roman" w:hAnsi="Times New Roman" w:cs="Times New Roman"/>
        </w:rPr>
        <w:lastRenderedPageBreak/>
        <w:t>(2012, 2013) found the program reduced the odds of gang membership by 39 percent over one year. GREAT also improved youth-police relation</w:t>
      </w:r>
      <w:r w:rsidR="00485BC0" w:rsidRPr="003375EB">
        <w:rPr>
          <w:rFonts w:ascii="Times New Roman" w:hAnsi="Times New Roman" w:cs="Times New Roman"/>
        </w:rPr>
        <w:t>s</w:t>
      </w:r>
      <w:r w:rsidRPr="003375EB">
        <w:rPr>
          <w:rFonts w:ascii="Times New Roman" w:hAnsi="Times New Roman" w:cs="Times New Roman"/>
        </w:rPr>
        <w:t xml:space="preserve"> and </w:t>
      </w:r>
      <w:r w:rsidR="00485BC0" w:rsidRPr="003375EB">
        <w:rPr>
          <w:rFonts w:ascii="Times New Roman" w:hAnsi="Times New Roman" w:cs="Times New Roman"/>
        </w:rPr>
        <w:t xml:space="preserve">fostered </w:t>
      </w:r>
      <w:r w:rsidRPr="003375EB">
        <w:rPr>
          <w:rFonts w:ascii="Times New Roman" w:hAnsi="Times New Roman" w:cs="Times New Roman"/>
        </w:rPr>
        <w:t xml:space="preserve">more negative views of gangs. There was no </w:t>
      </w:r>
      <w:r w:rsidR="00C7299F" w:rsidRPr="003375EB">
        <w:rPr>
          <w:rFonts w:ascii="Times New Roman" w:hAnsi="Times New Roman" w:cs="Times New Roman"/>
        </w:rPr>
        <w:t>concomitant reduction in recidivism</w:t>
      </w:r>
      <w:r w:rsidRPr="003375EB">
        <w:rPr>
          <w:rFonts w:ascii="Times New Roman" w:hAnsi="Times New Roman" w:cs="Times New Roman"/>
        </w:rPr>
        <w:t>, however, which</w:t>
      </w:r>
      <w:r w:rsidR="00311CBA" w:rsidRPr="003375EB">
        <w:rPr>
          <w:rFonts w:ascii="Times New Roman" w:hAnsi="Times New Roman" w:cs="Times New Roman"/>
        </w:rPr>
        <w:t xml:space="preserve"> was</w:t>
      </w:r>
      <w:r w:rsidRPr="003375EB">
        <w:rPr>
          <w:rFonts w:ascii="Times New Roman" w:hAnsi="Times New Roman" w:cs="Times New Roman"/>
        </w:rPr>
        <w:t xml:space="preserve"> </w:t>
      </w:r>
      <w:r w:rsidR="0076127F">
        <w:rPr>
          <w:rFonts w:ascii="Times New Roman" w:hAnsi="Times New Roman" w:cs="Times New Roman"/>
        </w:rPr>
        <w:t xml:space="preserve">deemed </w:t>
      </w:r>
      <w:r w:rsidRPr="003375EB">
        <w:rPr>
          <w:rFonts w:ascii="Times New Roman" w:hAnsi="Times New Roman" w:cs="Times New Roman"/>
        </w:rPr>
        <w:t>“surprising” (</w:t>
      </w:r>
      <w:proofErr w:type="spellStart"/>
      <w:r w:rsidRPr="003375EB">
        <w:rPr>
          <w:rFonts w:ascii="Times New Roman" w:hAnsi="Times New Roman" w:cs="Times New Roman"/>
        </w:rPr>
        <w:t>Maxson</w:t>
      </w:r>
      <w:proofErr w:type="spellEnd"/>
      <w:r w:rsidRPr="003375EB">
        <w:rPr>
          <w:rFonts w:ascii="Times New Roman" w:hAnsi="Times New Roman" w:cs="Times New Roman"/>
        </w:rPr>
        <w:t>, 2013, p. 423) and “inconvenient” (</w:t>
      </w:r>
      <w:proofErr w:type="spellStart"/>
      <w:r w:rsidRPr="003375EB">
        <w:rPr>
          <w:rFonts w:ascii="Times New Roman" w:hAnsi="Times New Roman" w:cs="Times New Roman"/>
        </w:rPr>
        <w:t>Pyrooz</w:t>
      </w:r>
      <w:proofErr w:type="spellEnd"/>
      <w:r w:rsidRPr="003375EB">
        <w:rPr>
          <w:rFonts w:ascii="Times New Roman" w:hAnsi="Times New Roman" w:cs="Times New Roman"/>
        </w:rPr>
        <w:t>, 2013, p. 427)</w:t>
      </w:r>
      <w:r w:rsidR="00B677D6">
        <w:rPr>
          <w:rFonts w:ascii="Times New Roman" w:hAnsi="Times New Roman" w:cs="Times New Roman"/>
        </w:rPr>
        <w:t xml:space="preserve"> given</w:t>
      </w:r>
      <w:r w:rsidR="0076127F">
        <w:rPr>
          <w:rFonts w:ascii="Times New Roman" w:hAnsi="Times New Roman" w:cs="Times New Roman"/>
        </w:rPr>
        <w:t xml:space="preserve"> </w:t>
      </w:r>
      <w:r w:rsidR="00311CBA" w:rsidRPr="003375EB">
        <w:rPr>
          <w:rFonts w:ascii="Times New Roman" w:hAnsi="Times New Roman" w:cs="Times New Roman"/>
        </w:rPr>
        <w:t xml:space="preserve">the </w:t>
      </w:r>
      <w:r w:rsidR="002D4F72">
        <w:rPr>
          <w:rFonts w:ascii="Times New Roman" w:hAnsi="Times New Roman" w:cs="Times New Roman"/>
        </w:rPr>
        <w:t xml:space="preserve">positive association </w:t>
      </w:r>
      <w:r w:rsidR="001E726A">
        <w:rPr>
          <w:rFonts w:ascii="Times New Roman" w:hAnsi="Times New Roman" w:cs="Times New Roman"/>
        </w:rPr>
        <w:t>between</w:t>
      </w:r>
      <w:r w:rsidR="00311CBA" w:rsidRPr="003375EB">
        <w:rPr>
          <w:rFonts w:ascii="Times New Roman" w:hAnsi="Times New Roman" w:cs="Times New Roman"/>
        </w:rPr>
        <w:t xml:space="preserve"> gangs </w:t>
      </w:r>
      <w:r w:rsidR="001E726A">
        <w:rPr>
          <w:rFonts w:ascii="Times New Roman" w:hAnsi="Times New Roman" w:cs="Times New Roman"/>
        </w:rPr>
        <w:t>and</w:t>
      </w:r>
      <w:r w:rsidR="001E726A" w:rsidRPr="003375EB">
        <w:rPr>
          <w:rFonts w:ascii="Times New Roman" w:hAnsi="Times New Roman" w:cs="Times New Roman"/>
        </w:rPr>
        <w:t xml:space="preserve"> </w:t>
      </w:r>
      <w:r w:rsidR="00311CBA" w:rsidRPr="003375EB">
        <w:rPr>
          <w:rFonts w:ascii="Times New Roman" w:hAnsi="Times New Roman" w:cs="Times New Roman"/>
        </w:rPr>
        <w:t>delinquency (Thornberry et al., 2003</w:t>
      </w:r>
      <w:r w:rsidR="001E726A">
        <w:rPr>
          <w:rFonts w:ascii="Times New Roman" w:hAnsi="Times New Roman" w:cs="Times New Roman"/>
        </w:rPr>
        <w:t xml:space="preserve">; </w:t>
      </w:r>
      <w:proofErr w:type="spellStart"/>
      <w:r w:rsidR="001E726A">
        <w:rPr>
          <w:rFonts w:ascii="Times New Roman" w:hAnsi="Times New Roman" w:cs="Times New Roman"/>
        </w:rPr>
        <w:t>Pyrooz</w:t>
      </w:r>
      <w:proofErr w:type="spellEnd"/>
      <w:r w:rsidR="001E726A">
        <w:rPr>
          <w:rFonts w:ascii="Times New Roman" w:hAnsi="Times New Roman" w:cs="Times New Roman"/>
        </w:rPr>
        <w:t xml:space="preserve"> et al., 2015</w:t>
      </w:r>
      <w:r w:rsidR="00311CBA" w:rsidRPr="003375EB">
        <w:rPr>
          <w:rFonts w:ascii="Times New Roman" w:hAnsi="Times New Roman" w:cs="Times New Roman"/>
        </w:rPr>
        <w:t>)</w:t>
      </w:r>
      <w:r w:rsidRPr="003375EB">
        <w:rPr>
          <w:rFonts w:ascii="Times New Roman" w:hAnsi="Times New Roman" w:cs="Times New Roman"/>
        </w:rPr>
        <w:t>.</w:t>
      </w:r>
    </w:p>
    <w:p w14:paraId="6B927426" w14:textId="77777777" w:rsidR="00135FBA" w:rsidRPr="003375EB" w:rsidRDefault="00135FBA" w:rsidP="00EB71CA">
      <w:pPr>
        <w:pStyle w:val="NoSpacing"/>
        <w:spacing w:line="420" w:lineRule="auto"/>
        <w:rPr>
          <w:rFonts w:ascii="Times New Roman" w:hAnsi="Times New Roman" w:cs="Times New Roman"/>
          <w:b/>
        </w:rPr>
      </w:pPr>
      <w:r w:rsidRPr="003375EB">
        <w:rPr>
          <w:rFonts w:ascii="Times New Roman" w:hAnsi="Times New Roman" w:cs="Times New Roman"/>
          <w:b/>
        </w:rPr>
        <w:t>Growing Against Gangs and Violence (GAGV)</w:t>
      </w:r>
    </w:p>
    <w:p w14:paraId="3FEA40FA" w14:textId="45FDABA7" w:rsidR="00242092" w:rsidRDefault="00CB0A11"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GAGV </w:t>
      </w:r>
      <w:r>
        <w:rPr>
          <w:rFonts w:ascii="Times New Roman" w:hAnsi="Times New Roman" w:cs="Times New Roman"/>
        </w:rPr>
        <w:t xml:space="preserve">is heavily influenced by, indeed </w:t>
      </w:r>
      <w:r w:rsidRPr="003375EB">
        <w:rPr>
          <w:rFonts w:ascii="Times New Roman" w:hAnsi="Times New Roman" w:cs="Times New Roman"/>
        </w:rPr>
        <w:t>partially replicates</w:t>
      </w:r>
      <w:r>
        <w:rPr>
          <w:rFonts w:ascii="Times New Roman" w:hAnsi="Times New Roman" w:cs="Times New Roman"/>
        </w:rPr>
        <w:t>,</w:t>
      </w:r>
      <w:r w:rsidRPr="003375EB">
        <w:rPr>
          <w:rFonts w:ascii="Times New Roman" w:hAnsi="Times New Roman" w:cs="Times New Roman"/>
        </w:rPr>
        <w:t xml:space="preserve"> GREAT</w:t>
      </w:r>
      <w:r>
        <w:rPr>
          <w:rFonts w:ascii="Times New Roman" w:hAnsi="Times New Roman" w:cs="Times New Roman"/>
        </w:rPr>
        <w:t>.</w:t>
      </w:r>
      <w:r w:rsidRPr="003375EB">
        <w:rPr>
          <w:rStyle w:val="FootnoteReference"/>
          <w:rFonts w:ascii="Times New Roman" w:hAnsi="Times New Roman" w:cs="Times New Roman"/>
        </w:rPr>
        <w:footnoteReference w:id="1"/>
      </w:r>
      <w:r w:rsidRPr="003375EB">
        <w:rPr>
          <w:rFonts w:ascii="Times New Roman" w:hAnsi="Times New Roman" w:cs="Times New Roman"/>
        </w:rPr>
        <w:t xml:space="preserve"> </w:t>
      </w:r>
      <w:r w:rsidR="00242092">
        <w:rPr>
          <w:rFonts w:ascii="Times New Roman" w:hAnsi="Times New Roman" w:cs="Times New Roman"/>
        </w:rPr>
        <w:t>GAGV is a p</w:t>
      </w:r>
      <w:r w:rsidR="00242092" w:rsidRPr="003375EB">
        <w:rPr>
          <w:rFonts w:ascii="Times New Roman" w:hAnsi="Times New Roman" w:cs="Times New Roman"/>
        </w:rPr>
        <w:t>rimary prevention</w:t>
      </w:r>
      <w:r w:rsidR="00242092">
        <w:rPr>
          <w:rFonts w:ascii="Times New Roman" w:hAnsi="Times New Roman" w:cs="Times New Roman"/>
        </w:rPr>
        <w:t xml:space="preserve"> initiative </w:t>
      </w:r>
      <w:r w:rsidR="00242092" w:rsidRPr="003375EB">
        <w:rPr>
          <w:rFonts w:ascii="Times New Roman" w:hAnsi="Times New Roman" w:cs="Times New Roman"/>
        </w:rPr>
        <w:t>(</w:t>
      </w:r>
      <w:r w:rsidR="00242092">
        <w:rPr>
          <w:rFonts w:ascii="Times New Roman" w:hAnsi="Times New Roman" w:cs="Times New Roman"/>
        </w:rPr>
        <w:t xml:space="preserve">see </w:t>
      </w:r>
      <w:r w:rsidR="00242092" w:rsidRPr="003375EB">
        <w:rPr>
          <w:rFonts w:ascii="Times New Roman" w:hAnsi="Times New Roman" w:cs="Times New Roman"/>
        </w:rPr>
        <w:t xml:space="preserve">Decker &amp; Curry, 2003; Howell &amp; Griffiths, 2015; Klein &amp; </w:t>
      </w:r>
      <w:proofErr w:type="spellStart"/>
      <w:r w:rsidR="00242092" w:rsidRPr="003375EB">
        <w:rPr>
          <w:rFonts w:ascii="Times New Roman" w:hAnsi="Times New Roman" w:cs="Times New Roman"/>
        </w:rPr>
        <w:t>Maxson</w:t>
      </w:r>
      <w:proofErr w:type="spellEnd"/>
      <w:r w:rsidR="00242092" w:rsidRPr="003375EB">
        <w:rPr>
          <w:rFonts w:ascii="Times New Roman" w:hAnsi="Times New Roman" w:cs="Times New Roman"/>
        </w:rPr>
        <w:t>, 200</w:t>
      </w:r>
      <w:r w:rsidR="00242092">
        <w:rPr>
          <w:rFonts w:ascii="Times New Roman" w:hAnsi="Times New Roman" w:cs="Times New Roman"/>
        </w:rPr>
        <w:t xml:space="preserve">6; </w:t>
      </w:r>
      <w:proofErr w:type="spellStart"/>
      <w:r w:rsidR="00242092">
        <w:rPr>
          <w:rFonts w:ascii="Times New Roman" w:hAnsi="Times New Roman" w:cs="Times New Roman"/>
        </w:rPr>
        <w:t>Spergel</w:t>
      </w:r>
      <w:proofErr w:type="spellEnd"/>
      <w:r w:rsidR="00242092">
        <w:rPr>
          <w:rFonts w:ascii="Times New Roman" w:hAnsi="Times New Roman" w:cs="Times New Roman"/>
        </w:rPr>
        <w:t xml:space="preserve">, 2007; </w:t>
      </w:r>
      <w:proofErr w:type="spellStart"/>
      <w:r w:rsidR="00242092">
        <w:rPr>
          <w:rFonts w:ascii="Times New Roman" w:hAnsi="Times New Roman" w:cs="Times New Roman"/>
        </w:rPr>
        <w:t>Wyrick</w:t>
      </w:r>
      <w:proofErr w:type="spellEnd"/>
      <w:r w:rsidR="00242092">
        <w:rPr>
          <w:rFonts w:ascii="Times New Roman" w:hAnsi="Times New Roman" w:cs="Times New Roman"/>
        </w:rPr>
        <w:t>, 2006), thus</w:t>
      </w:r>
      <w:r w:rsidR="007D5BBF">
        <w:rPr>
          <w:rFonts w:ascii="Times New Roman" w:hAnsi="Times New Roman" w:cs="Times New Roman"/>
        </w:rPr>
        <w:t xml:space="preserve"> </w:t>
      </w:r>
      <w:r w:rsidR="00242092">
        <w:rPr>
          <w:rFonts w:ascii="Times New Roman" w:hAnsi="Times New Roman" w:cs="Times New Roman"/>
        </w:rPr>
        <w:t xml:space="preserve">designed to build resilience, not suppress gangs </w:t>
      </w:r>
      <w:r w:rsidR="00242092" w:rsidRPr="003375EB">
        <w:rPr>
          <w:rFonts w:ascii="Times New Roman" w:hAnsi="Times New Roman" w:cs="Times New Roman"/>
        </w:rPr>
        <w:t>(Triplett &amp; Ross, 1998)</w:t>
      </w:r>
      <w:r w:rsidR="00242092">
        <w:rPr>
          <w:rFonts w:ascii="Times New Roman" w:hAnsi="Times New Roman" w:cs="Times New Roman"/>
        </w:rPr>
        <w:t xml:space="preserve"> or target provision based on assessed risk (e.g., </w:t>
      </w:r>
      <w:proofErr w:type="spellStart"/>
      <w:r w:rsidR="00242092">
        <w:rPr>
          <w:rFonts w:ascii="Times New Roman" w:hAnsi="Times New Roman" w:cs="Times New Roman"/>
        </w:rPr>
        <w:t>Hennigan</w:t>
      </w:r>
      <w:proofErr w:type="spellEnd"/>
      <w:r w:rsidR="00242092">
        <w:rPr>
          <w:rFonts w:ascii="Times New Roman" w:hAnsi="Times New Roman" w:cs="Times New Roman"/>
        </w:rPr>
        <w:t xml:space="preserve">, </w:t>
      </w:r>
      <w:proofErr w:type="spellStart"/>
      <w:r w:rsidR="00242092">
        <w:rPr>
          <w:rFonts w:ascii="Times New Roman" w:hAnsi="Times New Roman" w:cs="Times New Roman"/>
        </w:rPr>
        <w:t>Kolnick</w:t>
      </w:r>
      <w:proofErr w:type="spellEnd"/>
      <w:r w:rsidR="00242092">
        <w:rPr>
          <w:rFonts w:ascii="Times New Roman" w:hAnsi="Times New Roman" w:cs="Times New Roman"/>
        </w:rPr>
        <w:t xml:space="preserve">, </w:t>
      </w:r>
      <w:proofErr w:type="spellStart"/>
      <w:r w:rsidR="00242092">
        <w:rPr>
          <w:rFonts w:ascii="Times New Roman" w:hAnsi="Times New Roman" w:cs="Times New Roman"/>
        </w:rPr>
        <w:t>Vindel</w:t>
      </w:r>
      <w:proofErr w:type="spellEnd"/>
      <w:r w:rsidR="00242092">
        <w:rPr>
          <w:rFonts w:ascii="Times New Roman" w:hAnsi="Times New Roman" w:cs="Times New Roman"/>
        </w:rPr>
        <w:t xml:space="preserve"> &amp; </w:t>
      </w:r>
      <w:proofErr w:type="spellStart"/>
      <w:r w:rsidR="00242092">
        <w:rPr>
          <w:rFonts w:ascii="Times New Roman" w:hAnsi="Times New Roman" w:cs="Times New Roman"/>
        </w:rPr>
        <w:t>Maxon</w:t>
      </w:r>
      <w:proofErr w:type="spellEnd"/>
      <w:r w:rsidR="00242092">
        <w:rPr>
          <w:rFonts w:ascii="Times New Roman" w:hAnsi="Times New Roman" w:cs="Times New Roman"/>
        </w:rPr>
        <w:t xml:space="preserve">, 2015; </w:t>
      </w:r>
      <w:r w:rsidR="00242092" w:rsidRPr="003375EB">
        <w:rPr>
          <w:rFonts w:ascii="Times New Roman" w:hAnsi="Times New Roman" w:cs="Times New Roman"/>
        </w:rPr>
        <w:t>Higginson et al., 2014)</w:t>
      </w:r>
      <w:r w:rsidR="00242092">
        <w:rPr>
          <w:rFonts w:ascii="Times New Roman" w:hAnsi="Times New Roman" w:cs="Times New Roman"/>
        </w:rPr>
        <w:t xml:space="preserve">. </w:t>
      </w:r>
      <w:r w:rsidR="00B677D6">
        <w:rPr>
          <w:rFonts w:ascii="Times New Roman" w:hAnsi="Times New Roman" w:cs="Times New Roman"/>
        </w:rPr>
        <w:t>Like</w:t>
      </w:r>
      <w:r w:rsidR="00B55632" w:rsidRPr="003375EB">
        <w:rPr>
          <w:rFonts w:ascii="Times New Roman" w:hAnsi="Times New Roman" w:cs="Times New Roman"/>
        </w:rPr>
        <w:t xml:space="preserve"> </w:t>
      </w:r>
      <w:r w:rsidR="00135FBA" w:rsidRPr="003375EB">
        <w:rPr>
          <w:rFonts w:ascii="Times New Roman" w:hAnsi="Times New Roman" w:cs="Times New Roman"/>
        </w:rPr>
        <w:t>GREAT, GAGV</w:t>
      </w:r>
      <w:r w:rsidR="000D57F9">
        <w:rPr>
          <w:rFonts w:ascii="Times New Roman" w:hAnsi="Times New Roman" w:cs="Times New Roman"/>
        </w:rPr>
        <w:t xml:space="preserve"> is</w:t>
      </w:r>
      <w:r w:rsidR="00242092">
        <w:rPr>
          <w:rFonts w:ascii="Times New Roman" w:hAnsi="Times New Roman" w:cs="Times New Roman"/>
        </w:rPr>
        <w:t xml:space="preserve"> universally delivered to entire </w:t>
      </w:r>
      <w:r w:rsidR="007D5BBF">
        <w:rPr>
          <w:rFonts w:ascii="Times New Roman" w:hAnsi="Times New Roman" w:cs="Times New Roman"/>
        </w:rPr>
        <w:t xml:space="preserve">school year </w:t>
      </w:r>
      <w:r w:rsidR="00242092">
        <w:rPr>
          <w:rFonts w:ascii="Times New Roman" w:hAnsi="Times New Roman" w:cs="Times New Roman"/>
        </w:rPr>
        <w:t>group</w:t>
      </w:r>
      <w:r w:rsidR="007D5BBF">
        <w:rPr>
          <w:rFonts w:ascii="Times New Roman" w:hAnsi="Times New Roman" w:cs="Times New Roman"/>
        </w:rPr>
        <w:t>s</w:t>
      </w:r>
      <w:r w:rsidR="00242092">
        <w:rPr>
          <w:rFonts w:ascii="Times New Roman" w:hAnsi="Times New Roman" w:cs="Times New Roman"/>
        </w:rPr>
        <w:t xml:space="preserve"> </w:t>
      </w:r>
      <w:r>
        <w:rPr>
          <w:rFonts w:ascii="Times New Roman" w:hAnsi="Times New Roman" w:cs="Times New Roman"/>
        </w:rPr>
        <w:t>and t</w:t>
      </w:r>
      <w:r w:rsidR="006F5737">
        <w:rPr>
          <w:rFonts w:ascii="Times New Roman" w:hAnsi="Times New Roman" w:cs="Times New Roman"/>
        </w:rPr>
        <w:t>he</w:t>
      </w:r>
      <w:r>
        <w:rPr>
          <w:rFonts w:ascii="Times New Roman" w:hAnsi="Times New Roman" w:cs="Times New Roman"/>
        </w:rPr>
        <w:t xml:space="preserve"> well-documented “push” and “pull”</w:t>
      </w:r>
      <w:r w:rsidR="00B677D6">
        <w:rPr>
          <w:rFonts w:ascii="Times New Roman" w:hAnsi="Times New Roman" w:cs="Times New Roman"/>
        </w:rPr>
        <w:t xml:space="preserve"> factors </w:t>
      </w:r>
      <w:r w:rsidR="006F5737">
        <w:rPr>
          <w:rFonts w:ascii="Times New Roman" w:hAnsi="Times New Roman" w:cs="Times New Roman"/>
        </w:rPr>
        <w:t xml:space="preserve">that promote and sustain gang membership </w:t>
      </w:r>
      <w:r w:rsidR="00A654DE">
        <w:rPr>
          <w:rFonts w:ascii="Times New Roman" w:hAnsi="Times New Roman" w:cs="Times New Roman"/>
        </w:rPr>
        <w:t>direct the</w:t>
      </w:r>
      <w:r w:rsidR="006F5737">
        <w:rPr>
          <w:rFonts w:ascii="Times New Roman" w:hAnsi="Times New Roman" w:cs="Times New Roman"/>
        </w:rPr>
        <w:t xml:space="preserve"> curriculum</w:t>
      </w:r>
      <w:r w:rsidR="00444CFC">
        <w:rPr>
          <w:rFonts w:ascii="Times New Roman" w:hAnsi="Times New Roman" w:cs="Times New Roman"/>
        </w:rPr>
        <w:t xml:space="preserve"> </w:t>
      </w:r>
      <w:r w:rsidR="00B677D6">
        <w:rPr>
          <w:rFonts w:ascii="Times New Roman" w:hAnsi="Times New Roman" w:cs="Times New Roman"/>
        </w:rPr>
        <w:t xml:space="preserve">scope and sequence </w:t>
      </w:r>
      <w:r w:rsidR="001A72D2">
        <w:rPr>
          <w:rFonts w:ascii="Times New Roman" w:hAnsi="Times New Roman" w:cs="Times New Roman"/>
        </w:rPr>
        <w:t>(</w:t>
      </w:r>
      <w:r w:rsidR="008F0576">
        <w:rPr>
          <w:rFonts w:ascii="Times New Roman" w:hAnsi="Times New Roman" w:cs="Times New Roman"/>
        </w:rPr>
        <w:t>e.g.</w:t>
      </w:r>
      <w:r w:rsidR="00E46493">
        <w:rPr>
          <w:rFonts w:ascii="Times New Roman" w:hAnsi="Times New Roman" w:cs="Times New Roman"/>
        </w:rPr>
        <w:t>,</w:t>
      </w:r>
      <w:r w:rsidR="008F0576">
        <w:rPr>
          <w:rFonts w:ascii="Times New Roman" w:hAnsi="Times New Roman" w:cs="Times New Roman"/>
        </w:rPr>
        <w:t xml:space="preserve"> Decker et al., 2013; </w:t>
      </w:r>
      <w:r w:rsidR="001A72D2" w:rsidRPr="00C43B65">
        <w:rPr>
          <w:rFonts w:ascii="Times New Roman" w:hAnsi="Times New Roman" w:cs="Times New Roman"/>
        </w:rPr>
        <w:t>Harris</w:t>
      </w:r>
      <w:r w:rsidR="001A72D2">
        <w:rPr>
          <w:rFonts w:ascii="Times New Roman" w:hAnsi="Times New Roman" w:cs="Times New Roman"/>
        </w:rPr>
        <w:t>, Turner, Garrett, &amp;</w:t>
      </w:r>
      <w:r w:rsidR="001A72D2" w:rsidRPr="00C43B65">
        <w:rPr>
          <w:rFonts w:ascii="Times New Roman" w:hAnsi="Times New Roman" w:cs="Times New Roman"/>
        </w:rPr>
        <w:t xml:space="preserve"> </w:t>
      </w:r>
      <w:proofErr w:type="spellStart"/>
      <w:r w:rsidR="001A72D2" w:rsidRPr="00C43B65">
        <w:rPr>
          <w:rFonts w:ascii="Times New Roman" w:hAnsi="Times New Roman" w:cs="Times New Roman"/>
        </w:rPr>
        <w:t>Aitkinson</w:t>
      </w:r>
      <w:proofErr w:type="spellEnd"/>
      <w:r w:rsidR="001A72D2">
        <w:rPr>
          <w:rFonts w:ascii="Times New Roman" w:hAnsi="Times New Roman" w:cs="Times New Roman"/>
        </w:rPr>
        <w:t xml:space="preserve">, </w:t>
      </w:r>
      <w:r w:rsidR="001A72D2" w:rsidRPr="00C43B65">
        <w:rPr>
          <w:rFonts w:ascii="Times New Roman" w:hAnsi="Times New Roman" w:cs="Times New Roman"/>
        </w:rPr>
        <w:t>2011)</w:t>
      </w:r>
      <w:r w:rsidR="008F0576">
        <w:rPr>
          <w:rFonts w:ascii="Times New Roman" w:hAnsi="Times New Roman" w:cs="Times New Roman"/>
        </w:rPr>
        <w:t xml:space="preserve">. GAGV seeks to </w:t>
      </w:r>
      <w:r w:rsidR="009F0D5D">
        <w:rPr>
          <w:rFonts w:ascii="Times New Roman" w:hAnsi="Times New Roman" w:cs="Times New Roman"/>
        </w:rPr>
        <w:t>challenge</w:t>
      </w:r>
      <w:r w:rsidR="008F0576">
        <w:rPr>
          <w:rFonts w:ascii="Times New Roman" w:hAnsi="Times New Roman" w:cs="Times New Roman"/>
        </w:rPr>
        <w:t xml:space="preserve"> moral </w:t>
      </w:r>
      <w:r w:rsidR="009F0D5D">
        <w:rPr>
          <w:rFonts w:ascii="Times New Roman" w:hAnsi="Times New Roman" w:cs="Times New Roman"/>
        </w:rPr>
        <w:t>dis</w:t>
      </w:r>
      <w:r w:rsidR="008F0576">
        <w:rPr>
          <w:rFonts w:ascii="Times New Roman" w:hAnsi="Times New Roman" w:cs="Times New Roman"/>
        </w:rPr>
        <w:t>engagement</w:t>
      </w:r>
      <w:r w:rsidR="00073F58">
        <w:rPr>
          <w:rFonts w:ascii="Times New Roman" w:hAnsi="Times New Roman" w:cs="Times New Roman"/>
        </w:rPr>
        <w:t xml:space="preserve"> (</w:t>
      </w:r>
      <w:r w:rsidR="00D167AC" w:rsidRPr="00946A2F">
        <w:rPr>
          <w:rFonts w:ascii="Times New Roman" w:hAnsi="Times New Roman" w:cs="Times New Roman"/>
        </w:rPr>
        <w:t xml:space="preserve">Bandura, </w:t>
      </w:r>
      <w:proofErr w:type="spellStart"/>
      <w:r w:rsidR="00D167AC" w:rsidRPr="00946A2F">
        <w:rPr>
          <w:rFonts w:ascii="Times New Roman" w:hAnsi="Times New Roman" w:cs="Times New Roman"/>
        </w:rPr>
        <w:t>Barbaranelli</w:t>
      </w:r>
      <w:proofErr w:type="spellEnd"/>
      <w:r w:rsidR="00D167AC" w:rsidRPr="00946A2F">
        <w:rPr>
          <w:rFonts w:ascii="Times New Roman" w:hAnsi="Times New Roman" w:cs="Times New Roman"/>
        </w:rPr>
        <w:t xml:space="preserve">, </w:t>
      </w:r>
      <w:proofErr w:type="spellStart"/>
      <w:r w:rsidR="00D167AC" w:rsidRPr="00946A2F">
        <w:rPr>
          <w:rFonts w:ascii="Times New Roman" w:hAnsi="Times New Roman" w:cs="Times New Roman"/>
        </w:rPr>
        <w:t>Caprara</w:t>
      </w:r>
      <w:proofErr w:type="spellEnd"/>
      <w:r w:rsidR="00D167AC" w:rsidRPr="00946A2F">
        <w:rPr>
          <w:rFonts w:ascii="Times New Roman" w:hAnsi="Times New Roman" w:cs="Times New Roman"/>
        </w:rPr>
        <w:t xml:space="preserve">, &amp; </w:t>
      </w:r>
      <w:proofErr w:type="spellStart"/>
      <w:r w:rsidR="00D167AC" w:rsidRPr="00946A2F">
        <w:rPr>
          <w:rFonts w:ascii="Times New Roman" w:hAnsi="Times New Roman" w:cs="Times New Roman"/>
        </w:rPr>
        <w:t>Pastorelli</w:t>
      </w:r>
      <w:proofErr w:type="spellEnd"/>
      <w:r w:rsidR="00D167AC" w:rsidRPr="00946A2F">
        <w:rPr>
          <w:rFonts w:ascii="Times New Roman" w:hAnsi="Times New Roman" w:cs="Times New Roman"/>
        </w:rPr>
        <w:t>, 1996</w:t>
      </w:r>
      <w:r w:rsidR="00D167AC">
        <w:rPr>
          <w:rFonts w:ascii="Times New Roman" w:hAnsi="Times New Roman" w:cs="Times New Roman"/>
        </w:rPr>
        <w:t xml:space="preserve">) </w:t>
      </w:r>
      <w:r w:rsidR="00073F58">
        <w:rPr>
          <w:rFonts w:ascii="Times New Roman" w:hAnsi="Times New Roman" w:cs="Times New Roman"/>
        </w:rPr>
        <w:t>and</w:t>
      </w:r>
      <w:r w:rsidR="009F0D5D">
        <w:rPr>
          <w:rFonts w:ascii="Times New Roman" w:hAnsi="Times New Roman" w:cs="Times New Roman"/>
        </w:rPr>
        <w:t xml:space="preserve"> </w:t>
      </w:r>
      <w:r w:rsidR="008F0576">
        <w:rPr>
          <w:rFonts w:ascii="Times New Roman" w:hAnsi="Times New Roman" w:cs="Times New Roman"/>
        </w:rPr>
        <w:t>to cultivate resilience</w:t>
      </w:r>
      <w:r w:rsidR="009F0D5D">
        <w:rPr>
          <w:rFonts w:ascii="Times New Roman" w:hAnsi="Times New Roman" w:cs="Times New Roman"/>
        </w:rPr>
        <w:t xml:space="preserve"> and critical engagement with more pro-social and fewer anti-social groups</w:t>
      </w:r>
      <w:r w:rsidR="00E2345F">
        <w:rPr>
          <w:rFonts w:ascii="Times New Roman" w:hAnsi="Times New Roman" w:cs="Times New Roman"/>
        </w:rPr>
        <w:t xml:space="preserve"> (</w:t>
      </w:r>
      <w:proofErr w:type="spellStart"/>
      <w:r w:rsidR="00E2345F">
        <w:rPr>
          <w:rFonts w:ascii="Times New Roman" w:hAnsi="Times New Roman" w:cs="Times New Roman"/>
        </w:rPr>
        <w:t>Tajfel</w:t>
      </w:r>
      <w:proofErr w:type="spellEnd"/>
      <w:r w:rsidR="00E2345F">
        <w:rPr>
          <w:rFonts w:ascii="Times New Roman" w:hAnsi="Times New Roman" w:cs="Times New Roman"/>
        </w:rPr>
        <w:t xml:space="preserve"> </w:t>
      </w:r>
      <w:r w:rsidR="000B3CFD">
        <w:rPr>
          <w:rFonts w:ascii="Times New Roman" w:hAnsi="Times New Roman" w:cs="Times New Roman"/>
        </w:rPr>
        <w:t xml:space="preserve">&amp; </w:t>
      </w:r>
      <w:r w:rsidR="00E2345F">
        <w:rPr>
          <w:rFonts w:ascii="Times New Roman" w:hAnsi="Times New Roman" w:cs="Times New Roman"/>
        </w:rPr>
        <w:t>Turner, 1986)</w:t>
      </w:r>
      <w:r>
        <w:rPr>
          <w:rFonts w:ascii="Times New Roman" w:hAnsi="Times New Roman" w:cs="Times New Roman"/>
        </w:rPr>
        <w:t xml:space="preserve">, in part by </w:t>
      </w:r>
      <w:r w:rsidR="008F0576">
        <w:rPr>
          <w:rFonts w:ascii="Times New Roman" w:hAnsi="Times New Roman" w:cs="Times New Roman"/>
        </w:rPr>
        <w:t>increasing dissonance between</w:t>
      </w:r>
      <w:r>
        <w:rPr>
          <w:rFonts w:ascii="Times New Roman" w:hAnsi="Times New Roman" w:cs="Times New Roman"/>
        </w:rPr>
        <w:t xml:space="preserve"> gang myths (e.g.,</w:t>
      </w:r>
      <w:r w:rsidR="008F0576">
        <w:rPr>
          <w:rFonts w:ascii="Times New Roman" w:hAnsi="Times New Roman" w:cs="Times New Roman"/>
        </w:rPr>
        <w:t xml:space="preserve"> </w:t>
      </w:r>
      <w:r w:rsidR="00CD3A75">
        <w:rPr>
          <w:rFonts w:ascii="Times New Roman" w:hAnsi="Times New Roman" w:cs="Times New Roman"/>
        </w:rPr>
        <w:t xml:space="preserve">messages about </w:t>
      </w:r>
      <w:r w:rsidR="008F0576">
        <w:rPr>
          <w:rFonts w:ascii="Times New Roman" w:hAnsi="Times New Roman" w:cs="Times New Roman"/>
        </w:rPr>
        <w:t>ostensibly protective gangs</w:t>
      </w:r>
      <w:r>
        <w:rPr>
          <w:rFonts w:ascii="Times New Roman" w:hAnsi="Times New Roman" w:cs="Times New Roman"/>
        </w:rPr>
        <w:t>)</w:t>
      </w:r>
      <w:r w:rsidR="008F0576">
        <w:rPr>
          <w:rFonts w:ascii="Times New Roman" w:hAnsi="Times New Roman" w:cs="Times New Roman"/>
        </w:rPr>
        <w:t xml:space="preserve"> and </w:t>
      </w:r>
      <w:r>
        <w:rPr>
          <w:rFonts w:ascii="Times New Roman" w:hAnsi="Times New Roman" w:cs="Times New Roman"/>
        </w:rPr>
        <w:t xml:space="preserve">realities </w:t>
      </w:r>
      <w:r w:rsidR="008F0576">
        <w:rPr>
          <w:rFonts w:ascii="Times New Roman" w:hAnsi="Times New Roman" w:cs="Times New Roman"/>
        </w:rPr>
        <w:t>(</w:t>
      </w:r>
      <w:proofErr w:type="spellStart"/>
      <w:r w:rsidR="008F0576">
        <w:rPr>
          <w:rFonts w:ascii="Times New Roman" w:hAnsi="Times New Roman" w:cs="Times New Roman"/>
        </w:rPr>
        <w:t>Esbensen</w:t>
      </w:r>
      <w:proofErr w:type="spellEnd"/>
      <w:r w:rsidR="008F0576">
        <w:rPr>
          <w:rFonts w:ascii="Times New Roman" w:hAnsi="Times New Roman" w:cs="Times New Roman"/>
        </w:rPr>
        <w:t xml:space="preserve"> &amp; Matsuda, 2013; </w:t>
      </w:r>
      <w:r w:rsidR="001E726A" w:rsidRPr="003375EB">
        <w:rPr>
          <w:rFonts w:ascii="Times New Roman" w:hAnsi="Times New Roman" w:cs="Times New Roman"/>
        </w:rPr>
        <w:t>Howell &amp; Griffiths, 2015</w:t>
      </w:r>
      <w:r w:rsidR="001E726A">
        <w:rPr>
          <w:rFonts w:ascii="Times New Roman" w:hAnsi="Times New Roman" w:cs="Times New Roman"/>
        </w:rPr>
        <w:t xml:space="preserve">; </w:t>
      </w:r>
      <w:r w:rsidR="008F0576">
        <w:rPr>
          <w:rFonts w:ascii="Times New Roman" w:hAnsi="Times New Roman" w:cs="Times New Roman"/>
        </w:rPr>
        <w:t>OJJDP, 2008)</w:t>
      </w:r>
      <w:r w:rsidR="00A654DE" w:rsidRPr="003375EB">
        <w:rPr>
          <w:rFonts w:ascii="Times New Roman" w:hAnsi="Times New Roman" w:cs="Times New Roman"/>
        </w:rPr>
        <w:t>.</w:t>
      </w:r>
      <w:r w:rsidR="007D5BBF">
        <w:rPr>
          <w:rFonts w:ascii="Times New Roman" w:hAnsi="Times New Roman" w:cs="Times New Roman"/>
        </w:rPr>
        <w:t xml:space="preserve"> </w:t>
      </w:r>
      <w:r w:rsidR="008F689C">
        <w:rPr>
          <w:rFonts w:ascii="Times New Roman" w:hAnsi="Times New Roman" w:cs="Times New Roman"/>
        </w:rPr>
        <w:t>A key focus is naming and understanding “gang processes” conducive to violent offending (</w:t>
      </w:r>
      <w:r w:rsidR="001B04FD">
        <w:rPr>
          <w:rFonts w:ascii="Times New Roman" w:hAnsi="Times New Roman" w:cs="Times New Roman"/>
        </w:rPr>
        <w:t xml:space="preserve">see </w:t>
      </w:r>
      <w:r w:rsidR="008F689C">
        <w:rPr>
          <w:rFonts w:ascii="Times New Roman" w:hAnsi="Times New Roman" w:cs="Times New Roman"/>
        </w:rPr>
        <w:t>Decker et al., 2013)</w:t>
      </w:r>
      <w:r w:rsidR="001B04FD">
        <w:rPr>
          <w:rFonts w:ascii="Times New Roman" w:hAnsi="Times New Roman" w:cs="Times New Roman"/>
        </w:rPr>
        <w:t xml:space="preserve"> so they can be avoided</w:t>
      </w:r>
      <w:r w:rsidR="008F689C">
        <w:rPr>
          <w:rFonts w:ascii="Times New Roman" w:hAnsi="Times New Roman" w:cs="Times New Roman"/>
        </w:rPr>
        <w:t xml:space="preserve">. </w:t>
      </w:r>
      <w:r w:rsidR="001B04FD">
        <w:rPr>
          <w:rFonts w:ascii="Times New Roman" w:hAnsi="Times New Roman" w:cs="Times New Roman"/>
        </w:rPr>
        <w:t>L</w:t>
      </w:r>
      <w:r w:rsidR="007D5BBF">
        <w:rPr>
          <w:rFonts w:ascii="Times New Roman" w:hAnsi="Times New Roman" w:cs="Times New Roman"/>
        </w:rPr>
        <w:t>ike GREAT, a</w:t>
      </w:r>
      <w:r w:rsidR="00242092">
        <w:rPr>
          <w:rFonts w:ascii="Times New Roman" w:hAnsi="Times New Roman" w:cs="Times New Roman"/>
        </w:rPr>
        <w:t xml:space="preserve">n informal, </w:t>
      </w:r>
      <w:r w:rsidR="00242092">
        <w:rPr>
          <w:rFonts w:ascii="Times New Roman" w:hAnsi="Times New Roman" w:cs="Times New Roman"/>
        </w:rPr>
        <w:lastRenderedPageBreak/>
        <w:t>conversational style is encouraged in sessions, and no formal script is used, although facilitators do use standardized core curriculum and slides and comprehensive supplementary materials.</w:t>
      </w:r>
    </w:p>
    <w:p w14:paraId="67F564E1" w14:textId="72B9785F" w:rsidR="00872203" w:rsidRDefault="00544F91" w:rsidP="002D4F72">
      <w:pPr>
        <w:pStyle w:val="NoSpacing"/>
        <w:spacing w:line="420" w:lineRule="auto"/>
        <w:ind w:firstLine="720"/>
        <w:rPr>
          <w:rFonts w:ascii="Times New Roman" w:hAnsi="Times New Roman" w:cs="Times New Roman"/>
        </w:rPr>
      </w:pPr>
      <w:r>
        <w:rPr>
          <w:rFonts w:ascii="Times New Roman" w:hAnsi="Times New Roman" w:cs="Times New Roman"/>
        </w:rPr>
        <w:t>GAGV also</w:t>
      </w:r>
      <w:r w:rsidR="00AE26E1" w:rsidRPr="003375EB">
        <w:rPr>
          <w:rFonts w:ascii="Times New Roman" w:hAnsi="Times New Roman" w:cs="Times New Roman"/>
        </w:rPr>
        <w:t xml:space="preserve"> </w:t>
      </w:r>
      <w:r w:rsidR="00135FBA" w:rsidRPr="003375EB">
        <w:rPr>
          <w:rFonts w:ascii="Times New Roman" w:hAnsi="Times New Roman" w:cs="Times New Roman"/>
        </w:rPr>
        <w:t>distinguishes itself</w:t>
      </w:r>
      <w:r w:rsidR="00C63C63">
        <w:rPr>
          <w:rFonts w:ascii="Times New Roman" w:hAnsi="Times New Roman" w:cs="Times New Roman"/>
        </w:rPr>
        <w:t xml:space="preserve"> from GREAT</w:t>
      </w:r>
      <w:r w:rsidR="00135FBA" w:rsidRPr="003375EB">
        <w:rPr>
          <w:rFonts w:ascii="Times New Roman" w:hAnsi="Times New Roman" w:cs="Times New Roman"/>
        </w:rPr>
        <w:t xml:space="preserve"> in several ways</w:t>
      </w:r>
      <w:r w:rsidR="0076127F">
        <w:rPr>
          <w:rFonts w:ascii="Times New Roman" w:hAnsi="Times New Roman" w:cs="Times New Roman"/>
        </w:rPr>
        <w:t xml:space="preserve">. </w:t>
      </w:r>
      <w:r w:rsidR="00872203">
        <w:rPr>
          <w:rFonts w:ascii="Times New Roman" w:hAnsi="Times New Roman" w:cs="Times New Roman"/>
        </w:rPr>
        <w:t>A</w:t>
      </w:r>
      <w:r w:rsidR="0076127F">
        <w:rPr>
          <w:rFonts w:ascii="Times New Roman" w:hAnsi="Times New Roman" w:cs="Times New Roman"/>
        </w:rPr>
        <w:t>l</w:t>
      </w:r>
      <w:r>
        <w:rPr>
          <w:rFonts w:ascii="Times New Roman" w:hAnsi="Times New Roman" w:cs="Times New Roman"/>
        </w:rPr>
        <w:t>though it considers both skills development</w:t>
      </w:r>
      <w:r w:rsidR="00020E8A">
        <w:rPr>
          <w:rFonts w:ascii="Times New Roman" w:hAnsi="Times New Roman" w:cs="Times New Roman"/>
        </w:rPr>
        <w:t xml:space="preserve"> </w:t>
      </w:r>
      <w:r w:rsidR="00020E8A" w:rsidRPr="003375EB">
        <w:rPr>
          <w:rFonts w:ascii="Times New Roman" w:hAnsi="Times New Roman" w:cs="Times New Roman"/>
        </w:rPr>
        <w:t>(e.g., refusal skills, conflict resolution, mood management)</w:t>
      </w:r>
      <w:r>
        <w:rPr>
          <w:rFonts w:ascii="Times New Roman" w:hAnsi="Times New Roman" w:cs="Times New Roman"/>
        </w:rPr>
        <w:t xml:space="preserve"> and issues awareness, </w:t>
      </w:r>
      <w:r w:rsidR="00872203">
        <w:rPr>
          <w:rFonts w:ascii="Times New Roman" w:hAnsi="Times New Roman" w:cs="Times New Roman"/>
        </w:rPr>
        <w:t xml:space="preserve">for example, </w:t>
      </w:r>
      <w:r>
        <w:rPr>
          <w:rFonts w:ascii="Times New Roman" w:hAnsi="Times New Roman" w:cs="Times New Roman"/>
        </w:rPr>
        <w:t>t</w:t>
      </w:r>
      <w:r w:rsidR="00135FBA" w:rsidRPr="003375EB">
        <w:rPr>
          <w:rFonts w:ascii="Times New Roman" w:hAnsi="Times New Roman" w:cs="Times New Roman"/>
        </w:rPr>
        <w:t>he</w:t>
      </w:r>
      <w:r>
        <w:rPr>
          <w:rFonts w:ascii="Times New Roman" w:hAnsi="Times New Roman" w:cs="Times New Roman"/>
        </w:rPr>
        <w:t xml:space="preserve"> GAGV</w:t>
      </w:r>
      <w:r w:rsidR="00135FBA" w:rsidRPr="003375EB">
        <w:rPr>
          <w:rFonts w:ascii="Times New Roman" w:hAnsi="Times New Roman" w:cs="Times New Roman"/>
        </w:rPr>
        <w:t xml:space="preserve"> curriculum is focused more on </w:t>
      </w:r>
      <w:r w:rsidR="00135FBA" w:rsidRPr="000B3CFD">
        <w:rPr>
          <w:rFonts w:ascii="Times New Roman" w:hAnsi="Times New Roman" w:cs="Times New Roman"/>
        </w:rPr>
        <w:t xml:space="preserve">issues </w:t>
      </w:r>
      <w:r w:rsidR="00135FBA" w:rsidRPr="003375EB">
        <w:rPr>
          <w:rFonts w:ascii="Times New Roman" w:hAnsi="Times New Roman" w:cs="Times New Roman"/>
        </w:rPr>
        <w:t>awareness</w:t>
      </w:r>
      <w:r w:rsidR="0076127F">
        <w:rPr>
          <w:rFonts w:ascii="Times New Roman" w:hAnsi="Times New Roman" w:cs="Times New Roman"/>
        </w:rPr>
        <w:t xml:space="preserve">, </w:t>
      </w:r>
      <w:r w:rsidR="00872203">
        <w:rPr>
          <w:rFonts w:ascii="Times New Roman" w:hAnsi="Times New Roman" w:cs="Times New Roman"/>
        </w:rPr>
        <w:t xml:space="preserve">thus </w:t>
      </w:r>
      <w:r w:rsidR="00A654DE">
        <w:rPr>
          <w:rFonts w:ascii="Times New Roman" w:hAnsi="Times New Roman" w:cs="Times New Roman"/>
        </w:rPr>
        <w:t>closer to</w:t>
      </w:r>
      <w:r w:rsidR="0076127F">
        <w:rPr>
          <w:rFonts w:ascii="Times New Roman" w:hAnsi="Times New Roman" w:cs="Times New Roman"/>
        </w:rPr>
        <w:t xml:space="preserve"> </w:t>
      </w:r>
      <w:r w:rsidR="00020E8A">
        <w:rPr>
          <w:rFonts w:ascii="Times New Roman" w:hAnsi="Times New Roman" w:cs="Times New Roman"/>
        </w:rPr>
        <w:t xml:space="preserve">GREAT 1 or </w:t>
      </w:r>
      <w:r w:rsidR="0076127F">
        <w:rPr>
          <w:rFonts w:ascii="Times New Roman" w:hAnsi="Times New Roman" w:cs="Times New Roman"/>
        </w:rPr>
        <w:t>“Educating Kids About Gun Violence” (Hayward et al., 2011)</w:t>
      </w:r>
      <w:r>
        <w:rPr>
          <w:rFonts w:ascii="Times New Roman" w:hAnsi="Times New Roman" w:cs="Times New Roman"/>
        </w:rPr>
        <w:t xml:space="preserve">. </w:t>
      </w:r>
      <w:r w:rsidR="0076127F">
        <w:rPr>
          <w:rFonts w:ascii="Times New Roman" w:hAnsi="Times New Roman" w:cs="Times New Roman"/>
        </w:rPr>
        <w:t>GAGV</w:t>
      </w:r>
      <w:r>
        <w:rPr>
          <w:rFonts w:ascii="Times New Roman" w:hAnsi="Times New Roman" w:cs="Times New Roman"/>
        </w:rPr>
        <w:t xml:space="preserve"> </w:t>
      </w:r>
      <w:r w:rsidR="00B677D6">
        <w:rPr>
          <w:rFonts w:ascii="Times New Roman" w:hAnsi="Times New Roman" w:cs="Times New Roman"/>
        </w:rPr>
        <w:t xml:space="preserve">still </w:t>
      </w:r>
      <w:r w:rsidR="00135FBA" w:rsidRPr="003375EB">
        <w:rPr>
          <w:rFonts w:ascii="Times New Roman" w:hAnsi="Times New Roman" w:cs="Times New Roman"/>
        </w:rPr>
        <w:t>encompass</w:t>
      </w:r>
      <w:r>
        <w:rPr>
          <w:rFonts w:ascii="Times New Roman" w:hAnsi="Times New Roman" w:cs="Times New Roman"/>
        </w:rPr>
        <w:t>es</w:t>
      </w:r>
      <w:r w:rsidR="00135FBA" w:rsidRPr="003375EB">
        <w:rPr>
          <w:rFonts w:ascii="Times New Roman" w:hAnsi="Times New Roman" w:cs="Times New Roman"/>
        </w:rPr>
        <w:t xml:space="preserve"> gang resistance</w:t>
      </w:r>
      <w:r w:rsidR="00B677D6">
        <w:rPr>
          <w:rFonts w:ascii="Times New Roman" w:hAnsi="Times New Roman" w:cs="Times New Roman"/>
        </w:rPr>
        <w:t xml:space="preserve"> education and</w:t>
      </w:r>
      <w:r w:rsidR="00135FBA" w:rsidRPr="003375EB">
        <w:rPr>
          <w:rFonts w:ascii="Times New Roman" w:hAnsi="Times New Roman" w:cs="Times New Roman"/>
        </w:rPr>
        <w:t xml:space="preserve"> training, but </w:t>
      </w:r>
      <w:r w:rsidR="0076127F">
        <w:rPr>
          <w:rFonts w:ascii="Times New Roman" w:hAnsi="Times New Roman" w:cs="Times New Roman"/>
        </w:rPr>
        <w:t>because</w:t>
      </w:r>
      <w:r w:rsidR="006241B3">
        <w:rPr>
          <w:rFonts w:ascii="Times New Roman" w:hAnsi="Times New Roman" w:cs="Times New Roman"/>
        </w:rPr>
        <w:t xml:space="preserve"> personal, social, health</w:t>
      </w:r>
      <w:r w:rsidR="00B677D6">
        <w:rPr>
          <w:rFonts w:ascii="Times New Roman" w:hAnsi="Times New Roman" w:cs="Times New Roman"/>
        </w:rPr>
        <w:t xml:space="preserve"> (including sexual relationships),</w:t>
      </w:r>
      <w:r w:rsidR="006241B3">
        <w:rPr>
          <w:rFonts w:ascii="Times New Roman" w:hAnsi="Times New Roman" w:cs="Times New Roman"/>
        </w:rPr>
        <w:t xml:space="preserve"> and </w:t>
      </w:r>
      <w:r w:rsidR="00B677D6">
        <w:rPr>
          <w:rFonts w:ascii="Times New Roman" w:hAnsi="Times New Roman" w:cs="Times New Roman"/>
        </w:rPr>
        <w:t xml:space="preserve">economic (PSHE) education is part of the </w:t>
      </w:r>
      <w:r w:rsidR="00B677D6" w:rsidRPr="00B677D6">
        <w:rPr>
          <w:rFonts w:ascii="Times New Roman" w:hAnsi="Times New Roman" w:cs="Times New Roman"/>
        </w:rPr>
        <w:t xml:space="preserve">National Curriculum for </w:t>
      </w:r>
      <w:r w:rsidR="00B677D6">
        <w:rPr>
          <w:rFonts w:ascii="Times New Roman" w:hAnsi="Times New Roman" w:cs="Times New Roman"/>
        </w:rPr>
        <w:t xml:space="preserve">UK </w:t>
      </w:r>
      <w:r w:rsidR="00B677D6" w:rsidRPr="00B677D6">
        <w:rPr>
          <w:rFonts w:ascii="Times New Roman" w:hAnsi="Times New Roman" w:cs="Times New Roman"/>
        </w:rPr>
        <w:t>schools</w:t>
      </w:r>
      <w:r w:rsidR="00B677D6">
        <w:rPr>
          <w:rFonts w:ascii="Times New Roman" w:hAnsi="Times New Roman" w:cs="Times New Roman"/>
        </w:rPr>
        <w:t>,</w:t>
      </w:r>
      <w:r w:rsidR="0076127F">
        <w:rPr>
          <w:rFonts w:ascii="Times New Roman" w:hAnsi="Times New Roman" w:cs="Times New Roman"/>
        </w:rPr>
        <w:t xml:space="preserve"> </w:t>
      </w:r>
      <w:r w:rsidR="006241B3">
        <w:rPr>
          <w:rFonts w:ascii="Times New Roman" w:hAnsi="Times New Roman" w:cs="Times New Roman"/>
        </w:rPr>
        <w:t xml:space="preserve">some of </w:t>
      </w:r>
      <w:r w:rsidR="0076127F">
        <w:rPr>
          <w:rFonts w:ascii="Times New Roman" w:hAnsi="Times New Roman" w:cs="Times New Roman"/>
        </w:rPr>
        <w:t xml:space="preserve">GREAT’s </w:t>
      </w:r>
      <w:r w:rsidR="006241B3">
        <w:rPr>
          <w:rFonts w:ascii="Times New Roman" w:hAnsi="Times New Roman" w:cs="Times New Roman"/>
        </w:rPr>
        <w:t xml:space="preserve">life skills </w:t>
      </w:r>
      <w:r w:rsidR="00B677D6">
        <w:rPr>
          <w:rFonts w:ascii="Times New Roman" w:hAnsi="Times New Roman" w:cs="Times New Roman"/>
        </w:rPr>
        <w:t>focus</w:t>
      </w:r>
      <w:r w:rsidR="0076127F">
        <w:rPr>
          <w:rFonts w:ascii="Times New Roman" w:hAnsi="Times New Roman" w:cs="Times New Roman"/>
        </w:rPr>
        <w:t xml:space="preserve">, </w:t>
      </w:r>
      <w:r w:rsidR="00020E8A">
        <w:rPr>
          <w:rFonts w:ascii="Times New Roman" w:hAnsi="Times New Roman" w:cs="Times New Roman"/>
        </w:rPr>
        <w:t>necessary</w:t>
      </w:r>
      <w:r w:rsidR="00B677D6">
        <w:rPr>
          <w:rFonts w:ascii="Times New Roman" w:hAnsi="Times New Roman" w:cs="Times New Roman"/>
        </w:rPr>
        <w:t xml:space="preserve"> in the</w:t>
      </w:r>
      <w:r w:rsidR="0076127F">
        <w:rPr>
          <w:rFonts w:ascii="Times New Roman" w:hAnsi="Times New Roman" w:cs="Times New Roman"/>
        </w:rPr>
        <w:t xml:space="preserve"> US-context,</w:t>
      </w:r>
      <w:r w:rsidR="006241B3">
        <w:rPr>
          <w:rFonts w:ascii="Times New Roman" w:hAnsi="Times New Roman" w:cs="Times New Roman"/>
        </w:rPr>
        <w:t xml:space="preserve"> </w:t>
      </w:r>
      <w:r w:rsidR="00A654DE">
        <w:rPr>
          <w:rFonts w:ascii="Times New Roman" w:hAnsi="Times New Roman" w:cs="Times New Roman"/>
        </w:rPr>
        <w:t>i</w:t>
      </w:r>
      <w:r w:rsidR="0076127F">
        <w:rPr>
          <w:rFonts w:ascii="Times New Roman" w:hAnsi="Times New Roman" w:cs="Times New Roman"/>
        </w:rPr>
        <w:t xml:space="preserve">s </w:t>
      </w:r>
      <w:r w:rsidR="004C1AB6">
        <w:rPr>
          <w:rFonts w:ascii="Times New Roman" w:hAnsi="Times New Roman" w:cs="Times New Roman"/>
        </w:rPr>
        <w:t>excluded</w:t>
      </w:r>
      <w:r w:rsidR="006241B3">
        <w:rPr>
          <w:rFonts w:ascii="Times New Roman" w:hAnsi="Times New Roman" w:cs="Times New Roman"/>
        </w:rPr>
        <w:t>.</w:t>
      </w:r>
      <w:r w:rsidR="00872203">
        <w:rPr>
          <w:rFonts w:ascii="Times New Roman" w:hAnsi="Times New Roman" w:cs="Times New Roman"/>
        </w:rPr>
        <w:t xml:space="preserve"> </w:t>
      </w:r>
      <w:r w:rsidR="00872203" w:rsidRPr="003375EB">
        <w:rPr>
          <w:rFonts w:ascii="Times New Roman" w:hAnsi="Times New Roman" w:cs="Times New Roman"/>
        </w:rPr>
        <w:t xml:space="preserve">GAGV </w:t>
      </w:r>
      <w:r w:rsidR="00872203">
        <w:rPr>
          <w:rFonts w:ascii="Times New Roman" w:hAnsi="Times New Roman" w:cs="Times New Roman"/>
        </w:rPr>
        <w:t xml:space="preserve">thus </w:t>
      </w:r>
      <w:r w:rsidR="004C1AB6">
        <w:rPr>
          <w:rFonts w:ascii="Times New Roman" w:hAnsi="Times New Roman" w:cs="Times New Roman"/>
        </w:rPr>
        <w:t>comprises</w:t>
      </w:r>
      <w:r w:rsidR="00872203">
        <w:rPr>
          <w:rFonts w:ascii="Times New Roman" w:hAnsi="Times New Roman" w:cs="Times New Roman"/>
        </w:rPr>
        <w:t xml:space="preserve"> six lessons, compared to GREAT’s 13, but </w:t>
      </w:r>
      <w:r w:rsidR="00984D35">
        <w:rPr>
          <w:rFonts w:ascii="Times New Roman" w:hAnsi="Times New Roman" w:cs="Times New Roman"/>
        </w:rPr>
        <w:t xml:space="preserve">has the scope to rehearse </w:t>
      </w:r>
      <w:r w:rsidR="00984D35" w:rsidRPr="003375EB">
        <w:rPr>
          <w:rFonts w:ascii="Times New Roman" w:hAnsi="Times New Roman" w:cs="Times New Roman"/>
        </w:rPr>
        <w:t>police “stop and search” encounters</w:t>
      </w:r>
      <w:r w:rsidR="00984D35">
        <w:rPr>
          <w:rFonts w:ascii="Times New Roman" w:hAnsi="Times New Roman" w:cs="Times New Roman"/>
        </w:rPr>
        <w:t xml:space="preserve"> in a non-confrontational setting and </w:t>
      </w:r>
      <w:r>
        <w:rPr>
          <w:rFonts w:ascii="Times New Roman" w:hAnsi="Times New Roman" w:cs="Times New Roman"/>
        </w:rPr>
        <w:t>focus</w:t>
      </w:r>
      <w:r w:rsidR="00A654DE">
        <w:rPr>
          <w:rFonts w:ascii="Times New Roman" w:hAnsi="Times New Roman" w:cs="Times New Roman"/>
        </w:rPr>
        <w:t xml:space="preserve"> </w:t>
      </w:r>
      <w:r w:rsidR="0076127F">
        <w:rPr>
          <w:rFonts w:ascii="Times New Roman" w:hAnsi="Times New Roman" w:cs="Times New Roman"/>
        </w:rPr>
        <w:t xml:space="preserve">more </w:t>
      </w:r>
      <w:r w:rsidR="00135FBA" w:rsidRPr="003375EB">
        <w:rPr>
          <w:rFonts w:ascii="Times New Roman" w:hAnsi="Times New Roman" w:cs="Times New Roman"/>
        </w:rPr>
        <w:t xml:space="preserve">on </w:t>
      </w:r>
      <w:r w:rsidR="00683876">
        <w:rPr>
          <w:rFonts w:ascii="Times New Roman" w:hAnsi="Times New Roman" w:cs="Times New Roman"/>
        </w:rPr>
        <w:t xml:space="preserve">the legal, medical, </w:t>
      </w:r>
      <w:r w:rsidR="002D4F72">
        <w:rPr>
          <w:rFonts w:ascii="Times New Roman" w:hAnsi="Times New Roman" w:cs="Times New Roman"/>
        </w:rPr>
        <w:t xml:space="preserve">social </w:t>
      </w:r>
      <w:r w:rsidR="00683876">
        <w:rPr>
          <w:rFonts w:ascii="Times New Roman" w:hAnsi="Times New Roman" w:cs="Times New Roman"/>
        </w:rPr>
        <w:t xml:space="preserve">and emotional consequences of </w:t>
      </w:r>
      <w:r w:rsidR="00135FBA" w:rsidRPr="003375EB">
        <w:rPr>
          <w:rFonts w:ascii="Times New Roman" w:hAnsi="Times New Roman" w:cs="Times New Roman"/>
        </w:rPr>
        <w:t xml:space="preserve">knife and gun crime, </w:t>
      </w:r>
      <w:r w:rsidR="00984D35">
        <w:rPr>
          <w:rFonts w:ascii="Times New Roman" w:hAnsi="Times New Roman" w:cs="Times New Roman"/>
        </w:rPr>
        <w:t xml:space="preserve">drug crime, </w:t>
      </w:r>
      <w:r w:rsidR="0076127F">
        <w:rPr>
          <w:rFonts w:ascii="Times New Roman" w:hAnsi="Times New Roman" w:cs="Times New Roman"/>
        </w:rPr>
        <w:t xml:space="preserve">cyber </w:t>
      </w:r>
      <w:r w:rsidR="00CB0A11">
        <w:rPr>
          <w:rFonts w:ascii="Times New Roman" w:hAnsi="Times New Roman" w:cs="Times New Roman"/>
        </w:rPr>
        <w:t>bullying</w:t>
      </w:r>
      <w:r w:rsidR="00135FBA" w:rsidRPr="003375EB">
        <w:rPr>
          <w:rFonts w:ascii="Times New Roman" w:hAnsi="Times New Roman" w:cs="Times New Roman"/>
        </w:rPr>
        <w:t>, and peer-on-peer sexual violence</w:t>
      </w:r>
      <w:r w:rsidR="00683876">
        <w:rPr>
          <w:rFonts w:ascii="Times New Roman" w:hAnsi="Times New Roman" w:cs="Times New Roman"/>
        </w:rPr>
        <w:t xml:space="preserve"> </w:t>
      </w:r>
      <w:r w:rsidR="006A7305">
        <w:rPr>
          <w:rFonts w:ascii="Times New Roman" w:hAnsi="Times New Roman" w:cs="Times New Roman"/>
        </w:rPr>
        <w:t xml:space="preserve">(see </w:t>
      </w:r>
      <w:r w:rsidR="00872203">
        <w:rPr>
          <w:rFonts w:ascii="Times New Roman" w:hAnsi="Times New Roman" w:cs="Times New Roman"/>
        </w:rPr>
        <w:t>o</w:t>
      </w:r>
      <w:r w:rsidR="00EA4393">
        <w:rPr>
          <w:rFonts w:ascii="Times New Roman" w:hAnsi="Times New Roman" w:cs="Times New Roman"/>
        </w:rPr>
        <w:t xml:space="preserve">nline supplementary </w:t>
      </w:r>
      <w:r w:rsidR="00683876">
        <w:rPr>
          <w:rFonts w:ascii="Times New Roman" w:hAnsi="Times New Roman" w:cs="Times New Roman"/>
        </w:rPr>
        <w:t>file</w:t>
      </w:r>
      <w:r w:rsidR="006A7305">
        <w:rPr>
          <w:rFonts w:ascii="Times New Roman" w:hAnsi="Times New Roman" w:cs="Times New Roman"/>
        </w:rPr>
        <w:t xml:space="preserve"> for full curriculum outline)</w:t>
      </w:r>
      <w:r w:rsidR="00872203">
        <w:rPr>
          <w:rFonts w:ascii="Times New Roman" w:hAnsi="Times New Roman" w:cs="Times New Roman"/>
        </w:rPr>
        <w:t>.</w:t>
      </w:r>
    </w:p>
    <w:p w14:paraId="0D7C4FE7" w14:textId="7B2FD6F1" w:rsidR="00874A6A" w:rsidRDefault="00872203" w:rsidP="000A5CF5">
      <w:pPr>
        <w:pStyle w:val="NoSpacing"/>
        <w:spacing w:line="420" w:lineRule="auto"/>
        <w:ind w:firstLine="720"/>
        <w:rPr>
          <w:rFonts w:ascii="Times New Roman" w:hAnsi="Times New Roman" w:cs="Times New Roman"/>
        </w:rPr>
      </w:pPr>
      <w:r>
        <w:rPr>
          <w:rFonts w:ascii="Times New Roman" w:hAnsi="Times New Roman" w:cs="Times New Roman"/>
        </w:rPr>
        <w:t xml:space="preserve">GAGV’s </w:t>
      </w:r>
      <w:r w:rsidR="00595C21">
        <w:rPr>
          <w:rFonts w:ascii="Times New Roman" w:hAnsi="Times New Roman" w:cs="Times New Roman"/>
        </w:rPr>
        <w:t xml:space="preserve">revised curriculum </w:t>
      </w:r>
      <w:r w:rsidR="00084127">
        <w:rPr>
          <w:rFonts w:ascii="Times New Roman" w:hAnsi="Times New Roman" w:cs="Times New Roman"/>
        </w:rPr>
        <w:t>both</w:t>
      </w:r>
      <w:r w:rsidR="004C1AB6">
        <w:rPr>
          <w:rFonts w:ascii="Times New Roman" w:hAnsi="Times New Roman" w:cs="Times New Roman"/>
        </w:rPr>
        <w:t xml:space="preserve"> </w:t>
      </w:r>
      <w:r w:rsidR="00595C21">
        <w:rPr>
          <w:rFonts w:ascii="Times New Roman" w:hAnsi="Times New Roman" w:cs="Times New Roman"/>
        </w:rPr>
        <w:t>reflect</w:t>
      </w:r>
      <w:r w:rsidR="004C1AB6">
        <w:rPr>
          <w:rFonts w:ascii="Times New Roman" w:hAnsi="Times New Roman" w:cs="Times New Roman"/>
        </w:rPr>
        <w:t>s</w:t>
      </w:r>
      <w:r w:rsidR="00595C21">
        <w:rPr>
          <w:rFonts w:ascii="Times New Roman" w:hAnsi="Times New Roman" w:cs="Times New Roman"/>
        </w:rPr>
        <w:t xml:space="preserve"> and respond</w:t>
      </w:r>
      <w:r w:rsidR="004C1AB6">
        <w:rPr>
          <w:rFonts w:ascii="Times New Roman" w:hAnsi="Times New Roman" w:cs="Times New Roman"/>
        </w:rPr>
        <w:t>s</w:t>
      </w:r>
      <w:r w:rsidR="00595C21">
        <w:rPr>
          <w:rFonts w:ascii="Times New Roman" w:hAnsi="Times New Roman" w:cs="Times New Roman"/>
        </w:rPr>
        <w:t xml:space="preserve"> to growing understanding of young people’s agency and decisions in the London st</w:t>
      </w:r>
      <w:r w:rsidR="00C63C63">
        <w:rPr>
          <w:rFonts w:ascii="Times New Roman" w:hAnsi="Times New Roman" w:cs="Times New Roman"/>
        </w:rPr>
        <w:t>reet gang context</w:t>
      </w:r>
      <w:r w:rsidR="00320DFB">
        <w:rPr>
          <w:rFonts w:ascii="Times New Roman" w:hAnsi="Times New Roman" w:cs="Times New Roman"/>
        </w:rPr>
        <w:t xml:space="preserve"> (Densley &amp; Stevens, 2015</w:t>
      </w:r>
      <w:r w:rsidR="00CB0A11">
        <w:rPr>
          <w:rFonts w:ascii="Times New Roman" w:hAnsi="Times New Roman" w:cs="Times New Roman"/>
        </w:rPr>
        <w:t>)</w:t>
      </w:r>
      <w:r w:rsidR="00DA5EDD">
        <w:rPr>
          <w:rFonts w:ascii="Times New Roman" w:hAnsi="Times New Roman" w:cs="Times New Roman"/>
        </w:rPr>
        <w:t xml:space="preserve"> and the universality of </w:t>
      </w:r>
      <w:r w:rsidR="007D5BBF">
        <w:rPr>
          <w:rFonts w:ascii="Times New Roman" w:hAnsi="Times New Roman" w:cs="Times New Roman"/>
        </w:rPr>
        <w:t>correlates</w:t>
      </w:r>
      <w:r w:rsidR="00DA5EDD">
        <w:rPr>
          <w:rFonts w:ascii="Times New Roman" w:hAnsi="Times New Roman" w:cs="Times New Roman"/>
        </w:rPr>
        <w:t xml:space="preserve"> for gang </w:t>
      </w:r>
      <w:r w:rsidR="007D5BBF">
        <w:rPr>
          <w:rFonts w:ascii="Times New Roman" w:hAnsi="Times New Roman" w:cs="Times New Roman"/>
        </w:rPr>
        <w:t xml:space="preserve">participation </w:t>
      </w:r>
      <w:r w:rsidR="00DA5EDD">
        <w:rPr>
          <w:rFonts w:ascii="Times New Roman" w:hAnsi="Times New Roman" w:cs="Times New Roman"/>
        </w:rPr>
        <w:t>(</w:t>
      </w:r>
      <w:proofErr w:type="spellStart"/>
      <w:r w:rsidR="00DA5EDD" w:rsidRPr="00DA5EDD">
        <w:rPr>
          <w:rFonts w:ascii="Times New Roman" w:hAnsi="Times New Roman" w:cs="Times New Roman"/>
        </w:rPr>
        <w:t>Haymoz</w:t>
      </w:r>
      <w:proofErr w:type="spellEnd"/>
      <w:r w:rsidR="00DA5EDD" w:rsidRPr="00DA5EDD">
        <w:rPr>
          <w:rFonts w:ascii="Times New Roman" w:hAnsi="Times New Roman" w:cs="Times New Roman"/>
        </w:rPr>
        <w:t xml:space="preserve">, </w:t>
      </w:r>
      <w:proofErr w:type="spellStart"/>
      <w:r w:rsidR="00DA5EDD" w:rsidRPr="00DA5EDD">
        <w:rPr>
          <w:rFonts w:ascii="Times New Roman" w:hAnsi="Times New Roman" w:cs="Times New Roman"/>
        </w:rPr>
        <w:t>Maxson</w:t>
      </w:r>
      <w:proofErr w:type="spellEnd"/>
      <w:r w:rsidR="00DA5EDD" w:rsidRPr="00DA5EDD">
        <w:rPr>
          <w:rFonts w:ascii="Times New Roman" w:hAnsi="Times New Roman" w:cs="Times New Roman"/>
        </w:rPr>
        <w:t xml:space="preserve">, </w:t>
      </w:r>
      <w:r w:rsidR="00DA5EDD">
        <w:rPr>
          <w:rFonts w:ascii="Times New Roman" w:hAnsi="Times New Roman" w:cs="Times New Roman"/>
        </w:rPr>
        <w:t xml:space="preserve">&amp; </w:t>
      </w:r>
      <w:proofErr w:type="spellStart"/>
      <w:r w:rsidR="00DA5EDD" w:rsidRPr="00DA5EDD">
        <w:rPr>
          <w:rFonts w:ascii="Times New Roman" w:hAnsi="Times New Roman" w:cs="Times New Roman"/>
        </w:rPr>
        <w:t>Killias</w:t>
      </w:r>
      <w:proofErr w:type="spellEnd"/>
      <w:r w:rsidR="00DA5EDD">
        <w:rPr>
          <w:rFonts w:ascii="Times New Roman" w:hAnsi="Times New Roman" w:cs="Times New Roman"/>
        </w:rPr>
        <w:t>, 2014)</w:t>
      </w:r>
      <w:r w:rsidR="00C63C63">
        <w:rPr>
          <w:rFonts w:ascii="Times New Roman" w:hAnsi="Times New Roman" w:cs="Times New Roman"/>
        </w:rPr>
        <w:t xml:space="preserve">. </w:t>
      </w:r>
      <w:r w:rsidR="00D21DE6">
        <w:rPr>
          <w:rFonts w:ascii="Times New Roman" w:hAnsi="Times New Roman" w:cs="Times New Roman"/>
        </w:rPr>
        <w:t>R</w:t>
      </w:r>
      <w:r w:rsidR="00E15A07">
        <w:rPr>
          <w:rFonts w:ascii="Times New Roman" w:hAnsi="Times New Roman" w:cs="Times New Roman"/>
        </w:rPr>
        <w:t xml:space="preserve">ecent </w:t>
      </w:r>
      <w:r w:rsidR="007040FF">
        <w:rPr>
          <w:rFonts w:ascii="Times New Roman" w:hAnsi="Times New Roman" w:cs="Times New Roman"/>
        </w:rPr>
        <w:t xml:space="preserve">empirical </w:t>
      </w:r>
      <w:r w:rsidR="00E15A07" w:rsidRPr="007C08C4">
        <w:rPr>
          <w:rFonts w:ascii="Times New Roman" w:hAnsi="Times New Roman" w:cs="Times New Roman"/>
        </w:rPr>
        <w:t xml:space="preserve">work has </w:t>
      </w:r>
      <w:r w:rsidR="00E15A07">
        <w:rPr>
          <w:rFonts w:ascii="Times New Roman" w:hAnsi="Times New Roman" w:cs="Times New Roman"/>
        </w:rPr>
        <w:t xml:space="preserve">identified </w:t>
      </w:r>
      <w:r w:rsidR="007040FF">
        <w:rPr>
          <w:rFonts w:ascii="Times New Roman" w:hAnsi="Times New Roman" w:cs="Times New Roman"/>
        </w:rPr>
        <w:t>individual-</w:t>
      </w:r>
      <w:r w:rsidR="00D21DE6">
        <w:rPr>
          <w:rFonts w:ascii="Times New Roman" w:hAnsi="Times New Roman" w:cs="Times New Roman"/>
        </w:rPr>
        <w:t>level profiles and motivations</w:t>
      </w:r>
      <w:r w:rsidR="007040FF">
        <w:rPr>
          <w:rFonts w:ascii="Times New Roman" w:hAnsi="Times New Roman" w:cs="Times New Roman"/>
        </w:rPr>
        <w:t xml:space="preserve"> and </w:t>
      </w:r>
      <w:r w:rsidR="00E15A07">
        <w:rPr>
          <w:rFonts w:ascii="Times New Roman" w:hAnsi="Times New Roman" w:cs="Times New Roman"/>
        </w:rPr>
        <w:t>group</w:t>
      </w:r>
      <w:r w:rsidR="007040FF">
        <w:rPr>
          <w:rFonts w:ascii="Times New Roman" w:hAnsi="Times New Roman" w:cs="Times New Roman"/>
        </w:rPr>
        <w:t>-level</w:t>
      </w:r>
      <w:r w:rsidR="00E15A07">
        <w:rPr>
          <w:rFonts w:ascii="Times New Roman" w:hAnsi="Times New Roman" w:cs="Times New Roman"/>
        </w:rPr>
        <w:t xml:space="preserve"> structures and processes </w:t>
      </w:r>
      <w:r w:rsidR="00874A6A">
        <w:rPr>
          <w:rFonts w:ascii="Times New Roman" w:hAnsi="Times New Roman" w:cs="Times New Roman"/>
        </w:rPr>
        <w:t>in London</w:t>
      </w:r>
      <w:r w:rsidR="007040FF">
        <w:rPr>
          <w:rFonts w:ascii="Times New Roman" w:hAnsi="Times New Roman" w:cs="Times New Roman"/>
        </w:rPr>
        <w:t xml:space="preserve">, specifically, that </w:t>
      </w:r>
      <w:r w:rsidR="00DA5EDD">
        <w:rPr>
          <w:rFonts w:ascii="Times New Roman" w:hAnsi="Times New Roman" w:cs="Times New Roman"/>
        </w:rPr>
        <w:t>share more in common with</w:t>
      </w:r>
      <w:r w:rsidR="00874A6A">
        <w:rPr>
          <w:rFonts w:ascii="Times New Roman" w:hAnsi="Times New Roman" w:cs="Times New Roman"/>
        </w:rPr>
        <w:t xml:space="preserve"> </w:t>
      </w:r>
      <w:r w:rsidR="00D21DE6">
        <w:rPr>
          <w:rFonts w:ascii="Times New Roman" w:hAnsi="Times New Roman" w:cs="Times New Roman"/>
        </w:rPr>
        <w:t>the US</w:t>
      </w:r>
      <w:r w:rsidR="00874A6A">
        <w:rPr>
          <w:rFonts w:ascii="Times New Roman" w:hAnsi="Times New Roman" w:cs="Times New Roman"/>
        </w:rPr>
        <w:t xml:space="preserve"> </w:t>
      </w:r>
      <w:r w:rsidR="00DA5EDD">
        <w:rPr>
          <w:rFonts w:ascii="Times New Roman" w:hAnsi="Times New Roman" w:cs="Times New Roman"/>
        </w:rPr>
        <w:t xml:space="preserve">than </w:t>
      </w:r>
      <w:r w:rsidR="00D21DE6">
        <w:rPr>
          <w:rFonts w:ascii="Times New Roman" w:hAnsi="Times New Roman" w:cs="Times New Roman"/>
        </w:rPr>
        <w:t xml:space="preserve">the rest of the UK </w:t>
      </w:r>
      <w:r w:rsidR="00D21DE6" w:rsidRPr="007C08C4">
        <w:rPr>
          <w:rFonts w:ascii="Times New Roman" w:hAnsi="Times New Roman" w:cs="Times New Roman"/>
        </w:rPr>
        <w:t>(</w:t>
      </w:r>
      <w:r w:rsidR="00D21DE6">
        <w:rPr>
          <w:rFonts w:ascii="Times New Roman" w:hAnsi="Times New Roman" w:cs="Times New Roman"/>
        </w:rPr>
        <w:t>Alleyne &amp;</w:t>
      </w:r>
      <w:r w:rsidR="00D21DE6" w:rsidRPr="007040FF">
        <w:rPr>
          <w:rFonts w:ascii="Times New Roman" w:hAnsi="Times New Roman" w:cs="Times New Roman"/>
        </w:rPr>
        <w:t xml:space="preserve"> Wood</w:t>
      </w:r>
      <w:r w:rsidR="00D21DE6">
        <w:rPr>
          <w:rFonts w:ascii="Times New Roman" w:hAnsi="Times New Roman" w:cs="Times New Roman"/>
        </w:rPr>
        <w:t xml:space="preserve">, </w:t>
      </w:r>
      <w:r w:rsidR="00D21DE6" w:rsidRPr="007040FF">
        <w:rPr>
          <w:rFonts w:ascii="Times New Roman" w:hAnsi="Times New Roman" w:cs="Times New Roman"/>
        </w:rPr>
        <w:t>2012</w:t>
      </w:r>
      <w:r w:rsidR="00D21DE6">
        <w:rPr>
          <w:rFonts w:ascii="Times New Roman" w:hAnsi="Times New Roman" w:cs="Times New Roman"/>
        </w:rPr>
        <w:t xml:space="preserve">; </w:t>
      </w:r>
      <w:r w:rsidR="00320DFB">
        <w:rPr>
          <w:rFonts w:ascii="Times New Roman" w:hAnsi="Times New Roman" w:cs="Times New Roman"/>
        </w:rPr>
        <w:t>Densley, 2014</w:t>
      </w:r>
      <w:r w:rsidR="00D21DE6" w:rsidRPr="007C08C4">
        <w:rPr>
          <w:rFonts w:ascii="Times New Roman" w:hAnsi="Times New Roman" w:cs="Times New Roman"/>
        </w:rPr>
        <w:t xml:space="preserve">; </w:t>
      </w:r>
      <w:r w:rsidR="00D21DE6">
        <w:rPr>
          <w:rFonts w:ascii="Times New Roman" w:hAnsi="Times New Roman" w:cs="Times New Roman"/>
        </w:rPr>
        <w:t>Harding 2014; Pitts, 2008)</w:t>
      </w:r>
      <w:r w:rsidR="00E15A07">
        <w:rPr>
          <w:rFonts w:ascii="Times New Roman" w:hAnsi="Times New Roman" w:cs="Times New Roman"/>
        </w:rPr>
        <w:t>.</w:t>
      </w:r>
      <w:r w:rsidR="00874A6A">
        <w:rPr>
          <w:rFonts w:ascii="Times New Roman" w:hAnsi="Times New Roman" w:cs="Times New Roman"/>
        </w:rPr>
        <w:t xml:space="preserve"> </w:t>
      </w:r>
      <w:r w:rsidR="009A7F95">
        <w:rPr>
          <w:rFonts w:ascii="Times New Roman" w:hAnsi="Times New Roman" w:cs="Times New Roman"/>
        </w:rPr>
        <w:t>GAGV</w:t>
      </w:r>
      <w:r w:rsidR="00C63C63">
        <w:rPr>
          <w:rFonts w:ascii="Times New Roman" w:hAnsi="Times New Roman" w:cs="Times New Roman"/>
        </w:rPr>
        <w:t xml:space="preserve"> </w:t>
      </w:r>
      <w:r w:rsidR="007D5BBF">
        <w:rPr>
          <w:rFonts w:ascii="Times New Roman" w:hAnsi="Times New Roman" w:cs="Times New Roman"/>
        </w:rPr>
        <w:t xml:space="preserve">works in local authority </w:t>
      </w:r>
      <w:r w:rsidR="007D5BBF" w:rsidRPr="007C08C4">
        <w:rPr>
          <w:rFonts w:ascii="Times New Roman" w:hAnsi="Times New Roman" w:cs="Times New Roman"/>
        </w:rPr>
        <w:t>area</w:t>
      </w:r>
      <w:r w:rsidR="007D5BBF">
        <w:rPr>
          <w:rFonts w:ascii="Times New Roman" w:hAnsi="Times New Roman" w:cs="Times New Roman"/>
        </w:rPr>
        <w:t xml:space="preserve">s </w:t>
      </w:r>
      <w:r w:rsidR="007D5BBF" w:rsidRPr="007C08C4">
        <w:rPr>
          <w:rFonts w:ascii="Times New Roman" w:hAnsi="Times New Roman" w:cs="Times New Roman"/>
        </w:rPr>
        <w:t xml:space="preserve">prioritized </w:t>
      </w:r>
      <w:r w:rsidR="007D5BBF">
        <w:rPr>
          <w:rFonts w:ascii="Times New Roman" w:hAnsi="Times New Roman" w:cs="Times New Roman"/>
        </w:rPr>
        <w:t>under HM Government’s (2011)</w:t>
      </w:r>
      <w:r w:rsidR="007D5BBF" w:rsidRPr="007C08C4">
        <w:rPr>
          <w:rFonts w:ascii="Times New Roman" w:hAnsi="Times New Roman" w:cs="Times New Roman"/>
        </w:rPr>
        <w:t xml:space="preserve"> </w:t>
      </w:r>
      <w:r w:rsidR="007D5BBF" w:rsidRPr="00D21DE6">
        <w:rPr>
          <w:rFonts w:ascii="Times New Roman" w:hAnsi="Times New Roman" w:cs="Times New Roman"/>
          <w:i/>
        </w:rPr>
        <w:t>Ending Gang and Youth Violence</w:t>
      </w:r>
      <w:r w:rsidR="007D5BBF">
        <w:rPr>
          <w:rFonts w:ascii="Times New Roman" w:hAnsi="Times New Roman" w:cs="Times New Roman"/>
        </w:rPr>
        <w:t xml:space="preserve"> initiative and </w:t>
      </w:r>
      <w:r w:rsidR="00C63C63">
        <w:rPr>
          <w:rFonts w:ascii="Times New Roman" w:hAnsi="Times New Roman" w:cs="Times New Roman"/>
        </w:rPr>
        <w:t>d</w:t>
      </w:r>
      <w:r w:rsidR="00595C21">
        <w:rPr>
          <w:rFonts w:ascii="Times New Roman" w:hAnsi="Times New Roman" w:cs="Times New Roman"/>
        </w:rPr>
        <w:t xml:space="preserve">eliberately </w:t>
      </w:r>
      <w:r w:rsidR="00C63C63">
        <w:rPr>
          <w:rFonts w:ascii="Times New Roman" w:hAnsi="Times New Roman" w:cs="Times New Roman"/>
        </w:rPr>
        <w:t>places greater prominence on</w:t>
      </w:r>
      <w:r w:rsidR="00D21DE6">
        <w:rPr>
          <w:rFonts w:ascii="Times New Roman" w:hAnsi="Times New Roman" w:cs="Times New Roman"/>
        </w:rPr>
        <w:t xml:space="preserve"> related</w:t>
      </w:r>
      <w:r w:rsidR="00595C21">
        <w:rPr>
          <w:rFonts w:ascii="Times New Roman" w:hAnsi="Times New Roman" w:cs="Times New Roman"/>
        </w:rPr>
        <w:t xml:space="preserve"> public health </w:t>
      </w:r>
      <w:r w:rsidR="00595C21">
        <w:rPr>
          <w:rFonts w:ascii="Times New Roman" w:hAnsi="Times New Roman" w:cs="Times New Roman"/>
        </w:rPr>
        <w:lastRenderedPageBreak/>
        <w:t xml:space="preserve">and policy </w:t>
      </w:r>
      <w:r w:rsidR="00D21DE6">
        <w:rPr>
          <w:rFonts w:ascii="Times New Roman" w:hAnsi="Times New Roman" w:cs="Times New Roman"/>
        </w:rPr>
        <w:t>concerns, including</w:t>
      </w:r>
      <w:r w:rsidR="00595C21">
        <w:rPr>
          <w:rFonts w:ascii="Times New Roman" w:hAnsi="Times New Roman" w:cs="Times New Roman"/>
        </w:rPr>
        <w:t xml:space="preserve"> disproportionate </w:t>
      </w:r>
      <w:r w:rsidR="00D21DE6">
        <w:rPr>
          <w:rFonts w:ascii="Times New Roman" w:hAnsi="Times New Roman" w:cs="Times New Roman"/>
        </w:rPr>
        <w:t>rates of knife and</w:t>
      </w:r>
      <w:r w:rsidR="00595C21">
        <w:rPr>
          <w:rFonts w:ascii="Times New Roman" w:hAnsi="Times New Roman" w:cs="Times New Roman"/>
        </w:rPr>
        <w:t xml:space="preserve"> gun crime</w:t>
      </w:r>
      <w:r w:rsidR="000A5CF5">
        <w:rPr>
          <w:rFonts w:ascii="Times New Roman" w:hAnsi="Times New Roman" w:cs="Times New Roman"/>
        </w:rPr>
        <w:t>,</w:t>
      </w:r>
      <w:r w:rsidR="00D21DE6">
        <w:rPr>
          <w:rFonts w:ascii="Times New Roman" w:hAnsi="Times New Roman" w:cs="Times New Roman"/>
        </w:rPr>
        <w:t xml:space="preserve"> </w:t>
      </w:r>
      <w:r w:rsidR="00984D35">
        <w:rPr>
          <w:rFonts w:ascii="Times New Roman" w:hAnsi="Times New Roman" w:cs="Times New Roman"/>
        </w:rPr>
        <w:t xml:space="preserve">drug dealing, and </w:t>
      </w:r>
      <w:r w:rsidR="00595C21">
        <w:rPr>
          <w:rFonts w:ascii="Times New Roman" w:hAnsi="Times New Roman" w:cs="Times New Roman"/>
        </w:rPr>
        <w:t>sexual vi</w:t>
      </w:r>
      <w:r w:rsidR="00AA036B">
        <w:rPr>
          <w:rFonts w:ascii="Times New Roman" w:hAnsi="Times New Roman" w:cs="Times New Roman"/>
        </w:rPr>
        <w:t>olence</w:t>
      </w:r>
      <w:r w:rsidR="00595C21">
        <w:rPr>
          <w:rFonts w:ascii="Times New Roman" w:hAnsi="Times New Roman" w:cs="Times New Roman"/>
        </w:rPr>
        <w:t xml:space="preserve"> and </w:t>
      </w:r>
      <w:r w:rsidR="00984D35">
        <w:rPr>
          <w:rFonts w:ascii="Times New Roman" w:hAnsi="Times New Roman" w:cs="Times New Roman"/>
        </w:rPr>
        <w:t>child exploitation among gang-associated youth (</w:t>
      </w:r>
      <w:proofErr w:type="spellStart"/>
      <w:r w:rsidR="00AA036B">
        <w:rPr>
          <w:rFonts w:ascii="Times New Roman" w:hAnsi="Times New Roman" w:cs="Times New Roman"/>
        </w:rPr>
        <w:t>Disley</w:t>
      </w:r>
      <w:proofErr w:type="spellEnd"/>
      <w:r w:rsidR="00AA036B">
        <w:rPr>
          <w:rFonts w:ascii="Times New Roman" w:hAnsi="Times New Roman" w:cs="Times New Roman"/>
        </w:rPr>
        <w:t xml:space="preserve"> &amp; Liddle, 2016</w:t>
      </w:r>
      <w:r w:rsidR="00984D35">
        <w:rPr>
          <w:rFonts w:ascii="Times New Roman" w:hAnsi="Times New Roman" w:cs="Times New Roman"/>
        </w:rPr>
        <w:t xml:space="preserve">), </w:t>
      </w:r>
      <w:r w:rsidR="00AA036B">
        <w:rPr>
          <w:rFonts w:ascii="Times New Roman" w:hAnsi="Times New Roman" w:cs="Times New Roman"/>
        </w:rPr>
        <w:t>specifically</w:t>
      </w:r>
      <w:r w:rsidR="00984D35">
        <w:rPr>
          <w:rFonts w:ascii="Times New Roman" w:hAnsi="Times New Roman" w:cs="Times New Roman"/>
        </w:rPr>
        <w:t xml:space="preserve"> multiple perpetrator rape </w:t>
      </w:r>
      <w:r w:rsidR="009A7F95">
        <w:rPr>
          <w:rFonts w:ascii="Times New Roman" w:hAnsi="Times New Roman" w:cs="Times New Roman"/>
        </w:rPr>
        <w:t>(Densley, Davis, &amp; Mason, 2013)</w:t>
      </w:r>
      <w:r w:rsidR="007D5BBF">
        <w:rPr>
          <w:rFonts w:ascii="Times New Roman" w:hAnsi="Times New Roman" w:cs="Times New Roman"/>
        </w:rPr>
        <w:t>.</w:t>
      </w:r>
    </w:p>
    <w:p w14:paraId="7EB22D13" w14:textId="71A78E4B" w:rsidR="004C1AB6" w:rsidRDefault="00872203" w:rsidP="000A5CF5">
      <w:pPr>
        <w:pStyle w:val="NoSpacing"/>
        <w:spacing w:line="420" w:lineRule="auto"/>
        <w:ind w:firstLine="720"/>
        <w:rPr>
          <w:rFonts w:ascii="Times New Roman" w:hAnsi="Times New Roman" w:cs="Times New Roman"/>
        </w:rPr>
      </w:pPr>
      <w:r>
        <w:rPr>
          <w:rFonts w:ascii="Times New Roman" w:hAnsi="Times New Roman" w:cs="Times New Roman"/>
        </w:rPr>
        <w:t>B</w:t>
      </w:r>
      <w:r w:rsidR="00A76633" w:rsidRPr="003375EB">
        <w:rPr>
          <w:rFonts w:ascii="Times New Roman" w:hAnsi="Times New Roman" w:cs="Times New Roman"/>
        </w:rPr>
        <w:t>espoke, professionally produced</w:t>
      </w:r>
      <w:r w:rsidR="000A5CF5">
        <w:rPr>
          <w:rFonts w:ascii="Times New Roman" w:hAnsi="Times New Roman" w:cs="Times New Roman"/>
        </w:rPr>
        <w:t>,</w:t>
      </w:r>
      <w:r w:rsidR="00A76633" w:rsidRPr="003375EB">
        <w:rPr>
          <w:rFonts w:ascii="Times New Roman" w:hAnsi="Times New Roman" w:cs="Times New Roman"/>
        </w:rPr>
        <w:t xml:space="preserve"> video content supplements and reinforces </w:t>
      </w:r>
      <w:r w:rsidR="00B55632" w:rsidRPr="003375EB">
        <w:rPr>
          <w:rFonts w:ascii="Times New Roman" w:hAnsi="Times New Roman" w:cs="Times New Roman"/>
        </w:rPr>
        <w:t xml:space="preserve">the </w:t>
      </w:r>
      <w:r w:rsidR="00D21DE6">
        <w:rPr>
          <w:rFonts w:ascii="Times New Roman" w:hAnsi="Times New Roman" w:cs="Times New Roman"/>
        </w:rPr>
        <w:t xml:space="preserve">GAGV </w:t>
      </w:r>
      <w:r w:rsidR="00A76633" w:rsidRPr="003375EB">
        <w:rPr>
          <w:rFonts w:ascii="Times New Roman" w:hAnsi="Times New Roman" w:cs="Times New Roman"/>
        </w:rPr>
        <w:t>curricu</w:t>
      </w:r>
      <w:r w:rsidR="00B55632" w:rsidRPr="003375EB">
        <w:rPr>
          <w:rFonts w:ascii="Times New Roman" w:hAnsi="Times New Roman" w:cs="Times New Roman"/>
        </w:rPr>
        <w:t>lum</w:t>
      </w:r>
      <w:r w:rsidR="00A654DE">
        <w:rPr>
          <w:rFonts w:ascii="Times New Roman" w:hAnsi="Times New Roman" w:cs="Times New Roman"/>
        </w:rPr>
        <w:t xml:space="preserve"> and unlike GREAT, p</w:t>
      </w:r>
      <w:r w:rsidR="00AE26E1" w:rsidRPr="003375EB">
        <w:rPr>
          <w:rFonts w:ascii="Times New Roman" w:hAnsi="Times New Roman" w:cs="Times New Roman"/>
        </w:rPr>
        <w:t xml:space="preserve">olice officers deliver </w:t>
      </w:r>
      <w:r w:rsidR="00B55632" w:rsidRPr="003375EB">
        <w:rPr>
          <w:rFonts w:ascii="Times New Roman" w:hAnsi="Times New Roman" w:cs="Times New Roman"/>
        </w:rPr>
        <w:t>alongside</w:t>
      </w:r>
      <w:r w:rsidR="00AE26E1" w:rsidRPr="003375EB">
        <w:rPr>
          <w:rFonts w:ascii="Times New Roman" w:hAnsi="Times New Roman" w:cs="Times New Roman"/>
        </w:rPr>
        <w:t xml:space="preserve"> paid facilitators, </w:t>
      </w:r>
      <w:r w:rsidR="00B55632" w:rsidRPr="003375EB">
        <w:rPr>
          <w:rFonts w:ascii="Times New Roman" w:hAnsi="Times New Roman" w:cs="Times New Roman"/>
        </w:rPr>
        <w:t>who</w:t>
      </w:r>
      <w:r w:rsidR="00AE26E1" w:rsidRPr="003375EB">
        <w:rPr>
          <w:rFonts w:ascii="Times New Roman" w:hAnsi="Times New Roman" w:cs="Times New Roman"/>
        </w:rPr>
        <w:t xml:space="preserve"> are </w:t>
      </w:r>
      <w:r w:rsidR="00B55632" w:rsidRPr="003375EB">
        <w:rPr>
          <w:rFonts w:ascii="Times New Roman" w:hAnsi="Times New Roman" w:cs="Times New Roman"/>
        </w:rPr>
        <w:t>often</w:t>
      </w:r>
      <w:r w:rsidR="00AE26E1" w:rsidRPr="003375EB">
        <w:rPr>
          <w:rFonts w:ascii="Times New Roman" w:hAnsi="Times New Roman" w:cs="Times New Roman"/>
        </w:rPr>
        <w:t xml:space="preserve"> teach</w:t>
      </w:r>
      <w:r w:rsidR="00B55632" w:rsidRPr="003375EB">
        <w:rPr>
          <w:rFonts w:ascii="Times New Roman" w:hAnsi="Times New Roman" w:cs="Times New Roman"/>
        </w:rPr>
        <w:t>ers</w:t>
      </w:r>
      <w:r w:rsidR="00AE26E1" w:rsidRPr="003375EB">
        <w:rPr>
          <w:rFonts w:ascii="Times New Roman" w:hAnsi="Times New Roman" w:cs="Times New Roman"/>
        </w:rPr>
        <w:t xml:space="preserve"> or youth work</w:t>
      </w:r>
      <w:r w:rsidR="00B55632" w:rsidRPr="003375EB">
        <w:rPr>
          <w:rFonts w:ascii="Times New Roman" w:hAnsi="Times New Roman" w:cs="Times New Roman"/>
        </w:rPr>
        <w:t>ers</w:t>
      </w:r>
      <w:r w:rsidR="00AE26E1" w:rsidRPr="003375EB">
        <w:rPr>
          <w:rFonts w:ascii="Times New Roman" w:hAnsi="Times New Roman" w:cs="Times New Roman"/>
        </w:rPr>
        <w:t>.</w:t>
      </w:r>
      <w:r w:rsidR="000003AB">
        <w:rPr>
          <w:rFonts w:ascii="Times New Roman" w:hAnsi="Times New Roman" w:cs="Times New Roman"/>
        </w:rPr>
        <w:t xml:space="preserve"> </w:t>
      </w:r>
      <w:r w:rsidR="00AE26E1" w:rsidRPr="003375EB">
        <w:rPr>
          <w:rFonts w:ascii="Times New Roman" w:hAnsi="Times New Roman" w:cs="Times New Roman"/>
        </w:rPr>
        <w:t xml:space="preserve">In some cases, community partners replace police officers entirely. Rape crisis workers, for example, aid in delivering sexual violence </w:t>
      </w:r>
      <w:r w:rsidR="004A230F" w:rsidRPr="003375EB">
        <w:rPr>
          <w:rFonts w:ascii="Times New Roman" w:hAnsi="Times New Roman" w:cs="Times New Roman"/>
        </w:rPr>
        <w:t>topics</w:t>
      </w:r>
      <w:r w:rsidR="00AE26E1" w:rsidRPr="003375EB">
        <w:rPr>
          <w:rFonts w:ascii="Times New Roman" w:hAnsi="Times New Roman" w:cs="Times New Roman"/>
        </w:rPr>
        <w:t>, which also</w:t>
      </w:r>
      <w:r w:rsidR="00381EE8" w:rsidRPr="003375EB">
        <w:rPr>
          <w:rFonts w:ascii="Times New Roman" w:hAnsi="Times New Roman" w:cs="Times New Roman"/>
        </w:rPr>
        <w:t xml:space="preserve"> </w:t>
      </w:r>
      <w:r w:rsidR="00AE26E1" w:rsidRPr="003375EB">
        <w:rPr>
          <w:rFonts w:ascii="Times New Roman" w:hAnsi="Times New Roman" w:cs="Times New Roman"/>
        </w:rPr>
        <w:t>include single sex groups. This enables engagement based on student group</w:t>
      </w:r>
      <w:r w:rsidR="001F74AB" w:rsidRPr="003375EB">
        <w:rPr>
          <w:rFonts w:ascii="Times New Roman" w:hAnsi="Times New Roman" w:cs="Times New Roman"/>
        </w:rPr>
        <w:t xml:space="preserve"> gender,</w:t>
      </w:r>
      <w:r w:rsidR="00AE26E1" w:rsidRPr="003375EB">
        <w:rPr>
          <w:rFonts w:ascii="Times New Roman" w:hAnsi="Times New Roman" w:cs="Times New Roman"/>
        </w:rPr>
        <w:t xml:space="preserve"> interest, readiness, and learning styles (</w:t>
      </w:r>
      <w:r w:rsidR="00381EE8" w:rsidRPr="003375EB">
        <w:rPr>
          <w:rFonts w:ascii="Times New Roman" w:hAnsi="Times New Roman" w:cs="Times New Roman"/>
        </w:rPr>
        <w:t>Densley, 2013</w:t>
      </w:r>
      <w:r w:rsidR="00AE26E1" w:rsidRPr="003375EB">
        <w:rPr>
          <w:rFonts w:ascii="Times New Roman" w:hAnsi="Times New Roman" w:cs="Times New Roman"/>
        </w:rPr>
        <w:t>). Further, it facilitates proper handling of any voluntary disclosures.</w:t>
      </w:r>
      <w:r w:rsidR="00A654DE">
        <w:rPr>
          <w:rFonts w:ascii="Times New Roman" w:hAnsi="Times New Roman" w:cs="Times New Roman"/>
        </w:rPr>
        <w:t xml:space="preserve"> </w:t>
      </w:r>
      <w:r w:rsidR="001F74AB" w:rsidRPr="003375EB">
        <w:rPr>
          <w:rFonts w:ascii="Times New Roman" w:hAnsi="Times New Roman" w:cs="Times New Roman"/>
        </w:rPr>
        <w:t xml:space="preserve">In its most recent years of operation, </w:t>
      </w:r>
      <w:r w:rsidR="00AE26E1" w:rsidRPr="003375EB">
        <w:rPr>
          <w:rFonts w:ascii="Times New Roman" w:hAnsi="Times New Roman" w:cs="Times New Roman"/>
        </w:rPr>
        <w:t xml:space="preserve">GAGV </w:t>
      </w:r>
      <w:r w:rsidR="001F74AB" w:rsidRPr="003375EB">
        <w:rPr>
          <w:rFonts w:ascii="Times New Roman" w:hAnsi="Times New Roman" w:cs="Times New Roman"/>
        </w:rPr>
        <w:t xml:space="preserve">worked </w:t>
      </w:r>
      <w:r w:rsidR="00AE26E1" w:rsidRPr="003375EB">
        <w:rPr>
          <w:rFonts w:ascii="Times New Roman" w:hAnsi="Times New Roman" w:cs="Times New Roman"/>
        </w:rPr>
        <w:t>closely with Local Safeguarding Children’s Boards to identify referral pathways, signpost support, and identify emerging trends</w:t>
      </w:r>
      <w:r w:rsidR="00381EE8" w:rsidRPr="003375EB">
        <w:rPr>
          <w:rFonts w:ascii="Times New Roman" w:hAnsi="Times New Roman" w:cs="Times New Roman"/>
        </w:rPr>
        <w:t>.</w:t>
      </w:r>
      <w:r w:rsidR="00A76633" w:rsidRPr="003375EB">
        <w:rPr>
          <w:rFonts w:ascii="Times New Roman" w:hAnsi="Times New Roman" w:cs="Times New Roman"/>
        </w:rPr>
        <w:t xml:space="preserve"> </w:t>
      </w:r>
      <w:r w:rsidR="00A654DE">
        <w:rPr>
          <w:rFonts w:ascii="Times New Roman" w:hAnsi="Times New Roman" w:cs="Times New Roman"/>
        </w:rPr>
        <w:t xml:space="preserve">Facilitators receive two days of intensive pre-service training, slightly less than </w:t>
      </w:r>
      <w:r w:rsidR="000A5CF5">
        <w:rPr>
          <w:rFonts w:ascii="Times New Roman" w:hAnsi="Times New Roman" w:cs="Times New Roman"/>
        </w:rPr>
        <w:t xml:space="preserve">that which </w:t>
      </w:r>
      <w:r w:rsidR="00A654DE">
        <w:rPr>
          <w:rFonts w:ascii="Times New Roman" w:hAnsi="Times New Roman" w:cs="Times New Roman"/>
        </w:rPr>
        <w:t xml:space="preserve">GREAT officers typically receive, but engage </w:t>
      </w:r>
      <w:r w:rsidR="000D0C90">
        <w:rPr>
          <w:rFonts w:ascii="Times New Roman" w:hAnsi="Times New Roman" w:cs="Times New Roman"/>
        </w:rPr>
        <w:t>in more team-</w:t>
      </w:r>
      <w:r w:rsidR="00A654DE">
        <w:rPr>
          <w:rFonts w:ascii="Times New Roman" w:hAnsi="Times New Roman" w:cs="Times New Roman"/>
        </w:rPr>
        <w:t>teaching and ongoing, post-sessional debrief and evaluation than GREAT officers.</w:t>
      </w:r>
    </w:p>
    <w:p w14:paraId="14782A17" w14:textId="60F37551" w:rsidR="004C1AB6" w:rsidRPr="004C1AB6" w:rsidRDefault="004C1AB6" w:rsidP="00EB71CA">
      <w:pPr>
        <w:pStyle w:val="NoSpacing"/>
        <w:spacing w:line="420" w:lineRule="auto"/>
        <w:rPr>
          <w:rFonts w:ascii="Times New Roman" w:hAnsi="Times New Roman" w:cs="Times New Roman"/>
          <w:b/>
        </w:rPr>
      </w:pPr>
      <w:r w:rsidRPr="004C1AB6">
        <w:rPr>
          <w:rFonts w:ascii="Times New Roman" w:hAnsi="Times New Roman" w:cs="Times New Roman"/>
          <w:b/>
        </w:rPr>
        <w:t>Current Study</w:t>
      </w:r>
    </w:p>
    <w:p w14:paraId="17DFFDA5" w14:textId="6A0366B3" w:rsidR="004C1AB6" w:rsidRPr="003375EB" w:rsidRDefault="00135FBA" w:rsidP="000A5CF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According to internal data, GAGV </w:t>
      </w:r>
      <w:r w:rsidR="00F33A06" w:rsidRPr="003375EB">
        <w:rPr>
          <w:rFonts w:ascii="Times New Roman" w:hAnsi="Times New Roman" w:cs="Times New Roman"/>
        </w:rPr>
        <w:t>was</w:t>
      </w:r>
      <w:r w:rsidRPr="003375EB">
        <w:rPr>
          <w:rFonts w:ascii="Times New Roman" w:hAnsi="Times New Roman" w:cs="Times New Roman"/>
        </w:rPr>
        <w:t xml:space="preserve"> delivered to over 90,000 young people in approximately 450 London schools and Pupil Referral Units </w:t>
      </w:r>
      <w:r w:rsidR="003E1C14" w:rsidRPr="003375EB">
        <w:rPr>
          <w:rFonts w:ascii="Times New Roman" w:hAnsi="Times New Roman" w:cs="Times New Roman"/>
        </w:rPr>
        <w:t>in the first six</w:t>
      </w:r>
      <w:r w:rsidR="00F33A06" w:rsidRPr="003375EB">
        <w:rPr>
          <w:rFonts w:ascii="Times New Roman" w:hAnsi="Times New Roman" w:cs="Times New Roman"/>
        </w:rPr>
        <w:t xml:space="preserve"> years </w:t>
      </w:r>
      <w:r w:rsidR="00D05023">
        <w:rPr>
          <w:rFonts w:ascii="Times New Roman" w:hAnsi="Times New Roman" w:cs="Times New Roman"/>
        </w:rPr>
        <w:t>since its founding in 2008</w:t>
      </w:r>
      <w:r w:rsidRPr="003375EB">
        <w:rPr>
          <w:rFonts w:ascii="Times New Roman" w:hAnsi="Times New Roman" w:cs="Times New Roman"/>
        </w:rPr>
        <w:t>.</w:t>
      </w:r>
      <w:r w:rsidR="00893384" w:rsidRPr="003375EB">
        <w:rPr>
          <w:rStyle w:val="FootnoteReference"/>
          <w:rFonts w:ascii="Times New Roman" w:hAnsi="Times New Roman" w:cs="Times New Roman"/>
        </w:rPr>
        <w:footnoteReference w:id="2"/>
      </w:r>
      <w:r w:rsidR="00893384" w:rsidRPr="003375EB">
        <w:rPr>
          <w:rFonts w:ascii="Times New Roman" w:hAnsi="Times New Roman" w:cs="Times New Roman"/>
        </w:rPr>
        <w:t xml:space="preserve"> </w:t>
      </w:r>
      <w:r w:rsidR="00311CBA" w:rsidRPr="003375EB">
        <w:rPr>
          <w:rFonts w:ascii="Times New Roman" w:hAnsi="Times New Roman" w:cs="Times New Roman"/>
        </w:rPr>
        <w:t>T</w:t>
      </w:r>
      <w:r w:rsidR="00F33A06" w:rsidRPr="003375EB">
        <w:rPr>
          <w:rFonts w:ascii="Times New Roman" w:hAnsi="Times New Roman" w:cs="Times New Roman"/>
        </w:rPr>
        <w:t>hus</w:t>
      </w:r>
      <w:r w:rsidR="00311CBA" w:rsidRPr="003375EB">
        <w:rPr>
          <w:rFonts w:ascii="Times New Roman" w:hAnsi="Times New Roman" w:cs="Times New Roman"/>
        </w:rPr>
        <w:t xml:space="preserve">, it </w:t>
      </w:r>
      <w:r w:rsidR="000A5CF5">
        <w:rPr>
          <w:rFonts w:ascii="Times New Roman" w:hAnsi="Times New Roman" w:cs="Times New Roman"/>
        </w:rPr>
        <w:t>was</w:t>
      </w:r>
      <w:r w:rsidR="000A5CF5" w:rsidRPr="003375EB">
        <w:rPr>
          <w:rFonts w:ascii="Times New Roman" w:hAnsi="Times New Roman" w:cs="Times New Roman"/>
        </w:rPr>
        <w:t xml:space="preserve"> </w:t>
      </w:r>
      <w:r w:rsidR="00F33A06" w:rsidRPr="003375EB">
        <w:rPr>
          <w:rFonts w:ascii="Times New Roman" w:hAnsi="Times New Roman" w:cs="Times New Roman"/>
        </w:rPr>
        <w:t>vital to ask</w:t>
      </w:r>
      <w:r w:rsidR="00CF1E25">
        <w:rPr>
          <w:rFonts w:ascii="Times New Roman" w:hAnsi="Times New Roman" w:cs="Times New Roman"/>
        </w:rPr>
        <w:t>,</w:t>
      </w:r>
      <w:r w:rsidR="004A230F" w:rsidRPr="003375EB">
        <w:rPr>
          <w:rFonts w:ascii="Times New Roman" w:hAnsi="Times New Roman" w:cs="Times New Roman"/>
        </w:rPr>
        <w:t xml:space="preserve"> </w:t>
      </w:r>
      <w:r w:rsidRPr="003375EB">
        <w:rPr>
          <w:rFonts w:ascii="Times New Roman" w:hAnsi="Times New Roman" w:cs="Times New Roman"/>
        </w:rPr>
        <w:t xml:space="preserve">is GAGV effective in meeting its aims? This paper documents short- and long-term results from a multisite, process and outcome evaluation of the GAGV program. </w:t>
      </w:r>
      <w:r w:rsidR="0073129D" w:rsidRPr="003375EB">
        <w:rPr>
          <w:rFonts w:ascii="Times New Roman" w:hAnsi="Times New Roman" w:cs="Times New Roman"/>
        </w:rPr>
        <w:t xml:space="preserve">Challenges for evaluative frameworks lie in the complexity of the phenomena under scrutiny, lack of sufficient funding, and methodological difficulties inherent in measuring </w:t>
      </w:r>
      <w:r w:rsidR="0073129D" w:rsidRPr="003375EB">
        <w:rPr>
          <w:rFonts w:ascii="Times New Roman" w:hAnsi="Times New Roman" w:cs="Times New Roman"/>
        </w:rPr>
        <w:lastRenderedPageBreak/>
        <w:t>outcome and impact generally (</w:t>
      </w:r>
      <w:proofErr w:type="spellStart"/>
      <w:r w:rsidR="0073129D" w:rsidRPr="003375EB">
        <w:rPr>
          <w:rFonts w:ascii="Times New Roman" w:hAnsi="Times New Roman" w:cs="Times New Roman"/>
        </w:rPr>
        <w:t>Esbensen</w:t>
      </w:r>
      <w:proofErr w:type="spellEnd"/>
      <w:r w:rsidR="0073129D" w:rsidRPr="003375EB">
        <w:rPr>
          <w:rFonts w:ascii="Times New Roman" w:hAnsi="Times New Roman" w:cs="Times New Roman"/>
        </w:rPr>
        <w:t xml:space="preserve"> et al., 2012; Heckman, 1997; Heckman, Smith, &amp; Clements, 1997). </w:t>
      </w:r>
      <w:r w:rsidR="00D813E4">
        <w:rPr>
          <w:rFonts w:ascii="Times New Roman" w:hAnsi="Times New Roman" w:cs="Times New Roman"/>
        </w:rPr>
        <w:t>In approaching the evaluation of the GAGV program, we drew on best practice for evaluation standards</w:t>
      </w:r>
      <w:r w:rsidR="00A60945" w:rsidRPr="00A60945">
        <w:rPr>
          <w:rFonts w:ascii="Times New Roman" w:hAnsi="Times New Roman" w:cs="Times New Roman"/>
        </w:rPr>
        <w:t xml:space="preserve"> </w:t>
      </w:r>
      <w:r w:rsidR="00A60945">
        <w:rPr>
          <w:rFonts w:ascii="Times New Roman" w:hAnsi="Times New Roman" w:cs="Times New Roman"/>
        </w:rPr>
        <w:t>(</w:t>
      </w:r>
      <w:r w:rsidR="00BB1F2D">
        <w:rPr>
          <w:rFonts w:ascii="Times New Roman" w:hAnsi="Times New Roman" w:cs="Times New Roman"/>
        </w:rPr>
        <w:t xml:space="preserve">Project Oracle, </w:t>
      </w:r>
      <w:r w:rsidR="00BB1F2D" w:rsidRPr="003375EB">
        <w:rPr>
          <w:rFonts w:ascii="Times New Roman" w:hAnsi="Times New Roman" w:cs="Times New Roman"/>
        </w:rPr>
        <w:t>2015</w:t>
      </w:r>
      <w:r w:rsidR="00BB1F2D">
        <w:rPr>
          <w:rFonts w:ascii="Times New Roman" w:hAnsi="Times New Roman" w:cs="Times New Roman"/>
        </w:rPr>
        <w:t xml:space="preserve">; </w:t>
      </w:r>
      <w:r w:rsidR="00A60945">
        <w:rPr>
          <w:rFonts w:ascii="Times New Roman" w:hAnsi="Times New Roman" w:cs="Times New Roman"/>
        </w:rPr>
        <w:t xml:space="preserve">Sherman et al., 1998; </w:t>
      </w:r>
      <w:r w:rsidR="00A60945" w:rsidRPr="003375EB">
        <w:rPr>
          <w:rFonts w:ascii="Times New Roman" w:hAnsi="Times New Roman" w:cs="Times New Roman"/>
        </w:rPr>
        <w:t xml:space="preserve">WSIPP, </w:t>
      </w:r>
      <w:proofErr w:type="spellStart"/>
      <w:r w:rsidR="00A60945" w:rsidRPr="003375EB">
        <w:rPr>
          <w:rFonts w:ascii="Times New Roman" w:hAnsi="Times New Roman" w:cs="Times New Roman"/>
        </w:rPr>
        <w:t>n.d.</w:t>
      </w:r>
      <w:proofErr w:type="spellEnd"/>
      <w:r w:rsidR="00A60945" w:rsidRPr="003375EB">
        <w:rPr>
          <w:rFonts w:ascii="Times New Roman" w:hAnsi="Times New Roman" w:cs="Times New Roman"/>
        </w:rPr>
        <w:t>)</w:t>
      </w:r>
      <w:r w:rsidR="00D813E4">
        <w:rPr>
          <w:rFonts w:ascii="Times New Roman" w:hAnsi="Times New Roman" w:cs="Times New Roman"/>
        </w:rPr>
        <w:t>. The approach was set within an understanding of gang behaviors, etiology and interventions in the USA and UK,</w:t>
      </w:r>
      <w:r w:rsidR="00C1247F" w:rsidRPr="00C1247F">
        <w:rPr>
          <w:rFonts w:ascii="Times New Roman" w:hAnsi="Times New Roman" w:cs="Times New Roman"/>
        </w:rPr>
        <w:t xml:space="preserve"> </w:t>
      </w:r>
      <w:r w:rsidR="00C1247F" w:rsidRPr="003375EB">
        <w:rPr>
          <w:rFonts w:ascii="Times New Roman" w:hAnsi="Times New Roman" w:cs="Times New Roman"/>
        </w:rPr>
        <w:t>(Howell &amp; Griffiths, 2015</w:t>
      </w:r>
      <w:r w:rsidR="00C1247F">
        <w:rPr>
          <w:rFonts w:ascii="Times New Roman" w:hAnsi="Times New Roman" w:cs="Times New Roman"/>
        </w:rPr>
        <w:t>;</w:t>
      </w:r>
      <w:r w:rsidR="00C1247F" w:rsidRPr="00C1247F">
        <w:rPr>
          <w:rFonts w:ascii="Times New Roman" w:hAnsi="Times New Roman" w:cs="Times New Roman"/>
        </w:rPr>
        <w:t xml:space="preserve"> </w:t>
      </w:r>
      <w:r w:rsidR="00C1247F" w:rsidRPr="003375EB">
        <w:rPr>
          <w:rFonts w:ascii="Times New Roman" w:hAnsi="Times New Roman" w:cs="Times New Roman"/>
        </w:rPr>
        <w:t>OJJDP, 2008</w:t>
      </w:r>
      <w:r w:rsidR="00C1247F">
        <w:rPr>
          <w:rFonts w:ascii="Times New Roman" w:hAnsi="Times New Roman" w:cs="Times New Roman"/>
        </w:rPr>
        <w:t>;</w:t>
      </w:r>
      <w:r w:rsidR="00BB1F2D">
        <w:rPr>
          <w:rFonts w:ascii="Times New Roman" w:hAnsi="Times New Roman" w:cs="Times New Roman"/>
        </w:rPr>
        <w:t xml:space="preserve"> </w:t>
      </w:r>
      <w:proofErr w:type="spellStart"/>
      <w:r w:rsidR="00BB1F2D">
        <w:rPr>
          <w:rFonts w:ascii="Times New Roman" w:hAnsi="Times New Roman" w:cs="Times New Roman"/>
        </w:rPr>
        <w:t>Pyrooz</w:t>
      </w:r>
      <w:proofErr w:type="spellEnd"/>
      <w:r w:rsidR="00BB1F2D">
        <w:rPr>
          <w:rFonts w:ascii="Times New Roman" w:hAnsi="Times New Roman" w:cs="Times New Roman"/>
        </w:rPr>
        <w:t xml:space="preserve"> et al., 2015</w:t>
      </w:r>
      <w:r w:rsidR="00C1247F" w:rsidRPr="003375EB">
        <w:rPr>
          <w:rFonts w:ascii="Times New Roman" w:hAnsi="Times New Roman" w:cs="Times New Roman"/>
        </w:rPr>
        <w:t>)</w:t>
      </w:r>
      <w:r w:rsidR="00D813E4">
        <w:rPr>
          <w:rFonts w:ascii="Times New Roman" w:hAnsi="Times New Roman" w:cs="Times New Roman"/>
        </w:rPr>
        <w:t xml:space="preserve"> and was refined in close consultation with service users.</w:t>
      </w:r>
      <w:r w:rsidR="00611BAB">
        <w:rPr>
          <w:rFonts w:ascii="Times New Roman" w:hAnsi="Times New Roman" w:cs="Times New Roman"/>
        </w:rPr>
        <w:t xml:space="preserve"> </w:t>
      </w:r>
      <w:r w:rsidR="004C1AB6">
        <w:rPr>
          <w:rFonts w:ascii="Times New Roman" w:hAnsi="Times New Roman" w:cs="Times New Roman"/>
        </w:rPr>
        <w:t>This paper has two research purposes:</w:t>
      </w:r>
    </w:p>
    <w:p w14:paraId="071258AB" w14:textId="3B832C9D" w:rsidR="004C1AB6" w:rsidRDefault="004848FD" w:rsidP="004848FD">
      <w:pPr>
        <w:pStyle w:val="NoSpacing"/>
        <w:spacing w:line="420" w:lineRule="auto"/>
        <w:rPr>
          <w:rFonts w:ascii="Times New Roman" w:hAnsi="Times New Roman" w:cs="Times New Roman"/>
        </w:rPr>
      </w:pPr>
      <w:r>
        <w:rPr>
          <w:rFonts w:ascii="Times New Roman" w:hAnsi="Times New Roman" w:cs="Times New Roman"/>
        </w:rPr>
        <w:t xml:space="preserve">Research Aim (RA) 1: </w:t>
      </w:r>
      <w:r w:rsidR="004C1AB6">
        <w:rPr>
          <w:rFonts w:ascii="Times New Roman" w:hAnsi="Times New Roman" w:cs="Times New Roman"/>
        </w:rPr>
        <w:t>To evaluate implementation processes, particularly the extent to which curriculum delivery matched core program aims.</w:t>
      </w:r>
    </w:p>
    <w:p w14:paraId="797D869D" w14:textId="3253498B" w:rsidR="000D0C90" w:rsidRPr="004C1AB6" w:rsidRDefault="004848FD" w:rsidP="004848FD">
      <w:pPr>
        <w:pStyle w:val="NoSpacing"/>
        <w:spacing w:line="420" w:lineRule="auto"/>
        <w:rPr>
          <w:rFonts w:ascii="Times New Roman" w:hAnsi="Times New Roman" w:cs="Times New Roman"/>
        </w:rPr>
      </w:pPr>
      <w:r>
        <w:rPr>
          <w:rFonts w:ascii="Times New Roman" w:hAnsi="Times New Roman" w:cs="Times New Roman"/>
        </w:rPr>
        <w:t xml:space="preserve">Research Aim (RA) 2: </w:t>
      </w:r>
      <w:r w:rsidR="004C1AB6">
        <w:rPr>
          <w:rFonts w:ascii="Times New Roman" w:hAnsi="Times New Roman" w:cs="Times New Roman"/>
        </w:rPr>
        <w:t>To evaluate outcomes on attitudinal change, self-report offending and gang activity.</w:t>
      </w:r>
    </w:p>
    <w:p w14:paraId="5295D4C6" w14:textId="527F24E4" w:rsidR="00714A96" w:rsidRPr="003375EB" w:rsidRDefault="00311CBA" w:rsidP="006A7305">
      <w:pPr>
        <w:pStyle w:val="NoSpacing"/>
        <w:spacing w:line="420" w:lineRule="auto"/>
        <w:jc w:val="center"/>
        <w:rPr>
          <w:rFonts w:ascii="Times New Roman" w:hAnsi="Times New Roman" w:cs="Times New Roman"/>
          <w:b/>
        </w:rPr>
      </w:pPr>
      <w:r w:rsidRPr="003375EB">
        <w:rPr>
          <w:rFonts w:ascii="Times New Roman" w:hAnsi="Times New Roman" w:cs="Times New Roman"/>
          <w:b/>
        </w:rPr>
        <w:t>Method</w:t>
      </w:r>
      <w:r w:rsidR="00565D05">
        <w:rPr>
          <w:rFonts w:ascii="Times New Roman" w:hAnsi="Times New Roman" w:cs="Times New Roman"/>
          <w:b/>
        </w:rPr>
        <w:t>s</w:t>
      </w:r>
    </w:p>
    <w:p w14:paraId="467A0760" w14:textId="72C8FF10" w:rsidR="007F54D3" w:rsidRPr="003375EB" w:rsidRDefault="004848FD" w:rsidP="004848FD">
      <w:pPr>
        <w:pStyle w:val="NoSpacing"/>
        <w:spacing w:line="420" w:lineRule="auto"/>
        <w:rPr>
          <w:rFonts w:ascii="Times New Roman" w:hAnsi="Times New Roman" w:cs="Times New Roman"/>
          <w:b/>
        </w:rPr>
      </w:pPr>
      <w:r>
        <w:rPr>
          <w:rFonts w:ascii="Times New Roman" w:hAnsi="Times New Roman" w:cs="Times New Roman"/>
          <w:b/>
        </w:rPr>
        <w:t xml:space="preserve">RA 1. </w:t>
      </w:r>
      <w:r w:rsidR="00135FBA" w:rsidRPr="003375EB">
        <w:rPr>
          <w:rFonts w:ascii="Times New Roman" w:hAnsi="Times New Roman" w:cs="Times New Roman"/>
          <w:b/>
        </w:rPr>
        <w:t>Process Evaluation</w:t>
      </w:r>
    </w:p>
    <w:p w14:paraId="5444A14D" w14:textId="0CD1121A" w:rsidR="00135FBA" w:rsidRPr="003375EB" w:rsidRDefault="001F74AB" w:rsidP="00B9013A">
      <w:pPr>
        <w:pStyle w:val="NoSpacing"/>
        <w:spacing w:line="420" w:lineRule="auto"/>
        <w:ind w:firstLine="720"/>
        <w:rPr>
          <w:rFonts w:ascii="Times New Roman" w:hAnsi="Times New Roman" w:cs="Times New Roman"/>
          <w:b/>
        </w:rPr>
      </w:pPr>
      <w:r w:rsidRPr="003375EB">
        <w:rPr>
          <w:rFonts w:ascii="Times New Roman" w:hAnsi="Times New Roman" w:cs="Times New Roman"/>
        </w:rPr>
        <w:t xml:space="preserve">GAGV commissioned </w:t>
      </w:r>
      <w:r w:rsidR="0097415A">
        <w:rPr>
          <w:rFonts w:ascii="Times New Roman" w:hAnsi="Times New Roman" w:cs="Times New Roman"/>
        </w:rPr>
        <w:t>Forensic Psychological Services at Middlesex University</w:t>
      </w:r>
      <w:r w:rsidRPr="003375EB">
        <w:rPr>
          <w:rFonts w:ascii="Times New Roman" w:hAnsi="Times New Roman" w:cs="Times New Roman"/>
        </w:rPr>
        <w:t xml:space="preserve"> to conduct some basic process evaluations in 2011 and 2012. Initially conceived as observational research</w:t>
      </w:r>
      <w:r w:rsidR="00C05A57" w:rsidRPr="003375EB">
        <w:rPr>
          <w:rFonts w:ascii="Times New Roman" w:hAnsi="Times New Roman" w:cs="Times New Roman"/>
        </w:rPr>
        <w:t>,</w:t>
      </w:r>
      <w:r w:rsidRPr="003375EB">
        <w:rPr>
          <w:rFonts w:ascii="Times New Roman" w:hAnsi="Times New Roman" w:cs="Times New Roman"/>
        </w:rPr>
        <w:t xml:space="preserve"> the remit was concerned mainly with asking whether the </w:t>
      </w:r>
      <w:r w:rsidR="00D21DE6">
        <w:rPr>
          <w:rFonts w:ascii="Times New Roman" w:hAnsi="Times New Roman" w:cs="Times New Roman"/>
        </w:rPr>
        <w:t>curriculum</w:t>
      </w:r>
      <w:r w:rsidRPr="003375EB">
        <w:rPr>
          <w:rFonts w:ascii="Times New Roman" w:hAnsi="Times New Roman" w:cs="Times New Roman"/>
        </w:rPr>
        <w:t xml:space="preserve"> met its criminological intentions and was being delivered with fidelity. </w:t>
      </w:r>
      <w:r w:rsidR="004A230F" w:rsidRPr="003375EB">
        <w:rPr>
          <w:rFonts w:ascii="Times New Roman" w:hAnsi="Times New Roman" w:cs="Times New Roman"/>
        </w:rPr>
        <w:t>Given GAGV’s willingness and alacrity in adopting recommendations made</w:t>
      </w:r>
      <w:r w:rsidR="00C05A57" w:rsidRPr="003375EB">
        <w:rPr>
          <w:rFonts w:ascii="Times New Roman" w:hAnsi="Times New Roman" w:cs="Times New Roman"/>
        </w:rPr>
        <w:t>, the research may be better considered within a more traditional action research approach</w:t>
      </w:r>
      <w:r w:rsidR="00EA060E">
        <w:rPr>
          <w:rFonts w:ascii="Times New Roman" w:hAnsi="Times New Roman" w:cs="Times New Roman"/>
        </w:rPr>
        <w:t>. Pr</w:t>
      </w:r>
      <w:r w:rsidR="00C05A57" w:rsidRPr="003375EB">
        <w:rPr>
          <w:rFonts w:ascii="Times New Roman" w:hAnsi="Times New Roman" w:cs="Times New Roman"/>
        </w:rPr>
        <w:t xml:space="preserve">ocesses </w:t>
      </w:r>
      <w:r w:rsidR="00EA060E">
        <w:rPr>
          <w:rFonts w:ascii="Times New Roman" w:hAnsi="Times New Roman" w:cs="Times New Roman"/>
        </w:rPr>
        <w:t xml:space="preserve">were </w:t>
      </w:r>
      <w:r w:rsidR="004A230F" w:rsidRPr="003375EB">
        <w:rPr>
          <w:rFonts w:ascii="Times New Roman" w:hAnsi="Times New Roman" w:cs="Times New Roman"/>
        </w:rPr>
        <w:t xml:space="preserve">changed </w:t>
      </w:r>
      <w:r w:rsidR="00C05A57" w:rsidRPr="003375EB">
        <w:rPr>
          <w:rFonts w:ascii="Times New Roman" w:hAnsi="Times New Roman" w:cs="Times New Roman"/>
        </w:rPr>
        <w:t>as a result of recommendations</w:t>
      </w:r>
      <w:r w:rsidR="00EA060E">
        <w:rPr>
          <w:rFonts w:ascii="Times New Roman" w:hAnsi="Times New Roman" w:cs="Times New Roman"/>
        </w:rPr>
        <w:t xml:space="preserve"> </w:t>
      </w:r>
      <w:r w:rsidR="00DC7778">
        <w:rPr>
          <w:rFonts w:ascii="Times New Roman" w:hAnsi="Times New Roman" w:cs="Times New Roman"/>
        </w:rPr>
        <w:t>provided</w:t>
      </w:r>
      <w:r w:rsidR="00B9013A">
        <w:rPr>
          <w:rFonts w:ascii="Times New Roman" w:hAnsi="Times New Roman" w:cs="Times New Roman"/>
        </w:rPr>
        <w:t xml:space="preserve"> at an interim phase, </w:t>
      </w:r>
      <w:r w:rsidR="00DC7778">
        <w:rPr>
          <w:rFonts w:ascii="Times New Roman" w:hAnsi="Times New Roman" w:cs="Times New Roman"/>
        </w:rPr>
        <w:t xml:space="preserve">thus </w:t>
      </w:r>
      <w:r w:rsidR="00C05A57" w:rsidRPr="003375EB">
        <w:rPr>
          <w:rFonts w:ascii="Times New Roman" w:hAnsi="Times New Roman" w:cs="Times New Roman"/>
        </w:rPr>
        <w:t>be</w:t>
      </w:r>
      <w:r w:rsidR="00DC7778">
        <w:rPr>
          <w:rFonts w:ascii="Times New Roman" w:hAnsi="Times New Roman" w:cs="Times New Roman"/>
        </w:rPr>
        <w:t>coming</w:t>
      </w:r>
      <w:r w:rsidR="00EA060E">
        <w:rPr>
          <w:rFonts w:ascii="Times New Roman" w:hAnsi="Times New Roman" w:cs="Times New Roman"/>
        </w:rPr>
        <w:t xml:space="preserve"> the </w:t>
      </w:r>
      <w:r w:rsidR="00B9013A">
        <w:rPr>
          <w:rFonts w:ascii="Times New Roman" w:hAnsi="Times New Roman" w:cs="Times New Roman"/>
        </w:rPr>
        <w:t xml:space="preserve">ongoing </w:t>
      </w:r>
      <w:r w:rsidR="00EA060E">
        <w:rPr>
          <w:rFonts w:ascii="Times New Roman" w:hAnsi="Times New Roman" w:cs="Times New Roman"/>
        </w:rPr>
        <w:t>subject of</w:t>
      </w:r>
      <w:r w:rsidR="00C05A57" w:rsidRPr="003375EB">
        <w:rPr>
          <w:rFonts w:ascii="Times New Roman" w:hAnsi="Times New Roman" w:cs="Times New Roman"/>
        </w:rPr>
        <w:t xml:space="preserve"> evaluation</w:t>
      </w:r>
      <w:r w:rsidRPr="003375EB">
        <w:rPr>
          <w:rFonts w:ascii="Times New Roman" w:hAnsi="Times New Roman" w:cs="Times New Roman"/>
        </w:rPr>
        <w:t>.</w:t>
      </w:r>
    </w:p>
    <w:p w14:paraId="2D3E8954" w14:textId="41E96A94" w:rsidR="00ED3228" w:rsidRPr="003375EB" w:rsidRDefault="00504E71" w:rsidP="006A7305">
      <w:pPr>
        <w:pStyle w:val="NoSpacing"/>
        <w:spacing w:line="420" w:lineRule="auto"/>
        <w:ind w:firstLine="720"/>
        <w:rPr>
          <w:rFonts w:ascii="Times New Roman" w:hAnsi="Times New Roman" w:cs="Times New Roman"/>
          <w:b/>
        </w:rPr>
      </w:pPr>
      <w:proofErr w:type="gramStart"/>
      <w:r w:rsidRPr="003375EB">
        <w:rPr>
          <w:rFonts w:ascii="Times New Roman" w:hAnsi="Times New Roman" w:cs="Times New Roman"/>
          <w:b/>
        </w:rPr>
        <w:t>Participants and Procedure</w:t>
      </w:r>
      <w:r w:rsidR="007F54D3" w:rsidRPr="003375EB">
        <w:rPr>
          <w:rFonts w:ascii="Times New Roman" w:hAnsi="Times New Roman" w:cs="Times New Roman"/>
          <w:b/>
        </w:rPr>
        <w:t>.</w:t>
      </w:r>
      <w:proofErr w:type="gramEnd"/>
      <w:r w:rsidR="003375EB">
        <w:rPr>
          <w:rFonts w:ascii="Times New Roman" w:hAnsi="Times New Roman" w:cs="Times New Roman"/>
          <w:b/>
        </w:rPr>
        <w:t xml:space="preserve"> </w:t>
      </w:r>
      <w:r w:rsidR="003375EB">
        <w:rPr>
          <w:rFonts w:ascii="Times New Roman" w:hAnsi="Times New Roman" w:cs="Times New Roman"/>
        </w:rPr>
        <w:t>All syllabi</w:t>
      </w:r>
      <w:r w:rsidR="00ED3228" w:rsidRPr="003375EB">
        <w:rPr>
          <w:rFonts w:ascii="Times New Roman" w:hAnsi="Times New Roman" w:cs="Times New Roman"/>
        </w:rPr>
        <w:t xml:space="preserve">, </w:t>
      </w:r>
      <w:r w:rsidR="00B827E4" w:rsidRPr="003375EB">
        <w:rPr>
          <w:rFonts w:ascii="Times New Roman" w:hAnsi="Times New Roman" w:cs="Times New Roman"/>
        </w:rPr>
        <w:t>h</w:t>
      </w:r>
      <w:r w:rsidR="00ED3228" w:rsidRPr="003375EB">
        <w:rPr>
          <w:rFonts w:ascii="Times New Roman" w:hAnsi="Times New Roman" w:cs="Times New Roman"/>
        </w:rPr>
        <w:t>andbook</w:t>
      </w:r>
      <w:r w:rsidR="009E4707" w:rsidRPr="003375EB">
        <w:rPr>
          <w:rFonts w:ascii="Times New Roman" w:hAnsi="Times New Roman" w:cs="Times New Roman"/>
        </w:rPr>
        <w:t>,</w:t>
      </w:r>
      <w:r w:rsidR="00ED3228" w:rsidRPr="003375EB">
        <w:rPr>
          <w:rFonts w:ascii="Times New Roman" w:hAnsi="Times New Roman" w:cs="Times New Roman"/>
        </w:rPr>
        <w:t xml:space="preserve"> and supporting materials including films and </w:t>
      </w:r>
      <w:r w:rsidR="009E4707" w:rsidRPr="003375EB">
        <w:rPr>
          <w:rFonts w:ascii="Times New Roman" w:hAnsi="Times New Roman" w:cs="Times New Roman"/>
        </w:rPr>
        <w:t xml:space="preserve">presentation </w:t>
      </w:r>
      <w:r w:rsidR="00ED3228" w:rsidRPr="003375EB">
        <w:rPr>
          <w:rFonts w:ascii="Times New Roman" w:hAnsi="Times New Roman" w:cs="Times New Roman"/>
        </w:rPr>
        <w:t>slides were reviewed in terms of their content and accessibility</w:t>
      </w:r>
      <w:r w:rsidR="00566605">
        <w:rPr>
          <w:rFonts w:ascii="Times New Roman" w:hAnsi="Times New Roman" w:cs="Times New Roman"/>
        </w:rPr>
        <w:t xml:space="preserve">. They </w:t>
      </w:r>
      <w:r w:rsidR="00ED3228" w:rsidRPr="003375EB">
        <w:rPr>
          <w:rFonts w:ascii="Times New Roman" w:hAnsi="Times New Roman" w:cs="Times New Roman"/>
        </w:rPr>
        <w:t>inform</w:t>
      </w:r>
      <w:r w:rsidR="00CC54A0" w:rsidRPr="003375EB">
        <w:rPr>
          <w:rFonts w:ascii="Times New Roman" w:hAnsi="Times New Roman" w:cs="Times New Roman"/>
        </w:rPr>
        <w:t>ed</w:t>
      </w:r>
      <w:r w:rsidR="00ED3228" w:rsidRPr="003375EB">
        <w:rPr>
          <w:rFonts w:ascii="Times New Roman" w:hAnsi="Times New Roman" w:cs="Times New Roman"/>
        </w:rPr>
        <w:t xml:space="preserve"> analysis of the observations also conducted. </w:t>
      </w:r>
      <w:r w:rsidR="00CC54A0" w:rsidRPr="003375EB">
        <w:rPr>
          <w:rFonts w:ascii="Times New Roman" w:hAnsi="Times New Roman" w:cs="Times New Roman"/>
        </w:rPr>
        <w:t>Eight o</w:t>
      </w:r>
      <w:r w:rsidR="00ED3228" w:rsidRPr="003375EB">
        <w:rPr>
          <w:rFonts w:ascii="Times New Roman" w:hAnsi="Times New Roman" w:cs="Times New Roman"/>
        </w:rPr>
        <w:t xml:space="preserve">bservations were made in three </w:t>
      </w:r>
      <w:r w:rsidR="00ED3228" w:rsidRPr="003375EB">
        <w:rPr>
          <w:rFonts w:ascii="Times New Roman" w:hAnsi="Times New Roman" w:cs="Times New Roman"/>
        </w:rPr>
        <w:lastRenderedPageBreak/>
        <w:t>schools, one primary and two secondary</w:t>
      </w:r>
      <w:r w:rsidR="00714BCB">
        <w:rPr>
          <w:rFonts w:ascii="Times New Roman" w:hAnsi="Times New Roman" w:cs="Times New Roman"/>
        </w:rPr>
        <w:t xml:space="preserve">. </w:t>
      </w:r>
      <w:r w:rsidR="0097415A">
        <w:rPr>
          <w:rFonts w:ascii="Times New Roman" w:hAnsi="Times New Roman" w:cs="Times New Roman"/>
        </w:rPr>
        <w:t xml:space="preserve">Horvath and Adler </w:t>
      </w:r>
      <w:r w:rsidR="00DC7778">
        <w:rPr>
          <w:rFonts w:ascii="Times New Roman" w:hAnsi="Times New Roman" w:cs="Times New Roman"/>
        </w:rPr>
        <w:t>made the observations and conducted the analyses</w:t>
      </w:r>
      <w:r w:rsidR="00917664">
        <w:rPr>
          <w:rFonts w:ascii="Times New Roman" w:hAnsi="Times New Roman" w:cs="Times New Roman"/>
        </w:rPr>
        <w:t>.</w:t>
      </w:r>
      <w:r w:rsidR="004946BD">
        <w:rPr>
          <w:rFonts w:ascii="Times New Roman" w:hAnsi="Times New Roman" w:cs="Times New Roman"/>
        </w:rPr>
        <w:t xml:space="preserve"> The process team was</w:t>
      </w:r>
      <w:r w:rsidR="00714BCB">
        <w:rPr>
          <w:rFonts w:ascii="Times New Roman" w:hAnsi="Times New Roman" w:cs="Times New Roman"/>
        </w:rPr>
        <w:t xml:space="preserve"> independent of GAGV. Findings were presented to GAGV in two interim and one final report</w:t>
      </w:r>
      <w:r w:rsidR="00520181">
        <w:rPr>
          <w:rFonts w:ascii="Times New Roman" w:hAnsi="Times New Roman" w:cs="Times New Roman"/>
        </w:rPr>
        <w:t>. This paper is the first public reporting of data extracted from those reports</w:t>
      </w:r>
      <w:r w:rsidR="00ED3228" w:rsidRPr="003375EB">
        <w:rPr>
          <w:rFonts w:ascii="Times New Roman" w:hAnsi="Times New Roman" w:cs="Times New Roman"/>
        </w:rPr>
        <w:t xml:space="preserve">. The </w:t>
      </w:r>
      <w:r w:rsidR="004946BD">
        <w:rPr>
          <w:rFonts w:ascii="Times New Roman" w:hAnsi="Times New Roman" w:cs="Times New Roman"/>
        </w:rPr>
        <w:t xml:space="preserve">schools and </w:t>
      </w:r>
      <w:r w:rsidR="00ED3228" w:rsidRPr="003375EB">
        <w:rPr>
          <w:rFonts w:ascii="Times New Roman" w:hAnsi="Times New Roman" w:cs="Times New Roman"/>
        </w:rPr>
        <w:t xml:space="preserve">sessions </w:t>
      </w:r>
      <w:r w:rsidR="00714BCB">
        <w:rPr>
          <w:rFonts w:ascii="Times New Roman" w:hAnsi="Times New Roman" w:cs="Times New Roman"/>
        </w:rPr>
        <w:t>observed were selected</w:t>
      </w:r>
      <w:r w:rsidR="00520181">
        <w:rPr>
          <w:rFonts w:ascii="Times New Roman" w:hAnsi="Times New Roman" w:cs="Times New Roman"/>
        </w:rPr>
        <w:t xml:space="preserve"> opportunistically</w:t>
      </w:r>
      <w:r w:rsidR="00714BCB">
        <w:rPr>
          <w:rFonts w:ascii="Times New Roman" w:hAnsi="Times New Roman" w:cs="Times New Roman"/>
        </w:rPr>
        <w:t xml:space="preserve"> based on school and research team </w:t>
      </w:r>
      <w:r w:rsidR="00520181">
        <w:rPr>
          <w:rFonts w:ascii="Times New Roman" w:hAnsi="Times New Roman" w:cs="Times New Roman"/>
        </w:rPr>
        <w:t>teaching schedules</w:t>
      </w:r>
      <w:r w:rsidR="007C4BA2">
        <w:rPr>
          <w:rFonts w:ascii="Times New Roman" w:hAnsi="Times New Roman" w:cs="Times New Roman"/>
        </w:rPr>
        <w:t>. E</w:t>
      </w:r>
      <w:r w:rsidR="00714BCB">
        <w:rPr>
          <w:rFonts w:ascii="Times New Roman" w:hAnsi="Times New Roman" w:cs="Times New Roman"/>
        </w:rPr>
        <w:t>ach session observed was delivered to a targeted</w:t>
      </w:r>
      <w:r w:rsidR="00ED3228" w:rsidRPr="003375EB">
        <w:rPr>
          <w:rFonts w:ascii="Times New Roman" w:hAnsi="Times New Roman" w:cs="Times New Roman"/>
        </w:rPr>
        <w:t xml:space="preserve"> age group</w:t>
      </w:r>
      <w:r w:rsidR="00520181">
        <w:rPr>
          <w:rFonts w:ascii="Times New Roman" w:hAnsi="Times New Roman" w:cs="Times New Roman"/>
        </w:rPr>
        <w:t>,</w:t>
      </w:r>
      <w:r w:rsidR="00714BCB">
        <w:rPr>
          <w:rFonts w:ascii="Times New Roman" w:hAnsi="Times New Roman" w:cs="Times New Roman"/>
        </w:rPr>
        <w:t xml:space="preserve"> </w:t>
      </w:r>
      <w:r w:rsidR="00520181">
        <w:rPr>
          <w:rFonts w:ascii="Times New Roman" w:hAnsi="Times New Roman" w:cs="Times New Roman"/>
        </w:rPr>
        <w:t>centering on</w:t>
      </w:r>
      <w:r w:rsidR="00714BCB">
        <w:rPr>
          <w:rFonts w:ascii="Times New Roman" w:hAnsi="Times New Roman" w:cs="Times New Roman"/>
        </w:rPr>
        <w:t xml:space="preserve"> the key</w:t>
      </w:r>
      <w:r w:rsidR="00ED3228" w:rsidRPr="003375EB">
        <w:rPr>
          <w:rFonts w:ascii="Times New Roman" w:hAnsi="Times New Roman" w:cs="Times New Roman"/>
        </w:rPr>
        <w:t xml:space="preserve"> topics </w:t>
      </w:r>
      <w:r w:rsidR="00520181">
        <w:rPr>
          <w:rFonts w:ascii="Times New Roman" w:hAnsi="Times New Roman" w:cs="Times New Roman"/>
        </w:rPr>
        <w:t>elucidated further in the</w:t>
      </w:r>
      <w:r w:rsidR="00CC54A0" w:rsidRPr="003375EB">
        <w:rPr>
          <w:rFonts w:ascii="Times New Roman" w:hAnsi="Times New Roman" w:cs="Times New Roman"/>
        </w:rPr>
        <w:t xml:space="preserve"> supplementary materials.</w:t>
      </w:r>
    </w:p>
    <w:p w14:paraId="7ED42D0E" w14:textId="7C116BDE" w:rsidR="00504E71" w:rsidRPr="003375EB" w:rsidRDefault="004848FD" w:rsidP="006A7305">
      <w:pPr>
        <w:pStyle w:val="NoSpacing"/>
        <w:spacing w:line="420" w:lineRule="auto"/>
        <w:rPr>
          <w:rFonts w:ascii="Times New Roman" w:hAnsi="Times New Roman" w:cs="Times New Roman"/>
          <w:b/>
        </w:rPr>
      </w:pPr>
      <w:r>
        <w:rPr>
          <w:rFonts w:ascii="Times New Roman" w:hAnsi="Times New Roman" w:cs="Times New Roman"/>
          <w:b/>
        </w:rPr>
        <w:t xml:space="preserve">RA2. </w:t>
      </w:r>
      <w:r w:rsidR="00135FBA" w:rsidRPr="003375EB">
        <w:rPr>
          <w:rFonts w:ascii="Times New Roman" w:hAnsi="Times New Roman" w:cs="Times New Roman"/>
          <w:b/>
        </w:rPr>
        <w:t>Outcome Evaluation</w:t>
      </w:r>
    </w:p>
    <w:p w14:paraId="7C5938C3" w14:textId="05286A81" w:rsidR="00504E71" w:rsidRPr="003375EB" w:rsidRDefault="00714BCB" w:rsidP="006A7305">
      <w:pPr>
        <w:pStyle w:val="NoSpacing"/>
        <w:spacing w:line="420" w:lineRule="auto"/>
        <w:ind w:firstLine="720"/>
        <w:rPr>
          <w:rFonts w:ascii="Times New Roman" w:hAnsi="Times New Roman" w:cs="Times New Roman"/>
        </w:rPr>
      </w:pPr>
      <w:r>
        <w:rPr>
          <w:rFonts w:ascii="Times New Roman" w:hAnsi="Times New Roman" w:cs="Times New Roman"/>
        </w:rPr>
        <w:t xml:space="preserve">Following the process evaluation </w:t>
      </w:r>
      <w:r w:rsidR="00DC7778">
        <w:rPr>
          <w:rFonts w:ascii="Times New Roman" w:hAnsi="Times New Roman" w:cs="Times New Roman"/>
        </w:rPr>
        <w:t xml:space="preserve">in 2011–12, </w:t>
      </w:r>
      <w:r>
        <w:rPr>
          <w:rFonts w:ascii="Times New Roman" w:hAnsi="Times New Roman" w:cs="Times New Roman"/>
        </w:rPr>
        <w:t>and subsequent amendments to the curriculum materials</w:t>
      </w:r>
      <w:r w:rsidR="00DC7778">
        <w:rPr>
          <w:rFonts w:ascii="Times New Roman" w:hAnsi="Times New Roman" w:cs="Times New Roman"/>
        </w:rPr>
        <w:t xml:space="preserve"> in 2012–13</w:t>
      </w:r>
      <w:r>
        <w:rPr>
          <w:rFonts w:ascii="Times New Roman" w:hAnsi="Times New Roman" w:cs="Times New Roman"/>
        </w:rPr>
        <w:t>, a</w:t>
      </w:r>
      <w:r w:rsidR="009E4707" w:rsidRPr="003375EB">
        <w:rPr>
          <w:rFonts w:ascii="Times New Roman" w:hAnsi="Times New Roman" w:cs="Times New Roman"/>
        </w:rPr>
        <w:t xml:space="preserve"> three phase randomiz</w:t>
      </w:r>
      <w:r w:rsidR="00504E71" w:rsidRPr="003375EB">
        <w:rPr>
          <w:rFonts w:ascii="Times New Roman" w:hAnsi="Times New Roman" w:cs="Times New Roman"/>
        </w:rPr>
        <w:t>ed control trial (RCT) was implemented</w:t>
      </w:r>
      <w:r w:rsidR="00DC7778">
        <w:rPr>
          <w:rFonts w:ascii="Times New Roman" w:hAnsi="Times New Roman" w:cs="Times New Roman"/>
        </w:rPr>
        <w:t xml:space="preserve"> in </w:t>
      </w:r>
      <w:r w:rsidR="00DC7778" w:rsidRPr="003375EB">
        <w:rPr>
          <w:rFonts w:ascii="Times New Roman" w:hAnsi="Times New Roman" w:cs="Times New Roman"/>
        </w:rPr>
        <w:t>academic year 2013-14</w:t>
      </w:r>
      <w:r w:rsidR="00DC7778">
        <w:rPr>
          <w:rFonts w:ascii="Times New Roman" w:hAnsi="Times New Roman" w:cs="Times New Roman"/>
        </w:rPr>
        <w:t xml:space="preserve">, </w:t>
      </w:r>
      <w:r w:rsidR="00504E71" w:rsidRPr="003375EB">
        <w:rPr>
          <w:rFonts w:ascii="Times New Roman" w:hAnsi="Times New Roman" w:cs="Times New Roman"/>
        </w:rPr>
        <w:t>in four locations.</w:t>
      </w:r>
      <w:r w:rsidR="000003AB">
        <w:rPr>
          <w:rFonts w:ascii="Times New Roman" w:hAnsi="Times New Roman" w:cs="Times New Roman"/>
        </w:rPr>
        <w:t xml:space="preserve"> There was no overlap between schools in the two evaluations.</w:t>
      </w:r>
    </w:p>
    <w:p w14:paraId="01F01F46" w14:textId="3D35C490" w:rsidR="00891434" w:rsidRPr="003375EB" w:rsidRDefault="00891434" w:rsidP="006A7305">
      <w:pPr>
        <w:pStyle w:val="NoSpacing"/>
        <w:spacing w:line="420" w:lineRule="auto"/>
        <w:ind w:firstLine="420"/>
        <w:rPr>
          <w:rFonts w:ascii="Times New Roman" w:hAnsi="Times New Roman" w:cs="Times New Roman"/>
          <w:b/>
          <w:i/>
        </w:rPr>
      </w:pPr>
      <w:r w:rsidRPr="003375EB">
        <w:rPr>
          <w:rFonts w:ascii="Times New Roman" w:hAnsi="Times New Roman" w:cs="Times New Roman"/>
          <w:b/>
        </w:rPr>
        <w:t>Participants</w:t>
      </w:r>
      <w:r w:rsidR="007F54D3" w:rsidRPr="003375EB">
        <w:rPr>
          <w:rFonts w:ascii="Times New Roman" w:hAnsi="Times New Roman" w:cs="Times New Roman"/>
          <w:b/>
        </w:rPr>
        <w:t>.</w:t>
      </w:r>
      <w:r w:rsidR="007F54D3" w:rsidRPr="003375EB">
        <w:rPr>
          <w:rFonts w:ascii="Times New Roman" w:hAnsi="Times New Roman" w:cs="Times New Roman"/>
          <w:b/>
          <w:i/>
        </w:rPr>
        <w:t xml:space="preserve"> </w:t>
      </w:r>
      <w:r w:rsidR="00135FBA" w:rsidRPr="003375EB">
        <w:rPr>
          <w:rFonts w:ascii="Times New Roman" w:hAnsi="Times New Roman" w:cs="Times New Roman"/>
        </w:rPr>
        <w:t>Sixteen Year 8 cohorts (age 12-14) from four schools (</w:t>
      </w:r>
      <w:r w:rsidR="003375EB" w:rsidRPr="003375EB">
        <w:rPr>
          <w:rFonts w:ascii="Times New Roman" w:hAnsi="Times New Roman" w:cs="Times New Roman"/>
        </w:rPr>
        <w:t>labeled</w:t>
      </w:r>
      <w:r w:rsidR="00135FBA" w:rsidRPr="003375EB">
        <w:rPr>
          <w:rFonts w:ascii="Times New Roman" w:hAnsi="Times New Roman" w:cs="Times New Roman"/>
        </w:rPr>
        <w:t xml:space="preserve"> as “S1”, “S2”, “S3”, and “S4”)</w:t>
      </w:r>
      <w:r w:rsidR="00DC7778">
        <w:rPr>
          <w:rFonts w:ascii="Times New Roman" w:hAnsi="Times New Roman" w:cs="Times New Roman"/>
        </w:rPr>
        <w:t xml:space="preserve"> in four of London’s 32 b</w:t>
      </w:r>
      <w:r w:rsidR="00415DCB" w:rsidRPr="003375EB">
        <w:rPr>
          <w:rFonts w:ascii="Times New Roman" w:hAnsi="Times New Roman" w:cs="Times New Roman"/>
        </w:rPr>
        <w:t>oroughs</w:t>
      </w:r>
      <w:r w:rsidR="00135FBA" w:rsidRPr="003375EB">
        <w:rPr>
          <w:rFonts w:ascii="Times New Roman" w:hAnsi="Times New Roman" w:cs="Times New Roman"/>
        </w:rPr>
        <w:t xml:space="preserve"> were recruited. The goal was to develop a geographically and demographically diverse sample of young people </w:t>
      </w:r>
      <w:r w:rsidR="00CC54A0" w:rsidRPr="003375EB">
        <w:rPr>
          <w:rFonts w:ascii="Times New Roman" w:hAnsi="Times New Roman" w:cs="Times New Roman"/>
        </w:rPr>
        <w:t xml:space="preserve">from </w:t>
      </w:r>
      <w:r w:rsidR="00135FBA" w:rsidRPr="003375EB">
        <w:rPr>
          <w:rFonts w:ascii="Times New Roman" w:hAnsi="Times New Roman" w:cs="Times New Roman"/>
        </w:rPr>
        <w:t>schools that had never</w:t>
      </w:r>
      <w:r w:rsidR="00565D05">
        <w:rPr>
          <w:rFonts w:ascii="Times New Roman" w:hAnsi="Times New Roman" w:cs="Times New Roman"/>
        </w:rPr>
        <w:t xml:space="preserve"> previously</w:t>
      </w:r>
      <w:r w:rsidR="00135FBA" w:rsidRPr="003375EB">
        <w:rPr>
          <w:rFonts w:ascii="Times New Roman" w:hAnsi="Times New Roman" w:cs="Times New Roman"/>
        </w:rPr>
        <w:t xml:space="preserve"> received GAGV</w:t>
      </w:r>
      <w:r w:rsidR="001C1877">
        <w:rPr>
          <w:rFonts w:ascii="Times New Roman" w:hAnsi="Times New Roman" w:cs="Times New Roman"/>
        </w:rPr>
        <w:t xml:space="preserve"> (thus protecting against spillover or contamination) but were still located within local authority </w:t>
      </w:r>
      <w:r w:rsidR="001C1877" w:rsidRPr="007C08C4">
        <w:rPr>
          <w:rFonts w:ascii="Times New Roman" w:hAnsi="Times New Roman" w:cs="Times New Roman"/>
        </w:rPr>
        <w:t>area</w:t>
      </w:r>
      <w:r w:rsidR="001C1877">
        <w:rPr>
          <w:rFonts w:ascii="Times New Roman" w:hAnsi="Times New Roman" w:cs="Times New Roman"/>
        </w:rPr>
        <w:t xml:space="preserve">s </w:t>
      </w:r>
      <w:r w:rsidR="001C1877" w:rsidRPr="007C08C4">
        <w:rPr>
          <w:rFonts w:ascii="Times New Roman" w:hAnsi="Times New Roman" w:cs="Times New Roman"/>
        </w:rPr>
        <w:t xml:space="preserve">prioritized </w:t>
      </w:r>
      <w:r w:rsidR="001C1877">
        <w:rPr>
          <w:rFonts w:ascii="Times New Roman" w:hAnsi="Times New Roman" w:cs="Times New Roman"/>
        </w:rPr>
        <w:t>under HM Government’s (2011)</w:t>
      </w:r>
      <w:r w:rsidR="001C1877" w:rsidRPr="007C08C4">
        <w:rPr>
          <w:rFonts w:ascii="Times New Roman" w:hAnsi="Times New Roman" w:cs="Times New Roman"/>
        </w:rPr>
        <w:t xml:space="preserve"> </w:t>
      </w:r>
      <w:r w:rsidR="001C1877" w:rsidRPr="00D21DE6">
        <w:rPr>
          <w:rFonts w:ascii="Times New Roman" w:hAnsi="Times New Roman" w:cs="Times New Roman"/>
          <w:i/>
        </w:rPr>
        <w:t>Ending Gang and Youth Violence</w:t>
      </w:r>
      <w:r w:rsidR="001C1877">
        <w:rPr>
          <w:rFonts w:ascii="Times New Roman" w:hAnsi="Times New Roman" w:cs="Times New Roman"/>
        </w:rPr>
        <w:t xml:space="preserve"> program</w:t>
      </w:r>
      <w:r w:rsidR="00135FBA" w:rsidRPr="003375EB">
        <w:rPr>
          <w:rFonts w:ascii="Times New Roman" w:hAnsi="Times New Roman" w:cs="Times New Roman"/>
        </w:rPr>
        <w:t>. Within each school, two</w:t>
      </w:r>
      <w:r w:rsidR="00565D05">
        <w:rPr>
          <w:rFonts w:ascii="Times New Roman" w:hAnsi="Times New Roman" w:cs="Times New Roman"/>
        </w:rPr>
        <w:t xml:space="preserve"> </w:t>
      </w:r>
      <w:r w:rsidR="005C1AC8" w:rsidRPr="003375EB">
        <w:rPr>
          <w:rFonts w:ascii="Times New Roman" w:hAnsi="Times New Roman" w:cs="Times New Roman"/>
        </w:rPr>
        <w:t>cohorts</w:t>
      </w:r>
      <w:r w:rsidR="00565D05">
        <w:rPr>
          <w:rFonts w:ascii="Times New Roman" w:hAnsi="Times New Roman" w:cs="Times New Roman"/>
        </w:rPr>
        <w:t xml:space="preserve"> (year 8 class groups)</w:t>
      </w:r>
      <w:r w:rsidR="00135FBA" w:rsidRPr="003375EB">
        <w:rPr>
          <w:rFonts w:ascii="Times New Roman" w:hAnsi="Times New Roman" w:cs="Times New Roman"/>
        </w:rPr>
        <w:t xml:space="preserve"> were randomly ass</w:t>
      </w:r>
      <w:r w:rsidR="005C1AC8" w:rsidRPr="003375EB">
        <w:rPr>
          <w:rFonts w:ascii="Times New Roman" w:hAnsi="Times New Roman" w:cs="Times New Roman"/>
        </w:rPr>
        <w:t>igned to the “</w:t>
      </w:r>
      <w:r w:rsidR="00D833B1">
        <w:rPr>
          <w:rFonts w:ascii="Times New Roman" w:hAnsi="Times New Roman" w:cs="Times New Roman"/>
        </w:rPr>
        <w:t>intervention</w:t>
      </w:r>
      <w:r w:rsidR="005C1AC8" w:rsidRPr="003375EB">
        <w:rPr>
          <w:rFonts w:ascii="Times New Roman" w:hAnsi="Times New Roman" w:cs="Times New Roman"/>
        </w:rPr>
        <w:t xml:space="preserve">” group and two </w:t>
      </w:r>
      <w:r w:rsidR="00565D05">
        <w:rPr>
          <w:rFonts w:ascii="Times New Roman" w:hAnsi="Times New Roman" w:cs="Times New Roman"/>
        </w:rPr>
        <w:t>cohorts</w:t>
      </w:r>
      <w:r w:rsidR="00565D05" w:rsidRPr="003375EB">
        <w:rPr>
          <w:rFonts w:ascii="Times New Roman" w:hAnsi="Times New Roman" w:cs="Times New Roman"/>
        </w:rPr>
        <w:t xml:space="preserve"> </w:t>
      </w:r>
      <w:r w:rsidR="005C1AC8" w:rsidRPr="003375EB">
        <w:rPr>
          <w:rFonts w:ascii="Times New Roman" w:hAnsi="Times New Roman" w:cs="Times New Roman"/>
        </w:rPr>
        <w:t xml:space="preserve">were randomly </w:t>
      </w:r>
      <w:r w:rsidR="00135FBA" w:rsidRPr="003375EB">
        <w:rPr>
          <w:rFonts w:ascii="Times New Roman" w:hAnsi="Times New Roman" w:cs="Times New Roman"/>
        </w:rPr>
        <w:t xml:space="preserve">assigned to the “control” group. </w:t>
      </w:r>
    </w:p>
    <w:p w14:paraId="1EB3A3A9" w14:textId="77777777" w:rsidR="00551E83" w:rsidRDefault="002D7295" w:rsidP="00551E83">
      <w:pPr>
        <w:pStyle w:val="NoSpacing"/>
        <w:spacing w:line="420" w:lineRule="auto"/>
        <w:ind w:firstLine="420"/>
        <w:rPr>
          <w:rFonts w:ascii="Times New Roman" w:hAnsi="Times New Roman" w:cs="Times New Roman"/>
        </w:rPr>
      </w:pPr>
      <w:r w:rsidRPr="003375EB">
        <w:rPr>
          <w:rFonts w:ascii="Times New Roman" w:hAnsi="Times New Roman" w:cs="Times New Roman"/>
        </w:rPr>
        <w:t xml:space="preserve">In total, 391 students </w:t>
      </w:r>
      <w:r w:rsidR="00767927" w:rsidRPr="003375EB">
        <w:rPr>
          <w:rFonts w:ascii="Times New Roman" w:hAnsi="Times New Roman" w:cs="Times New Roman"/>
        </w:rPr>
        <w:t xml:space="preserve">(198 </w:t>
      </w:r>
      <w:r w:rsidR="00324539" w:rsidRPr="003375EB">
        <w:rPr>
          <w:rFonts w:ascii="Times New Roman" w:hAnsi="Times New Roman" w:cs="Times New Roman"/>
        </w:rPr>
        <w:t>intervention</w:t>
      </w:r>
      <w:r w:rsidR="00767927" w:rsidRPr="003375EB">
        <w:rPr>
          <w:rFonts w:ascii="Times New Roman" w:hAnsi="Times New Roman" w:cs="Times New Roman"/>
        </w:rPr>
        <w:t xml:space="preserve"> and 193 control) </w:t>
      </w:r>
      <w:r w:rsidRPr="003375EB">
        <w:rPr>
          <w:rFonts w:ascii="Times New Roman" w:hAnsi="Times New Roman" w:cs="Times New Roman"/>
        </w:rPr>
        <w:t>completed the pre-test survey and 361 students</w:t>
      </w:r>
      <w:r w:rsidR="00767927" w:rsidRPr="003375EB">
        <w:rPr>
          <w:rFonts w:ascii="Times New Roman" w:hAnsi="Times New Roman" w:cs="Times New Roman"/>
        </w:rPr>
        <w:t xml:space="preserve"> (193 </w:t>
      </w:r>
      <w:r w:rsidR="00324539" w:rsidRPr="003375EB">
        <w:rPr>
          <w:rFonts w:ascii="Times New Roman" w:hAnsi="Times New Roman" w:cs="Times New Roman"/>
        </w:rPr>
        <w:t>intervention</w:t>
      </w:r>
      <w:r w:rsidR="00767927" w:rsidRPr="003375EB">
        <w:rPr>
          <w:rFonts w:ascii="Times New Roman" w:hAnsi="Times New Roman" w:cs="Times New Roman"/>
        </w:rPr>
        <w:t xml:space="preserve"> and 168 control)</w:t>
      </w:r>
      <w:r w:rsidRPr="003375EB">
        <w:rPr>
          <w:rFonts w:ascii="Times New Roman" w:hAnsi="Times New Roman" w:cs="Times New Roman"/>
        </w:rPr>
        <w:t>, or 92.3%, completed the post-test surv</w:t>
      </w:r>
      <w:r w:rsidR="00767927" w:rsidRPr="003375EB">
        <w:rPr>
          <w:rFonts w:ascii="Times New Roman" w:hAnsi="Times New Roman" w:cs="Times New Roman"/>
        </w:rPr>
        <w:t xml:space="preserve">ey. One-year follow-up was </w:t>
      </w:r>
      <w:r w:rsidRPr="003375EB">
        <w:rPr>
          <w:rFonts w:ascii="Times New Roman" w:hAnsi="Times New Roman" w:cs="Times New Roman"/>
        </w:rPr>
        <w:t xml:space="preserve">achieved with </w:t>
      </w:r>
      <w:r w:rsidR="002A2C75" w:rsidRPr="003375EB">
        <w:rPr>
          <w:rFonts w:ascii="Times New Roman" w:hAnsi="Times New Roman" w:cs="Times New Roman"/>
        </w:rPr>
        <w:t xml:space="preserve">184 </w:t>
      </w:r>
      <w:r w:rsidR="00324539" w:rsidRPr="003375EB">
        <w:rPr>
          <w:rFonts w:ascii="Times New Roman" w:hAnsi="Times New Roman" w:cs="Times New Roman"/>
        </w:rPr>
        <w:t>intervention</w:t>
      </w:r>
      <w:r w:rsidR="002A2C75" w:rsidRPr="003375EB">
        <w:rPr>
          <w:rFonts w:ascii="Times New Roman" w:hAnsi="Times New Roman" w:cs="Times New Roman"/>
        </w:rPr>
        <w:t xml:space="preserve"> students</w:t>
      </w:r>
      <w:r w:rsidR="00767927" w:rsidRPr="003375EB">
        <w:rPr>
          <w:rFonts w:ascii="Times New Roman" w:hAnsi="Times New Roman" w:cs="Times New Roman"/>
        </w:rPr>
        <w:t xml:space="preserve">, but </w:t>
      </w:r>
      <w:r w:rsidR="002A2C75" w:rsidRPr="003375EB">
        <w:rPr>
          <w:rFonts w:ascii="Times New Roman" w:hAnsi="Times New Roman" w:cs="Times New Roman"/>
        </w:rPr>
        <w:t xml:space="preserve">only 67 control students because </w:t>
      </w:r>
      <w:r w:rsidR="00E62C10" w:rsidRPr="003375EB">
        <w:rPr>
          <w:rFonts w:ascii="Times New Roman" w:hAnsi="Times New Roman" w:cs="Times New Roman"/>
        </w:rPr>
        <w:lastRenderedPageBreak/>
        <w:t xml:space="preserve">of administrative issues in </w:t>
      </w:r>
      <w:r w:rsidR="00767927" w:rsidRPr="003375EB">
        <w:rPr>
          <w:rFonts w:ascii="Times New Roman" w:hAnsi="Times New Roman" w:cs="Times New Roman"/>
        </w:rPr>
        <w:t>schools 1 and 3</w:t>
      </w:r>
      <w:r w:rsidR="002A2C75" w:rsidRPr="003375EB">
        <w:rPr>
          <w:rFonts w:ascii="Times New Roman" w:hAnsi="Times New Roman" w:cs="Times New Roman"/>
        </w:rPr>
        <w:t xml:space="preserve">. With </w:t>
      </w:r>
      <w:r w:rsidR="00767927" w:rsidRPr="003375EB">
        <w:rPr>
          <w:rFonts w:ascii="Times New Roman" w:hAnsi="Times New Roman" w:cs="Times New Roman"/>
        </w:rPr>
        <w:t>control group data for</w:t>
      </w:r>
      <w:r w:rsidR="00E62C10" w:rsidRPr="003375EB">
        <w:rPr>
          <w:rFonts w:ascii="Times New Roman" w:hAnsi="Times New Roman" w:cs="Times New Roman"/>
        </w:rPr>
        <w:t xml:space="preserve"> only</w:t>
      </w:r>
      <w:r w:rsidRPr="003375EB">
        <w:rPr>
          <w:rFonts w:ascii="Times New Roman" w:hAnsi="Times New Roman" w:cs="Times New Roman"/>
        </w:rPr>
        <w:t xml:space="preserve"> </w:t>
      </w:r>
      <w:r w:rsidR="00767927" w:rsidRPr="003375EB">
        <w:rPr>
          <w:rFonts w:ascii="Times New Roman" w:hAnsi="Times New Roman" w:cs="Times New Roman"/>
        </w:rPr>
        <w:t>two</w:t>
      </w:r>
      <w:r w:rsidRPr="003375EB">
        <w:rPr>
          <w:rFonts w:ascii="Times New Roman" w:hAnsi="Times New Roman" w:cs="Times New Roman"/>
        </w:rPr>
        <w:t xml:space="preserve"> schools </w:t>
      </w:r>
      <w:r w:rsidR="00E62C10" w:rsidRPr="003375EB">
        <w:rPr>
          <w:rFonts w:ascii="Times New Roman" w:hAnsi="Times New Roman" w:cs="Times New Roman"/>
        </w:rPr>
        <w:t xml:space="preserve">available </w:t>
      </w:r>
      <w:r w:rsidRPr="003375EB">
        <w:rPr>
          <w:rFonts w:ascii="Times New Roman" w:hAnsi="Times New Roman" w:cs="Times New Roman"/>
        </w:rPr>
        <w:t xml:space="preserve">(S2 and S4), </w:t>
      </w:r>
      <w:r w:rsidR="00E62C10" w:rsidRPr="003375EB">
        <w:rPr>
          <w:rFonts w:ascii="Times New Roman" w:hAnsi="Times New Roman" w:cs="Times New Roman"/>
        </w:rPr>
        <w:t xml:space="preserve">there were </w:t>
      </w:r>
      <w:r w:rsidRPr="003375EB">
        <w:rPr>
          <w:rFonts w:ascii="Times New Roman" w:hAnsi="Times New Roman" w:cs="Times New Roman"/>
        </w:rPr>
        <w:t>251 participants, or 64%, in wave three.</w:t>
      </w:r>
    </w:p>
    <w:p w14:paraId="206AEF17" w14:textId="4F1CF256" w:rsidR="00551E83" w:rsidRDefault="002D7295" w:rsidP="00551E83">
      <w:pPr>
        <w:pStyle w:val="NoSpacing"/>
        <w:spacing w:line="420" w:lineRule="auto"/>
        <w:ind w:firstLine="420"/>
        <w:rPr>
          <w:rFonts w:ascii="Times New Roman" w:hAnsi="Times New Roman" w:cs="Times New Roman"/>
        </w:rPr>
      </w:pPr>
      <w:r w:rsidRPr="00551E83">
        <w:rPr>
          <w:rFonts w:ascii="Times New Roman" w:hAnsi="Times New Roman" w:cs="Times New Roman"/>
        </w:rPr>
        <w:t xml:space="preserve">Sample demographics are shown in Table 1. </w:t>
      </w:r>
      <w:r w:rsidR="00A10D7D" w:rsidRPr="00551E83">
        <w:rPr>
          <w:rFonts w:ascii="Times New Roman" w:hAnsi="Times New Roman" w:cs="Times New Roman"/>
        </w:rPr>
        <w:t>There were no statistically significant differences between the intervention and control groups in terms of gender, age, ethnicity, school performance, or self-reported g</w:t>
      </w:r>
      <w:r w:rsidR="006767AC" w:rsidRPr="00551E83">
        <w:rPr>
          <w:rFonts w:ascii="Times New Roman" w:hAnsi="Times New Roman" w:cs="Times New Roman"/>
        </w:rPr>
        <w:t>ang membership</w:t>
      </w:r>
      <w:r w:rsidR="00A10D7D" w:rsidRPr="00551E83">
        <w:rPr>
          <w:rFonts w:ascii="Times New Roman" w:hAnsi="Times New Roman" w:cs="Times New Roman"/>
        </w:rPr>
        <w:t xml:space="preserve"> in wave one. </w:t>
      </w:r>
      <w:r w:rsidR="007478C0" w:rsidRPr="00551E83">
        <w:rPr>
          <w:rFonts w:ascii="Times New Roman" w:hAnsi="Times New Roman" w:cs="Times New Roman"/>
        </w:rPr>
        <w:t xml:space="preserve">In school level, however, there were statistically significant differences (p &lt; 0.05) in students’ age, ethnicity, and self-reported gang membership. Students in S2 </w:t>
      </w:r>
      <w:r w:rsidR="006767AC" w:rsidRPr="00551E83">
        <w:rPr>
          <w:rFonts w:ascii="Times New Roman" w:hAnsi="Times New Roman" w:cs="Times New Roman"/>
        </w:rPr>
        <w:t xml:space="preserve">(N=87) </w:t>
      </w:r>
      <w:r w:rsidR="0045732E">
        <w:rPr>
          <w:rFonts w:ascii="Times New Roman" w:hAnsi="Times New Roman" w:cs="Times New Roman"/>
        </w:rPr>
        <w:t>were younger and</w:t>
      </w:r>
      <w:r w:rsidR="007478C0" w:rsidRPr="00551E83">
        <w:rPr>
          <w:rFonts w:ascii="Times New Roman" w:hAnsi="Times New Roman" w:cs="Times New Roman"/>
        </w:rPr>
        <w:t xml:space="preserve"> more likely to be Black. Students in S1 </w:t>
      </w:r>
      <w:r w:rsidR="006767AC" w:rsidRPr="00551E83">
        <w:rPr>
          <w:rFonts w:ascii="Times New Roman" w:hAnsi="Times New Roman" w:cs="Times New Roman"/>
        </w:rPr>
        <w:t xml:space="preserve">(N=111) </w:t>
      </w:r>
      <w:r w:rsidR="007478C0" w:rsidRPr="00551E83">
        <w:rPr>
          <w:rFonts w:ascii="Times New Roman" w:hAnsi="Times New Roman" w:cs="Times New Roman"/>
        </w:rPr>
        <w:t>were more likely to be Asian.</w:t>
      </w:r>
      <w:r w:rsidR="006767AC" w:rsidRPr="00551E83">
        <w:rPr>
          <w:rFonts w:ascii="Times New Roman" w:hAnsi="Times New Roman" w:cs="Times New Roman"/>
        </w:rPr>
        <w:t xml:space="preserve"> </w:t>
      </w:r>
      <w:r w:rsidR="00551E83" w:rsidRPr="00551E83">
        <w:rPr>
          <w:rFonts w:ascii="Times New Roman" w:hAnsi="Times New Roman" w:cs="Times New Roman"/>
        </w:rPr>
        <w:t>And s</w:t>
      </w:r>
      <w:r w:rsidR="006767AC" w:rsidRPr="00551E83">
        <w:rPr>
          <w:rFonts w:ascii="Times New Roman" w:hAnsi="Times New Roman" w:cs="Times New Roman"/>
        </w:rPr>
        <w:t xml:space="preserve">tudents in S3 (N=91) were more likely to be gang members. </w:t>
      </w:r>
    </w:p>
    <w:p w14:paraId="4C44F273" w14:textId="6FA4199D" w:rsidR="002D7295" w:rsidRPr="00551E83" w:rsidRDefault="002D7295" w:rsidP="00B9013A">
      <w:pPr>
        <w:pStyle w:val="NoSpacing"/>
        <w:spacing w:line="420" w:lineRule="auto"/>
        <w:ind w:firstLine="420"/>
        <w:rPr>
          <w:rFonts w:ascii="Times New Roman" w:hAnsi="Times New Roman" w:cs="Times New Roman"/>
        </w:rPr>
      </w:pPr>
      <w:r w:rsidRPr="00551E83">
        <w:rPr>
          <w:rFonts w:ascii="Times New Roman" w:hAnsi="Times New Roman" w:cs="Times New Roman"/>
        </w:rPr>
        <w:t xml:space="preserve">Consistent with other studies (Klein &amp; </w:t>
      </w:r>
      <w:proofErr w:type="spellStart"/>
      <w:r w:rsidRPr="00551E83">
        <w:rPr>
          <w:rFonts w:ascii="Times New Roman" w:hAnsi="Times New Roman" w:cs="Times New Roman"/>
        </w:rPr>
        <w:t>Maxson</w:t>
      </w:r>
      <w:proofErr w:type="spellEnd"/>
      <w:r w:rsidRPr="00551E83">
        <w:rPr>
          <w:rFonts w:ascii="Times New Roman" w:hAnsi="Times New Roman" w:cs="Times New Roman"/>
        </w:rPr>
        <w:t xml:space="preserve">, 2006; </w:t>
      </w:r>
      <w:proofErr w:type="spellStart"/>
      <w:r w:rsidRPr="00551E83">
        <w:rPr>
          <w:rFonts w:ascii="Times New Roman" w:hAnsi="Times New Roman" w:cs="Times New Roman"/>
        </w:rPr>
        <w:t>Pyrooz</w:t>
      </w:r>
      <w:proofErr w:type="spellEnd"/>
      <w:r w:rsidRPr="00551E83">
        <w:rPr>
          <w:rFonts w:ascii="Times New Roman" w:hAnsi="Times New Roman" w:cs="Times New Roman"/>
        </w:rPr>
        <w:t xml:space="preserve"> &amp; Sweeten, 2015), </w:t>
      </w:r>
      <w:r w:rsidR="00E32ADA" w:rsidRPr="00551E83">
        <w:rPr>
          <w:rFonts w:ascii="Times New Roman" w:hAnsi="Times New Roman" w:cs="Times New Roman"/>
        </w:rPr>
        <w:t xml:space="preserve">the prevalence of gang membership was </w:t>
      </w:r>
      <w:r w:rsidR="001F3BDC">
        <w:rPr>
          <w:rFonts w:ascii="Times New Roman" w:hAnsi="Times New Roman" w:cs="Times New Roman"/>
        </w:rPr>
        <w:t>small: 4.8</w:t>
      </w:r>
      <w:r w:rsidR="006767AC" w:rsidRPr="00551E83">
        <w:rPr>
          <w:rFonts w:ascii="Times New Roman" w:hAnsi="Times New Roman" w:cs="Times New Roman"/>
        </w:rPr>
        <w:t>% in the control group and 1.5% in</w:t>
      </w:r>
      <w:r w:rsidR="00E32ADA" w:rsidRPr="00551E83">
        <w:rPr>
          <w:rFonts w:ascii="Times New Roman" w:hAnsi="Times New Roman" w:cs="Times New Roman"/>
        </w:rPr>
        <w:t xml:space="preserve"> the intervention group </w:t>
      </w:r>
      <w:r w:rsidR="001F3BDC">
        <w:rPr>
          <w:rFonts w:ascii="Times New Roman" w:hAnsi="Times New Roman" w:cs="Times New Roman"/>
        </w:rPr>
        <w:t>in wave one, a difference of 3.3</w:t>
      </w:r>
      <w:r w:rsidR="001C1877" w:rsidRPr="00551E83">
        <w:rPr>
          <w:rFonts w:ascii="Times New Roman" w:hAnsi="Times New Roman" w:cs="Times New Roman"/>
        </w:rPr>
        <w:t xml:space="preserve"> per</w:t>
      </w:r>
      <w:r w:rsidR="007478C0" w:rsidRPr="00551E83">
        <w:rPr>
          <w:rFonts w:ascii="Times New Roman" w:hAnsi="Times New Roman" w:cs="Times New Roman"/>
        </w:rPr>
        <w:t>centage points</w:t>
      </w:r>
      <w:r w:rsidR="001C1877" w:rsidRPr="00551E83">
        <w:rPr>
          <w:rFonts w:ascii="Times New Roman" w:hAnsi="Times New Roman" w:cs="Times New Roman"/>
        </w:rPr>
        <w:t>.</w:t>
      </w:r>
      <w:r w:rsidR="006767AC" w:rsidRPr="00551E83">
        <w:rPr>
          <w:rFonts w:ascii="Times New Roman" w:hAnsi="Times New Roman" w:cs="Times New Roman"/>
        </w:rPr>
        <w:t xml:space="preserve"> </w:t>
      </w:r>
      <w:r w:rsidR="006767AC" w:rsidRPr="00551E83">
        <w:rPr>
          <w:rFonts w:ascii="Times New Roman" w:hAnsi="Times New Roman" w:cs="Times New Roman"/>
          <w:lang w:val="en-GB"/>
        </w:rPr>
        <w:t xml:space="preserve">Over time, gang involvement increased in both the control and </w:t>
      </w:r>
      <w:r w:rsidR="00B9013A">
        <w:rPr>
          <w:rFonts w:ascii="Times New Roman" w:hAnsi="Times New Roman" w:cs="Times New Roman"/>
          <w:lang w:val="en-GB"/>
        </w:rPr>
        <w:t>intervention</w:t>
      </w:r>
      <w:r w:rsidR="00B9013A" w:rsidRPr="00551E83">
        <w:rPr>
          <w:rFonts w:ascii="Times New Roman" w:hAnsi="Times New Roman" w:cs="Times New Roman"/>
          <w:lang w:val="en-GB"/>
        </w:rPr>
        <w:t xml:space="preserve"> </w:t>
      </w:r>
      <w:r w:rsidR="006767AC" w:rsidRPr="00551E83">
        <w:rPr>
          <w:rFonts w:ascii="Times New Roman" w:hAnsi="Times New Roman" w:cs="Times New Roman"/>
          <w:lang w:val="en-GB"/>
        </w:rPr>
        <w:t xml:space="preserve">groups, although the changes were different and insignificant (albeit close to significance in wave two, see Table 1). Gang </w:t>
      </w:r>
      <w:r w:rsidR="006767AC" w:rsidRPr="00551E83">
        <w:rPr>
          <w:rFonts w:ascii="Times New Roman" w:hAnsi="Times New Roman" w:cs="Times New Roman"/>
        </w:rPr>
        <w:t xml:space="preserve">involvement was initially higher in the control group than in the treatment group, </w:t>
      </w:r>
      <w:r w:rsidR="006767AC" w:rsidRPr="00551E83">
        <w:rPr>
          <w:rFonts w:ascii="Times New Roman" w:hAnsi="Times New Roman" w:cs="Times New Roman"/>
          <w:lang w:val="en-GB"/>
        </w:rPr>
        <w:t>and the gap widened in waves two and three, confirming that analyses beyond exact test and direct comparison measures are required to uncover possible program effects.</w:t>
      </w:r>
    </w:p>
    <w:p w14:paraId="42E2E27B" w14:textId="02E2F668" w:rsidR="001A74DF" w:rsidRPr="00551E83" w:rsidRDefault="000555BC" w:rsidP="00551E83">
      <w:pPr>
        <w:pStyle w:val="NoSpacing"/>
        <w:spacing w:line="420" w:lineRule="auto"/>
        <w:jc w:val="center"/>
        <w:rPr>
          <w:rFonts w:ascii="Times New Roman" w:hAnsi="Times New Roman" w:cs="Times New Roman"/>
          <w:b/>
        </w:rPr>
      </w:pPr>
      <w:r w:rsidRPr="00551E83">
        <w:rPr>
          <w:rFonts w:ascii="Times New Roman" w:hAnsi="Times New Roman" w:cs="Times New Roman"/>
          <w:b/>
        </w:rPr>
        <w:t>(Insert Table 1 about here)</w:t>
      </w:r>
    </w:p>
    <w:p w14:paraId="1FD286D2" w14:textId="5978FDC2" w:rsidR="00F65FC6" w:rsidRPr="003375EB" w:rsidRDefault="00135FBA" w:rsidP="006A7305">
      <w:pPr>
        <w:pStyle w:val="NoSpacing"/>
        <w:spacing w:line="420" w:lineRule="auto"/>
        <w:ind w:firstLine="720"/>
        <w:rPr>
          <w:rFonts w:ascii="Times New Roman" w:hAnsi="Times New Roman" w:cs="Times New Roman"/>
          <w:b/>
          <w:i/>
        </w:rPr>
      </w:pPr>
      <w:r w:rsidRPr="003375EB">
        <w:rPr>
          <w:rFonts w:ascii="Times New Roman" w:hAnsi="Times New Roman" w:cs="Times New Roman"/>
          <w:b/>
        </w:rPr>
        <w:t>Measures</w:t>
      </w:r>
      <w:r w:rsidR="007F54D3" w:rsidRPr="003375EB">
        <w:rPr>
          <w:rFonts w:ascii="Times New Roman" w:hAnsi="Times New Roman" w:cs="Times New Roman"/>
          <w:b/>
        </w:rPr>
        <w:t xml:space="preserve">. </w:t>
      </w:r>
      <w:r w:rsidR="007C4BA2">
        <w:rPr>
          <w:rFonts w:ascii="Times New Roman" w:hAnsi="Times New Roman" w:cs="Times New Roman"/>
        </w:rPr>
        <w:t>T</w:t>
      </w:r>
      <w:r w:rsidR="00F65FC6" w:rsidRPr="003375EB">
        <w:rPr>
          <w:rFonts w:ascii="Times New Roman" w:hAnsi="Times New Roman" w:cs="Times New Roman"/>
        </w:rPr>
        <w:t>he surveys m</w:t>
      </w:r>
      <w:r w:rsidR="009C74F4" w:rsidRPr="003375EB">
        <w:rPr>
          <w:rFonts w:ascii="Times New Roman" w:hAnsi="Times New Roman" w:cs="Times New Roman"/>
        </w:rPr>
        <w:t>easure</w:t>
      </w:r>
      <w:r w:rsidR="007C4BA2">
        <w:rPr>
          <w:rFonts w:ascii="Times New Roman" w:hAnsi="Times New Roman" w:cs="Times New Roman"/>
        </w:rPr>
        <w:t>d</w:t>
      </w:r>
      <w:r w:rsidR="009C74F4" w:rsidRPr="003375EB">
        <w:rPr>
          <w:rFonts w:ascii="Times New Roman" w:hAnsi="Times New Roman" w:cs="Times New Roman"/>
        </w:rPr>
        <w:t xml:space="preserve"> GAGV’s three program goals </w:t>
      </w:r>
      <w:r w:rsidR="00F65FC6" w:rsidRPr="003375EB">
        <w:rPr>
          <w:rFonts w:ascii="Times New Roman" w:hAnsi="Times New Roman" w:cs="Times New Roman"/>
        </w:rPr>
        <w:t xml:space="preserve">to (1) reduce gang membership, (2) reduce levels of youth violent offending, and (3) develop a positive relationship between young people and police. </w:t>
      </w:r>
      <w:r w:rsidR="005F0BA0">
        <w:rPr>
          <w:rFonts w:ascii="Times New Roman" w:hAnsi="Times New Roman" w:cs="Times New Roman"/>
        </w:rPr>
        <w:t>The</w:t>
      </w:r>
      <w:r w:rsidR="005F0BA0" w:rsidRPr="003375EB">
        <w:rPr>
          <w:rFonts w:ascii="Times New Roman" w:hAnsi="Times New Roman" w:cs="Times New Roman"/>
        </w:rPr>
        <w:t xml:space="preserve"> </w:t>
      </w:r>
      <w:r w:rsidR="00BD030C" w:rsidRPr="003375EB">
        <w:rPr>
          <w:rFonts w:ascii="Times New Roman" w:hAnsi="Times New Roman" w:cs="Times New Roman"/>
        </w:rPr>
        <w:t>measures will be familiar to readers of the GREAT evaluation (</w:t>
      </w:r>
      <w:proofErr w:type="spellStart"/>
      <w:r w:rsidR="00BD030C" w:rsidRPr="003375EB">
        <w:rPr>
          <w:rFonts w:ascii="Times New Roman" w:hAnsi="Times New Roman" w:cs="Times New Roman"/>
        </w:rPr>
        <w:t>Esbensen</w:t>
      </w:r>
      <w:proofErr w:type="spellEnd"/>
      <w:r w:rsidR="00BD030C" w:rsidRPr="003375EB">
        <w:rPr>
          <w:rFonts w:ascii="Times New Roman" w:hAnsi="Times New Roman" w:cs="Times New Roman"/>
        </w:rPr>
        <w:t xml:space="preserve"> et al., 2013). </w:t>
      </w:r>
      <w:r w:rsidRPr="003375EB">
        <w:rPr>
          <w:rFonts w:ascii="Times New Roman" w:hAnsi="Times New Roman" w:cs="Times New Roman"/>
          <w:i/>
        </w:rPr>
        <w:t>Gang membership</w:t>
      </w:r>
      <w:r w:rsidR="00F65FC6" w:rsidRPr="003375EB">
        <w:rPr>
          <w:rFonts w:ascii="Times New Roman" w:hAnsi="Times New Roman" w:cs="Times New Roman"/>
          <w:i/>
        </w:rPr>
        <w:t xml:space="preserve"> </w:t>
      </w:r>
      <w:r w:rsidR="00F65FC6" w:rsidRPr="003375EB">
        <w:rPr>
          <w:rFonts w:ascii="Times New Roman" w:hAnsi="Times New Roman" w:cs="Times New Roman"/>
        </w:rPr>
        <w:t>is measured by a</w:t>
      </w:r>
      <w:r w:rsidR="00E64F8F" w:rsidRPr="003375EB">
        <w:rPr>
          <w:rFonts w:ascii="Times New Roman" w:hAnsi="Times New Roman" w:cs="Times New Roman"/>
        </w:rPr>
        <w:t xml:space="preserve"> </w:t>
      </w:r>
      <w:r w:rsidR="00236518" w:rsidRPr="003375EB">
        <w:rPr>
          <w:rFonts w:ascii="Times New Roman" w:hAnsi="Times New Roman" w:cs="Times New Roman"/>
        </w:rPr>
        <w:t xml:space="preserve">single-item question, </w:t>
      </w:r>
      <w:r w:rsidR="00236518" w:rsidRPr="003375EB">
        <w:rPr>
          <w:rFonts w:ascii="Times New Roman" w:hAnsi="Times New Roman" w:cs="Times New Roman"/>
        </w:rPr>
        <w:lastRenderedPageBreak/>
        <w:t>“Are you now in a gang?</w:t>
      </w:r>
      <w:r w:rsidR="0032581B" w:rsidRPr="003375EB">
        <w:rPr>
          <w:rFonts w:ascii="Times New Roman" w:hAnsi="Times New Roman" w:cs="Times New Roman"/>
        </w:rPr>
        <w:t>”</w:t>
      </w:r>
      <w:r w:rsidR="00236518" w:rsidRPr="003375EB">
        <w:rPr>
          <w:rFonts w:ascii="Times New Roman" w:hAnsi="Times New Roman" w:cs="Times New Roman"/>
        </w:rPr>
        <w:t xml:space="preserve"> which </w:t>
      </w:r>
      <w:r w:rsidR="00E64F8F" w:rsidRPr="003375EB">
        <w:rPr>
          <w:rFonts w:ascii="Times New Roman" w:hAnsi="Times New Roman" w:cs="Times New Roman"/>
        </w:rPr>
        <w:t>wa</w:t>
      </w:r>
      <w:r w:rsidR="00236518" w:rsidRPr="003375EB">
        <w:rPr>
          <w:rFonts w:ascii="Times New Roman" w:hAnsi="Times New Roman" w:cs="Times New Roman"/>
        </w:rPr>
        <w:t xml:space="preserve">s part of a larger set of questions about gangs. </w:t>
      </w:r>
      <w:r w:rsidR="000555BC" w:rsidRPr="003375EB">
        <w:rPr>
          <w:rFonts w:ascii="Times New Roman" w:hAnsi="Times New Roman" w:cs="Times New Roman"/>
        </w:rPr>
        <w:t>Self-</w:t>
      </w:r>
      <w:r w:rsidR="00973468">
        <w:rPr>
          <w:rFonts w:ascii="Times New Roman" w:hAnsi="Times New Roman" w:cs="Times New Roman"/>
        </w:rPr>
        <w:t>nomination</w:t>
      </w:r>
      <w:r w:rsidR="00973468" w:rsidRPr="003375EB">
        <w:rPr>
          <w:rFonts w:ascii="Times New Roman" w:hAnsi="Times New Roman" w:cs="Times New Roman"/>
        </w:rPr>
        <w:t xml:space="preserve"> </w:t>
      </w:r>
      <w:r w:rsidR="00F65FC6" w:rsidRPr="003375EB">
        <w:rPr>
          <w:rFonts w:ascii="Times New Roman" w:hAnsi="Times New Roman" w:cs="Times New Roman"/>
        </w:rPr>
        <w:t>has been shown to be a</w:t>
      </w:r>
      <w:r w:rsidR="00236518" w:rsidRPr="003375EB">
        <w:rPr>
          <w:rFonts w:ascii="Times New Roman" w:hAnsi="Times New Roman" w:cs="Times New Roman"/>
        </w:rPr>
        <w:t xml:space="preserve"> reliable and valid measure of gang membership (Curry</w:t>
      </w:r>
      <w:r w:rsidR="00C979FA" w:rsidRPr="003375EB">
        <w:rPr>
          <w:rFonts w:ascii="Times New Roman" w:hAnsi="Times New Roman" w:cs="Times New Roman"/>
        </w:rPr>
        <w:t>,</w:t>
      </w:r>
      <w:r w:rsidR="00236518" w:rsidRPr="003375EB">
        <w:rPr>
          <w:rFonts w:ascii="Times New Roman" w:hAnsi="Times New Roman" w:cs="Times New Roman"/>
        </w:rPr>
        <w:t xml:space="preserve"> 2000; Decker et al.</w:t>
      </w:r>
      <w:r w:rsidR="00C979FA" w:rsidRPr="003375EB">
        <w:rPr>
          <w:rFonts w:ascii="Times New Roman" w:hAnsi="Times New Roman" w:cs="Times New Roman"/>
        </w:rPr>
        <w:t>,</w:t>
      </w:r>
      <w:r w:rsidR="00236518" w:rsidRPr="003375EB">
        <w:rPr>
          <w:rFonts w:ascii="Times New Roman" w:hAnsi="Times New Roman" w:cs="Times New Roman"/>
        </w:rPr>
        <w:t xml:space="preserve"> 2014; </w:t>
      </w:r>
      <w:proofErr w:type="spellStart"/>
      <w:r w:rsidR="00236518" w:rsidRPr="003375EB">
        <w:rPr>
          <w:rFonts w:ascii="Times New Roman" w:hAnsi="Times New Roman" w:cs="Times New Roman"/>
        </w:rPr>
        <w:t>Esbensen</w:t>
      </w:r>
      <w:proofErr w:type="spellEnd"/>
      <w:r w:rsidR="00236518" w:rsidRPr="003375EB">
        <w:rPr>
          <w:rFonts w:ascii="Times New Roman" w:hAnsi="Times New Roman" w:cs="Times New Roman"/>
        </w:rPr>
        <w:t xml:space="preserve"> et al.</w:t>
      </w:r>
      <w:r w:rsidR="00C979FA" w:rsidRPr="003375EB">
        <w:rPr>
          <w:rFonts w:ascii="Times New Roman" w:hAnsi="Times New Roman" w:cs="Times New Roman"/>
        </w:rPr>
        <w:t>,</w:t>
      </w:r>
      <w:r w:rsidR="00236518" w:rsidRPr="003375EB">
        <w:rPr>
          <w:rFonts w:ascii="Times New Roman" w:hAnsi="Times New Roman" w:cs="Times New Roman"/>
        </w:rPr>
        <w:t xml:space="preserve"> 2001; Thornberry et al.</w:t>
      </w:r>
      <w:r w:rsidR="00C979FA" w:rsidRPr="003375EB">
        <w:rPr>
          <w:rFonts w:ascii="Times New Roman" w:hAnsi="Times New Roman" w:cs="Times New Roman"/>
        </w:rPr>
        <w:t>,</w:t>
      </w:r>
      <w:r w:rsidR="00F65FC6" w:rsidRPr="003375EB">
        <w:rPr>
          <w:rFonts w:ascii="Times New Roman" w:hAnsi="Times New Roman" w:cs="Times New Roman"/>
        </w:rPr>
        <w:t xml:space="preserve"> 2003)</w:t>
      </w:r>
      <w:r w:rsidR="003E1C14" w:rsidRPr="003375EB">
        <w:rPr>
          <w:rFonts w:ascii="Times New Roman" w:hAnsi="Times New Roman" w:cs="Times New Roman"/>
        </w:rPr>
        <w:t xml:space="preserve">, “as reliable as, if not more reliable than, most social science measures” (Thornberry &amp; </w:t>
      </w:r>
      <w:proofErr w:type="spellStart"/>
      <w:r w:rsidR="003E1C14" w:rsidRPr="003375EB">
        <w:rPr>
          <w:rFonts w:ascii="Times New Roman" w:hAnsi="Times New Roman" w:cs="Times New Roman"/>
        </w:rPr>
        <w:t>Krohn</w:t>
      </w:r>
      <w:proofErr w:type="spellEnd"/>
      <w:r w:rsidR="003E1C14" w:rsidRPr="003375EB">
        <w:rPr>
          <w:rFonts w:ascii="Times New Roman" w:hAnsi="Times New Roman" w:cs="Times New Roman"/>
        </w:rPr>
        <w:t>, 2000, p. 72).</w:t>
      </w:r>
      <w:r w:rsidR="00973468">
        <w:rPr>
          <w:rStyle w:val="FootnoteReference"/>
          <w:rFonts w:ascii="Times New Roman" w:hAnsi="Times New Roman" w:cs="Times New Roman"/>
        </w:rPr>
        <w:footnoteReference w:id="3"/>
      </w:r>
      <w:r w:rsidR="00973468">
        <w:rPr>
          <w:rFonts w:ascii="Times New Roman" w:hAnsi="Times New Roman" w:cs="Times New Roman"/>
        </w:rPr>
        <w:t xml:space="preserve"> </w:t>
      </w:r>
    </w:p>
    <w:p w14:paraId="215D1426" w14:textId="2392EAFE" w:rsidR="001D41D2" w:rsidRPr="003375EB" w:rsidRDefault="00236518" w:rsidP="006A7305">
      <w:pPr>
        <w:pStyle w:val="NoSpacing"/>
        <w:spacing w:line="420" w:lineRule="auto"/>
        <w:ind w:firstLine="720"/>
        <w:rPr>
          <w:rFonts w:ascii="Times New Roman" w:hAnsi="Times New Roman" w:cs="Times New Roman"/>
        </w:rPr>
      </w:pPr>
      <w:r w:rsidRPr="003375EB">
        <w:rPr>
          <w:rFonts w:ascii="Times New Roman" w:hAnsi="Times New Roman" w:cs="Times New Roman"/>
          <w:i/>
        </w:rPr>
        <w:t>D</w:t>
      </w:r>
      <w:r w:rsidR="00135FBA" w:rsidRPr="003375EB">
        <w:rPr>
          <w:rFonts w:ascii="Times New Roman" w:hAnsi="Times New Roman" w:cs="Times New Roman"/>
          <w:i/>
        </w:rPr>
        <w:t>elinquency</w:t>
      </w:r>
      <w:r w:rsidR="00F65FC6" w:rsidRPr="003375EB">
        <w:rPr>
          <w:rFonts w:ascii="Times New Roman" w:hAnsi="Times New Roman" w:cs="Times New Roman"/>
          <w:i/>
        </w:rPr>
        <w:t xml:space="preserve"> </w:t>
      </w:r>
      <w:r w:rsidR="00F65FC6" w:rsidRPr="003375EB">
        <w:rPr>
          <w:rFonts w:ascii="Times New Roman" w:hAnsi="Times New Roman" w:cs="Times New Roman"/>
        </w:rPr>
        <w:t>is measured by</w:t>
      </w:r>
      <w:r w:rsidRPr="003375EB">
        <w:rPr>
          <w:rFonts w:ascii="Times New Roman" w:hAnsi="Times New Roman" w:cs="Times New Roman"/>
        </w:rPr>
        <w:t xml:space="preserve"> 14-item self-reported delinquency inventory</w:t>
      </w:r>
      <w:r w:rsidR="00E64F8F" w:rsidRPr="003375EB">
        <w:rPr>
          <w:rFonts w:ascii="Times New Roman" w:hAnsi="Times New Roman" w:cs="Times New Roman"/>
        </w:rPr>
        <w:t xml:space="preserve"> that </w:t>
      </w:r>
      <w:r w:rsidR="005F0BA0">
        <w:rPr>
          <w:rFonts w:ascii="Times New Roman" w:hAnsi="Times New Roman" w:cs="Times New Roman"/>
        </w:rPr>
        <w:t xml:space="preserve">assess </w:t>
      </w:r>
      <w:r w:rsidRPr="003375EB">
        <w:rPr>
          <w:rFonts w:ascii="Times New Roman" w:hAnsi="Times New Roman" w:cs="Times New Roman"/>
        </w:rPr>
        <w:t xml:space="preserve">frequency of offending </w:t>
      </w:r>
      <w:r w:rsidR="00EB71CA">
        <w:rPr>
          <w:rFonts w:ascii="Times New Roman" w:hAnsi="Times New Roman" w:cs="Times New Roman"/>
        </w:rPr>
        <w:t>(e. g., s</w:t>
      </w:r>
      <w:r w:rsidR="00EB71CA" w:rsidRPr="00D275CE">
        <w:rPr>
          <w:rFonts w:ascii="Times New Roman" w:hAnsi="Times New Roman" w:cs="Times New Roman"/>
        </w:rPr>
        <w:t>old illegal drugs</w:t>
      </w:r>
      <w:r w:rsidR="00EB71CA">
        <w:rPr>
          <w:rFonts w:ascii="Times New Roman" w:hAnsi="Times New Roman" w:cs="Times New Roman"/>
        </w:rPr>
        <w:t>)</w:t>
      </w:r>
      <w:r w:rsidR="00EB71CA" w:rsidRPr="003375EB">
        <w:rPr>
          <w:rFonts w:ascii="Times New Roman" w:hAnsi="Times New Roman" w:cs="Times New Roman"/>
        </w:rPr>
        <w:t xml:space="preserve"> </w:t>
      </w:r>
      <w:r w:rsidRPr="003375EB">
        <w:rPr>
          <w:rFonts w:ascii="Times New Roman" w:hAnsi="Times New Roman" w:cs="Times New Roman"/>
        </w:rPr>
        <w:t xml:space="preserve">in the </w:t>
      </w:r>
      <w:r w:rsidR="005F0BA0">
        <w:rPr>
          <w:rFonts w:ascii="Times New Roman" w:hAnsi="Times New Roman" w:cs="Times New Roman"/>
        </w:rPr>
        <w:t>preceding</w:t>
      </w:r>
      <w:r w:rsidR="005F0BA0" w:rsidRPr="003375EB">
        <w:rPr>
          <w:rFonts w:ascii="Times New Roman" w:hAnsi="Times New Roman" w:cs="Times New Roman"/>
        </w:rPr>
        <w:t xml:space="preserve"> </w:t>
      </w:r>
      <w:r w:rsidRPr="003375EB">
        <w:rPr>
          <w:rFonts w:ascii="Times New Roman" w:hAnsi="Times New Roman" w:cs="Times New Roman"/>
        </w:rPr>
        <w:t xml:space="preserve">six months (two months at Wave 2, the </w:t>
      </w:r>
      <w:r w:rsidR="009E4707" w:rsidRPr="003375EB">
        <w:rPr>
          <w:rFonts w:ascii="Times New Roman" w:hAnsi="Times New Roman" w:cs="Times New Roman"/>
        </w:rPr>
        <w:t>post-test</w:t>
      </w:r>
      <w:r w:rsidR="00EB71CA">
        <w:rPr>
          <w:rFonts w:ascii="Times New Roman" w:hAnsi="Times New Roman" w:cs="Times New Roman"/>
        </w:rPr>
        <w:t>).</w:t>
      </w:r>
      <w:r w:rsidR="00D275CE">
        <w:rPr>
          <w:rFonts w:ascii="Times New Roman" w:hAnsi="Times New Roman" w:cs="Times New Roman"/>
        </w:rPr>
        <w:t xml:space="preserve"> </w:t>
      </w:r>
      <w:r w:rsidR="00EA4393">
        <w:rPr>
          <w:rFonts w:ascii="Times New Roman" w:hAnsi="Times New Roman" w:cs="Times New Roman"/>
        </w:rPr>
        <w:t xml:space="preserve">Response categories </w:t>
      </w:r>
      <w:r w:rsidR="00EB71CA">
        <w:rPr>
          <w:rFonts w:ascii="Times New Roman" w:hAnsi="Times New Roman" w:cs="Times New Roman"/>
        </w:rPr>
        <w:t>are</w:t>
      </w:r>
      <w:r w:rsidR="00EA4393">
        <w:rPr>
          <w:rFonts w:ascii="Times New Roman" w:hAnsi="Times New Roman" w:cs="Times New Roman"/>
        </w:rPr>
        <w:t xml:space="preserve"> (1) Never to (5) m</w:t>
      </w:r>
      <w:r w:rsidR="00EA4393" w:rsidRPr="00EA4393">
        <w:rPr>
          <w:rFonts w:ascii="Times New Roman" w:hAnsi="Times New Roman" w:cs="Times New Roman"/>
        </w:rPr>
        <w:t>ore than 10 times</w:t>
      </w:r>
      <w:r w:rsidR="00EB71CA">
        <w:rPr>
          <w:rFonts w:ascii="Times New Roman" w:hAnsi="Times New Roman" w:cs="Times New Roman"/>
        </w:rPr>
        <w:t>.</w:t>
      </w:r>
      <w:r w:rsidR="00EA4393">
        <w:rPr>
          <w:rFonts w:ascii="Times New Roman" w:hAnsi="Times New Roman" w:cs="Times New Roman"/>
        </w:rPr>
        <w:t xml:space="preserve"> </w:t>
      </w:r>
      <w:r w:rsidR="00EB71CA">
        <w:rPr>
          <w:rFonts w:ascii="Times New Roman" w:hAnsi="Times New Roman" w:cs="Times New Roman"/>
        </w:rPr>
        <w:t>S</w:t>
      </w:r>
      <w:r w:rsidR="00D275CE">
        <w:rPr>
          <w:rFonts w:ascii="Times New Roman" w:hAnsi="Times New Roman" w:cs="Times New Roman"/>
        </w:rPr>
        <w:t xml:space="preserve">cale mean </w:t>
      </w:r>
      <w:r w:rsidR="00EB71CA">
        <w:rPr>
          <w:rFonts w:ascii="Times New Roman" w:hAnsi="Times New Roman" w:cs="Times New Roman"/>
        </w:rPr>
        <w:t xml:space="preserve">was </w:t>
      </w:r>
      <w:r w:rsidR="00D275CE">
        <w:rPr>
          <w:rFonts w:ascii="Times New Roman" w:hAnsi="Times New Roman" w:cs="Times New Roman"/>
        </w:rPr>
        <w:t>4.91</w:t>
      </w:r>
      <w:r w:rsidR="00EB71CA">
        <w:rPr>
          <w:rFonts w:ascii="Times New Roman" w:hAnsi="Times New Roman" w:cs="Times New Roman"/>
        </w:rPr>
        <w:t xml:space="preserve"> and </w:t>
      </w:r>
      <w:r w:rsidR="00A10D7D" w:rsidRPr="003375EB">
        <w:rPr>
          <w:rFonts w:ascii="Times New Roman" w:hAnsi="Times New Roman" w:cs="Times New Roman"/>
          <w:bCs/>
        </w:rPr>
        <w:t xml:space="preserve">Cronbach’s </w:t>
      </w:r>
      <w:r w:rsidR="00A10D7D" w:rsidRPr="003375EB">
        <w:rPr>
          <w:rFonts w:ascii="Times New Roman" w:hAnsi="Times New Roman" w:cs="Times New Roman"/>
          <w:color w:val="000000"/>
        </w:rPr>
        <w:t>α</w:t>
      </w:r>
      <w:r w:rsidR="00D275CE">
        <w:rPr>
          <w:rFonts w:ascii="Times New Roman" w:hAnsi="Times New Roman" w:cs="Times New Roman"/>
          <w:bCs/>
        </w:rPr>
        <w:t xml:space="preserve"> [alpha] </w:t>
      </w:r>
      <w:r w:rsidR="00EB71CA">
        <w:rPr>
          <w:rFonts w:ascii="Times New Roman" w:hAnsi="Times New Roman" w:cs="Times New Roman"/>
          <w:bCs/>
        </w:rPr>
        <w:t>was</w:t>
      </w:r>
      <w:r w:rsidR="00D275CE">
        <w:rPr>
          <w:rFonts w:ascii="Times New Roman" w:hAnsi="Times New Roman" w:cs="Times New Roman"/>
          <w:bCs/>
        </w:rPr>
        <w:t xml:space="preserve"> 0.91. </w:t>
      </w:r>
      <w:r w:rsidRPr="003375EB">
        <w:rPr>
          <w:rFonts w:ascii="Times New Roman" w:hAnsi="Times New Roman" w:cs="Times New Roman"/>
          <w:i/>
        </w:rPr>
        <w:t>Violent offending</w:t>
      </w:r>
      <w:r w:rsidR="00F65FC6" w:rsidRPr="003375EB">
        <w:rPr>
          <w:rFonts w:ascii="Times New Roman" w:hAnsi="Times New Roman" w:cs="Times New Roman"/>
          <w:i/>
        </w:rPr>
        <w:t xml:space="preserve"> </w:t>
      </w:r>
      <w:r w:rsidR="00F65FC6" w:rsidRPr="003375EB">
        <w:rPr>
          <w:rFonts w:ascii="Times New Roman" w:hAnsi="Times New Roman" w:cs="Times New Roman"/>
        </w:rPr>
        <w:t>is</w:t>
      </w:r>
      <w:r w:rsidR="000555BC" w:rsidRPr="003375EB">
        <w:rPr>
          <w:rFonts w:ascii="Times New Roman" w:hAnsi="Times New Roman" w:cs="Times New Roman"/>
        </w:rPr>
        <w:t xml:space="preserve"> measured via a subset of </w:t>
      </w:r>
      <w:r w:rsidRPr="003375EB">
        <w:rPr>
          <w:rFonts w:ascii="Times New Roman" w:hAnsi="Times New Roman" w:cs="Times New Roman"/>
        </w:rPr>
        <w:t xml:space="preserve">three items from the </w:t>
      </w:r>
      <w:r w:rsidR="009C74F4" w:rsidRPr="003375EB">
        <w:rPr>
          <w:rFonts w:ascii="Times New Roman" w:hAnsi="Times New Roman" w:cs="Times New Roman"/>
        </w:rPr>
        <w:t>delinquency</w:t>
      </w:r>
      <w:r w:rsidRPr="003375EB">
        <w:rPr>
          <w:rFonts w:ascii="Times New Roman" w:hAnsi="Times New Roman" w:cs="Times New Roman"/>
        </w:rPr>
        <w:t xml:space="preserve"> inventory (</w:t>
      </w:r>
      <w:r w:rsidR="00F65FC6" w:rsidRPr="003375EB">
        <w:rPr>
          <w:rFonts w:ascii="Times New Roman" w:hAnsi="Times New Roman" w:cs="Times New Roman"/>
        </w:rPr>
        <w:t xml:space="preserve">i.e., </w:t>
      </w:r>
      <w:r w:rsidR="009C74F4" w:rsidRPr="003375EB">
        <w:rPr>
          <w:rFonts w:ascii="Times New Roman" w:hAnsi="Times New Roman" w:cs="Times New Roman"/>
        </w:rPr>
        <w:t>attacked someone with a weapon, used a weapon or force to get money or things from people, been involved in gang fights</w:t>
      </w:r>
      <w:r w:rsidR="00CC2C3B" w:rsidRPr="003375EB">
        <w:rPr>
          <w:rFonts w:ascii="Times New Roman" w:hAnsi="Times New Roman" w:cs="Times New Roman"/>
        </w:rPr>
        <w:t xml:space="preserve">; </w:t>
      </w:r>
      <w:r w:rsidR="00D275CE">
        <w:rPr>
          <w:rFonts w:ascii="Times New Roman" w:hAnsi="Times New Roman" w:cs="Times New Roman"/>
        </w:rPr>
        <w:t xml:space="preserve">scale mean = 0.61; </w:t>
      </w:r>
      <w:r w:rsidR="001D41D2" w:rsidRPr="003375EB">
        <w:rPr>
          <w:rFonts w:ascii="Times New Roman" w:hAnsi="Times New Roman" w:cs="Times New Roman"/>
          <w:color w:val="000000"/>
        </w:rPr>
        <w:t>α</w:t>
      </w:r>
      <w:r w:rsidR="00CC2C3B" w:rsidRPr="003375EB">
        <w:rPr>
          <w:rFonts w:ascii="Times New Roman" w:hAnsi="Times New Roman" w:cs="Times New Roman"/>
          <w:bCs/>
        </w:rPr>
        <w:t xml:space="preserve"> = 0.85</w:t>
      </w:r>
      <w:r w:rsidR="009C74F4" w:rsidRPr="003375EB">
        <w:rPr>
          <w:rFonts w:ascii="Times New Roman" w:hAnsi="Times New Roman" w:cs="Times New Roman"/>
        </w:rPr>
        <w:t>).</w:t>
      </w:r>
      <w:r w:rsidR="000170FC" w:rsidRPr="003375EB">
        <w:rPr>
          <w:rFonts w:ascii="Times New Roman" w:hAnsi="Times New Roman" w:cs="Times New Roman"/>
        </w:rPr>
        <w:t xml:space="preserve"> </w:t>
      </w:r>
      <w:r w:rsidR="00E57AB1" w:rsidRPr="003375EB">
        <w:rPr>
          <w:rFonts w:ascii="Times New Roman" w:hAnsi="Times New Roman" w:cs="Times New Roman"/>
        </w:rPr>
        <w:t xml:space="preserve">These scales are widely used in gang research and </w:t>
      </w:r>
      <w:r w:rsidR="00292ACF">
        <w:rPr>
          <w:rFonts w:ascii="Times New Roman" w:hAnsi="Times New Roman" w:cs="Times New Roman"/>
        </w:rPr>
        <w:t>demonstrate strong internal consistency</w:t>
      </w:r>
      <w:r w:rsidR="00E57AB1" w:rsidRPr="003375EB">
        <w:rPr>
          <w:rFonts w:ascii="Times New Roman" w:hAnsi="Times New Roman" w:cs="Times New Roman"/>
        </w:rPr>
        <w:t xml:space="preserve"> (</w:t>
      </w:r>
      <w:proofErr w:type="spellStart"/>
      <w:r w:rsidR="00E57AB1" w:rsidRPr="003375EB">
        <w:rPr>
          <w:rFonts w:ascii="Times New Roman" w:hAnsi="Times New Roman" w:cs="Times New Roman"/>
        </w:rPr>
        <w:t>Esbensen</w:t>
      </w:r>
      <w:proofErr w:type="spellEnd"/>
      <w:r w:rsidR="00E57AB1" w:rsidRPr="003375EB">
        <w:rPr>
          <w:rFonts w:ascii="Times New Roman" w:hAnsi="Times New Roman" w:cs="Times New Roman"/>
        </w:rPr>
        <w:t xml:space="preserve"> et al., 2013).</w:t>
      </w:r>
      <w:r w:rsidR="002E5FA9" w:rsidRPr="003375EB">
        <w:rPr>
          <w:rFonts w:ascii="Times New Roman" w:hAnsi="Times New Roman" w:cs="Times New Roman"/>
        </w:rPr>
        <w:t xml:space="preserve"> </w:t>
      </w:r>
      <w:r w:rsidR="00135FBA" w:rsidRPr="003375EB">
        <w:rPr>
          <w:rFonts w:ascii="Times New Roman" w:hAnsi="Times New Roman" w:cs="Times New Roman"/>
          <w:i/>
        </w:rPr>
        <w:t>Attitudes to</w:t>
      </w:r>
      <w:r w:rsidR="009C74F4" w:rsidRPr="003375EB">
        <w:rPr>
          <w:rFonts w:ascii="Times New Roman" w:hAnsi="Times New Roman" w:cs="Times New Roman"/>
          <w:i/>
        </w:rPr>
        <w:t>ward</w:t>
      </w:r>
      <w:r w:rsidR="00135FBA" w:rsidRPr="003375EB">
        <w:rPr>
          <w:rFonts w:ascii="Times New Roman" w:hAnsi="Times New Roman" w:cs="Times New Roman"/>
          <w:i/>
        </w:rPr>
        <w:t xml:space="preserve"> police</w:t>
      </w:r>
      <w:r w:rsidR="00BD030C" w:rsidRPr="003375EB">
        <w:rPr>
          <w:rFonts w:ascii="Times New Roman" w:hAnsi="Times New Roman" w:cs="Times New Roman"/>
          <w:i/>
        </w:rPr>
        <w:t xml:space="preserve"> </w:t>
      </w:r>
      <w:r w:rsidR="00BD030C" w:rsidRPr="003375EB">
        <w:rPr>
          <w:rFonts w:ascii="Times New Roman" w:hAnsi="Times New Roman" w:cs="Times New Roman"/>
        </w:rPr>
        <w:t>is derived from a</w:t>
      </w:r>
      <w:r w:rsidR="009C74F4" w:rsidRPr="003375EB">
        <w:rPr>
          <w:rFonts w:ascii="Times New Roman" w:hAnsi="Times New Roman" w:cs="Times New Roman"/>
        </w:rPr>
        <w:t xml:space="preserve"> six item inventory regarding perceptions of the honesty, work ethic, friendliness, courtesy, and res</w:t>
      </w:r>
      <w:r w:rsidR="00BD030C" w:rsidRPr="003375EB">
        <w:rPr>
          <w:rFonts w:ascii="Times New Roman" w:hAnsi="Times New Roman" w:cs="Times New Roman"/>
        </w:rPr>
        <w:t xml:space="preserve">pectfulness of police officers; </w:t>
      </w:r>
      <w:r w:rsidR="009C74F4" w:rsidRPr="003375EB">
        <w:rPr>
          <w:rFonts w:ascii="Times New Roman" w:hAnsi="Times New Roman" w:cs="Times New Roman"/>
        </w:rPr>
        <w:t>and whether or not respondents felt safer when police officer</w:t>
      </w:r>
      <w:r w:rsidR="00E57AB1" w:rsidRPr="003375EB">
        <w:rPr>
          <w:rFonts w:ascii="Times New Roman" w:hAnsi="Times New Roman" w:cs="Times New Roman"/>
        </w:rPr>
        <w:t xml:space="preserve">s were present in their schools </w:t>
      </w:r>
      <w:r w:rsidR="00CC2C3B" w:rsidRPr="003375EB">
        <w:rPr>
          <w:rFonts w:ascii="Times New Roman" w:hAnsi="Times New Roman" w:cs="Times New Roman"/>
        </w:rPr>
        <w:t>(Response categories: (1) strongly disagree to (5) strongly agree; scale m</w:t>
      </w:r>
      <w:r w:rsidR="00EA20F4" w:rsidRPr="003375EB">
        <w:rPr>
          <w:rFonts w:ascii="Times New Roman" w:hAnsi="Times New Roman" w:cs="Times New Roman"/>
        </w:rPr>
        <w:t>ean = 3.4</w:t>
      </w:r>
      <w:r w:rsidR="00E57AB1" w:rsidRPr="003375EB">
        <w:rPr>
          <w:rFonts w:ascii="Times New Roman" w:hAnsi="Times New Roman" w:cs="Times New Roman"/>
        </w:rPr>
        <w:t>8;</w:t>
      </w:r>
      <w:r w:rsidR="001D41D2" w:rsidRPr="003375EB">
        <w:rPr>
          <w:rFonts w:ascii="Times New Roman" w:hAnsi="Times New Roman" w:cs="Times New Roman"/>
          <w:color w:val="000000"/>
        </w:rPr>
        <w:t xml:space="preserve"> α</w:t>
      </w:r>
      <w:r w:rsidR="00E57AB1" w:rsidRPr="003375EB">
        <w:rPr>
          <w:rFonts w:ascii="Times New Roman" w:hAnsi="Times New Roman" w:cs="Times New Roman"/>
        </w:rPr>
        <w:t xml:space="preserve"> </w:t>
      </w:r>
      <w:r w:rsidR="00EA20F4" w:rsidRPr="003375EB">
        <w:rPr>
          <w:rFonts w:ascii="Times New Roman" w:hAnsi="Times New Roman" w:cs="Times New Roman"/>
        </w:rPr>
        <w:t>= 0.90</w:t>
      </w:r>
      <w:r w:rsidR="00E57AB1" w:rsidRPr="003375EB">
        <w:rPr>
          <w:rFonts w:ascii="Times New Roman" w:hAnsi="Times New Roman" w:cs="Times New Roman"/>
        </w:rPr>
        <w:t>).</w:t>
      </w:r>
    </w:p>
    <w:p w14:paraId="52C5B66B" w14:textId="7E15FB3B" w:rsidR="00AC4F74" w:rsidRPr="003375EB" w:rsidRDefault="00BD030C"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In addition to the three program goals, the GAGV curriculum </w:t>
      </w:r>
      <w:r w:rsidR="000555BC" w:rsidRPr="003375EB">
        <w:rPr>
          <w:rFonts w:ascii="Times New Roman" w:hAnsi="Times New Roman" w:cs="Times New Roman"/>
        </w:rPr>
        <w:t xml:space="preserve">aims to enhance </w:t>
      </w:r>
      <w:r w:rsidR="00B811A3" w:rsidRPr="003375EB">
        <w:rPr>
          <w:rFonts w:ascii="Times New Roman" w:hAnsi="Times New Roman" w:cs="Times New Roman"/>
        </w:rPr>
        <w:t>life skills</w:t>
      </w:r>
      <w:r w:rsidR="000555BC" w:rsidRPr="003375EB">
        <w:rPr>
          <w:rFonts w:ascii="Times New Roman" w:hAnsi="Times New Roman" w:cs="Times New Roman"/>
        </w:rPr>
        <w:t xml:space="preserve"> and resilience </w:t>
      </w:r>
      <w:r w:rsidR="00B811A3" w:rsidRPr="003375EB">
        <w:rPr>
          <w:rFonts w:ascii="Times New Roman" w:hAnsi="Times New Roman" w:cs="Times New Roman"/>
        </w:rPr>
        <w:t xml:space="preserve">(Klein &amp; </w:t>
      </w:r>
      <w:proofErr w:type="spellStart"/>
      <w:r w:rsidR="00B811A3" w:rsidRPr="003375EB">
        <w:rPr>
          <w:rFonts w:ascii="Times New Roman" w:hAnsi="Times New Roman" w:cs="Times New Roman"/>
        </w:rPr>
        <w:t>Maxson</w:t>
      </w:r>
      <w:proofErr w:type="spellEnd"/>
      <w:r w:rsidR="00B811A3" w:rsidRPr="003375EB">
        <w:rPr>
          <w:rFonts w:ascii="Times New Roman" w:hAnsi="Times New Roman" w:cs="Times New Roman"/>
        </w:rPr>
        <w:t xml:space="preserve">, 2006). </w:t>
      </w:r>
      <w:r w:rsidR="00AC4F74" w:rsidRPr="003375EB">
        <w:rPr>
          <w:rFonts w:ascii="Times New Roman" w:hAnsi="Times New Roman" w:cs="Times New Roman"/>
        </w:rPr>
        <w:t>The following m</w:t>
      </w:r>
      <w:r w:rsidR="00B811A3" w:rsidRPr="003375EB">
        <w:rPr>
          <w:rFonts w:ascii="Times New Roman" w:hAnsi="Times New Roman" w:cs="Times New Roman"/>
        </w:rPr>
        <w:t>ediating variables</w:t>
      </w:r>
      <w:r w:rsidR="008F7D72" w:rsidRPr="003375EB">
        <w:rPr>
          <w:rFonts w:ascii="Times New Roman" w:hAnsi="Times New Roman" w:cs="Times New Roman"/>
        </w:rPr>
        <w:t xml:space="preserve"> </w:t>
      </w:r>
      <w:r w:rsidR="00AC4F74" w:rsidRPr="003375EB">
        <w:rPr>
          <w:rFonts w:ascii="Times New Roman" w:hAnsi="Times New Roman" w:cs="Times New Roman"/>
        </w:rPr>
        <w:t>are implied program objectives, therefore, included in the outcome evaluation:</w:t>
      </w:r>
    </w:p>
    <w:p w14:paraId="30076757" w14:textId="0FC2D698" w:rsidR="00AC4F74" w:rsidRPr="003375EB" w:rsidRDefault="00AC4F74"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lastRenderedPageBreak/>
        <w:t>A</w:t>
      </w:r>
      <w:r w:rsidR="00135FBA" w:rsidRPr="003375EB">
        <w:rPr>
          <w:rFonts w:ascii="Times New Roman" w:hAnsi="Times New Roman" w:cs="Times New Roman"/>
          <w:i/>
        </w:rPr>
        <w:t xml:space="preserve">ttitudes </w:t>
      </w:r>
      <w:r w:rsidR="00B811A3" w:rsidRPr="003375EB">
        <w:rPr>
          <w:rFonts w:ascii="Times New Roman" w:hAnsi="Times New Roman" w:cs="Times New Roman"/>
          <w:i/>
        </w:rPr>
        <w:t>to</w:t>
      </w:r>
      <w:r w:rsidR="00135FBA" w:rsidRPr="003375EB">
        <w:rPr>
          <w:rFonts w:ascii="Times New Roman" w:hAnsi="Times New Roman" w:cs="Times New Roman"/>
          <w:i/>
        </w:rPr>
        <w:t xml:space="preserve"> gangs</w:t>
      </w:r>
      <w:r w:rsidR="00E57AB1" w:rsidRPr="003375EB">
        <w:rPr>
          <w:rFonts w:ascii="Times New Roman" w:hAnsi="Times New Roman" w:cs="Times New Roman"/>
        </w:rPr>
        <w:t xml:space="preserve"> (three items, including: “Getting involved with gangs will interfere with reaching my goals.” Response categories = 1) strongly disagree to 5) strongly agree; scale mean =</w:t>
      </w:r>
      <w:r w:rsidR="00EA20F4" w:rsidRPr="003375EB">
        <w:rPr>
          <w:rFonts w:ascii="Times New Roman" w:hAnsi="Times New Roman" w:cs="Times New Roman"/>
        </w:rPr>
        <w:t xml:space="preserve"> 3.27</w:t>
      </w:r>
      <w:r w:rsidR="00E57AB1" w:rsidRPr="003375EB">
        <w:rPr>
          <w:rFonts w:ascii="Times New Roman" w:hAnsi="Times New Roman" w:cs="Times New Roman"/>
        </w:rPr>
        <w:t xml:space="preserve">; </w:t>
      </w:r>
      <w:r w:rsidR="00E57AB1" w:rsidRPr="003375EB">
        <w:rPr>
          <w:rFonts w:ascii="Times New Roman" w:hAnsi="Times New Roman" w:cs="Times New Roman"/>
          <w:color w:val="000000"/>
        </w:rPr>
        <w:t>α</w:t>
      </w:r>
      <w:r w:rsidR="00EA20F4" w:rsidRPr="003375EB">
        <w:rPr>
          <w:rFonts w:ascii="Times New Roman" w:hAnsi="Times New Roman" w:cs="Times New Roman"/>
        </w:rPr>
        <w:t xml:space="preserve"> = 0.67</w:t>
      </w:r>
      <w:r w:rsidR="00E57AB1" w:rsidRPr="003375EB">
        <w:rPr>
          <w:rFonts w:ascii="Times New Roman" w:hAnsi="Times New Roman" w:cs="Times New Roman"/>
        </w:rPr>
        <w:t>)</w:t>
      </w:r>
      <w:r w:rsidR="00EA20F4" w:rsidRPr="003375EB">
        <w:rPr>
          <w:rFonts w:ascii="Times New Roman" w:hAnsi="Times New Roman" w:cs="Times New Roman"/>
        </w:rPr>
        <w:t>;</w:t>
      </w:r>
    </w:p>
    <w:p w14:paraId="0ECB4D3F" w14:textId="1D2D35B1" w:rsidR="00AC4F74" w:rsidRPr="003375EB" w:rsidRDefault="00AC4F74"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t>A</w:t>
      </w:r>
      <w:r w:rsidR="00135FBA" w:rsidRPr="003375EB">
        <w:rPr>
          <w:rFonts w:ascii="Times New Roman" w:hAnsi="Times New Roman" w:cs="Times New Roman"/>
          <w:i/>
        </w:rPr>
        <w:t>dherence to street code</w:t>
      </w:r>
      <w:r w:rsidR="008354F5" w:rsidRPr="003375EB">
        <w:rPr>
          <w:rFonts w:ascii="Times New Roman" w:hAnsi="Times New Roman" w:cs="Times New Roman"/>
          <w:i/>
        </w:rPr>
        <w:t xml:space="preserve"> </w:t>
      </w:r>
      <w:r w:rsidR="008354F5" w:rsidRPr="003375EB">
        <w:rPr>
          <w:rFonts w:ascii="Times New Roman" w:hAnsi="Times New Roman" w:cs="Times New Roman"/>
        </w:rPr>
        <w:t>(</w:t>
      </w:r>
      <w:r w:rsidRPr="003375EB">
        <w:rPr>
          <w:rFonts w:ascii="Times New Roman" w:hAnsi="Times New Roman" w:cs="Times New Roman"/>
        </w:rPr>
        <w:t>seven items, including: “People tend to respect a person who is tough and aggressive.” Response categories = 1) strongly disagree to 5) stron</w:t>
      </w:r>
      <w:r w:rsidR="00EA20F4" w:rsidRPr="003375EB">
        <w:rPr>
          <w:rFonts w:ascii="Times New Roman" w:hAnsi="Times New Roman" w:cs="Times New Roman"/>
        </w:rPr>
        <w:t>gly agree; scale mean = 3.06</w:t>
      </w:r>
      <w:r w:rsidRPr="003375EB">
        <w:rPr>
          <w:rFonts w:ascii="Times New Roman" w:hAnsi="Times New Roman" w:cs="Times New Roman"/>
        </w:rPr>
        <w:t xml:space="preserve">; </w:t>
      </w:r>
      <w:r w:rsidRPr="003375EB">
        <w:rPr>
          <w:rFonts w:ascii="Times New Roman" w:hAnsi="Times New Roman" w:cs="Times New Roman"/>
          <w:color w:val="000000"/>
        </w:rPr>
        <w:t>α</w:t>
      </w:r>
      <w:r w:rsidR="00EA20F4" w:rsidRPr="003375EB">
        <w:rPr>
          <w:rFonts w:ascii="Times New Roman" w:hAnsi="Times New Roman" w:cs="Times New Roman"/>
        </w:rPr>
        <w:t xml:space="preserve"> = 0.81</w:t>
      </w:r>
      <w:r w:rsidR="008354F5" w:rsidRPr="003375EB">
        <w:rPr>
          <w:rFonts w:ascii="Times New Roman" w:hAnsi="Times New Roman" w:cs="Times New Roman"/>
        </w:rPr>
        <w:t>)</w:t>
      </w:r>
      <w:r w:rsidR="00EA20F4" w:rsidRPr="003375EB">
        <w:rPr>
          <w:rFonts w:ascii="Times New Roman" w:hAnsi="Times New Roman" w:cs="Times New Roman"/>
        </w:rPr>
        <w:t>;</w:t>
      </w:r>
    </w:p>
    <w:p w14:paraId="3B365190" w14:textId="6A98C510" w:rsidR="00AC4F74" w:rsidRPr="003375EB" w:rsidRDefault="00AC4F74"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t>R</w:t>
      </w:r>
      <w:r w:rsidR="00135FBA" w:rsidRPr="003375EB">
        <w:rPr>
          <w:rFonts w:ascii="Times New Roman" w:hAnsi="Times New Roman" w:cs="Times New Roman"/>
          <w:i/>
        </w:rPr>
        <w:t>efusal skills</w:t>
      </w:r>
      <w:r w:rsidRPr="003375EB">
        <w:rPr>
          <w:rFonts w:ascii="Times New Roman" w:hAnsi="Times New Roman" w:cs="Times New Roman"/>
          <w:i/>
        </w:rPr>
        <w:t xml:space="preserve"> </w:t>
      </w:r>
      <w:r w:rsidRPr="003375EB">
        <w:rPr>
          <w:rFonts w:ascii="Times New Roman" w:hAnsi="Times New Roman" w:cs="Times New Roman"/>
        </w:rPr>
        <w:t>(five items, including: “During the past year when you have tried to avoid doing something your friends tried to get you to do, how often have you told the person that I can’t do it because my parents will get upset with me.”</w:t>
      </w:r>
      <w:r w:rsidR="00EA20F4" w:rsidRPr="003375EB">
        <w:rPr>
          <w:rFonts w:ascii="Times New Roman" w:hAnsi="Times New Roman" w:cs="Times New Roman"/>
        </w:rPr>
        <w:t xml:space="preserve"> Response categories =</w:t>
      </w:r>
      <w:r w:rsidR="002E5FA9" w:rsidRPr="003375EB">
        <w:rPr>
          <w:rFonts w:ascii="Times New Roman" w:hAnsi="Times New Roman" w:cs="Times New Roman"/>
        </w:rPr>
        <w:t xml:space="preserve"> 1) never, 2) s</w:t>
      </w:r>
      <w:r w:rsidRPr="003375EB">
        <w:rPr>
          <w:rFonts w:ascii="Times New Roman" w:hAnsi="Times New Roman" w:cs="Times New Roman"/>
        </w:rPr>
        <w:t xml:space="preserve">ometimes, 3) </w:t>
      </w:r>
      <w:r w:rsidR="002E5FA9" w:rsidRPr="003375EB">
        <w:rPr>
          <w:rFonts w:ascii="Times New Roman" w:hAnsi="Times New Roman" w:cs="Times New Roman"/>
        </w:rPr>
        <w:t>o</w:t>
      </w:r>
      <w:r w:rsidRPr="003375EB">
        <w:rPr>
          <w:rFonts w:ascii="Times New Roman" w:hAnsi="Times New Roman" w:cs="Times New Roman"/>
        </w:rPr>
        <w:t xml:space="preserve">ften; scale mean = </w:t>
      </w:r>
      <w:r w:rsidR="00EA20F4" w:rsidRPr="003375EB">
        <w:rPr>
          <w:rFonts w:ascii="Times New Roman" w:hAnsi="Times New Roman" w:cs="Times New Roman"/>
        </w:rPr>
        <w:t>2.45</w:t>
      </w:r>
      <w:r w:rsidRPr="003375EB">
        <w:rPr>
          <w:rFonts w:ascii="Times New Roman" w:hAnsi="Times New Roman" w:cs="Times New Roman"/>
        </w:rPr>
        <w:t xml:space="preserve">; </w:t>
      </w:r>
      <w:r w:rsidRPr="003375EB">
        <w:rPr>
          <w:rFonts w:ascii="Times New Roman" w:hAnsi="Times New Roman" w:cs="Times New Roman"/>
          <w:color w:val="000000"/>
        </w:rPr>
        <w:t>α</w:t>
      </w:r>
      <w:r w:rsidRPr="003375EB">
        <w:rPr>
          <w:rFonts w:ascii="Times New Roman" w:hAnsi="Times New Roman" w:cs="Times New Roman"/>
        </w:rPr>
        <w:t xml:space="preserve"> = </w:t>
      </w:r>
      <w:r w:rsidR="00EA20F4" w:rsidRPr="003375EB">
        <w:rPr>
          <w:rFonts w:ascii="Times New Roman" w:hAnsi="Times New Roman" w:cs="Times New Roman"/>
        </w:rPr>
        <w:t>0.57</w:t>
      </w:r>
      <w:r w:rsidRPr="003375EB">
        <w:rPr>
          <w:rFonts w:ascii="Times New Roman" w:hAnsi="Times New Roman" w:cs="Times New Roman"/>
        </w:rPr>
        <w:t>)</w:t>
      </w:r>
      <w:r w:rsidR="00EA20F4" w:rsidRPr="003375EB">
        <w:rPr>
          <w:rFonts w:ascii="Times New Roman" w:hAnsi="Times New Roman" w:cs="Times New Roman"/>
        </w:rPr>
        <w:t>;</w:t>
      </w:r>
    </w:p>
    <w:p w14:paraId="42015DA0" w14:textId="7536DF72" w:rsidR="001D41D2" w:rsidRPr="003375EB" w:rsidRDefault="00AC4F74"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t>C</w:t>
      </w:r>
      <w:r w:rsidR="00B811A3" w:rsidRPr="003375EB">
        <w:rPr>
          <w:rFonts w:ascii="Times New Roman" w:hAnsi="Times New Roman" w:cs="Times New Roman"/>
          <w:i/>
        </w:rPr>
        <w:t>onflict resolution skills</w:t>
      </w:r>
      <w:r w:rsidR="00EA20F4" w:rsidRPr="003375EB">
        <w:rPr>
          <w:rFonts w:ascii="Times New Roman" w:hAnsi="Times New Roman" w:cs="Times New Roman"/>
        </w:rPr>
        <w:t xml:space="preserve"> (five items, including: “During the past year when you’ve gotten upset with someone, how often have you talked to the person about why I was up</w:t>
      </w:r>
      <w:r w:rsidR="002E5FA9" w:rsidRPr="003375EB">
        <w:rPr>
          <w:rFonts w:ascii="Times New Roman" w:hAnsi="Times New Roman" w:cs="Times New Roman"/>
        </w:rPr>
        <w:t>set.”</w:t>
      </w:r>
      <w:r w:rsidR="002E5FA9" w:rsidRPr="003375EB">
        <w:rPr>
          <w:rFonts w:ascii="Times New Roman" w:hAnsi="Times New Roman" w:cs="Times New Roman"/>
        </w:rPr>
        <w:br/>
        <w:t>Response categories = 1) never, 2) sometimes, 3) o</w:t>
      </w:r>
      <w:r w:rsidR="00EA20F4" w:rsidRPr="003375EB">
        <w:rPr>
          <w:rFonts w:ascii="Times New Roman" w:hAnsi="Times New Roman" w:cs="Times New Roman"/>
        </w:rPr>
        <w:t xml:space="preserve">ften; scale mean = 2.13; </w:t>
      </w:r>
      <w:r w:rsidR="00EA20F4" w:rsidRPr="003375EB">
        <w:rPr>
          <w:rFonts w:ascii="Times New Roman" w:hAnsi="Times New Roman" w:cs="Times New Roman"/>
          <w:color w:val="000000"/>
        </w:rPr>
        <w:t>α</w:t>
      </w:r>
      <w:r w:rsidR="00EA20F4" w:rsidRPr="003375EB">
        <w:rPr>
          <w:rFonts w:ascii="Times New Roman" w:hAnsi="Times New Roman" w:cs="Times New Roman"/>
        </w:rPr>
        <w:t xml:space="preserve"> = 0.59);</w:t>
      </w:r>
    </w:p>
    <w:p w14:paraId="7FC5771E" w14:textId="59F8D14B" w:rsidR="001D41D2" w:rsidRPr="003375EB" w:rsidRDefault="00AC4F74"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t>R</w:t>
      </w:r>
      <w:r w:rsidR="00135FBA" w:rsidRPr="003375EB">
        <w:rPr>
          <w:rFonts w:ascii="Times New Roman" w:hAnsi="Times New Roman" w:cs="Times New Roman"/>
          <w:i/>
        </w:rPr>
        <w:t>esistance to peer pressure</w:t>
      </w:r>
      <w:bookmarkStart w:id="1" w:name="_Toc396810721"/>
      <w:bookmarkStart w:id="2" w:name="_Toc396675315"/>
      <w:r w:rsidR="001A74DF" w:rsidRPr="003375EB">
        <w:rPr>
          <w:rFonts w:ascii="Times New Roman" w:hAnsi="Times New Roman" w:cs="Times New Roman"/>
        </w:rPr>
        <w:t xml:space="preserve"> </w:t>
      </w:r>
      <w:r w:rsidR="003B7731" w:rsidRPr="003375EB">
        <w:rPr>
          <w:rFonts w:ascii="Times New Roman" w:hAnsi="Times New Roman" w:cs="Times New Roman"/>
        </w:rPr>
        <w:t>(</w:t>
      </w:r>
      <w:r w:rsidR="001D41D2" w:rsidRPr="003375EB">
        <w:rPr>
          <w:rFonts w:ascii="Times New Roman" w:hAnsi="Times New Roman" w:cs="Times New Roman"/>
        </w:rPr>
        <w:t>s</w:t>
      </w:r>
      <w:r w:rsidR="003B7731" w:rsidRPr="003375EB">
        <w:rPr>
          <w:rFonts w:ascii="Times New Roman" w:hAnsi="Times New Roman" w:cs="Times New Roman"/>
        </w:rPr>
        <w:t xml:space="preserve">even items, such as: </w:t>
      </w:r>
      <w:r w:rsidR="001D41D2" w:rsidRPr="003375EB">
        <w:rPr>
          <w:rFonts w:ascii="Times New Roman" w:hAnsi="Times New Roman" w:cs="Times New Roman"/>
        </w:rPr>
        <w:t>“</w:t>
      </w:r>
      <w:r w:rsidR="003B7731" w:rsidRPr="003375EB">
        <w:rPr>
          <w:rFonts w:ascii="Times New Roman" w:hAnsi="Times New Roman" w:cs="Times New Roman"/>
        </w:rPr>
        <w:t>How likely is it that you would go along with your current friends if they wanted you to bully another student at school?</w:t>
      </w:r>
      <w:r w:rsidR="001D41D2" w:rsidRPr="003375EB">
        <w:rPr>
          <w:rFonts w:ascii="Times New Roman" w:hAnsi="Times New Roman" w:cs="Times New Roman"/>
        </w:rPr>
        <w:t>” Response categories = 1) not at all likely to 5) very likely; scale m</w:t>
      </w:r>
      <w:r w:rsidR="003B7731" w:rsidRPr="003375EB">
        <w:rPr>
          <w:rFonts w:ascii="Times New Roman" w:hAnsi="Times New Roman" w:cs="Times New Roman"/>
        </w:rPr>
        <w:t>ean = 1.25</w:t>
      </w:r>
      <w:r w:rsidR="001D41D2" w:rsidRPr="003375EB">
        <w:rPr>
          <w:rFonts w:ascii="Times New Roman" w:hAnsi="Times New Roman" w:cs="Times New Roman"/>
        </w:rPr>
        <w:t xml:space="preserve">; </w:t>
      </w:r>
      <w:r w:rsidR="001D41D2" w:rsidRPr="003375EB">
        <w:rPr>
          <w:rFonts w:ascii="Times New Roman" w:hAnsi="Times New Roman" w:cs="Times New Roman"/>
          <w:color w:val="000000"/>
        </w:rPr>
        <w:t>α</w:t>
      </w:r>
      <w:r w:rsidR="003B7731" w:rsidRPr="003375EB">
        <w:rPr>
          <w:rFonts w:ascii="Times New Roman" w:hAnsi="Times New Roman" w:cs="Times New Roman"/>
        </w:rPr>
        <w:t xml:space="preserve"> = 0.85</w:t>
      </w:r>
      <w:r w:rsidR="001D41D2" w:rsidRPr="003375EB">
        <w:rPr>
          <w:rFonts w:ascii="Times New Roman" w:hAnsi="Times New Roman" w:cs="Times New Roman"/>
        </w:rPr>
        <w:t>);</w:t>
      </w:r>
    </w:p>
    <w:p w14:paraId="67F20708" w14:textId="6C3FFB76" w:rsidR="001D41D2" w:rsidRPr="003375EB" w:rsidRDefault="001D41D2" w:rsidP="006A7305">
      <w:pPr>
        <w:pStyle w:val="NoSpacing"/>
        <w:numPr>
          <w:ilvl w:val="0"/>
          <w:numId w:val="7"/>
        </w:numPr>
        <w:spacing w:line="420" w:lineRule="auto"/>
        <w:rPr>
          <w:rFonts w:ascii="Times New Roman" w:hAnsi="Times New Roman" w:cs="Times New Roman"/>
        </w:rPr>
      </w:pPr>
      <w:r w:rsidRPr="003375EB">
        <w:rPr>
          <w:rFonts w:ascii="Times New Roman" w:hAnsi="Times New Roman" w:cs="Times New Roman"/>
          <w:i/>
        </w:rPr>
        <w:t>School commitment</w:t>
      </w:r>
      <w:r w:rsidRPr="003375EB">
        <w:rPr>
          <w:rFonts w:ascii="Times New Roman" w:hAnsi="Times New Roman" w:cs="Times New Roman"/>
        </w:rPr>
        <w:t xml:space="preserve"> (seven items, including: “Homework is a waste of time.” Response categories = 1) strongly disagree to 5) strongly agree; Scale mean = 3.65; </w:t>
      </w:r>
      <w:r w:rsidRPr="003375EB">
        <w:rPr>
          <w:rFonts w:ascii="Times New Roman" w:hAnsi="Times New Roman" w:cs="Times New Roman"/>
          <w:color w:val="000000"/>
        </w:rPr>
        <w:t>α</w:t>
      </w:r>
      <w:r w:rsidRPr="003375EB">
        <w:rPr>
          <w:rFonts w:ascii="Times New Roman" w:hAnsi="Times New Roman" w:cs="Times New Roman"/>
        </w:rPr>
        <w:t xml:space="preserve"> = 0.47).</w:t>
      </w:r>
    </w:p>
    <w:p w14:paraId="139C2960" w14:textId="64349347" w:rsidR="00B811A3" w:rsidRPr="003375EB" w:rsidRDefault="00B811A3" w:rsidP="006A7305">
      <w:pPr>
        <w:pStyle w:val="NoSpacing"/>
        <w:spacing w:line="420" w:lineRule="auto"/>
        <w:rPr>
          <w:rFonts w:ascii="Times New Roman" w:hAnsi="Times New Roman" w:cs="Times New Roman"/>
        </w:rPr>
      </w:pPr>
      <w:r w:rsidRPr="003375EB">
        <w:rPr>
          <w:rFonts w:ascii="Times New Roman" w:hAnsi="Times New Roman" w:cs="Times New Roman"/>
        </w:rPr>
        <w:t xml:space="preserve">In total, three </w:t>
      </w:r>
      <w:r w:rsidR="003375EB" w:rsidRPr="003375EB">
        <w:rPr>
          <w:rFonts w:ascii="Times New Roman" w:hAnsi="Times New Roman" w:cs="Times New Roman"/>
        </w:rPr>
        <w:t>behavioral</w:t>
      </w:r>
      <w:r w:rsidRPr="003375EB">
        <w:rPr>
          <w:rFonts w:ascii="Times New Roman" w:hAnsi="Times New Roman" w:cs="Times New Roman"/>
        </w:rPr>
        <w:t xml:space="preserve"> outcomes (gang membership</w:t>
      </w:r>
      <w:r w:rsidR="001D41D2" w:rsidRPr="003375EB">
        <w:rPr>
          <w:rFonts w:ascii="Times New Roman" w:hAnsi="Times New Roman" w:cs="Times New Roman"/>
        </w:rPr>
        <w:t>,</w:t>
      </w:r>
      <w:r w:rsidRPr="003375EB">
        <w:rPr>
          <w:rFonts w:ascii="Times New Roman" w:hAnsi="Times New Roman" w:cs="Times New Roman"/>
        </w:rPr>
        <w:t xml:space="preserve"> delinquency, violent offending) and </w:t>
      </w:r>
      <w:r w:rsidR="001A74DF" w:rsidRPr="003375EB">
        <w:rPr>
          <w:rFonts w:ascii="Times New Roman" w:hAnsi="Times New Roman" w:cs="Times New Roman"/>
        </w:rPr>
        <w:t>six</w:t>
      </w:r>
      <w:r w:rsidR="00EB182D" w:rsidRPr="003375EB">
        <w:rPr>
          <w:rFonts w:ascii="Times New Roman" w:hAnsi="Times New Roman" w:cs="Times New Roman"/>
        </w:rPr>
        <w:t xml:space="preserve"> attitudinal measures are </w:t>
      </w:r>
      <w:r w:rsidR="005F0BA0">
        <w:rPr>
          <w:rFonts w:ascii="Times New Roman" w:hAnsi="Times New Roman" w:cs="Times New Roman"/>
        </w:rPr>
        <w:t>measur</w:t>
      </w:r>
      <w:r w:rsidR="005F0BA0" w:rsidRPr="003375EB">
        <w:rPr>
          <w:rFonts w:ascii="Times New Roman" w:hAnsi="Times New Roman" w:cs="Times New Roman"/>
        </w:rPr>
        <w:t>ed</w:t>
      </w:r>
      <w:r w:rsidR="005B442B">
        <w:rPr>
          <w:rFonts w:ascii="Times New Roman" w:hAnsi="Times New Roman" w:cs="Times New Roman"/>
        </w:rPr>
        <w:t>. I</w:t>
      </w:r>
      <w:r w:rsidR="001C7E6F">
        <w:rPr>
          <w:rFonts w:ascii="Times New Roman" w:hAnsi="Times New Roman" w:cs="Times New Roman"/>
        </w:rPr>
        <w:t>nitial and post levels for all measures are presented in the online supplementary file</w:t>
      </w:r>
      <w:r w:rsidR="001A74DF" w:rsidRPr="003375EB">
        <w:rPr>
          <w:rFonts w:ascii="Times New Roman" w:hAnsi="Times New Roman" w:cs="Times New Roman"/>
        </w:rPr>
        <w:t xml:space="preserve">. </w:t>
      </w:r>
    </w:p>
    <w:p w14:paraId="69CA9AD8" w14:textId="61C40ACC" w:rsidR="00565D05" w:rsidRDefault="009A34A6" w:rsidP="0039116A">
      <w:pPr>
        <w:pStyle w:val="NoSpacing"/>
        <w:spacing w:line="420" w:lineRule="auto"/>
        <w:ind w:firstLine="720"/>
        <w:rPr>
          <w:rFonts w:ascii="Times New Roman" w:hAnsi="Times New Roman" w:cs="Times New Roman"/>
        </w:rPr>
      </w:pPr>
      <w:r w:rsidRPr="003375EB">
        <w:rPr>
          <w:rFonts w:ascii="Times New Roman" w:hAnsi="Times New Roman" w:cs="Times New Roman"/>
          <w:b/>
        </w:rPr>
        <w:lastRenderedPageBreak/>
        <w:t>Procedure</w:t>
      </w:r>
      <w:r w:rsidR="007F54D3" w:rsidRPr="003375EB">
        <w:rPr>
          <w:rFonts w:ascii="Times New Roman" w:hAnsi="Times New Roman" w:cs="Times New Roman"/>
          <w:b/>
        </w:rPr>
        <w:t>.</w:t>
      </w:r>
      <w:r w:rsidR="007F54D3" w:rsidRPr="003375EB">
        <w:rPr>
          <w:rFonts w:ascii="Times New Roman" w:hAnsi="Times New Roman" w:cs="Times New Roman"/>
          <w:b/>
          <w:i/>
        </w:rPr>
        <w:t xml:space="preserve"> </w:t>
      </w:r>
      <w:r w:rsidR="00D833B1">
        <w:rPr>
          <w:rFonts w:ascii="Times New Roman" w:hAnsi="Times New Roman" w:cs="Times New Roman"/>
        </w:rPr>
        <w:t xml:space="preserve">Intervention </w:t>
      </w:r>
      <w:r w:rsidR="00565D05" w:rsidRPr="003375EB">
        <w:rPr>
          <w:rFonts w:ascii="Times New Roman" w:hAnsi="Times New Roman" w:cs="Times New Roman"/>
        </w:rPr>
        <w:t xml:space="preserve">group students </w:t>
      </w:r>
      <w:r w:rsidR="003553ED">
        <w:rPr>
          <w:rFonts w:ascii="Times New Roman" w:hAnsi="Times New Roman" w:cs="Times New Roman"/>
        </w:rPr>
        <w:t>participated in</w:t>
      </w:r>
      <w:r w:rsidR="00565D05" w:rsidRPr="003375EB">
        <w:rPr>
          <w:rFonts w:ascii="Times New Roman" w:hAnsi="Times New Roman" w:cs="Times New Roman"/>
        </w:rPr>
        <w:t xml:space="preserve"> the entire six-lesson GAGV curriculum over a five-week period</w:t>
      </w:r>
      <w:r w:rsidR="00565D05">
        <w:rPr>
          <w:rFonts w:ascii="Times New Roman" w:hAnsi="Times New Roman" w:cs="Times New Roman"/>
        </w:rPr>
        <w:t>. This delivery is</w:t>
      </w:r>
      <w:r w:rsidR="00565D05" w:rsidRPr="003375EB">
        <w:rPr>
          <w:rFonts w:ascii="Times New Roman" w:hAnsi="Times New Roman" w:cs="Times New Roman"/>
        </w:rPr>
        <w:t xml:space="preserve"> atypical </w:t>
      </w:r>
      <w:r w:rsidR="00565D05">
        <w:rPr>
          <w:rFonts w:ascii="Times New Roman" w:hAnsi="Times New Roman" w:cs="Times New Roman"/>
        </w:rPr>
        <w:t xml:space="preserve">as </w:t>
      </w:r>
      <w:r w:rsidR="00565D05" w:rsidRPr="003375EB">
        <w:rPr>
          <w:rFonts w:ascii="Times New Roman" w:hAnsi="Times New Roman" w:cs="Times New Roman"/>
        </w:rPr>
        <w:t xml:space="preserve">sessions are </w:t>
      </w:r>
      <w:r w:rsidR="00565D05">
        <w:rPr>
          <w:rFonts w:ascii="Times New Roman" w:hAnsi="Times New Roman" w:cs="Times New Roman"/>
        </w:rPr>
        <w:t>targeted to</w:t>
      </w:r>
      <w:r w:rsidR="00565D05" w:rsidRPr="003375EB">
        <w:rPr>
          <w:rFonts w:ascii="Times New Roman" w:hAnsi="Times New Roman" w:cs="Times New Roman"/>
        </w:rPr>
        <w:t xml:space="preserve"> different </w:t>
      </w:r>
      <w:r w:rsidR="0039116A">
        <w:rPr>
          <w:rFonts w:ascii="Times New Roman" w:hAnsi="Times New Roman" w:cs="Times New Roman"/>
        </w:rPr>
        <w:t>school year groups</w:t>
      </w:r>
      <w:r w:rsidR="003553ED">
        <w:rPr>
          <w:rFonts w:ascii="Times New Roman" w:hAnsi="Times New Roman" w:cs="Times New Roman"/>
        </w:rPr>
        <w:t xml:space="preserve"> (from </w:t>
      </w:r>
      <w:r w:rsidR="001C7E6F">
        <w:rPr>
          <w:rFonts w:ascii="Times New Roman" w:hAnsi="Times New Roman" w:cs="Times New Roman"/>
        </w:rPr>
        <w:t xml:space="preserve">ages </w:t>
      </w:r>
      <w:r w:rsidR="0039116A">
        <w:rPr>
          <w:rFonts w:ascii="Times New Roman" w:hAnsi="Times New Roman" w:cs="Times New Roman"/>
        </w:rPr>
        <w:t xml:space="preserve">10 </w:t>
      </w:r>
      <w:r w:rsidR="001C7E6F">
        <w:rPr>
          <w:rFonts w:ascii="Times New Roman" w:hAnsi="Times New Roman" w:cs="Times New Roman"/>
        </w:rPr>
        <w:t>to 15</w:t>
      </w:r>
      <w:r w:rsidR="003553ED">
        <w:rPr>
          <w:rFonts w:ascii="Times New Roman" w:hAnsi="Times New Roman" w:cs="Times New Roman"/>
        </w:rPr>
        <w:t>)</w:t>
      </w:r>
      <w:r w:rsidR="0039116A">
        <w:rPr>
          <w:rFonts w:ascii="Times New Roman" w:hAnsi="Times New Roman" w:cs="Times New Roman"/>
        </w:rPr>
        <w:t>. A</w:t>
      </w:r>
      <w:r w:rsidR="00565D05">
        <w:rPr>
          <w:rFonts w:ascii="Times New Roman" w:hAnsi="Times New Roman" w:cs="Times New Roman"/>
        </w:rPr>
        <w:t>ny one young person wo</w:t>
      </w:r>
      <w:r w:rsidR="001C7E6F">
        <w:rPr>
          <w:rFonts w:ascii="Times New Roman" w:hAnsi="Times New Roman" w:cs="Times New Roman"/>
        </w:rPr>
        <w:t>uld normally receive them over five</w:t>
      </w:r>
      <w:r w:rsidR="00565D05">
        <w:rPr>
          <w:rFonts w:ascii="Times New Roman" w:hAnsi="Times New Roman" w:cs="Times New Roman"/>
        </w:rPr>
        <w:t xml:space="preserve"> years,</w:t>
      </w:r>
      <w:r w:rsidR="003553ED">
        <w:rPr>
          <w:rFonts w:ascii="Times New Roman" w:hAnsi="Times New Roman" w:cs="Times New Roman"/>
        </w:rPr>
        <w:t xml:space="preserve"> in at least two schools,</w:t>
      </w:r>
      <w:r w:rsidR="001C7E6F">
        <w:rPr>
          <w:rFonts w:ascii="Times New Roman" w:hAnsi="Times New Roman" w:cs="Times New Roman"/>
        </w:rPr>
        <w:t xml:space="preserve"> rather than five</w:t>
      </w:r>
      <w:r w:rsidR="00565D05">
        <w:rPr>
          <w:rFonts w:ascii="Times New Roman" w:hAnsi="Times New Roman" w:cs="Times New Roman"/>
        </w:rPr>
        <w:t xml:space="preserve"> weeks</w:t>
      </w:r>
      <w:r w:rsidR="003553ED">
        <w:rPr>
          <w:rFonts w:ascii="Times New Roman" w:hAnsi="Times New Roman" w:cs="Times New Roman"/>
        </w:rPr>
        <w:t xml:space="preserve"> in the early part of their secondary education</w:t>
      </w:r>
      <w:r w:rsidR="00565D05">
        <w:rPr>
          <w:rFonts w:ascii="Times New Roman" w:hAnsi="Times New Roman" w:cs="Times New Roman"/>
        </w:rPr>
        <w:t>. This</w:t>
      </w:r>
      <w:r w:rsidR="00565D05" w:rsidRPr="003375EB">
        <w:rPr>
          <w:rFonts w:ascii="Times New Roman" w:hAnsi="Times New Roman" w:cs="Times New Roman"/>
        </w:rPr>
        <w:t xml:space="preserve"> </w:t>
      </w:r>
      <w:r w:rsidR="00565D05">
        <w:rPr>
          <w:rFonts w:ascii="Times New Roman" w:hAnsi="Times New Roman" w:cs="Times New Roman"/>
        </w:rPr>
        <w:t>atypical delivery was the only way in which schools would agree to an RCT as they were so keen for delivery of the program</w:t>
      </w:r>
      <w:r w:rsidR="003553ED">
        <w:rPr>
          <w:rFonts w:ascii="Times New Roman" w:hAnsi="Times New Roman" w:cs="Times New Roman"/>
        </w:rPr>
        <w:t xml:space="preserve"> to all pupils</w:t>
      </w:r>
      <w:r w:rsidR="00565D05">
        <w:rPr>
          <w:rFonts w:ascii="Times New Roman" w:hAnsi="Times New Roman" w:cs="Times New Roman"/>
        </w:rPr>
        <w:t>. The</w:t>
      </w:r>
      <w:r w:rsidR="003553ED">
        <w:rPr>
          <w:rFonts w:ascii="Times New Roman" w:hAnsi="Times New Roman" w:cs="Times New Roman"/>
        </w:rPr>
        <w:t xml:space="preserve"> implications of this modified delivery are</w:t>
      </w:r>
      <w:r w:rsidR="00565D05">
        <w:rPr>
          <w:rFonts w:ascii="Times New Roman" w:hAnsi="Times New Roman" w:cs="Times New Roman"/>
        </w:rPr>
        <w:t xml:space="preserve"> considered further in analytical strategies, limitations and discussion</w:t>
      </w:r>
      <w:r w:rsidR="00565D05" w:rsidRPr="003375EB">
        <w:rPr>
          <w:rFonts w:ascii="Times New Roman" w:hAnsi="Times New Roman" w:cs="Times New Roman"/>
        </w:rPr>
        <w:t xml:space="preserve">. </w:t>
      </w:r>
      <w:r w:rsidR="00B66831" w:rsidRPr="003375EB">
        <w:rPr>
          <w:rFonts w:ascii="Times New Roman" w:hAnsi="Times New Roman" w:cs="Times New Roman"/>
        </w:rPr>
        <w:t>Students from the c</w:t>
      </w:r>
      <w:r w:rsidR="00B66831">
        <w:rPr>
          <w:rFonts w:ascii="Times New Roman" w:hAnsi="Times New Roman" w:cs="Times New Roman"/>
        </w:rPr>
        <w:t>ontrol group did not receive GAGV</w:t>
      </w:r>
      <w:r w:rsidR="00B66831" w:rsidRPr="003375EB">
        <w:rPr>
          <w:rFonts w:ascii="Times New Roman" w:hAnsi="Times New Roman" w:cs="Times New Roman"/>
        </w:rPr>
        <w:t xml:space="preserve"> sessions.</w:t>
      </w:r>
    </w:p>
    <w:p w14:paraId="522F643F" w14:textId="2D675A35" w:rsidR="009A34A6" w:rsidRPr="003375EB" w:rsidRDefault="009A34A6" w:rsidP="006A7305">
      <w:pPr>
        <w:pStyle w:val="NoSpacing"/>
        <w:spacing w:line="420" w:lineRule="auto"/>
        <w:ind w:firstLine="720"/>
        <w:rPr>
          <w:rFonts w:ascii="Times New Roman" w:hAnsi="Times New Roman" w:cs="Times New Roman"/>
          <w:b/>
          <w:i/>
        </w:rPr>
      </w:pPr>
      <w:r w:rsidRPr="003375EB">
        <w:rPr>
          <w:rFonts w:ascii="Times New Roman" w:hAnsi="Times New Roman" w:cs="Times New Roman"/>
        </w:rPr>
        <w:t xml:space="preserve">All students in the </w:t>
      </w:r>
      <w:r w:rsidR="00324539" w:rsidRPr="003375EB">
        <w:rPr>
          <w:rFonts w:ascii="Times New Roman" w:hAnsi="Times New Roman" w:cs="Times New Roman"/>
        </w:rPr>
        <w:t>intervention</w:t>
      </w:r>
      <w:r w:rsidRPr="003375EB">
        <w:rPr>
          <w:rFonts w:ascii="Times New Roman" w:hAnsi="Times New Roman" w:cs="Times New Roman"/>
        </w:rPr>
        <w:t xml:space="preserve"> and control groups voluntarily completed a confidential group-administered pre survey (wave one). After completion of the GAGV program, students in both the </w:t>
      </w:r>
      <w:r w:rsidR="00324539" w:rsidRPr="003375EB">
        <w:rPr>
          <w:rFonts w:ascii="Times New Roman" w:hAnsi="Times New Roman" w:cs="Times New Roman"/>
        </w:rPr>
        <w:t>intervention</w:t>
      </w:r>
      <w:r w:rsidRPr="003375EB">
        <w:rPr>
          <w:rFonts w:ascii="Times New Roman" w:hAnsi="Times New Roman" w:cs="Times New Roman"/>
        </w:rPr>
        <w:t xml:space="preserve"> and control groups were requested to complete a post-test survey (wave two) and one-year (wave three) follow up survey. In order to measure change in </w:t>
      </w:r>
      <w:r w:rsidR="003375EB" w:rsidRPr="003375EB">
        <w:rPr>
          <w:rFonts w:ascii="Times New Roman" w:hAnsi="Times New Roman" w:cs="Times New Roman"/>
        </w:rPr>
        <w:t>behaviors</w:t>
      </w:r>
      <w:r w:rsidRPr="003375EB">
        <w:rPr>
          <w:rFonts w:ascii="Times New Roman" w:hAnsi="Times New Roman" w:cs="Times New Roman"/>
        </w:rPr>
        <w:t xml:space="preserve"> and attitudes, the same survey was used in each wave.</w:t>
      </w:r>
    </w:p>
    <w:p w14:paraId="7D787608" w14:textId="77777777" w:rsidR="00667606" w:rsidRPr="003375EB" w:rsidRDefault="00667606" w:rsidP="006A7305">
      <w:pPr>
        <w:pStyle w:val="NoSpacing"/>
        <w:spacing w:line="420" w:lineRule="auto"/>
        <w:rPr>
          <w:rFonts w:ascii="Times New Roman" w:hAnsi="Times New Roman" w:cs="Times New Roman"/>
          <w:b/>
        </w:rPr>
      </w:pPr>
      <w:r w:rsidRPr="003375EB">
        <w:rPr>
          <w:rFonts w:ascii="Times New Roman" w:hAnsi="Times New Roman" w:cs="Times New Roman"/>
          <w:b/>
        </w:rPr>
        <w:t>Ethics</w:t>
      </w:r>
    </w:p>
    <w:p w14:paraId="23B78C07" w14:textId="2749610D" w:rsidR="00F379FD" w:rsidRDefault="001D6BB5"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Both</w:t>
      </w:r>
      <w:r>
        <w:rPr>
          <w:rFonts w:ascii="Times New Roman" w:hAnsi="Times New Roman" w:cs="Times New Roman"/>
        </w:rPr>
        <w:t xml:space="preserve"> the process and outcome</w:t>
      </w:r>
      <w:r w:rsidRPr="003375EB">
        <w:rPr>
          <w:rFonts w:ascii="Times New Roman" w:hAnsi="Times New Roman" w:cs="Times New Roman"/>
        </w:rPr>
        <w:t xml:space="preserve"> evaluations were</w:t>
      </w:r>
      <w:r>
        <w:rPr>
          <w:rFonts w:ascii="Times New Roman" w:hAnsi="Times New Roman" w:cs="Times New Roman"/>
        </w:rPr>
        <w:t xml:space="preserve"> designed based on best principles outlined in the introduction, but also to facilitate access and utility to the participants, and to conform to</w:t>
      </w:r>
      <w:r w:rsidRPr="003375EB">
        <w:rPr>
          <w:rFonts w:ascii="Times New Roman" w:hAnsi="Times New Roman" w:cs="Times New Roman"/>
        </w:rPr>
        <w:t xml:space="preserve"> professional </w:t>
      </w:r>
      <w:r>
        <w:rPr>
          <w:rFonts w:ascii="Times New Roman" w:hAnsi="Times New Roman" w:cs="Times New Roman"/>
        </w:rPr>
        <w:t>and statutory codes of conduct. We worked closely with service users (schools) and with research commissioners during the design phase. There were several constraints that had to be met, these include limited resources available to pay for research time and effort</w:t>
      </w:r>
      <w:r w:rsidR="002D671A">
        <w:rPr>
          <w:rFonts w:ascii="Times New Roman" w:hAnsi="Times New Roman" w:cs="Times New Roman"/>
        </w:rPr>
        <w:t>,</w:t>
      </w:r>
      <w:r>
        <w:rPr>
          <w:rFonts w:ascii="Times New Roman" w:hAnsi="Times New Roman" w:cs="Times New Roman"/>
        </w:rPr>
        <w:t xml:space="preserve"> but most importantly, the concerns schools had regarding delivery of the program and recruitment to the research. After the processes for each evaluation had been designed, each </w:t>
      </w:r>
      <w:r>
        <w:rPr>
          <w:rFonts w:ascii="Times New Roman" w:hAnsi="Times New Roman" w:cs="Times New Roman"/>
        </w:rPr>
        <w:lastRenderedPageBreak/>
        <w:t xml:space="preserve">study was submitted to the relevant University ethical committees. In each case, the studies were approved for implementation without further amendment. </w:t>
      </w:r>
    </w:p>
    <w:p w14:paraId="46127BCD" w14:textId="7912DE94" w:rsidR="004F6C75" w:rsidRPr="003375EB" w:rsidRDefault="004F6C75"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For the process evaluation, consent to observe sessions was obtained via the schools, acting </w:t>
      </w:r>
      <w:r w:rsidRPr="003375EB">
        <w:rPr>
          <w:rFonts w:ascii="Times New Roman" w:hAnsi="Times New Roman" w:cs="Times New Roman"/>
          <w:i/>
        </w:rPr>
        <w:t>in loco parentis</w:t>
      </w:r>
      <w:r w:rsidRPr="003375EB">
        <w:rPr>
          <w:rFonts w:ascii="Times New Roman" w:hAnsi="Times New Roman" w:cs="Times New Roman"/>
        </w:rPr>
        <w:t>. No children directly participated in the study and the sessions observed, were agreed</w:t>
      </w:r>
      <w:r w:rsidR="006E6129">
        <w:rPr>
          <w:rFonts w:ascii="Times New Roman" w:hAnsi="Times New Roman" w:cs="Times New Roman"/>
        </w:rPr>
        <w:t>,</w:t>
      </w:r>
      <w:r w:rsidRPr="003375EB">
        <w:rPr>
          <w:rFonts w:ascii="Times New Roman" w:hAnsi="Times New Roman" w:cs="Times New Roman"/>
        </w:rPr>
        <w:t xml:space="preserve"> </w:t>
      </w:r>
      <w:r w:rsidRPr="001D6BB5">
        <w:rPr>
          <w:rFonts w:ascii="Times New Roman" w:hAnsi="Times New Roman" w:cs="Times New Roman"/>
          <w:i/>
        </w:rPr>
        <w:t>a priori</w:t>
      </w:r>
      <w:r w:rsidRPr="003375EB">
        <w:rPr>
          <w:rFonts w:ascii="Times New Roman" w:hAnsi="Times New Roman" w:cs="Times New Roman"/>
        </w:rPr>
        <w:t xml:space="preserve"> as part of normal school arrangements with GAGV. Prior to </w:t>
      </w:r>
      <w:r w:rsidR="00F379FD">
        <w:rPr>
          <w:rFonts w:ascii="Times New Roman" w:hAnsi="Times New Roman" w:cs="Times New Roman"/>
        </w:rPr>
        <w:t xml:space="preserve">audio </w:t>
      </w:r>
      <w:r w:rsidRPr="003375EB">
        <w:rPr>
          <w:rFonts w:ascii="Times New Roman" w:hAnsi="Times New Roman" w:cs="Times New Roman"/>
        </w:rPr>
        <w:t xml:space="preserve">recording </w:t>
      </w:r>
      <w:r w:rsidR="00F379FD">
        <w:rPr>
          <w:rFonts w:ascii="Times New Roman" w:hAnsi="Times New Roman" w:cs="Times New Roman"/>
        </w:rPr>
        <w:t xml:space="preserve">of </w:t>
      </w:r>
      <w:r w:rsidRPr="003375EB">
        <w:rPr>
          <w:rFonts w:ascii="Times New Roman" w:hAnsi="Times New Roman" w:cs="Times New Roman"/>
        </w:rPr>
        <w:t>sessions, all young people, facilitators</w:t>
      </w:r>
      <w:r w:rsidR="001D6BB5">
        <w:rPr>
          <w:rFonts w:ascii="Times New Roman" w:hAnsi="Times New Roman" w:cs="Times New Roman"/>
        </w:rPr>
        <w:t>,</w:t>
      </w:r>
      <w:r w:rsidRPr="003375EB">
        <w:rPr>
          <w:rFonts w:ascii="Times New Roman" w:hAnsi="Times New Roman" w:cs="Times New Roman"/>
        </w:rPr>
        <w:t xml:space="preserve"> and teachers were introduced to the researchers and the purpose of the observation </w:t>
      </w:r>
      <w:r w:rsidR="001D6BB5">
        <w:rPr>
          <w:rFonts w:ascii="Times New Roman" w:hAnsi="Times New Roman" w:cs="Times New Roman"/>
        </w:rPr>
        <w:t xml:space="preserve">was </w:t>
      </w:r>
      <w:r w:rsidRPr="003375EB">
        <w:rPr>
          <w:rFonts w:ascii="Times New Roman" w:hAnsi="Times New Roman" w:cs="Times New Roman"/>
        </w:rPr>
        <w:t xml:space="preserve">explained. </w:t>
      </w:r>
      <w:r w:rsidR="001D6BB5">
        <w:rPr>
          <w:rFonts w:ascii="Times New Roman" w:hAnsi="Times New Roman" w:cs="Times New Roman"/>
        </w:rPr>
        <w:t>Each was</w:t>
      </w:r>
      <w:r w:rsidRPr="003375EB">
        <w:rPr>
          <w:rFonts w:ascii="Times New Roman" w:hAnsi="Times New Roman" w:cs="Times New Roman"/>
        </w:rPr>
        <w:t xml:space="preserve"> given the opportunity to have the session observed but not recorded if they preferred; all opted for the sessions to be recorded.</w:t>
      </w:r>
      <w:r w:rsidR="00B66831" w:rsidRPr="003375EB">
        <w:rPr>
          <w:rFonts w:ascii="Times New Roman" w:hAnsi="Times New Roman" w:cs="Times New Roman"/>
        </w:rPr>
        <w:t xml:space="preserve"> Students were not compensated for their participation.</w:t>
      </w:r>
    </w:p>
    <w:p w14:paraId="78AD5769" w14:textId="451CEEF6" w:rsidR="004F6C75" w:rsidRPr="003375EB" w:rsidRDefault="004F6C75"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The outcome study involved direct child participation </w:t>
      </w:r>
      <w:r w:rsidR="00F379FD">
        <w:rPr>
          <w:rFonts w:ascii="Times New Roman" w:hAnsi="Times New Roman" w:cs="Times New Roman"/>
        </w:rPr>
        <w:t xml:space="preserve">in the research </w:t>
      </w:r>
      <w:r w:rsidRPr="003375EB">
        <w:rPr>
          <w:rFonts w:ascii="Times New Roman" w:hAnsi="Times New Roman" w:cs="Times New Roman"/>
        </w:rPr>
        <w:t>and an intervention being either offered or not</w:t>
      </w:r>
      <w:r w:rsidR="006E6129">
        <w:rPr>
          <w:rFonts w:ascii="Times New Roman" w:hAnsi="Times New Roman" w:cs="Times New Roman"/>
        </w:rPr>
        <w:t>,</w:t>
      </w:r>
      <w:r w:rsidRPr="003375EB">
        <w:rPr>
          <w:rFonts w:ascii="Times New Roman" w:hAnsi="Times New Roman" w:cs="Times New Roman"/>
        </w:rPr>
        <w:t xml:space="preserve"> to school-age children who would otherwise not have received that primary prevention program. It was therefore decided the consent of a parent or guardian was required for students’ participation in the outcome evaluation. </w:t>
      </w:r>
    </w:p>
    <w:p w14:paraId="6CC455C2" w14:textId="5682173A" w:rsidR="00CC3A05" w:rsidRDefault="00F379FD" w:rsidP="006A7305">
      <w:pPr>
        <w:pStyle w:val="NoSpacing"/>
        <w:spacing w:line="420" w:lineRule="auto"/>
        <w:ind w:firstLine="720"/>
        <w:rPr>
          <w:rFonts w:ascii="Times New Roman" w:hAnsi="Times New Roman" w:cs="Times New Roman"/>
        </w:rPr>
      </w:pPr>
      <w:r>
        <w:rPr>
          <w:rFonts w:ascii="Times New Roman" w:hAnsi="Times New Roman" w:cs="Times New Roman"/>
        </w:rPr>
        <w:t>S</w:t>
      </w:r>
      <w:r w:rsidRPr="003375EB">
        <w:rPr>
          <w:rFonts w:ascii="Times New Roman" w:hAnsi="Times New Roman" w:cs="Times New Roman"/>
        </w:rPr>
        <w:t>chool administrators and teachers</w:t>
      </w:r>
      <w:r>
        <w:rPr>
          <w:rFonts w:ascii="Times New Roman" w:hAnsi="Times New Roman" w:cs="Times New Roman"/>
        </w:rPr>
        <w:t xml:space="preserve"> </w:t>
      </w:r>
      <w:r w:rsidRPr="003375EB">
        <w:rPr>
          <w:rFonts w:ascii="Times New Roman" w:hAnsi="Times New Roman" w:cs="Times New Roman"/>
        </w:rPr>
        <w:t>identified “minimal risk” from the</w:t>
      </w:r>
      <w:r w:rsidR="006E6129">
        <w:rPr>
          <w:rFonts w:ascii="Times New Roman" w:hAnsi="Times New Roman" w:cs="Times New Roman"/>
        </w:rPr>
        <w:t xml:space="preserve"> outcome</w:t>
      </w:r>
      <w:r w:rsidRPr="003375EB">
        <w:rPr>
          <w:rFonts w:ascii="Times New Roman" w:hAnsi="Times New Roman" w:cs="Times New Roman"/>
        </w:rPr>
        <w:t xml:space="preserve"> study (see </w:t>
      </w:r>
      <w:proofErr w:type="spellStart"/>
      <w:r w:rsidRPr="003375EB">
        <w:rPr>
          <w:rFonts w:ascii="Times New Roman" w:hAnsi="Times New Roman" w:cs="Times New Roman"/>
        </w:rPr>
        <w:t>Pokorny</w:t>
      </w:r>
      <w:proofErr w:type="spellEnd"/>
      <w:r w:rsidRPr="003375EB">
        <w:rPr>
          <w:rFonts w:ascii="Times New Roman" w:hAnsi="Times New Roman" w:cs="Times New Roman"/>
        </w:rPr>
        <w:t xml:space="preserve"> et al., 2001) and felt it unnecessary to introduce additional safeguards to protect students from questions about subject matter they regularly confronted in school, the media, at home, and in their peer groups (</w:t>
      </w:r>
      <w:proofErr w:type="spellStart"/>
      <w:r w:rsidRPr="003375EB">
        <w:rPr>
          <w:rFonts w:ascii="Times New Roman" w:hAnsi="Times New Roman" w:cs="Times New Roman"/>
        </w:rPr>
        <w:t>Esbensen</w:t>
      </w:r>
      <w:proofErr w:type="spellEnd"/>
      <w:r w:rsidRPr="003375EB">
        <w:rPr>
          <w:rFonts w:ascii="Times New Roman" w:hAnsi="Times New Roman" w:cs="Times New Roman"/>
        </w:rPr>
        <w:t xml:space="preserve"> et al., 1996, 1999)</w:t>
      </w:r>
      <w:r>
        <w:rPr>
          <w:rFonts w:ascii="Times New Roman" w:hAnsi="Times New Roman" w:cs="Times New Roman"/>
        </w:rPr>
        <w:t>, hence p</w:t>
      </w:r>
      <w:r w:rsidR="004F6C75" w:rsidRPr="003375EB">
        <w:rPr>
          <w:rFonts w:ascii="Times New Roman" w:hAnsi="Times New Roman" w:cs="Times New Roman"/>
        </w:rPr>
        <w:t>assive parental consent</w:t>
      </w:r>
      <w:r w:rsidR="006E6129" w:rsidRPr="006E6129">
        <w:rPr>
          <w:rFonts w:ascii="Times New Roman" w:hAnsi="Times New Roman" w:cs="Times New Roman"/>
        </w:rPr>
        <w:t xml:space="preserve"> </w:t>
      </w:r>
      <w:r w:rsidR="006E6129" w:rsidRPr="003375EB">
        <w:rPr>
          <w:rFonts w:ascii="Times New Roman" w:hAnsi="Times New Roman" w:cs="Times New Roman"/>
        </w:rPr>
        <w:t>was used</w:t>
      </w:r>
      <w:r w:rsidR="004F6C75" w:rsidRPr="003375EB">
        <w:rPr>
          <w:rFonts w:ascii="Times New Roman" w:hAnsi="Times New Roman" w:cs="Times New Roman"/>
        </w:rPr>
        <w:t xml:space="preserve">, whereby parents had to specify </w:t>
      </w:r>
      <w:r w:rsidR="006E6129">
        <w:rPr>
          <w:rFonts w:ascii="Times New Roman" w:hAnsi="Times New Roman" w:cs="Times New Roman"/>
        </w:rPr>
        <w:t>if they wished their</w:t>
      </w:r>
      <w:r w:rsidR="004F6C75" w:rsidRPr="003375EB">
        <w:rPr>
          <w:rFonts w:ascii="Times New Roman" w:hAnsi="Times New Roman" w:cs="Times New Roman"/>
        </w:rPr>
        <w:t xml:space="preserve"> child </w:t>
      </w:r>
      <w:r w:rsidR="006E6129">
        <w:rPr>
          <w:rFonts w:ascii="Times New Roman" w:hAnsi="Times New Roman" w:cs="Times New Roman"/>
        </w:rPr>
        <w:t xml:space="preserve">to </w:t>
      </w:r>
      <w:r w:rsidR="004F6C75" w:rsidRPr="003375EB">
        <w:rPr>
          <w:rFonts w:ascii="Times New Roman" w:hAnsi="Times New Roman" w:cs="Times New Roman"/>
        </w:rPr>
        <w:t xml:space="preserve">be excluded from the study. To ensure </w:t>
      </w:r>
      <w:r w:rsidR="004F6C75" w:rsidRPr="001D6BB5">
        <w:rPr>
          <w:rFonts w:ascii="Times New Roman" w:hAnsi="Times New Roman" w:cs="Times New Roman"/>
        </w:rPr>
        <w:t xml:space="preserve">informed </w:t>
      </w:r>
      <w:r w:rsidR="004F6C75" w:rsidRPr="003375EB">
        <w:rPr>
          <w:rFonts w:ascii="Times New Roman" w:hAnsi="Times New Roman" w:cs="Times New Roman"/>
        </w:rPr>
        <w:t xml:space="preserve">consent, schools sent multiple letters home about the evaluation, including an explanation of the risks and benefits of students’ participation and sample questions. Parents and guardians were also invited (and many accepted) to attend one of a series of information sessions </w:t>
      </w:r>
      <w:r w:rsidR="004F6C75" w:rsidRPr="003375EB">
        <w:rPr>
          <w:rFonts w:ascii="Times New Roman" w:hAnsi="Times New Roman" w:cs="Times New Roman"/>
        </w:rPr>
        <w:lastRenderedPageBreak/>
        <w:t xml:space="preserve">about the evaluation. Passive consent procedures resulted in a very high </w:t>
      </w:r>
      <w:r>
        <w:rPr>
          <w:rFonts w:ascii="Times New Roman" w:hAnsi="Times New Roman" w:cs="Times New Roman"/>
        </w:rPr>
        <w:t>participation</w:t>
      </w:r>
      <w:r w:rsidRPr="003375EB">
        <w:rPr>
          <w:rFonts w:ascii="Times New Roman" w:hAnsi="Times New Roman" w:cs="Times New Roman"/>
        </w:rPr>
        <w:t xml:space="preserve"> </w:t>
      </w:r>
      <w:r w:rsidR="004F6C75" w:rsidRPr="003375EB">
        <w:rPr>
          <w:rFonts w:ascii="Times New Roman" w:hAnsi="Times New Roman" w:cs="Times New Roman"/>
        </w:rPr>
        <w:t xml:space="preserve">rate (over 90% in all schools), thus a sample representative of the enrolled students. </w:t>
      </w:r>
    </w:p>
    <w:p w14:paraId="7E4F1168" w14:textId="28444183" w:rsidR="00CC3A05" w:rsidRPr="003375EB" w:rsidRDefault="00CC3A05" w:rsidP="006A7305">
      <w:pPr>
        <w:pStyle w:val="NoSpacing"/>
        <w:spacing w:line="420" w:lineRule="auto"/>
        <w:ind w:firstLine="720"/>
        <w:rPr>
          <w:rFonts w:ascii="Times New Roman" w:hAnsi="Times New Roman" w:cs="Times New Roman"/>
        </w:rPr>
      </w:pPr>
      <w:r>
        <w:rPr>
          <w:rFonts w:ascii="Times New Roman" w:hAnsi="Times New Roman" w:cs="Times New Roman"/>
        </w:rPr>
        <w:t>M</w:t>
      </w:r>
      <w:r w:rsidR="009A34A6" w:rsidRPr="003375EB">
        <w:rPr>
          <w:rFonts w:ascii="Times New Roman" w:hAnsi="Times New Roman" w:cs="Times New Roman"/>
        </w:rPr>
        <w:t>indful of data protection</w:t>
      </w:r>
      <w:r>
        <w:rPr>
          <w:rFonts w:ascii="Times New Roman" w:hAnsi="Times New Roman" w:cs="Times New Roman"/>
        </w:rPr>
        <w:t xml:space="preserve"> duties</w:t>
      </w:r>
      <w:r w:rsidR="009A34A6" w:rsidRPr="003375EB">
        <w:rPr>
          <w:rFonts w:ascii="Times New Roman" w:hAnsi="Times New Roman" w:cs="Times New Roman"/>
        </w:rPr>
        <w:t xml:space="preserve"> </w:t>
      </w:r>
      <w:r w:rsidR="004F6C75" w:rsidRPr="003375EB">
        <w:rPr>
          <w:rFonts w:ascii="Times New Roman" w:hAnsi="Times New Roman" w:cs="Times New Roman"/>
        </w:rPr>
        <w:t>and privacy, schools</w:t>
      </w:r>
      <w:r w:rsidR="009A34A6" w:rsidRPr="003375EB">
        <w:rPr>
          <w:rFonts w:ascii="Times New Roman" w:hAnsi="Times New Roman" w:cs="Times New Roman"/>
        </w:rPr>
        <w:t xml:space="preserve"> requested that </w:t>
      </w:r>
      <w:r w:rsidR="00667606" w:rsidRPr="003375EB">
        <w:rPr>
          <w:rFonts w:ascii="Times New Roman" w:hAnsi="Times New Roman" w:cs="Times New Roman"/>
        </w:rPr>
        <w:t>students were tracked at only the classroom or cohort-level, not individual</w:t>
      </w:r>
      <w:r w:rsidR="00E91B9B" w:rsidRPr="003375EB">
        <w:rPr>
          <w:rFonts w:ascii="Times New Roman" w:hAnsi="Times New Roman" w:cs="Times New Roman"/>
        </w:rPr>
        <w:t>ly</w:t>
      </w:r>
      <w:r w:rsidR="00F379FD">
        <w:rPr>
          <w:rFonts w:ascii="Times New Roman" w:hAnsi="Times New Roman" w:cs="Times New Roman"/>
        </w:rPr>
        <w:t xml:space="preserve">. This </w:t>
      </w:r>
      <w:r>
        <w:rPr>
          <w:rFonts w:ascii="Times New Roman" w:hAnsi="Times New Roman" w:cs="Times New Roman"/>
        </w:rPr>
        <w:t>limitation was planned for accordingly and is considered further in the next section</w:t>
      </w:r>
      <w:r w:rsidR="00667606" w:rsidRPr="003375EB">
        <w:rPr>
          <w:rFonts w:ascii="Times New Roman" w:hAnsi="Times New Roman" w:cs="Times New Roman"/>
        </w:rPr>
        <w:t xml:space="preserve">. </w:t>
      </w:r>
    </w:p>
    <w:p w14:paraId="73069857" w14:textId="165B167F" w:rsidR="00135FBA" w:rsidRPr="003375EB" w:rsidRDefault="00135FBA" w:rsidP="006A7305">
      <w:pPr>
        <w:pStyle w:val="NoSpacing"/>
        <w:spacing w:line="420" w:lineRule="auto"/>
        <w:rPr>
          <w:rFonts w:ascii="Times New Roman" w:hAnsi="Times New Roman" w:cs="Times New Roman"/>
          <w:b/>
        </w:rPr>
      </w:pPr>
      <w:r w:rsidRPr="003375EB">
        <w:rPr>
          <w:rFonts w:ascii="Times New Roman" w:hAnsi="Times New Roman" w:cs="Times New Roman"/>
          <w:b/>
        </w:rPr>
        <w:t xml:space="preserve">Analytical </w:t>
      </w:r>
      <w:bookmarkEnd w:id="1"/>
      <w:r w:rsidR="00667606" w:rsidRPr="003375EB">
        <w:rPr>
          <w:rFonts w:ascii="Times New Roman" w:hAnsi="Times New Roman" w:cs="Times New Roman"/>
          <w:b/>
        </w:rPr>
        <w:t>Strategies</w:t>
      </w:r>
    </w:p>
    <w:p w14:paraId="610750DA" w14:textId="04B7D264" w:rsidR="00BD735B" w:rsidRDefault="00B66831" w:rsidP="006A7305">
      <w:pPr>
        <w:pStyle w:val="NoSpacing"/>
        <w:spacing w:line="420" w:lineRule="auto"/>
        <w:ind w:firstLine="420"/>
        <w:rPr>
          <w:rFonts w:ascii="Times New Roman" w:hAnsi="Times New Roman" w:cs="Times New Roman"/>
        </w:rPr>
      </w:pPr>
      <w:r>
        <w:rPr>
          <w:rFonts w:ascii="Times New Roman" w:hAnsi="Times New Roman" w:cs="Times New Roman"/>
        </w:rPr>
        <w:t xml:space="preserve">The process evaluation was based </w:t>
      </w:r>
      <w:r w:rsidR="005F0BA0">
        <w:rPr>
          <w:rFonts w:ascii="Times New Roman" w:hAnsi="Times New Roman" w:cs="Times New Roman"/>
        </w:rPr>
        <w:t>on</w:t>
      </w:r>
      <w:r w:rsidRPr="003375EB">
        <w:rPr>
          <w:rFonts w:ascii="Times New Roman" w:hAnsi="Times New Roman" w:cs="Times New Roman"/>
        </w:rPr>
        <w:t xml:space="preserve"> </w:t>
      </w:r>
      <w:r>
        <w:rPr>
          <w:rFonts w:ascii="Times New Roman" w:hAnsi="Times New Roman" w:cs="Times New Roman"/>
        </w:rPr>
        <w:t>an inductive</w:t>
      </w:r>
      <w:r w:rsidRPr="003375EB">
        <w:rPr>
          <w:rFonts w:ascii="Times New Roman" w:hAnsi="Times New Roman" w:cs="Times New Roman"/>
        </w:rPr>
        <w:t xml:space="preserve"> </w:t>
      </w:r>
      <w:r w:rsidR="00667606" w:rsidRPr="003375EB">
        <w:rPr>
          <w:rFonts w:ascii="Times New Roman" w:hAnsi="Times New Roman" w:cs="Times New Roman"/>
        </w:rPr>
        <w:t>thematic analysis</w:t>
      </w:r>
      <w:r>
        <w:rPr>
          <w:rFonts w:ascii="Times New Roman" w:hAnsi="Times New Roman" w:cs="Times New Roman"/>
        </w:rPr>
        <w:t xml:space="preserve"> (Braun &amp; Clarke, 2006). Recordings were transcribed</w:t>
      </w:r>
      <w:r w:rsidR="001D6BB5">
        <w:rPr>
          <w:rFonts w:ascii="Times New Roman" w:hAnsi="Times New Roman" w:cs="Times New Roman"/>
        </w:rPr>
        <w:t>,</w:t>
      </w:r>
      <w:r w:rsidR="00917664">
        <w:rPr>
          <w:rStyle w:val="FootnoteReference"/>
          <w:rFonts w:ascii="Times New Roman" w:hAnsi="Times New Roman" w:cs="Times New Roman"/>
        </w:rPr>
        <w:footnoteReference w:id="4"/>
      </w:r>
      <w:r w:rsidR="001069E8">
        <w:rPr>
          <w:rFonts w:ascii="Times New Roman" w:hAnsi="Times New Roman" w:cs="Times New Roman"/>
        </w:rPr>
        <w:t xml:space="preserve"> coded</w:t>
      </w:r>
      <w:r w:rsidR="001D6BB5">
        <w:rPr>
          <w:rFonts w:ascii="Times New Roman" w:hAnsi="Times New Roman" w:cs="Times New Roman"/>
        </w:rPr>
        <w:t>,</w:t>
      </w:r>
      <w:r>
        <w:rPr>
          <w:rFonts w:ascii="Times New Roman" w:hAnsi="Times New Roman" w:cs="Times New Roman"/>
        </w:rPr>
        <w:t xml:space="preserve"> and analyzed by the same researchers as observed the sessions</w:t>
      </w:r>
      <w:r w:rsidR="00917664">
        <w:rPr>
          <w:rFonts w:ascii="Times New Roman" w:hAnsi="Times New Roman" w:cs="Times New Roman"/>
        </w:rPr>
        <w:t xml:space="preserve">. </w:t>
      </w:r>
      <w:r w:rsidR="0097415A">
        <w:rPr>
          <w:rFonts w:ascii="Times New Roman" w:hAnsi="Times New Roman" w:cs="Times New Roman"/>
        </w:rPr>
        <w:t xml:space="preserve">Horvath </w:t>
      </w:r>
      <w:r w:rsidR="00917664">
        <w:rPr>
          <w:rFonts w:ascii="Times New Roman" w:hAnsi="Times New Roman" w:cs="Times New Roman"/>
        </w:rPr>
        <w:t xml:space="preserve">led on sexual violence related sessions and </w:t>
      </w:r>
      <w:r w:rsidR="0097415A">
        <w:rPr>
          <w:rFonts w:ascii="Times New Roman" w:hAnsi="Times New Roman" w:cs="Times New Roman"/>
        </w:rPr>
        <w:t>Adler</w:t>
      </w:r>
      <w:r w:rsidR="00917664">
        <w:rPr>
          <w:rFonts w:ascii="Times New Roman" w:hAnsi="Times New Roman" w:cs="Times New Roman"/>
        </w:rPr>
        <w:t xml:space="preserve"> led on the others. Each lead drew on the other, to assess rater reliability and interpretation</w:t>
      </w:r>
      <w:r w:rsidR="00667606" w:rsidRPr="003375EB">
        <w:rPr>
          <w:rFonts w:ascii="Times New Roman" w:hAnsi="Times New Roman" w:cs="Times New Roman"/>
        </w:rPr>
        <w:t xml:space="preserve">. </w:t>
      </w:r>
      <w:r w:rsidR="00BD735B">
        <w:rPr>
          <w:rFonts w:ascii="Times New Roman" w:hAnsi="Times New Roman" w:cs="Times New Roman"/>
        </w:rPr>
        <w:t>Each session observed</w:t>
      </w:r>
      <w:r w:rsidR="005F0BA0">
        <w:rPr>
          <w:rFonts w:ascii="Times New Roman" w:hAnsi="Times New Roman" w:cs="Times New Roman"/>
        </w:rPr>
        <w:t>,</w:t>
      </w:r>
      <w:r w:rsidR="00BD735B">
        <w:rPr>
          <w:rFonts w:ascii="Times New Roman" w:hAnsi="Times New Roman" w:cs="Times New Roman"/>
        </w:rPr>
        <w:t xml:space="preserve"> was </w:t>
      </w:r>
      <w:r w:rsidR="00055181">
        <w:rPr>
          <w:rFonts w:ascii="Times New Roman" w:hAnsi="Times New Roman" w:cs="Times New Roman"/>
        </w:rPr>
        <w:t xml:space="preserve">reported </w:t>
      </w:r>
      <w:r w:rsidR="00BD735B">
        <w:rPr>
          <w:rFonts w:ascii="Times New Roman" w:hAnsi="Times New Roman" w:cs="Times New Roman"/>
        </w:rPr>
        <w:t>separately first</w:t>
      </w:r>
      <w:r w:rsidR="000003AB">
        <w:rPr>
          <w:rFonts w:ascii="Times New Roman" w:hAnsi="Times New Roman" w:cs="Times New Roman"/>
        </w:rPr>
        <w:t>, using a grounded theory approach with no observational protocol</w:t>
      </w:r>
      <w:r w:rsidR="00055181">
        <w:rPr>
          <w:rFonts w:ascii="Times New Roman" w:hAnsi="Times New Roman" w:cs="Times New Roman"/>
        </w:rPr>
        <w:t xml:space="preserve">. </w:t>
      </w:r>
      <w:r w:rsidR="000003AB">
        <w:rPr>
          <w:rFonts w:ascii="Times New Roman" w:hAnsi="Times New Roman" w:cs="Times New Roman"/>
        </w:rPr>
        <w:t>T</w:t>
      </w:r>
      <w:r w:rsidR="00BD735B">
        <w:rPr>
          <w:rFonts w:ascii="Times New Roman" w:hAnsi="Times New Roman" w:cs="Times New Roman"/>
        </w:rPr>
        <w:t>hemes emerged through consideration of all sessions observed</w:t>
      </w:r>
      <w:r w:rsidR="00530B80">
        <w:rPr>
          <w:rFonts w:ascii="Times New Roman" w:hAnsi="Times New Roman" w:cs="Times New Roman"/>
        </w:rPr>
        <w:t xml:space="preserve"> and of the archival materials</w:t>
      </w:r>
      <w:r w:rsidR="00BD735B">
        <w:rPr>
          <w:rFonts w:ascii="Times New Roman" w:hAnsi="Times New Roman" w:cs="Times New Roman"/>
        </w:rPr>
        <w:t>.</w:t>
      </w:r>
    </w:p>
    <w:p w14:paraId="083B4A15" w14:textId="279286A7" w:rsidR="00714A96" w:rsidRPr="00E941CB" w:rsidRDefault="00803F34" w:rsidP="006A7305">
      <w:pPr>
        <w:pStyle w:val="NoSpacing"/>
        <w:spacing w:line="420" w:lineRule="auto"/>
        <w:ind w:firstLine="420"/>
        <w:rPr>
          <w:rFonts w:ascii="Times New Roman" w:hAnsi="Times New Roman" w:cs="Times New Roman"/>
        </w:rPr>
      </w:pPr>
      <w:bookmarkStart w:id="3" w:name="_Toc396675316"/>
      <w:r>
        <w:rPr>
          <w:rFonts w:ascii="Times New Roman" w:hAnsi="Times New Roman" w:cs="Times New Roman"/>
        </w:rPr>
        <w:t xml:space="preserve">The outcome evaluation was designed in the knowledge there would only be </w:t>
      </w:r>
      <w:r w:rsidR="00E941CB">
        <w:rPr>
          <w:rFonts w:ascii="Times New Roman" w:hAnsi="Times New Roman" w:cs="Times New Roman"/>
        </w:rPr>
        <w:t>classroom</w:t>
      </w:r>
      <w:r w:rsidR="0007348D">
        <w:rPr>
          <w:rFonts w:ascii="Times New Roman" w:hAnsi="Times New Roman" w:cs="Times New Roman"/>
        </w:rPr>
        <w:t>-</w:t>
      </w:r>
      <w:r w:rsidR="00E941CB">
        <w:rPr>
          <w:rFonts w:ascii="Times New Roman" w:hAnsi="Times New Roman" w:cs="Times New Roman"/>
        </w:rPr>
        <w:t xml:space="preserve">, or </w:t>
      </w:r>
      <w:r>
        <w:rPr>
          <w:rFonts w:ascii="Times New Roman" w:hAnsi="Times New Roman" w:cs="Times New Roman"/>
        </w:rPr>
        <w:t>cohort</w:t>
      </w:r>
      <w:r w:rsidR="0007348D">
        <w:rPr>
          <w:rFonts w:ascii="Times New Roman" w:hAnsi="Times New Roman" w:cs="Times New Roman"/>
        </w:rPr>
        <w:t>-</w:t>
      </w:r>
      <w:r>
        <w:rPr>
          <w:rFonts w:ascii="Times New Roman" w:hAnsi="Times New Roman" w:cs="Times New Roman"/>
        </w:rPr>
        <w:t xml:space="preserve"> level, </w:t>
      </w:r>
      <w:r w:rsidR="00714A96" w:rsidRPr="003375EB">
        <w:rPr>
          <w:rFonts w:ascii="Times New Roman" w:hAnsi="Times New Roman" w:cs="Times New Roman"/>
        </w:rPr>
        <w:t>matching information</w:t>
      </w:r>
      <w:r>
        <w:rPr>
          <w:rFonts w:ascii="Times New Roman" w:hAnsi="Times New Roman" w:cs="Times New Roman"/>
        </w:rPr>
        <w:t xml:space="preserve"> available</w:t>
      </w:r>
      <w:r w:rsidR="00714A96" w:rsidRPr="003375EB">
        <w:rPr>
          <w:rFonts w:ascii="Times New Roman" w:hAnsi="Times New Roman" w:cs="Times New Roman"/>
        </w:rPr>
        <w:t>. As such, Difference in Difference</w:t>
      </w:r>
      <w:r w:rsidR="0047272A" w:rsidRPr="003375EB">
        <w:rPr>
          <w:rFonts w:ascii="Times New Roman" w:hAnsi="Times New Roman" w:cs="Times New Roman"/>
        </w:rPr>
        <w:t>s</w:t>
      </w:r>
      <w:r w:rsidR="00714A96" w:rsidRPr="003375EB">
        <w:rPr>
          <w:rFonts w:ascii="Times New Roman" w:hAnsi="Times New Roman" w:cs="Times New Roman"/>
        </w:rPr>
        <w:t xml:space="preserve"> (DID)</w:t>
      </w:r>
      <w:r>
        <w:rPr>
          <w:rFonts w:ascii="Times New Roman" w:hAnsi="Times New Roman" w:cs="Times New Roman"/>
        </w:rPr>
        <w:t xml:space="preserve"> </w:t>
      </w:r>
      <w:r w:rsidR="001D6BB5">
        <w:rPr>
          <w:rFonts w:ascii="Times New Roman" w:hAnsi="Times New Roman" w:cs="Times New Roman"/>
        </w:rPr>
        <w:t>analyses</w:t>
      </w:r>
      <w:r w:rsidR="008550BE">
        <w:rPr>
          <w:rFonts w:ascii="Times New Roman" w:hAnsi="Times New Roman" w:cs="Times New Roman"/>
        </w:rPr>
        <w:t xml:space="preserve"> were performed, a technique </w:t>
      </w:r>
      <w:r w:rsidR="001D6BB5">
        <w:rPr>
          <w:rFonts w:ascii="Times New Roman" w:hAnsi="Times New Roman" w:cs="Times New Roman"/>
        </w:rPr>
        <w:t xml:space="preserve">designed specifically to </w:t>
      </w:r>
      <w:r w:rsidR="00E941CB">
        <w:rPr>
          <w:rFonts w:ascii="Times New Roman" w:hAnsi="Times New Roman" w:cs="Times New Roman"/>
        </w:rPr>
        <w:t>detect potential change</w:t>
      </w:r>
      <w:r w:rsidR="00E941CB" w:rsidRPr="003375EB">
        <w:rPr>
          <w:rFonts w:ascii="Times New Roman" w:hAnsi="Times New Roman" w:cs="Times New Roman"/>
        </w:rPr>
        <w:t xml:space="preserve"> at the higher cohort level (</w:t>
      </w:r>
      <w:proofErr w:type="spellStart"/>
      <w:r w:rsidR="00E941CB" w:rsidRPr="003375EB">
        <w:rPr>
          <w:rFonts w:ascii="Times New Roman" w:hAnsi="Times New Roman" w:cs="Times New Roman"/>
        </w:rPr>
        <w:t>Abadie</w:t>
      </w:r>
      <w:proofErr w:type="spellEnd"/>
      <w:r w:rsidR="00E941CB" w:rsidRPr="003375EB">
        <w:rPr>
          <w:rFonts w:ascii="Times New Roman" w:hAnsi="Times New Roman" w:cs="Times New Roman"/>
        </w:rPr>
        <w:t xml:space="preserve">, 2005; </w:t>
      </w:r>
      <w:proofErr w:type="spellStart"/>
      <w:r w:rsidR="00E941CB" w:rsidRPr="003375EB">
        <w:rPr>
          <w:rFonts w:ascii="Times New Roman" w:hAnsi="Times New Roman" w:cs="Times New Roman"/>
        </w:rPr>
        <w:t>Lechner</w:t>
      </w:r>
      <w:proofErr w:type="spellEnd"/>
      <w:r w:rsidR="00E941CB" w:rsidRPr="003375EB">
        <w:rPr>
          <w:rFonts w:ascii="Times New Roman" w:hAnsi="Times New Roman" w:cs="Times New Roman"/>
        </w:rPr>
        <w:t>, 2011)</w:t>
      </w:r>
      <w:r w:rsidR="008550BE">
        <w:rPr>
          <w:rFonts w:ascii="Times New Roman" w:hAnsi="Times New Roman" w:cs="Times New Roman"/>
        </w:rPr>
        <w:t>.</w:t>
      </w:r>
      <w:r w:rsidR="00E941CB">
        <w:rPr>
          <w:rFonts w:ascii="Times New Roman" w:hAnsi="Times New Roman" w:cs="Times New Roman"/>
        </w:rPr>
        <w:t xml:space="preserve"> </w:t>
      </w:r>
      <w:r w:rsidR="00714A96" w:rsidRPr="003375EB">
        <w:rPr>
          <w:rFonts w:ascii="Times New Roman" w:hAnsi="Times New Roman" w:cs="Times New Roman"/>
        </w:rPr>
        <w:t>Basic DID models</w:t>
      </w:r>
      <w:r w:rsidR="008550BE">
        <w:rPr>
          <w:rFonts w:ascii="Times New Roman" w:hAnsi="Times New Roman" w:cs="Times New Roman"/>
        </w:rPr>
        <w:t xml:space="preserve"> look for group-based differences where individual matching is not possible and</w:t>
      </w:r>
      <w:r w:rsidR="00714A96" w:rsidRPr="003375EB">
        <w:rPr>
          <w:rFonts w:ascii="Times New Roman" w:hAnsi="Times New Roman" w:cs="Times New Roman"/>
        </w:rPr>
        <w:t xml:space="preserve"> assume two factors (each with two levels) influence the intervention effect: </w:t>
      </w:r>
      <w:r w:rsidR="001D3991">
        <w:rPr>
          <w:rFonts w:ascii="Times New Roman" w:hAnsi="Times New Roman" w:cs="Times New Roman"/>
        </w:rPr>
        <w:t>intervention</w:t>
      </w:r>
      <w:r w:rsidR="00714A96" w:rsidRPr="003375EB">
        <w:rPr>
          <w:rFonts w:ascii="Times New Roman" w:hAnsi="Times New Roman" w:cs="Times New Roman"/>
        </w:rPr>
        <w:t xml:space="preserve"> (versus control) and time period (before versus after, or pre-test versus post-test). DID constructs a regression model with the form</w:t>
      </w:r>
      <w:r w:rsidR="008A78FB">
        <w:rPr>
          <w:rFonts w:ascii="Times New Roman" w:hAnsi="Times New Roman" w:cs="Times New Roman"/>
        </w:rPr>
        <w:t>,</w:t>
      </w:r>
    </w:p>
    <w:p w14:paraId="6595B2B6" w14:textId="77777777" w:rsidR="00714A96" w:rsidRPr="003375EB" w:rsidRDefault="00714A96" w:rsidP="006A7305">
      <w:pPr>
        <w:pStyle w:val="NoSpacing"/>
        <w:spacing w:line="420" w:lineRule="auto"/>
      </w:pPr>
      <m:oMathPara>
        <m:oMath>
          <m:r>
            <w:rPr>
              <w:rFonts w:ascii="Cambria Math" w:hAnsi="Cambria Math"/>
            </w:rPr>
            <m:t>y</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treatment</m:t>
          </m:r>
          <m:r>
            <m:rPr>
              <m:sty m:val="p"/>
            </m:rPr>
            <w:rPr>
              <w:rFonts w:ascii="Cambria Math" w:hAnsi="Cambria Math"/>
            </w:rPr>
            <m:t>+</m:t>
          </m:r>
          <m:r>
            <w:rPr>
              <w:rFonts w:ascii="Cambria Math" w:hAnsi="Cambria Math"/>
            </w:rPr>
            <m:t>γ</m:t>
          </m:r>
          <m:r>
            <m:rPr>
              <m:sty m:val="p"/>
            </m:rPr>
            <w:rPr>
              <w:rFonts w:ascii="Cambria Math" w:hAnsi="Cambria Math"/>
            </w:rPr>
            <m:t>×</m:t>
          </m:r>
          <m:r>
            <w:rPr>
              <w:rFonts w:ascii="Cambria Math" w:hAnsi="Cambria Math"/>
            </w:rPr>
            <m:t>period</m:t>
          </m:r>
          <m:r>
            <m:rPr>
              <m:sty m:val="p"/>
            </m:rPr>
            <w:rPr>
              <w:rFonts w:ascii="Cambria Math" w:hAnsi="Cambria Math"/>
            </w:rPr>
            <m:t>+</m:t>
          </m:r>
          <m:r>
            <w:rPr>
              <w:rFonts w:ascii="Cambria Math" w:hAnsi="Cambria Math"/>
            </w:rPr>
            <m:t>δ</m:t>
          </m:r>
          <m:r>
            <m:rPr>
              <m:sty m:val="p"/>
            </m:rPr>
            <w:rPr>
              <w:rFonts w:ascii="Cambria Math" w:hAnsi="Cambria Math"/>
            </w:rPr>
            <m:t>×</m:t>
          </m:r>
          <m:r>
            <w:rPr>
              <w:rFonts w:ascii="Cambria Math" w:hAnsi="Cambria Math"/>
            </w:rPr>
            <m:t>treatment</m:t>
          </m:r>
          <m:r>
            <m:rPr>
              <m:sty m:val="p"/>
            </m:rPr>
            <w:rPr>
              <w:rFonts w:ascii="Cambria Math" w:hAnsi="Cambria Math"/>
            </w:rPr>
            <m:t>×</m:t>
          </m:r>
          <m:r>
            <w:rPr>
              <w:rFonts w:ascii="Cambria Math" w:hAnsi="Cambria Math"/>
            </w:rPr>
            <m:t>period</m:t>
          </m:r>
          <m:r>
            <m:rPr>
              <m:sty m:val="p"/>
            </m:rPr>
            <w:rPr>
              <w:rFonts w:ascii="Cambria Math" w:hAnsi="Cambria Math"/>
            </w:rPr>
            <m:t>+</m:t>
          </m:r>
          <m:r>
            <w:rPr>
              <w:rFonts w:ascii="Cambria Math" w:hAnsi="Cambria Math"/>
            </w:rPr>
            <m:t>ε</m:t>
          </m:r>
        </m:oMath>
      </m:oMathPara>
    </w:p>
    <w:p w14:paraId="48348EA8" w14:textId="77777777" w:rsidR="00594B47" w:rsidRDefault="00714A96" w:rsidP="006A7305">
      <w:pPr>
        <w:pStyle w:val="NoSpacing"/>
        <w:spacing w:line="420" w:lineRule="auto"/>
        <w:rPr>
          <w:rFonts w:ascii="Times New Roman" w:hAnsi="Times New Roman" w:cs="Times New Roman"/>
        </w:rPr>
      </w:pPr>
      <w:r w:rsidRPr="003375EB">
        <w:rPr>
          <w:rFonts w:ascii="Times New Roman" w:hAnsi="Times New Roman" w:cs="Times New Roman"/>
        </w:rPr>
        <w:lastRenderedPageBreak/>
        <w:t xml:space="preserve">Where y denotes the outcome measure of interest, </w:t>
      </w:r>
      <w:r w:rsidR="00324539" w:rsidRPr="003375EB">
        <w:rPr>
          <w:rFonts w:ascii="Times New Roman" w:hAnsi="Times New Roman" w:cs="Times New Roman"/>
        </w:rPr>
        <w:t>intervention</w:t>
      </w:r>
      <w:r w:rsidRPr="003375EB">
        <w:rPr>
          <w:rFonts w:ascii="Times New Roman" w:hAnsi="Times New Roman" w:cs="Times New Roman"/>
        </w:rPr>
        <w:t xml:space="preserve"> and period are 0-1 dummy variables, where </w:t>
      </w:r>
      <w:r w:rsidR="00324539" w:rsidRPr="003375EB">
        <w:rPr>
          <w:rFonts w:ascii="Times New Roman" w:hAnsi="Times New Roman" w:cs="Times New Roman"/>
        </w:rPr>
        <w:t>intervention</w:t>
      </w:r>
      <w:r w:rsidRPr="003375EB">
        <w:rPr>
          <w:rFonts w:ascii="Times New Roman" w:hAnsi="Times New Roman" w:cs="Times New Roman"/>
        </w:rPr>
        <w:t xml:space="preserve"> group and post intervention measures were coded as 1, and control and pre intervention measures were coded as 0. The DID model divides the total effect into four parts, including impact of group (</w:t>
      </w:r>
      <m:oMath>
        <m:r>
          <w:rPr>
            <w:rFonts w:ascii="Cambria Math" w:hAnsi="Cambria Math" w:cs="Times New Roman"/>
          </w:rPr>
          <m:t>β</m:t>
        </m:r>
      </m:oMath>
      <w:r w:rsidRPr="003375EB">
        <w:rPr>
          <w:rFonts w:ascii="Times New Roman" w:hAnsi="Times New Roman" w:cs="Times New Roman"/>
        </w:rPr>
        <w:t>, stable across time), impact of time (</w:t>
      </w:r>
      <m:oMath>
        <m:r>
          <w:rPr>
            <w:rFonts w:ascii="Cambria Math" w:hAnsi="Cambria Math" w:cs="Times New Roman"/>
          </w:rPr>
          <m:t>γ</m:t>
        </m:r>
      </m:oMath>
      <w:r w:rsidRPr="003375EB">
        <w:rPr>
          <w:rFonts w:ascii="Times New Roman" w:hAnsi="Times New Roman" w:cs="Times New Roman"/>
        </w:rPr>
        <w:t>, stable across groups), impact of intervention (</w:t>
      </w:r>
      <m:oMath>
        <m:r>
          <w:rPr>
            <w:rFonts w:ascii="Cambria Math" w:hAnsi="Cambria Math" w:cs="Times New Roman"/>
          </w:rPr>
          <m:t>δ</m:t>
        </m:r>
      </m:oMath>
      <w:r w:rsidRPr="003375EB">
        <w:rPr>
          <w:rFonts w:ascii="Times New Roman" w:hAnsi="Times New Roman" w:cs="Times New Roman"/>
        </w:rPr>
        <w:t>), and random noise. The effect size of intervention is measured by</w:t>
      </w:r>
      <m:oMath>
        <m:r>
          <m:rPr>
            <m:sty m:val="p"/>
          </m:rPr>
          <w:rPr>
            <w:rFonts w:ascii="Cambria Math" w:hAnsi="Cambria Math" w:cs="Times New Roman"/>
          </w:rPr>
          <m:t xml:space="preserve"> </m:t>
        </m:r>
        <m:r>
          <w:rPr>
            <w:rFonts w:ascii="Cambria Math" w:hAnsi="Cambria Math" w:cs="Times New Roman"/>
          </w:rPr>
          <m:t>δ</m:t>
        </m:r>
      </m:oMath>
      <w:r w:rsidRPr="003375EB">
        <w:rPr>
          <w:rFonts w:ascii="Times New Roman" w:hAnsi="Times New Roman" w:cs="Times New Roman"/>
        </w:rPr>
        <w:t>, which is the coeffi</w:t>
      </w:r>
      <w:r w:rsidR="001D3991">
        <w:rPr>
          <w:rFonts w:ascii="Times New Roman" w:hAnsi="Times New Roman" w:cs="Times New Roman"/>
        </w:rPr>
        <w:t>cient of the interaction term (s</w:t>
      </w:r>
      <w:r w:rsidRPr="003375EB">
        <w:rPr>
          <w:rFonts w:ascii="Times New Roman" w:hAnsi="Times New Roman" w:cs="Times New Roman"/>
        </w:rPr>
        <w:t xml:space="preserve">ee </w:t>
      </w:r>
      <w:r w:rsidR="00594B47">
        <w:rPr>
          <w:rFonts w:ascii="Times New Roman" w:hAnsi="Times New Roman" w:cs="Times New Roman"/>
        </w:rPr>
        <w:t>Table 2</w:t>
      </w:r>
      <w:r w:rsidRPr="003375EB">
        <w:rPr>
          <w:rFonts w:ascii="Times New Roman" w:hAnsi="Times New Roman" w:cs="Times New Roman"/>
        </w:rPr>
        <w:t>).</w:t>
      </w:r>
      <w:bookmarkEnd w:id="3"/>
      <w:r w:rsidR="001D3991">
        <w:rPr>
          <w:rFonts w:ascii="Times New Roman" w:hAnsi="Times New Roman" w:cs="Times New Roman"/>
        </w:rPr>
        <w:t xml:space="preserve"> </w:t>
      </w:r>
    </w:p>
    <w:p w14:paraId="0D5AC46B" w14:textId="1DCC3575" w:rsidR="00594B47" w:rsidRPr="00594B47" w:rsidRDefault="00594B47" w:rsidP="00594B47">
      <w:pPr>
        <w:pStyle w:val="NoSpacing"/>
        <w:spacing w:line="420" w:lineRule="auto"/>
        <w:jc w:val="center"/>
        <w:rPr>
          <w:rFonts w:ascii="Times New Roman" w:hAnsi="Times New Roman" w:cs="Times New Roman"/>
          <w:b/>
        </w:rPr>
      </w:pPr>
      <w:r>
        <w:rPr>
          <w:rFonts w:ascii="Times New Roman" w:hAnsi="Times New Roman" w:cs="Times New Roman"/>
          <w:b/>
        </w:rPr>
        <w:t>(Insert Table 2 about here)</w:t>
      </w:r>
    </w:p>
    <w:p w14:paraId="0AA8262C" w14:textId="23519F58" w:rsidR="00135FBA" w:rsidRPr="003375EB" w:rsidRDefault="00135FBA" w:rsidP="00594B47">
      <w:pPr>
        <w:pStyle w:val="NoSpacing"/>
        <w:spacing w:line="420" w:lineRule="auto"/>
        <w:ind w:firstLine="720"/>
        <w:rPr>
          <w:rFonts w:ascii="Times New Roman" w:hAnsi="Times New Roman" w:cs="Times New Roman"/>
        </w:rPr>
      </w:pPr>
      <w:r w:rsidRPr="003375EB">
        <w:rPr>
          <w:rFonts w:ascii="Times New Roman" w:hAnsi="Times New Roman" w:cs="Times New Roman"/>
        </w:rPr>
        <w:t>The least square estimation for</w:t>
      </w:r>
      <m:oMath>
        <m:r>
          <m:rPr>
            <m:sty m:val="p"/>
          </m:rPr>
          <w:rPr>
            <w:rFonts w:ascii="Cambria Math" w:hAnsi="Cambria Math" w:cs="Times New Roman"/>
          </w:rPr>
          <m:t xml:space="preserve"> </m:t>
        </m:r>
        <m:r>
          <w:rPr>
            <w:rFonts w:ascii="Cambria Math" w:hAnsi="Cambria Math" w:cs="Times New Roman"/>
          </w:rPr>
          <m:t>δ</m:t>
        </m:r>
      </m:oMath>
      <w:r w:rsidRPr="003375EB">
        <w:rPr>
          <w:rFonts w:ascii="Times New Roman" w:hAnsi="Times New Roman" w:cs="Times New Roman"/>
        </w:rPr>
        <w:t xml:space="preserve"> is equal to</w:t>
      </w:r>
    </w:p>
    <w:p w14:paraId="6FCD200D" w14:textId="77777777" w:rsidR="00135FBA" w:rsidRPr="003375EB" w:rsidRDefault="00824680" w:rsidP="006A7305">
      <w:pPr>
        <w:pStyle w:val="NoSpacing"/>
        <w:spacing w:line="420" w:lineRule="auto"/>
        <w:rPr>
          <w:rFonts w:ascii="Times New Roman" w:hAnsi="Times New Roman" w:cs="Times New Roman"/>
          <w:i/>
        </w:rPr>
      </w:pPr>
      <m:oMathPara>
        <m:oMathParaPr>
          <m:jc m:val="center"/>
        </m:oMathParaP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δ</m:t>
                  </m:r>
                </m:e>
              </m:acc>
            </m:e>
            <m:sub>
              <m:r>
                <w:rPr>
                  <w:rFonts w:ascii="Cambria Math" w:hAnsi="Cambria Math" w:cs="Times New Roman"/>
                </w:rPr>
                <m:t>LS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11</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10</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01</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00</m:t>
              </m:r>
            </m:sub>
          </m:sSub>
          <m:r>
            <w:rPr>
              <w:rFonts w:ascii="Cambria Math" w:hAnsi="Cambria Math" w:cs="Times New Roman"/>
            </w:rPr>
            <m:t>)</m:t>
          </m:r>
        </m:oMath>
      </m:oMathPara>
    </w:p>
    <w:p w14:paraId="2B538A29" w14:textId="77777777" w:rsidR="00135FBA" w:rsidRPr="003375EB" w:rsidRDefault="00135FBA" w:rsidP="006A7305">
      <w:pPr>
        <w:pStyle w:val="NoSpacing"/>
        <w:spacing w:line="420" w:lineRule="auto"/>
        <w:rPr>
          <w:rFonts w:ascii="Times New Roman" w:hAnsi="Times New Roman" w:cs="Times New Roman"/>
          <w:i/>
        </w:rPr>
      </w:pPr>
      <m:oMathPara>
        <m:oMathParaPr>
          <m:jc m:val="center"/>
        </m:oMathParaPr>
        <m:oMath>
          <m:r>
            <w:rPr>
              <w:rFonts w:ascii="Cambria Math" w:hAnsi="Cambria Math" w:cs="Times New Roman"/>
            </w:rPr>
            <m:t xml:space="preserve">Var </m:t>
          </m:r>
          <m:d>
            <m:dPr>
              <m:ctrlPr>
                <w:rPr>
                  <w:rFonts w:ascii="Cambria Math" w:hAnsi="Cambria Math" w:cs="Times New Roman"/>
                  <w:i/>
                </w:rPr>
              </m:ctrlPr>
            </m:dPr>
            <m:e>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δ</m:t>
                      </m:r>
                    </m:e>
                  </m:acc>
                </m:e>
                <m:sub>
                  <m:r>
                    <w:rPr>
                      <w:rFonts w:ascii="Cambria Math" w:hAnsi="Cambria Math" w:cs="Times New Roman"/>
                    </w:rPr>
                    <m:t>LS</m:t>
                  </m:r>
                </m:sub>
              </m:sSub>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2</m:t>
              </m:r>
            </m:sup>
          </m:sSup>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00</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10</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11</m:t>
                      </m:r>
                    </m:sub>
                  </m:sSub>
                </m:den>
              </m:f>
            </m:e>
          </m:d>
        </m:oMath>
      </m:oMathPara>
    </w:p>
    <w:p w14:paraId="251BA54B" w14:textId="3A98D2FC" w:rsidR="00891434" w:rsidRPr="003375EB" w:rsidRDefault="00135FBA" w:rsidP="006A7305">
      <w:pPr>
        <w:pStyle w:val="NoSpacing"/>
        <w:spacing w:line="420" w:lineRule="auto"/>
        <w:rPr>
          <w:rFonts w:ascii="Times New Roman" w:hAnsi="Times New Roman" w:cs="Times New Roman"/>
        </w:rPr>
      </w:pPr>
      <w:r w:rsidRPr="003375EB">
        <w:rPr>
          <w:rFonts w:ascii="Times New Roman" w:hAnsi="Times New Roman" w:cs="Times New Roman"/>
        </w:rPr>
        <w:t xml:space="preserve">Where,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ij</m:t>
            </m:r>
          </m:sub>
        </m:sSub>
      </m:oMath>
      <w:r w:rsidRPr="003375EB">
        <w:rPr>
          <w:rFonts w:ascii="Times New Roman" w:hAnsi="Times New Roman" w:cs="Times New Roman"/>
        </w:rPr>
        <w:t xml:space="preserve"> denotes the mean value for group defined by dummy variables </w:t>
      </w:r>
      <w:r w:rsidR="001D3991">
        <w:rPr>
          <w:rFonts w:ascii="Times New Roman" w:hAnsi="Times New Roman" w:cs="Times New Roman"/>
          <w:i/>
        </w:rPr>
        <w:t>intervention</w:t>
      </w:r>
      <w:r w:rsidRPr="003375EB">
        <w:rPr>
          <w:rFonts w:ascii="Times New Roman" w:hAnsi="Times New Roman" w:cs="Times New Roman"/>
        </w:rPr>
        <w:t xml:space="preserve"> and </w:t>
      </w:r>
      <w:r w:rsidRPr="003375EB">
        <w:rPr>
          <w:rFonts w:ascii="Times New Roman" w:hAnsi="Times New Roman" w:cs="Times New Roman"/>
          <w:i/>
        </w:rPr>
        <w:t>period</w:t>
      </w:r>
      <w:r w:rsidRPr="003375EB">
        <w:rPr>
          <w:rFonts w:ascii="Times New Roman" w:hAnsi="Times New Roman" w:cs="Times New Roman"/>
        </w:rPr>
        <w:t xml:space="preserve">; </w:t>
      </w:r>
      <m:oMath>
        <m:sSup>
          <m:sSupPr>
            <m:ctrlPr>
              <w:rPr>
                <w:rFonts w:ascii="Cambria Math" w:hAnsi="Cambria Math" w:cs="Times New Roman"/>
              </w:rPr>
            </m:ctrlPr>
          </m:sSupPr>
          <m:e>
            <m:r>
              <w:rPr>
                <w:rFonts w:ascii="Cambria Math" w:hAnsi="Cambria Math" w:cs="Times New Roman"/>
              </w:rPr>
              <m:t>δ</m:t>
            </m:r>
          </m:e>
          <m:sup>
            <m:r>
              <w:rPr>
                <w:rFonts w:ascii="Cambria Math" w:hAnsi="Cambria Math" w:cs="Times New Roman"/>
              </w:rPr>
              <m:t>2</m:t>
            </m:r>
          </m:sup>
        </m:sSup>
      </m:oMath>
      <w:r w:rsidRPr="003375EB">
        <w:rPr>
          <w:rFonts w:ascii="Times New Roman" w:hAnsi="Times New Roman" w:cs="Times New Roman"/>
        </w:rPr>
        <w:t xml:space="preserve"> is variance of the regression model;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ij</m:t>
            </m:r>
          </m:sub>
        </m:sSub>
      </m:oMath>
      <w:r w:rsidRPr="003375EB">
        <w:rPr>
          <w:rFonts w:ascii="Times New Roman" w:hAnsi="Times New Roman" w:cs="Times New Roman"/>
        </w:rPr>
        <w:t xml:space="preserve"> is </w:t>
      </w:r>
      <w:r w:rsidR="00E51F1A" w:rsidRPr="003375EB">
        <w:rPr>
          <w:rFonts w:ascii="Times New Roman" w:hAnsi="Times New Roman" w:cs="Times New Roman"/>
        </w:rPr>
        <w:t xml:space="preserve">the </w:t>
      </w:r>
      <w:r w:rsidRPr="003375EB">
        <w:rPr>
          <w:rFonts w:ascii="Times New Roman" w:hAnsi="Times New Roman" w:cs="Times New Roman"/>
        </w:rPr>
        <w:t xml:space="preserve">number of observations in each group. </w:t>
      </w:r>
      <w:r w:rsidR="00E941CB">
        <w:rPr>
          <w:rFonts w:ascii="Times New Roman" w:hAnsi="Times New Roman" w:cs="Times New Roman"/>
        </w:rPr>
        <w:t xml:space="preserve">DID accounts for how </w:t>
      </w:r>
      <w:r w:rsidR="001D3991">
        <w:rPr>
          <w:rFonts w:ascii="Times New Roman" w:hAnsi="Times New Roman" w:cs="Times New Roman"/>
        </w:rPr>
        <w:t>intervention</w:t>
      </w:r>
      <w:r w:rsidR="00E941CB">
        <w:rPr>
          <w:rFonts w:ascii="Times New Roman" w:hAnsi="Times New Roman" w:cs="Times New Roman"/>
        </w:rPr>
        <w:t xml:space="preserve"> and control students </w:t>
      </w:r>
      <w:r w:rsidR="00E941CB" w:rsidRPr="00E941CB">
        <w:rPr>
          <w:rFonts w:ascii="Times New Roman" w:hAnsi="Times New Roman" w:cs="Times New Roman"/>
        </w:rPr>
        <w:t xml:space="preserve">are nested within classrooms </w:t>
      </w:r>
      <w:r w:rsidR="00E941CB">
        <w:rPr>
          <w:rFonts w:ascii="Times New Roman" w:hAnsi="Times New Roman" w:cs="Times New Roman"/>
        </w:rPr>
        <w:t>and within schools, and in an effort</w:t>
      </w:r>
      <w:r w:rsidR="00EA4393">
        <w:rPr>
          <w:rFonts w:ascii="Times New Roman" w:hAnsi="Times New Roman" w:cs="Times New Roman"/>
        </w:rPr>
        <w:t xml:space="preserve"> to</w:t>
      </w:r>
      <w:r w:rsidR="00E941CB">
        <w:rPr>
          <w:rFonts w:ascii="Times New Roman" w:hAnsi="Times New Roman" w:cs="Times New Roman"/>
        </w:rPr>
        <w:t xml:space="preserve"> </w:t>
      </w:r>
      <w:r w:rsidR="00E941CB" w:rsidRPr="003375EB">
        <w:rPr>
          <w:rFonts w:ascii="Times New Roman" w:hAnsi="Times New Roman" w:cs="Times New Roman"/>
        </w:rPr>
        <w:t xml:space="preserve">improve the accuracy of </w:t>
      </w:r>
      <w:r w:rsidR="00594B47">
        <w:rPr>
          <w:rFonts w:ascii="Times New Roman" w:hAnsi="Times New Roman" w:cs="Times New Roman"/>
        </w:rPr>
        <w:t xml:space="preserve">effect size (i.e., reducing </w:t>
      </w:r>
      <w:r w:rsidR="00E941CB" w:rsidRPr="003375EB">
        <w:rPr>
          <w:rFonts w:ascii="Times New Roman" w:hAnsi="Times New Roman" w:cs="Times New Roman"/>
        </w:rPr>
        <w:t xml:space="preserve">degrees of freedom for </w:t>
      </w:r>
      <w:r w:rsidR="00594B47">
        <w:rPr>
          <w:rFonts w:ascii="Times New Roman" w:hAnsi="Times New Roman" w:cs="Times New Roman"/>
        </w:rPr>
        <w:t xml:space="preserve">the </w:t>
      </w:r>
      <w:r w:rsidR="00594B47" w:rsidRPr="00594B47">
        <w:rPr>
          <w:rFonts w:ascii="Times New Roman" w:hAnsi="Times New Roman" w:cs="Times New Roman"/>
        </w:rPr>
        <w:t>sum of squared residuals</w:t>
      </w:r>
      <w:r w:rsidR="00E941CB" w:rsidRPr="003375EB">
        <w:rPr>
          <w:rFonts w:ascii="Times New Roman" w:hAnsi="Times New Roman" w:cs="Times New Roman"/>
        </w:rPr>
        <w:t>),</w:t>
      </w:r>
      <w:r w:rsidR="00E941CB">
        <w:rPr>
          <w:rFonts w:ascii="Times New Roman" w:hAnsi="Times New Roman" w:cs="Times New Roman"/>
        </w:rPr>
        <w:t xml:space="preserve"> an elaborated model</w:t>
      </w:r>
      <w:r w:rsidR="008A78FB">
        <w:rPr>
          <w:rFonts w:ascii="Times New Roman" w:hAnsi="Times New Roman" w:cs="Times New Roman"/>
        </w:rPr>
        <w:t xml:space="preserve"> also </w:t>
      </w:r>
      <w:r w:rsidR="00E941CB">
        <w:rPr>
          <w:rFonts w:ascii="Times New Roman" w:hAnsi="Times New Roman" w:cs="Times New Roman"/>
        </w:rPr>
        <w:t xml:space="preserve">was </w:t>
      </w:r>
      <w:r w:rsidR="008A78FB">
        <w:rPr>
          <w:rFonts w:ascii="Times New Roman" w:hAnsi="Times New Roman" w:cs="Times New Roman"/>
        </w:rPr>
        <w:t xml:space="preserve">created to </w:t>
      </w:r>
      <w:r w:rsidR="003664CB" w:rsidRPr="003375EB">
        <w:rPr>
          <w:rFonts w:ascii="Times New Roman" w:hAnsi="Times New Roman" w:cs="Times New Roman"/>
        </w:rPr>
        <w:t>include</w:t>
      </w:r>
      <w:r w:rsidR="00714A96" w:rsidRPr="003375EB">
        <w:rPr>
          <w:rFonts w:ascii="Times New Roman" w:hAnsi="Times New Roman" w:cs="Times New Roman"/>
        </w:rPr>
        <w:t xml:space="preserve"> </w:t>
      </w:r>
      <w:r w:rsidR="00E941CB">
        <w:rPr>
          <w:rFonts w:ascii="Times New Roman" w:hAnsi="Times New Roman" w:cs="Times New Roman"/>
        </w:rPr>
        <w:t>additional</w:t>
      </w:r>
      <w:r w:rsidR="00714A96" w:rsidRPr="003375EB">
        <w:rPr>
          <w:rFonts w:ascii="Times New Roman" w:hAnsi="Times New Roman" w:cs="Times New Roman"/>
        </w:rPr>
        <w:t xml:space="preserve"> variables (</w:t>
      </w:r>
      <w:r w:rsidR="00E941CB">
        <w:rPr>
          <w:rFonts w:ascii="Times New Roman" w:hAnsi="Times New Roman" w:cs="Times New Roman"/>
        </w:rPr>
        <w:t xml:space="preserve">e.g., </w:t>
      </w:r>
      <w:r w:rsidR="00714A96" w:rsidRPr="003375EB">
        <w:rPr>
          <w:rFonts w:ascii="Times New Roman" w:hAnsi="Times New Roman" w:cs="Times New Roman"/>
        </w:rPr>
        <w:t xml:space="preserve">age, ethnicity, gender, grades, </w:t>
      </w:r>
      <w:r w:rsidR="00E941CB">
        <w:rPr>
          <w:rFonts w:ascii="Times New Roman" w:hAnsi="Times New Roman" w:cs="Times New Roman"/>
        </w:rPr>
        <w:t>gang membership</w:t>
      </w:r>
      <w:r w:rsidR="00714A96" w:rsidRPr="003375EB">
        <w:rPr>
          <w:rFonts w:ascii="Times New Roman" w:hAnsi="Times New Roman" w:cs="Times New Roman"/>
        </w:rPr>
        <w:t>) and their interactions</w:t>
      </w:r>
      <w:r w:rsidR="00E941CB">
        <w:rPr>
          <w:rFonts w:ascii="Times New Roman" w:hAnsi="Times New Roman" w:cs="Times New Roman"/>
        </w:rPr>
        <w:t>,</w:t>
      </w:r>
      <w:r w:rsidR="00714A96" w:rsidRPr="003375EB">
        <w:rPr>
          <w:rFonts w:ascii="Times New Roman" w:hAnsi="Times New Roman" w:cs="Times New Roman"/>
        </w:rPr>
        <w:t xml:space="preserve"> </w:t>
      </w:r>
      <w:r w:rsidR="003664CB" w:rsidRPr="003375EB">
        <w:rPr>
          <w:rFonts w:ascii="Times New Roman" w:hAnsi="Times New Roman" w:cs="Times New Roman"/>
        </w:rPr>
        <w:t xml:space="preserve">but </w:t>
      </w:r>
      <w:r w:rsidR="00714A96" w:rsidRPr="003375EB">
        <w:rPr>
          <w:rFonts w:ascii="Times New Roman" w:hAnsi="Times New Roman" w:cs="Times New Roman"/>
        </w:rPr>
        <w:t xml:space="preserve">the coefficient </w:t>
      </w:r>
      <m:oMath>
        <m:r>
          <w:rPr>
            <w:rFonts w:ascii="Cambria Math" w:hAnsi="Cambria Math" w:cs="Times New Roman"/>
          </w:rPr>
          <m:t>δ</m:t>
        </m:r>
      </m:oMath>
      <w:r w:rsidR="00714A96" w:rsidRPr="003375EB">
        <w:rPr>
          <w:rFonts w:ascii="Times New Roman" w:hAnsi="Times New Roman" w:cs="Times New Roman"/>
        </w:rPr>
        <w:t xml:space="preserve"> changed </w:t>
      </w:r>
      <w:r w:rsidR="007820D8">
        <w:rPr>
          <w:rFonts w:ascii="Times New Roman" w:hAnsi="Times New Roman" w:cs="Times New Roman"/>
        </w:rPr>
        <w:t>very little</w:t>
      </w:r>
      <w:r w:rsidR="001D65A0" w:rsidRPr="003375EB">
        <w:rPr>
          <w:rFonts w:ascii="Times New Roman" w:hAnsi="Times New Roman" w:cs="Times New Roman"/>
        </w:rPr>
        <w:t xml:space="preserve">. </w:t>
      </w:r>
      <w:r w:rsidR="00E941CB">
        <w:rPr>
          <w:rFonts w:ascii="Times New Roman" w:hAnsi="Times New Roman" w:cs="Times New Roman"/>
        </w:rPr>
        <w:t xml:space="preserve">Part of the challenge is the rather small sample size in each group (e.g., 391 total participants corresponds to an average intervention or control group of </w:t>
      </w:r>
      <w:r w:rsidR="007820D8">
        <w:rPr>
          <w:rFonts w:ascii="Times New Roman" w:hAnsi="Times New Roman" w:cs="Times New Roman"/>
        </w:rPr>
        <w:t xml:space="preserve">50 per school or 25 per class), hence </w:t>
      </w:r>
      <w:r w:rsidR="00B40C83">
        <w:rPr>
          <w:rFonts w:ascii="Times New Roman" w:hAnsi="Times New Roman" w:cs="Times New Roman"/>
        </w:rPr>
        <w:t>we present</w:t>
      </w:r>
      <w:r w:rsidR="007820D8">
        <w:rPr>
          <w:rFonts w:ascii="Times New Roman" w:hAnsi="Times New Roman" w:cs="Times New Roman"/>
        </w:rPr>
        <w:t xml:space="preserve"> the basic DID model with a </w:t>
      </w:r>
      <w:r w:rsidR="007820D8" w:rsidRPr="003375EB">
        <w:rPr>
          <w:rFonts w:ascii="Times New Roman" w:hAnsi="Times New Roman" w:cs="Times New Roman"/>
        </w:rPr>
        <w:t xml:space="preserve">logistic regression model </w:t>
      </w:r>
      <w:r w:rsidR="007820D8">
        <w:rPr>
          <w:rFonts w:ascii="Times New Roman" w:hAnsi="Times New Roman" w:cs="Times New Roman"/>
        </w:rPr>
        <w:t>for gang membership</w:t>
      </w:r>
      <w:r w:rsidR="00EA4393">
        <w:rPr>
          <w:rFonts w:ascii="Times New Roman" w:hAnsi="Times New Roman" w:cs="Times New Roman"/>
        </w:rPr>
        <w:t xml:space="preserve"> because it </w:t>
      </w:r>
      <w:r w:rsidR="007820D8">
        <w:rPr>
          <w:rFonts w:ascii="Times New Roman" w:hAnsi="Times New Roman" w:cs="Times New Roman"/>
        </w:rPr>
        <w:t>is coded as a binary variable</w:t>
      </w:r>
      <w:r w:rsidR="00714A96" w:rsidRPr="003375EB">
        <w:rPr>
          <w:rFonts w:ascii="Times New Roman" w:hAnsi="Times New Roman" w:cs="Times New Roman"/>
        </w:rPr>
        <w:t>.</w:t>
      </w:r>
    </w:p>
    <w:p w14:paraId="099B6E4A" w14:textId="6103C4BD" w:rsidR="00135FBA" w:rsidRPr="003375EB" w:rsidRDefault="00620544" w:rsidP="006A7305">
      <w:pPr>
        <w:pStyle w:val="NoSpacing"/>
        <w:spacing w:line="420" w:lineRule="auto"/>
        <w:jc w:val="center"/>
        <w:rPr>
          <w:rFonts w:ascii="Times New Roman" w:hAnsi="Times New Roman" w:cs="Times New Roman"/>
          <w:b/>
        </w:rPr>
      </w:pPr>
      <w:r w:rsidRPr="003375EB">
        <w:rPr>
          <w:rFonts w:ascii="Times New Roman" w:hAnsi="Times New Roman" w:cs="Times New Roman"/>
          <w:b/>
        </w:rPr>
        <w:t>Findings</w:t>
      </w:r>
    </w:p>
    <w:p w14:paraId="411EC32E" w14:textId="47159576" w:rsidR="006727AE" w:rsidRDefault="004848FD" w:rsidP="00EA06F4">
      <w:pPr>
        <w:pStyle w:val="NoSpacing"/>
        <w:spacing w:line="420" w:lineRule="auto"/>
        <w:rPr>
          <w:rFonts w:ascii="Times New Roman" w:hAnsi="Times New Roman" w:cs="Times New Roman"/>
          <w:b/>
        </w:rPr>
      </w:pPr>
      <w:r>
        <w:rPr>
          <w:rFonts w:ascii="Times New Roman" w:hAnsi="Times New Roman" w:cs="Times New Roman"/>
          <w:b/>
        </w:rPr>
        <w:t>RA</w:t>
      </w:r>
      <w:r w:rsidR="00EA06F4">
        <w:rPr>
          <w:rFonts w:ascii="Times New Roman" w:hAnsi="Times New Roman" w:cs="Times New Roman"/>
          <w:b/>
        </w:rPr>
        <w:t xml:space="preserve">1. </w:t>
      </w:r>
      <w:r w:rsidR="00135FBA" w:rsidRPr="003375EB">
        <w:rPr>
          <w:rFonts w:ascii="Times New Roman" w:hAnsi="Times New Roman" w:cs="Times New Roman"/>
          <w:b/>
        </w:rPr>
        <w:t>Process Evaluation</w:t>
      </w:r>
    </w:p>
    <w:p w14:paraId="6B30A339" w14:textId="70C7F9B1" w:rsidR="004565A0" w:rsidRPr="006727AE" w:rsidRDefault="006727AE" w:rsidP="00EA235D">
      <w:pPr>
        <w:pStyle w:val="NoSpacing"/>
        <w:spacing w:line="420" w:lineRule="auto"/>
        <w:ind w:firstLine="720"/>
        <w:rPr>
          <w:rFonts w:ascii="Times New Roman" w:hAnsi="Times New Roman" w:cs="Times New Roman"/>
          <w:b/>
        </w:rPr>
      </w:pPr>
      <w:r>
        <w:rPr>
          <w:rFonts w:ascii="Times New Roman" w:hAnsi="Times New Roman" w:cs="Times New Roman"/>
        </w:rPr>
        <w:lastRenderedPageBreak/>
        <w:t>The process evaluation aimed to</w:t>
      </w:r>
      <w:r w:rsidR="00512B6D" w:rsidRPr="000B3CFD">
        <w:rPr>
          <w:rFonts w:ascii="Times New Roman" w:hAnsi="Times New Roman" w:cs="Times New Roman"/>
        </w:rPr>
        <w:t xml:space="preserve"> evaluate implementation processes, particularly the extent to which curriculum delivery matched core program aims.</w:t>
      </w:r>
      <w:r>
        <w:rPr>
          <w:rFonts w:ascii="Times New Roman" w:hAnsi="Times New Roman" w:cs="Times New Roman"/>
          <w:b/>
        </w:rPr>
        <w:t xml:space="preserve"> </w:t>
      </w:r>
      <w:r w:rsidR="006E55D3" w:rsidRPr="003375EB">
        <w:rPr>
          <w:rFonts w:ascii="Times New Roman" w:hAnsi="Times New Roman" w:cs="Times New Roman"/>
        </w:rPr>
        <w:t>E</w:t>
      </w:r>
      <w:r w:rsidR="00E17344" w:rsidRPr="003375EB">
        <w:rPr>
          <w:rFonts w:ascii="Times New Roman" w:hAnsi="Times New Roman" w:cs="Times New Roman"/>
        </w:rPr>
        <w:t xml:space="preserve">valuation reports provided to GAGV included detailed assessments of materials used and </w:t>
      </w:r>
      <w:r w:rsidR="006E55D3" w:rsidRPr="003375EB">
        <w:rPr>
          <w:rFonts w:ascii="Times New Roman" w:hAnsi="Times New Roman" w:cs="Times New Roman"/>
        </w:rPr>
        <w:t>interactions with young people</w:t>
      </w:r>
      <w:r w:rsidR="00512B6D">
        <w:rPr>
          <w:rFonts w:ascii="Times New Roman" w:hAnsi="Times New Roman" w:cs="Times New Roman"/>
        </w:rPr>
        <w:t>, including confidential recommendations</w:t>
      </w:r>
      <w:r w:rsidR="00E17344" w:rsidRPr="003375EB">
        <w:rPr>
          <w:rFonts w:ascii="Times New Roman" w:hAnsi="Times New Roman" w:cs="Times New Roman"/>
        </w:rPr>
        <w:t xml:space="preserve">. The </w:t>
      </w:r>
      <w:r w:rsidR="00512B6D">
        <w:rPr>
          <w:rFonts w:ascii="Times New Roman" w:hAnsi="Times New Roman" w:cs="Times New Roman"/>
        </w:rPr>
        <w:t xml:space="preserve">themes </w:t>
      </w:r>
      <w:r w:rsidR="00055181">
        <w:rPr>
          <w:rFonts w:ascii="Times New Roman" w:hAnsi="Times New Roman" w:cs="Times New Roman"/>
        </w:rPr>
        <w:t>present</w:t>
      </w:r>
      <w:r w:rsidR="00512B6D">
        <w:rPr>
          <w:rFonts w:ascii="Times New Roman" w:hAnsi="Times New Roman" w:cs="Times New Roman"/>
        </w:rPr>
        <w:t>ed</w:t>
      </w:r>
      <w:r w:rsidR="00E17344" w:rsidRPr="003375EB">
        <w:rPr>
          <w:rFonts w:ascii="Times New Roman" w:hAnsi="Times New Roman" w:cs="Times New Roman"/>
        </w:rPr>
        <w:t xml:space="preserve"> here are those most likely to be generalizable. </w:t>
      </w:r>
      <w:r w:rsidR="005F0BA0">
        <w:rPr>
          <w:rFonts w:ascii="Times New Roman" w:hAnsi="Times New Roman" w:cs="Times New Roman"/>
        </w:rPr>
        <w:t xml:space="preserve">It should first be noted the curriculum was clearly </w:t>
      </w:r>
      <w:r w:rsidR="00EA235D">
        <w:rPr>
          <w:rFonts w:ascii="Times New Roman" w:hAnsi="Times New Roman" w:cs="Times New Roman"/>
        </w:rPr>
        <w:t>underpinned by</w:t>
      </w:r>
      <w:r w:rsidR="005F0BA0">
        <w:rPr>
          <w:rFonts w:ascii="Times New Roman" w:hAnsi="Times New Roman" w:cs="Times New Roman"/>
        </w:rPr>
        <w:t xml:space="preserve"> theory and </w:t>
      </w:r>
      <w:r w:rsidR="00EA235D">
        <w:rPr>
          <w:rFonts w:ascii="Times New Roman" w:hAnsi="Times New Roman" w:cs="Times New Roman"/>
        </w:rPr>
        <w:t xml:space="preserve">evidence based </w:t>
      </w:r>
      <w:r w:rsidR="005F0BA0">
        <w:rPr>
          <w:rFonts w:ascii="Times New Roman" w:hAnsi="Times New Roman" w:cs="Times New Roman"/>
        </w:rPr>
        <w:t>practice and was strongly tied to program aims.</w:t>
      </w:r>
      <w:r w:rsidR="0075455E">
        <w:rPr>
          <w:rFonts w:ascii="Times New Roman" w:hAnsi="Times New Roman" w:cs="Times New Roman"/>
        </w:rPr>
        <w:t xml:space="preserve"> These findings therefore focus on </w:t>
      </w:r>
      <w:r w:rsidR="00DE64DA">
        <w:rPr>
          <w:rFonts w:ascii="Times New Roman" w:hAnsi="Times New Roman" w:cs="Times New Roman"/>
        </w:rPr>
        <w:t>its</w:t>
      </w:r>
      <w:r w:rsidR="0075455E">
        <w:rPr>
          <w:rFonts w:ascii="Times New Roman" w:hAnsi="Times New Roman" w:cs="Times New Roman"/>
        </w:rPr>
        <w:t xml:space="preserve"> implementation and delivery.</w:t>
      </w:r>
    </w:p>
    <w:p w14:paraId="7B828A31" w14:textId="76D3B6CE" w:rsidR="004128AF" w:rsidRDefault="00DE64DA" w:rsidP="001E3083">
      <w:pPr>
        <w:pStyle w:val="NoSpacing"/>
        <w:spacing w:line="420" w:lineRule="auto"/>
        <w:ind w:firstLine="720"/>
        <w:rPr>
          <w:rFonts w:ascii="Times New Roman" w:hAnsi="Times New Roman" w:cs="Times New Roman"/>
        </w:rPr>
      </w:pPr>
      <w:r>
        <w:rPr>
          <w:rFonts w:ascii="Times New Roman" w:hAnsi="Times New Roman" w:cs="Times New Roman"/>
          <w:b/>
        </w:rPr>
        <w:t>Good Will and Positive R</w:t>
      </w:r>
      <w:r w:rsidR="004128AF">
        <w:rPr>
          <w:rFonts w:ascii="Times New Roman" w:hAnsi="Times New Roman" w:cs="Times New Roman"/>
          <w:b/>
        </w:rPr>
        <w:t>eception</w:t>
      </w:r>
      <w:r w:rsidR="006727AE">
        <w:rPr>
          <w:rFonts w:ascii="Times New Roman" w:hAnsi="Times New Roman" w:cs="Times New Roman"/>
          <w:b/>
        </w:rPr>
        <w:t xml:space="preserve">. </w:t>
      </w:r>
      <w:r w:rsidR="004128AF" w:rsidRPr="003375EB">
        <w:rPr>
          <w:rFonts w:ascii="Times New Roman" w:hAnsi="Times New Roman" w:cs="Times New Roman"/>
        </w:rPr>
        <w:t>In all sessions observed, we saw a willingness by facilitators and schools to</w:t>
      </w:r>
      <w:r w:rsidR="004128AF">
        <w:rPr>
          <w:rFonts w:ascii="Times New Roman" w:hAnsi="Times New Roman" w:cs="Times New Roman"/>
        </w:rPr>
        <w:t xml:space="preserve"> embrace</w:t>
      </w:r>
      <w:r w:rsidR="004128AF" w:rsidRPr="003375EB">
        <w:rPr>
          <w:rFonts w:ascii="Times New Roman" w:hAnsi="Times New Roman" w:cs="Times New Roman"/>
        </w:rPr>
        <w:t xml:space="preserve"> </w:t>
      </w:r>
      <w:r>
        <w:rPr>
          <w:rFonts w:ascii="Times New Roman" w:hAnsi="Times New Roman" w:cs="Times New Roman"/>
        </w:rPr>
        <w:t>GAGV</w:t>
      </w:r>
      <w:r w:rsidR="001E3083">
        <w:rPr>
          <w:rFonts w:ascii="Times New Roman" w:hAnsi="Times New Roman" w:cs="Times New Roman"/>
        </w:rPr>
        <w:t xml:space="preserve"> program ideals</w:t>
      </w:r>
      <w:r w:rsidR="004128AF">
        <w:rPr>
          <w:rFonts w:ascii="Times New Roman" w:hAnsi="Times New Roman" w:cs="Times New Roman"/>
        </w:rPr>
        <w:t>. From the school</w:t>
      </w:r>
      <w:r w:rsidR="004128AF" w:rsidRPr="003375EB">
        <w:rPr>
          <w:rFonts w:ascii="Times New Roman" w:hAnsi="Times New Roman" w:cs="Times New Roman"/>
        </w:rPr>
        <w:t>s</w:t>
      </w:r>
      <w:r w:rsidR="004128AF">
        <w:rPr>
          <w:rFonts w:ascii="Times New Roman" w:hAnsi="Times New Roman" w:cs="Times New Roman"/>
        </w:rPr>
        <w:t>’</w:t>
      </w:r>
      <w:r w:rsidR="004128AF" w:rsidRPr="003375EB">
        <w:rPr>
          <w:rFonts w:ascii="Times New Roman" w:hAnsi="Times New Roman" w:cs="Times New Roman"/>
        </w:rPr>
        <w:t xml:space="preserve"> perspective, </w:t>
      </w:r>
      <w:r w:rsidR="004128AF">
        <w:rPr>
          <w:rFonts w:ascii="Times New Roman" w:hAnsi="Times New Roman" w:cs="Times New Roman"/>
        </w:rPr>
        <w:t>the curriculum</w:t>
      </w:r>
      <w:r w:rsidR="004128AF" w:rsidRPr="003375EB">
        <w:rPr>
          <w:rFonts w:ascii="Times New Roman" w:hAnsi="Times New Roman" w:cs="Times New Roman"/>
        </w:rPr>
        <w:t xml:space="preserve"> </w:t>
      </w:r>
      <w:r w:rsidR="00683876">
        <w:rPr>
          <w:rFonts w:ascii="Times New Roman" w:hAnsi="Times New Roman" w:cs="Times New Roman"/>
        </w:rPr>
        <w:t>aug</w:t>
      </w:r>
      <w:r w:rsidR="004128AF" w:rsidRPr="003375EB">
        <w:rPr>
          <w:rFonts w:ascii="Times New Roman" w:hAnsi="Times New Roman" w:cs="Times New Roman"/>
        </w:rPr>
        <w:t xml:space="preserve">mented and complemented </w:t>
      </w:r>
      <w:r w:rsidR="004128AF">
        <w:rPr>
          <w:rFonts w:ascii="Times New Roman" w:hAnsi="Times New Roman" w:cs="Times New Roman"/>
        </w:rPr>
        <w:t>existing provision</w:t>
      </w:r>
      <w:r w:rsidR="0075455E">
        <w:rPr>
          <w:rFonts w:ascii="Times New Roman" w:hAnsi="Times New Roman" w:cs="Times New Roman"/>
        </w:rPr>
        <w:t xml:space="preserve">, particularly </w:t>
      </w:r>
      <w:r>
        <w:rPr>
          <w:rFonts w:ascii="Times New Roman" w:hAnsi="Times New Roman" w:cs="Times New Roman"/>
        </w:rPr>
        <w:t xml:space="preserve">around bullying and </w:t>
      </w:r>
      <w:r w:rsidR="004128AF" w:rsidRPr="003375EB">
        <w:rPr>
          <w:rFonts w:ascii="Times New Roman" w:hAnsi="Times New Roman" w:cs="Times New Roman"/>
        </w:rPr>
        <w:t xml:space="preserve">sexual violence </w:t>
      </w:r>
      <w:r w:rsidR="00EA4393">
        <w:rPr>
          <w:rFonts w:ascii="Times New Roman" w:hAnsi="Times New Roman" w:cs="Times New Roman"/>
        </w:rPr>
        <w:t xml:space="preserve">(see, </w:t>
      </w:r>
      <w:r>
        <w:rPr>
          <w:rFonts w:ascii="Times New Roman" w:hAnsi="Times New Roman" w:cs="Times New Roman"/>
        </w:rPr>
        <w:t>“</w:t>
      </w:r>
      <w:r w:rsidR="00847C37">
        <w:rPr>
          <w:rFonts w:ascii="Times New Roman" w:hAnsi="Times New Roman" w:cs="Times New Roman"/>
        </w:rPr>
        <w:t>Positive extract…</w:t>
      </w:r>
      <w:r>
        <w:rPr>
          <w:rFonts w:ascii="Times New Roman" w:hAnsi="Times New Roman" w:cs="Times New Roman"/>
        </w:rPr>
        <w:t>”</w:t>
      </w:r>
      <w:r w:rsidR="004128AF">
        <w:rPr>
          <w:rFonts w:ascii="Times New Roman" w:hAnsi="Times New Roman" w:cs="Times New Roman"/>
        </w:rPr>
        <w:t xml:space="preserve"> in</w:t>
      </w:r>
      <w:r w:rsidR="004128AF" w:rsidRPr="00472C85">
        <w:rPr>
          <w:rFonts w:ascii="Times New Roman" w:hAnsi="Times New Roman" w:cs="Times New Roman"/>
        </w:rPr>
        <w:t xml:space="preserve"> </w:t>
      </w:r>
      <w:r w:rsidR="004128AF" w:rsidRPr="003375EB">
        <w:rPr>
          <w:rFonts w:ascii="Times New Roman" w:hAnsi="Times New Roman" w:cs="Times New Roman"/>
        </w:rPr>
        <w:t xml:space="preserve">the </w:t>
      </w:r>
      <w:r w:rsidR="00EA4393">
        <w:rPr>
          <w:rFonts w:ascii="Times New Roman" w:hAnsi="Times New Roman" w:cs="Times New Roman"/>
        </w:rPr>
        <w:t xml:space="preserve">online </w:t>
      </w:r>
      <w:r w:rsidR="004128AF" w:rsidRPr="003375EB">
        <w:rPr>
          <w:rFonts w:ascii="Times New Roman" w:hAnsi="Times New Roman" w:cs="Times New Roman"/>
        </w:rPr>
        <w:t xml:space="preserve">supplementary </w:t>
      </w:r>
      <w:r w:rsidR="00683876">
        <w:rPr>
          <w:rFonts w:ascii="Times New Roman" w:hAnsi="Times New Roman" w:cs="Times New Roman"/>
        </w:rPr>
        <w:t>file</w:t>
      </w:r>
      <w:r w:rsidR="004128AF" w:rsidRPr="003375EB">
        <w:rPr>
          <w:rFonts w:ascii="Times New Roman" w:hAnsi="Times New Roman" w:cs="Times New Roman"/>
        </w:rPr>
        <w:t xml:space="preserve">). </w:t>
      </w:r>
      <w:r w:rsidR="00847C37">
        <w:rPr>
          <w:rFonts w:ascii="Times New Roman" w:hAnsi="Times New Roman" w:cs="Times New Roman"/>
        </w:rPr>
        <w:t>When s</w:t>
      </w:r>
      <w:r w:rsidR="004128AF" w:rsidRPr="003375EB">
        <w:rPr>
          <w:rFonts w:ascii="Times New Roman" w:hAnsi="Times New Roman" w:cs="Times New Roman"/>
        </w:rPr>
        <w:t xml:space="preserve">chools </w:t>
      </w:r>
      <w:r w:rsidR="00762B73">
        <w:rPr>
          <w:rFonts w:ascii="Times New Roman" w:hAnsi="Times New Roman" w:cs="Times New Roman"/>
        </w:rPr>
        <w:t>shifted</w:t>
      </w:r>
      <w:r w:rsidR="004128AF" w:rsidRPr="003375EB">
        <w:rPr>
          <w:rFonts w:ascii="Times New Roman" w:hAnsi="Times New Roman" w:cs="Times New Roman"/>
        </w:rPr>
        <w:t xml:space="preserve"> </w:t>
      </w:r>
      <w:r w:rsidR="00762B73">
        <w:rPr>
          <w:rFonts w:ascii="Times New Roman" w:hAnsi="Times New Roman" w:cs="Times New Roman"/>
        </w:rPr>
        <w:t xml:space="preserve">priorities and scheduling </w:t>
      </w:r>
      <w:r w:rsidR="004128AF" w:rsidRPr="003375EB">
        <w:rPr>
          <w:rFonts w:ascii="Times New Roman" w:hAnsi="Times New Roman" w:cs="Times New Roman"/>
        </w:rPr>
        <w:t xml:space="preserve">at </w:t>
      </w:r>
      <w:r w:rsidR="00762B73">
        <w:rPr>
          <w:rFonts w:ascii="Times New Roman" w:hAnsi="Times New Roman" w:cs="Times New Roman"/>
        </w:rPr>
        <w:t>the last minute</w:t>
      </w:r>
      <w:r w:rsidR="0075455E">
        <w:rPr>
          <w:rFonts w:ascii="Times New Roman" w:hAnsi="Times New Roman" w:cs="Times New Roman"/>
        </w:rPr>
        <w:t>,</w:t>
      </w:r>
      <w:r w:rsidR="004128AF" w:rsidRPr="003375EB">
        <w:rPr>
          <w:rFonts w:ascii="Times New Roman" w:hAnsi="Times New Roman" w:cs="Times New Roman"/>
        </w:rPr>
        <w:t xml:space="preserve"> </w:t>
      </w:r>
      <w:r>
        <w:rPr>
          <w:rFonts w:ascii="Times New Roman" w:hAnsi="Times New Roman" w:cs="Times New Roman"/>
        </w:rPr>
        <w:t xml:space="preserve">however, </w:t>
      </w:r>
      <w:r w:rsidR="004128AF" w:rsidRPr="003375EB">
        <w:rPr>
          <w:rFonts w:ascii="Times New Roman" w:hAnsi="Times New Roman" w:cs="Times New Roman"/>
        </w:rPr>
        <w:t xml:space="preserve">materials prepared for </w:t>
      </w:r>
      <w:r w:rsidR="001E3083">
        <w:rPr>
          <w:rFonts w:ascii="Times New Roman" w:hAnsi="Times New Roman" w:cs="Times New Roman"/>
        </w:rPr>
        <w:t>pupils in one year</w:t>
      </w:r>
      <w:r w:rsidR="004128AF" w:rsidRPr="003375EB">
        <w:rPr>
          <w:rFonts w:ascii="Times New Roman" w:hAnsi="Times New Roman" w:cs="Times New Roman"/>
        </w:rPr>
        <w:t xml:space="preserve"> </w:t>
      </w:r>
      <w:r w:rsidR="00847C37">
        <w:rPr>
          <w:rFonts w:ascii="Times New Roman" w:hAnsi="Times New Roman" w:cs="Times New Roman"/>
        </w:rPr>
        <w:t>would be delivered to another and</w:t>
      </w:r>
      <w:r w:rsidR="004128AF" w:rsidRPr="003375EB">
        <w:rPr>
          <w:rFonts w:ascii="Times New Roman" w:hAnsi="Times New Roman" w:cs="Times New Roman"/>
        </w:rPr>
        <w:t xml:space="preserve"> </w:t>
      </w:r>
      <w:r w:rsidR="00762B73">
        <w:rPr>
          <w:rFonts w:ascii="Times New Roman" w:hAnsi="Times New Roman" w:cs="Times New Roman"/>
        </w:rPr>
        <w:t>cohort</w:t>
      </w:r>
      <w:r w:rsidR="004128AF" w:rsidRPr="003375EB">
        <w:rPr>
          <w:rFonts w:ascii="Times New Roman" w:hAnsi="Times New Roman" w:cs="Times New Roman"/>
        </w:rPr>
        <w:t xml:space="preserve"> sizes</w:t>
      </w:r>
      <w:r w:rsidR="00847C37">
        <w:rPr>
          <w:rFonts w:ascii="Times New Roman" w:hAnsi="Times New Roman" w:cs="Times New Roman"/>
        </w:rPr>
        <w:t xml:space="preserve"> would</w:t>
      </w:r>
      <w:r w:rsidR="004128AF" w:rsidRPr="003375EB">
        <w:rPr>
          <w:rFonts w:ascii="Times New Roman" w:hAnsi="Times New Roman" w:cs="Times New Roman"/>
        </w:rPr>
        <w:t xml:space="preserve"> </w:t>
      </w:r>
      <w:r w:rsidR="00847C37">
        <w:rPr>
          <w:rFonts w:ascii="Times New Roman" w:hAnsi="Times New Roman" w:cs="Times New Roman"/>
        </w:rPr>
        <w:t>exceed</w:t>
      </w:r>
      <w:r w:rsidR="00762B73">
        <w:rPr>
          <w:rFonts w:ascii="Times New Roman" w:hAnsi="Times New Roman" w:cs="Times New Roman"/>
        </w:rPr>
        <w:t xml:space="preserve"> </w:t>
      </w:r>
      <w:r w:rsidR="001E3083">
        <w:rPr>
          <w:rFonts w:ascii="Times New Roman" w:hAnsi="Times New Roman" w:cs="Times New Roman"/>
        </w:rPr>
        <w:t>pre-agreed sizes</w:t>
      </w:r>
      <w:r w:rsidR="00847C37">
        <w:rPr>
          <w:rFonts w:ascii="Times New Roman" w:hAnsi="Times New Roman" w:cs="Times New Roman"/>
        </w:rPr>
        <w:t>.</w:t>
      </w:r>
    </w:p>
    <w:p w14:paraId="59FC6F83" w14:textId="3318FFD0" w:rsidR="004128AF" w:rsidRPr="003375EB" w:rsidRDefault="004128AF" w:rsidP="001E3083">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There </w:t>
      </w:r>
      <w:r w:rsidR="00847C37">
        <w:rPr>
          <w:rFonts w:ascii="Times New Roman" w:hAnsi="Times New Roman" w:cs="Times New Roman"/>
        </w:rPr>
        <w:t xml:space="preserve">was </w:t>
      </w:r>
      <w:r w:rsidRPr="003375EB">
        <w:rPr>
          <w:rFonts w:ascii="Times New Roman" w:hAnsi="Times New Roman" w:cs="Times New Roman"/>
        </w:rPr>
        <w:t xml:space="preserve">an openness and willingness from police officers to talk about their work in an accessible, engaging way. Community support officers explained everything from how stop and account is supposed to work, or how to ask for a police officer’s badge number, through to just how much mucus to expect </w:t>
      </w:r>
      <w:r>
        <w:rPr>
          <w:rFonts w:ascii="Times New Roman" w:hAnsi="Times New Roman" w:cs="Times New Roman"/>
        </w:rPr>
        <w:t>when</w:t>
      </w:r>
      <w:r w:rsidRPr="003375EB">
        <w:rPr>
          <w:rFonts w:ascii="Times New Roman" w:hAnsi="Times New Roman" w:cs="Times New Roman"/>
        </w:rPr>
        <w:t xml:space="preserve"> </w:t>
      </w:r>
      <w:r w:rsidR="00847C37">
        <w:rPr>
          <w:rFonts w:ascii="Times New Roman" w:hAnsi="Times New Roman" w:cs="Times New Roman"/>
        </w:rPr>
        <w:t>CS/</w:t>
      </w:r>
      <w:r w:rsidRPr="003375EB">
        <w:rPr>
          <w:rFonts w:ascii="Times New Roman" w:hAnsi="Times New Roman" w:cs="Times New Roman"/>
        </w:rPr>
        <w:t>pepper spray is deployed. The police officers were also flexible about where and how they fitted into sessions.</w:t>
      </w:r>
    </w:p>
    <w:p w14:paraId="444EDC37" w14:textId="2AE63E4D" w:rsidR="004128AF" w:rsidRDefault="004128AF"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Young people were generally very well behaved</w:t>
      </w:r>
      <w:r>
        <w:rPr>
          <w:rFonts w:ascii="Times New Roman" w:hAnsi="Times New Roman" w:cs="Times New Roman"/>
        </w:rPr>
        <w:t xml:space="preserve"> and engaged in the sessions, showing creativity in drama activities, asking questions</w:t>
      </w:r>
      <w:r w:rsidR="00847C37">
        <w:rPr>
          <w:rFonts w:ascii="Times New Roman" w:hAnsi="Times New Roman" w:cs="Times New Roman"/>
        </w:rPr>
        <w:t>,</w:t>
      </w:r>
      <w:r>
        <w:rPr>
          <w:rFonts w:ascii="Times New Roman" w:hAnsi="Times New Roman" w:cs="Times New Roman"/>
        </w:rPr>
        <w:t xml:space="preserve"> and providing relevant insights after films. The length of the sessions may</w:t>
      </w:r>
      <w:r w:rsidR="00847C37">
        <w:rPr>
          <w:rFonts w:ascii="Times New Roman" w:hAnsi="Times New Roman" w:cs="Times New Roman"/>
        </w:rPr>
        <w:t>,</w:t>
      </w:r>
      <w:r>
        <w:rPr>
          <w:rFonts w:ascii="Times New Roman" w:hAnsi="Times New Roman" w:cs="Times New Roman"/>
        </w:rPr>
        <w:t xml:space="preserve"> however, have contributed to</w:t>
      </w:r>
      <w:r w:rsidRPr="003375EB">
        <w:rPr>
          <w:rFonts w:ascii="Times New Roman" w:hAnsi="Times New Roman" w:cs="Times New Roman"/>
        </w:rPr>
        <w:t xml:space="preserve"> some instances of fidgeting and muttering</w:t>
      </w:r>
      <w:r>
        <w:rPr>
          <w:rFonts w:ascii="Times New Roman" w:hAnsi="Times New Roman" w:cs="Times New Roman"/>
        </w:rPr>
        <w:t xml:space="preserve"> but p</w:t>
      </w:r>
      <w:r w:rsidRPr="003375EB">
        <w:rPr>
          <w:rFonts w:ascii="Times New Roman" w:hAnsi="Times New Roman" w:cs="Times New Roman"/>
        </w:rPr>
        <w:t>oor behavior never became an issue within the sessions observed.</w:t>
      </w:r>
    </w:p>
    <w:p w14:paraId="20630BD7" w14:textId="28144D5C" w:rsidR="004128AF" w:rsidRDefault="00847C37" w:rsidP="006A7305">
      <w:pPr>
        <w:pStyle w:val="NoSpacing"/>
        <w:spacing w:line="420" w:lineRule="auto"/>
        <w:ind w:firstLine="720"/>
        <w:rPr>
          <w:rFonts w:ascii="Times New Roman" w:hAnsi="Times New Roman" w:cs="Times New Roman"/>
        </w:rPr>
      </w:pPr>
      <w:r>
        <w:rPr>
          <w:rFonts w:ascii="Times New Roman" w:hAnsi="Times New Roman" w:cs="Times New Roman"/>
          <w:b/>
        </w:rPr>
        <w:lastRenderedPageBreak/>
        <w:t>Good F</w:t>
      </w:r>
      <w:r w:rsidR="004128AF">
        <w:rPr>
          <w:rFonts w:ascii="Times New Roman" w:hAnsi="Times New Roman" w:cs="Times New Roman"/>
          <w:b/>
        </w:rPr>
        <w:t xml:space="preserve">acilitation is </w:t>
      </w:r>
      <w:r>
        <w:rPr>
          <w:rFonts w:ascii="Times New Roman" w:hAnsi="Times New Roman" w:cs="Times New Roman"/>
          <w:b/>
        </w:rPr>
        <w:t>K</w:t>
      </w:r>
      <w:r w:rsidR="004128AF">
        <w:rPr>
          <w:rFonts w:ascii="Times New Roman" w:hAnsi="Times New Roman" w:cs="Times New Roman"/>
          <w:b/>
        </w:rPr>
        <w:t>ey</w:t>
      </w:r>
      <w:r w:rsidR="006727AE">
        <w:rPr>
          <w:rFonts w:ascii="Times New Roman" w:hAnsi="Times New Roman" w:cs="Times New Roman"/>
          <w:b/>
        </w:rPr>
        <w:t xml:space="preserve">. </w:t>
      </w:r>
      <w:r w:rsidR="0075455E">
        <w:rPr>
          <w:rFonts w:ascii="Times New Roman" w:hAnsi="Times New Roman" w:cs="Times New Roman"/>
        </w:rPr>
        <w:t>There were some</w:t>
      </w:r>
      <w:r w:rsidR="0075455E" w:rsidRPr="0075455E">
        <w:rPr>
          <w:rFonts w:ascii="Times New Roman" w:hAnsi="Times New Roman" w:cs="Times New Roman"/>
        </w:rPr>
        <w:t xml:space="preserve"> </w:t>
      </w:r>
      <w:r w:rsidR="0075455E">
        <w:rPr>
          <w:rFonts w:ascii="Times New Roman" w:hAnsi="Times New Roman" w:cs="Times New Roman"/>
        </w:rPr>
        <w:t>observations</w:t>
      </w:r>
      <w:r w:rsidR="004128AF" w:rsidRPr="003375EB">
        <w:rPr>
          <w:rFonts w:ascii="Times New Roman" w:hAnsi="Times New Roman" w:cs="Times New Roman"/>
        </w:rPr>
        <w:t xml:space="preserve"> of excellent practice. Some facilitators were adept at holding information generated by the group and returning to it at relevant later point</w:t>
      </w:r>
      <w:r w:rsidR="004128AF">
        <w:rPr>
          <w:rFonts w:ascii="Times New Roman" w:hAnsi="Times New Roman" w:cs="Times New Roman"/>
        </w:rPr>
        <w:t>s</w:t>
      </w:r>
      <w:r w:rsidR="004128AF" w:rsidRPr="003375EB">
        <w:rPr>
          <w:rFonts w:ascii="Times New Roman" w:hAnsi="Times New Roman" w:cs="Times New Roman"/>
        </w:rPr>
        <w:t>. Th</w:t>
      </w:r>
      <w:r w:rsidR="0075455E">
        <w:rPr>
          <w:rFonts w:ascii="Times New Roman" w:hAnsi="Times New Roman" w:cs="Times New Roman"/>
        </w:rPr>
        <w:t xml:space="preserve">e best facilitators did so in </w:t>
      </w:r>
      <w:r w:rsidR="004128AF" w:rsidRPr="003375EB">
        <w:rPr>
          <w:rFonts w:ascii="Times New Roman" w:hAnsi="Times New Roman" w:cs="Times New Roman"/>
        </w:rPr>
        <w:t>neutral, non-judgmental way</w:t>
      </w:r>
      <w:r w:rsidR="0075455E">
        <w:rPr>
          <w:rFonts w:ascii="Times New Roman" w:hAnsi="Times New Roman" w:cs="Times New Roman"/>
        </w:rPr>
        <w:t>s</w:t>
      </w:r>
      <w:r w:rsidR="004128AF" w:rsidRPr="003375EB">
        <w:rPr>
          <w:rFonts w:ascii="Times New Roman" w:hAnsi="Times New Roman" w:cs="Times New Roman"/>
        </w:rPr>
        <w:t>. They also</w:t>
      </w:r>
      <w:r w:rsidR="004128AF">
        <w:rPr>
          <w:rFonts w:ascii="Times New Roman" w:hAnsi="Times New Roman" w:cs="Times New Roman"/>
        </w:rPr>
        <w:t xml:space="preserve"> conveyed </w:t>
      </w:r>
      <w:r w:rsidR="004128AF" w:rsidRPr="003375EB">
        <w:rPr>
          <w:rFonts w:ascii="Times New Roman" w:hAnsi="Times New Roman" w:cs="Times New Roman"/>
        </w:rPr>
        <w:t>credibility, either through their previous experience</w:t>
      </w:r>
      <w:r w:rsidR="004128AF">
        <w:rPr>
          <w:rFonts w:ascii="Times New Roman" w:hAnsi="Times New Roman" w:cs="Times New Roman"/>
        </w:rPr>
        <w:t>s</w:t>
      </w:r>
      <w:r w:rsidR="004128AF" w:rsidRPr="003375EB">
        <w:rPr>
          <w:rFonts w:ascii="Times New Roman" w:hAnsi="Times New Roman" w:cs="Times New Roman"/>
        </w:rPr>
        <w:t xml:space="preserve"> or through the expertise with which they answered questions.</w:t>
      </w:r>
      <w:r w:rsidR="004128AF">
        <w:rPr>
          <w:rFonts w:ascii="Times New Roman" w:hAnsi="Times New Roman" w:cs="Times New Roman"/>
        </w:rPr>
        <w:t xml:space="preserve"> However</w:t>
      </w:r>
      <w:r>
        <w:rPr>
          <w:rFonts w:ascii="Times New Roman" w:hAnsi="Times New Roman" w:cs="Times New Roman"/>
        </w:rPr>
        <w:t>,</w:t>
      </w:r>
      <w:r w:rsidR="004128AF">
        <w:rPr>
          <w:rFonts w:ascii="Times New Roman" w:hAnsi="Times New Roman" w:cs="Times New Roman"/>
        </w:rPr>
        <w:t xml:space="preserve"> all facilitators demonstrated</w:t>
      </w:r>
      <w:r w:rsidR="004128AF" w:rsidRPr="003375EB">
        <w:rPr>
          <w:rFonts w:ascii="Times New Roman" w:hAnsi="Times New Roman" w:cs="Times New Roman"/>
        </w:rPr>
        <w:t xml:space="preserve"> difficulty in managing timings</w:t>
      </w:r>
      <w:r w:rsidR="0075455E">
        <w:rPr>
          <w:rFonts w:ascii="Times New Roman" w:hAnsi="Times New Roman" w:cs="Times New Roman"/>
        </w:rPr>
        <w:t>. B</w:t>
      </w:r>
      <w:r w:rsidR="004128AF">
        <w:rPr>
          <w:rFonts w:ascii="Times New Roman" w:hAnsi="Times New Roman" w:cs="Times New Roman"/>
        </w:rPr>
        <w:t>alancing th</w:t>
      </w:r>
      <w:r w:rsidR="0075455E">
        <w:rPr>
          <w:rFonts w:ascii="Times New Roman" w:hAnsi="Times New Roman" w:cs="Times New Roman"/>
        </w:rPr>
        <w:t xml:space="preserve">e quantity of material </w:t>
      </w:r>
      <w:r>
        <w:rPr>
          <w:rFonts w:ascii="Times New Roman" w:hAnsi="Times New Roman" w:cs="Times New Roman"/>
        </w:rPr>
        <w:t xml:space="preserve">with the quality of interaction, </w:t>
      </w:r>
      <w:r w:rsidR="004128AF" w:rsidRPr="003375EB">
        <w:rPr>
          <w:rFonts w:ascii="Times New Roman" w:hAnsi="Times New Roman" w:cs="Times New Roman"/>
        </w:rPr>
        <w:t xml:space="preserve">allowing the flow to be influenced by the young people within </w:t>
      </w:r>
      <w:r w:rsidR="0075455E">
        <w:rPr>
          <w:rFonts w:ascii="Times New Roman" w:hAnsi="Times New Roman" w:cs="Times New Roman"/>
        </w:rPr>
        <w:t>a</w:t>
      </w:r>
      <w:r w:rsidR="004128AF" w:rsidRPr="003375EB">
        <w:rPr>
          <w:rFonts w:ascii="Times New Roman" w:hAnsi="Times New Roman" w:cs="Times New Roman"/>
        </w:rPr>
        <w:t xml:space="preserve"> session</w:t>
      </w:r>
      <w:r w:rsidR="0075455E">
        <w:rPr>
          <w:rFonts w:ascii="Times New Roman" w:hAnsi="Times New Roman" w:cs="Times New Roman"/>
        </w:rPr>
        <w:t>,</w:t>
      </w:r>
      <w:r w:rsidR="004128AF">
        <w:rPr>
          <w:rFonts w:ascii="Times New Roman" w:hAnsi="Times New Roman" w:cs="Times New Roman"/>
        </w:rPr>
        <w:t xml:space="preserve"> was t</w:t>
      </w:r>
      <w:r w:rsidR="004128AF" w:rsidRPr="003375EB">
        <w:rPr>
          <w:rFonts w:ascii="Times New Roman" w:hAnsi="Times New Roman" w:cs="Times New Roman"/>
        </w:rPr>
        <w:t>he biggest practical challenge observed.</w:t>
      </w:r>
      <w:r w:rsidR="004128AF">
        <w:rPr>
          <w:rFonts w:ascii="Times New Roman" w:hAnsi="Times New Roman" w:cs="Times New Roman"/>
        </w:rPr>
        <w:t xml:space="preserve"> Some facilitators also clearly had problems in gauging how much of the supporting materials had been provided for their benefit, how much should be shared with the young people</w:t>
      </w:r>
      <w:r>
        <w:rPr>
          <w:rFonts w:ascii="Times New Roman" w:hAnsi="Times New Roman" w:cs="Times New Roman"/>
        </w:rPr>
        <w:t>,</w:t>
      </w:r>
      <w:r w:rsidR="004128AF">
        <w:rPr>
          <w:rFonts w:ascii="Times New Roman" w:hAnsi="Times New Roman" w:cs="Times New Roman"/>
        </w:rPr>
        <w:t xml:space="preserve"> and when to share information with them (see supplementary </w:t>
      </w:r>
      <w:r w:rsidR="00683876">
        <w:rPr>
          <w:rFonts w:ascii="Times New Roman" w:hAnsi="Times New Roman" w:cs="Times New Roman"/>
        </w:rPr>
        <w:t>file</w:t>
      </w:r>
      <w:r w:rsidR="004128AF">
        <w:rPr>
          <w:rFonts w:ascii="Times New Roman" w:hAnsi="Times New Roman" w:cs="Times New Roman"/>
        </w:rPr>
        <w:t xml:space="preserve">, </w:t>
      </w:r>
      <w:r>
        <w:rPr>
          <w:rFonts w:ascii="Times New Roman" w:hAnsi="Times New Roman" w:cs="Times New Roman"/>
        </w:rPr>
        <w:t>“Negative example…”</w:t>
      </w:r>
      <w:r w:rsidR="004128AF">
        <w:rPr>
          <w:rFonts w:ascii="Times New Roman" w:hAnsi="Times New Roman" w:cs="Times New Roman"/>
        </w:rPr>
        <w:t>)</w:t>
      </w:r>
      <w:r>
        <w:rPr>
          <w:rFonts w:ascii="Times New Roman" w:hAnsi="Times New Roman" w:cs="Times New Roman"/>
        </w:rPr>
        <w:t>.</w:t>
      </w:r>
    </w:p>
    <w:p w14:paraId="12C9F320" w14:textId="6B2CC44D" w:rsidR="004128AF" w:rsidRDefault="00847C37" w:rsidP="006A7305">
      <w:pPr>
        <w:pStyle w:val="NoSpacing"/>
        <w:spacing w:line="420" w:lineRule="auto"/>
        <w:ind w:firstLine="720"/>
      </w:pPr>
      <w:r>
        <w:rPr>
          <w:rFonts w:ascii="Times New Roman" w:hAnsi="Times New Roman" w:cs="Times New Roman"/>
        </w:rPr>
        <w:t>Facilitators’ g</w:t>
      </w:r>
      <w:r w:rsidR="004128AF" w:rsidRPr="003375EB">
        <w:rPr>
          <w:rFonts w:ascii="Times New Roman" w:hAnsi="Times New Roman" w:cs="Times New Roman"/>
        </w:rPr>
        <w:t xml:space="preserve">eneral group management skills </w:t>
      </w:r>
      <w:r w:rsidR="004128AF">
        <w:rPr>
          <w:rFonts w:ascii="Times New Roman" w:hAnsi="Times New Roman" w:cs="Times New Roman"/>
        </w:rPr>
        <w:t>also varied</w:t>
      </w:r>
      <w:r w:rsidR="004128AF" w:rsidRPr="003375EB">
        <w:rPr>
          <w:rFonts w:ascii="Times New Roman" w:hAnsi="Times New Roman" w:cs="Times New Roman"/>
        </w:rPr>
        <w:t xml:space="preserve"> and we noted there was no systematic training in group dynamics. Rather, facilitators were recruited</w:t>
      </w:r>
      <w:r w:rsidR="00877F67">
        <w:rPr>
          <w:rFonts w:ascii="Times New Roman" w:hAnsi="Times New Roman" w:cs="Times New Roman"/>
        </w:rPr>
        <w:t xml:space="preserve"> because they had an education</w:t>
      </w:r>
      <w:r w:rsidR="004128AF" w:rsidRPr="003375EB">
        <w:rPr>
          <w:rFonts w:ascii="Times New Roman" w:hAnsi="Times New Roman" w:cs="Times New Roman"/>
        </w:rPr>
        <w:t xml:space="preserve"> or youth work background. Although they were by no means thrown in at the deep end, the</w:t>
      </w:r>
      <w:r w:rsidR="004128AF">
        <w:rPr>
          <w:rFonts w:ascii="Times New Roman" w:hAnsi="Times New Roman" w:cs="Times New Roman"/>
        </w:rPr>
        <w:t xml:space="preserve"> initial training,</w:t>
      </w:r>
      <w:r w:rsidR="004128AF" w:rsidRPr="003375EB">
        <w:rPr>
          <w:rFonts w:ascii="Times New Roman" w:hAnsi="Times New Roman" w:cs="Times New Roman"/>
        </w:rPr>
        <w:t xml:space="preserve"> mentoring</w:t>
      </w:r>
      <w:r w:rsidR="00877F67">
        <w:rPr>
          <w:rFonts w:ascii="Times New Roman" w:hAnsi="Times New Roman" w:cs="Times New Roman"/>
        </w:rPr>
        <w:t>,</w:t>
      </w:r>
      <w:r w:rsidR="004128AF" w:rsidRPr="003375EB">
        <w:rPr>
          <w:rFonts w:ascii="Times New Roman" w:hAnsi="Times New Roman" w:cs="Times New Roman"/>
        </w:rPr>
        <w:t xml:space="preserve"> and shadowing did not explicitly tackle group dynamics.</w:t>
      </w:r>
      <w:r w:rsidR="004128AF" w:rsidRPr="007805BC">
        <w:t xml:space="preserve"> </w:t>
      </w:r>
    </w:p>
    <w:p w14:paraId="6880D90E" w14:textId="59A19C3B" w:rsidR="004128AF" w:rsidRPr="003375EB" w:rsidRDefault="004128AF" w:rsidP="006A7305">
      <w:pPr>
        <w:pStyle w:val="NoSpacing"/>
        <w:spacing w:line="420" w:lineRule="auto"/>
        <w:ind w:firstLine="720"/>
        <w:rPr>
          <w:rFonts w:ascii="Times New Roman" w:hAnsi="Times New Roman" w:cs="Times New Roman"/>
        </w:rPr>
      </w:pPr>
      <w:r w:rsidRPr="007805BC">
        <w:rPr>
          <w:rFonts w:ascii="Times New Roman" w:hAnsi="Times New Roman" w:cs="Times New Roman"/>
        </w:rPr>
        <w:t>One of the strengths of the sexual violence sessions was evidenced in the detailed questions that the young people asked</w:t>
      </w:r>
      <w:r w:rsidR="0075455E">
        <w:rPr>
          <w:rFonts w:ascii="Times New Roman" w:hAnsi="Times New Roman" w:cs="Times New Roman"/>
        </w:rPr>
        <w:t>,</w:t>
      </w:r>
      <w:r>
        <w:rPr>
          <w:rFonts w:ascii="Times New Roman" w:hAnsi="Times New Roman" w:cs="Times New Roman"/>
        </w:rPr>
        <w:t xml:space="preserve"> </w:t>
      </w:r>
      <w:r w:rsidR="004F49A1">
        <w:rPr>
          <w:rFonts w:ascii="Times New Roman" w:hAnsi="Times New Roman" w:cs="Times New Roman"/>
        </w:rPr>
        <w:t>but the quality of responses varied</w:t>
      </w:r>
      <w:r w:rsidRPr="007805BC">
        <w:rPr>
          <w:rFonts w:ascii="Times New Roman" w:hAnsi="Times New Roman" w:cs="Times New Roman"/>
        </w:rPr>
        <w:t xml:space="preserve">. </w:t>
      </w:r>
      <w:r w:rsidR="00877F67">
        <w:rPr>
          <w:rFonts w:ascii="Times New Roman" w:hAnsi="Times New Roman" w:cs="Times New Roman"/>
        </w:rPr>
        <w:t>I</w:t>
      </w:r>
      <w:r>
        <w:rPr>
          <w:rFonts w:ascii="Times New Roman" w:hAnsi="Times New Roman" w:cs="Times New Roman"/>
        </w:rPr>
        <w:t>n</w:t>
      </w:r>
      <w:r w:rsidRPr="007805BC">
        <w:rPr>
          <w:rFonts w:ascii="Times New Roman" w:hAnsi="Times New Roman" w:cs="Times New Roman"/>
        </w:rPr>
        <w:t xml:space="preserve"> </w:t>
      </w:r>
      <w:r w:rsidR="00877F67">
        <w:rPr>
          <w:rFonts w:ascii="Times New Roman" w:hAnsi="Times New Roman" w:cs="Times New Roman"/>
        </w:rPr>
        <w:t>one</w:t>
      </w:r>
      <w:r w:rsidRPr="007805BC">
        <w:rPr>
          <w:rFonts w:ascii="Times New Roman" w:hAnsi="Times New Roman" w:cs="Times New Roman"/>
        </w:rPr>
        <w:t xml:space="preserve"> sexual violence session</w:t>
      </w:r>
      <w:r>
        <w:rPr>
          <w:rFonts w:ascii="Times New Roman" w:hAnsi="Times New Roman" w:cs="Times New Roman"/>
        </w:rPr>
        <w:t xml:space="preserve">, </w:t>
      </w:r>
      <w:r w:rsidR="00877F67">
        <w:rPr>
          <w:rFonts w:ascii="Times New Roman" w:hAnsi="Times New Roman" w:cs="Times New Roman"/>
        </w:rPr>
        <w:t xml:space="preserve">for example, </w:t>
      </w:r>
      <w:r>
        <w:rPr>
          <w:rFonts w:ascii="Times New Roman" w:hAnsi="Times New Roman" w:cs="Times New Roman"/>
        </w:rPr>
        <w:t>questions</w:t>
      </w:r>
      <w:r w:rsidRPr="007805BC">
        <w:rPr>
          <w:rFonts w:ascii="Times New Roman" w:hAnsi="Times New Roman" w:cs="Times New Roman"/>
        </w:rPr>
        <w:t xml:space="preserve"> included: “What happens when a suspect is arrested on suspicion of rape? What is a penile swab? Does it matter if you have had sex with someone else since the alleged rape?” </w:t>
      </w:r>
      <w:r w:rsidR="0075455E">
        <w:rPr>
          <w:rFonts w:ascii="Times New Roman" w:hAnsi="Times New Roman" w:cs="Times New Roman"/>
        </w:rPr>
        <w:t>These q</w:t>
      </w:r>
      <w:r w:rsidRPr="007805BC">
        <w:rPr>
          <w:rFonts w:ascii="Times New Roman" w:hAnsi="Times New Roman" w:cs="Times New Roman"/>
        </w:rPr>
        <w:t xml:space="preserve">uestions were </w:t>
      </w:r>
      <w:r>
        <w:rPr>
          <w:rFonts w:ascii="Times New Roman" w:hAnsi="Times New Roman" w:cs="Times New Roman"/>
        </w:rPr>
        <w:t xml:space="preserve">largely </w:t>
      </w:r>
      <w:r w:rsidRPr="007805BC">
        <w:rPr>
          <w:rFonts w:ascii="Times New Roman" w:hAnsi="Times New Roman" w:cs="Times New Roman"/>
        </w:rPr>
        <w:t xml:space="preserve">skimmed over by facilitators, </w:t>
      </w:r>
      <w:r w:rsidR="0075455E">
        <w:rPr>
          <w:rFonts w:ascii="Times New Roman" w:hAnsi="Times New Roman" w:cs="Times New Roman"/>
        </w:rPr>
        <w:t>when observed</w:t>
      </w:r>
      <w:r w:rsidRPr="007805BC">
        <w:rPr>
          <w:rFonts w:ascii="Times New Roman" w:hAnsi="Times New Roman" w:cs="Times New Roman"/>
        </w:rPr>
        <w:t>.</w:t>
      </w:r>
      <w:r w:rsidR="004F49A1">
        <w:rPr>
          <w:rFonts w:ascii="Times New Roman" w:hAnsi="Times New Roman" w:cs="Times New Roman"/>
        </w:rPr>
        <w:t xml:space="preserve"> We also did not see evidence of appropriately tailored challenge being provided to young people </w:t>
      </w:r>
      <w:r w:rsidR="004F49A1" w:rsidRPr="003375EB">
        <w:rPr>
          <w:rFonts w:ascii="Times New Roman" w:hAnsi="Times New Roman" w:cs="Times New Roman"/>
        </w:rPr>
        <w:t xml:space="preserve">when considering the </w:t>
      </w:r>
      <w:r w:rsidR="004F49A1">
        <w:rPr>
          <w:rFonts w:ascii="Times New Roman" w:hAnsi="Times New Roman" w:cs="Times New Roman"/>
        </w:rPr>
        <w:t xml:space="preserve">sexualized </w:t>
      </w:r>
      <w:r w:rsidR="004F49A1" w:rsidRPr="003375EB">
        <w:rPr>
          <w:rFonts w:ascii="Times New Roman" w:hAnsi="Times New Roman" w:cs="Times New Roman"/>
        </w:rPr>
        <w:t>roles of girls and young women within gangs</w:t>
      </w:r>
      <w:r w:rsidR="004F49A1">
        <w:rPr>
          <w:rFonts w:ascii="Times New Roman" w:hAnsi="Times New Roman" w:cs="Times New Roman"/>
        </w:rPr>
        <w:t>.</w:t>
      </w:r>
    </w:p>
    <w:p w14:paraId="3213E466" w14:textId="103DAE92" w:rsidR="004128AF" w:rsidRDefault="00877F67" w:rsidP="006A7305">
      <w:pPr>
        <w:pStyle w:val="NoSpacing"/>
        <w:spacing w:line="420" w:lineRule="auto"/>
        <w:ind w:firstLine="720"/>
        <w:rPr>
          <w:rFonts w:ascii="Times New Roman" w:hAnsi="Times New Roman" w:cs="Times New Roman"/>
        </w:rPr>
      </w:pPr>
      <w:proofErr w:type="gramStart"/>
      <w:r>
        <w:rPr>
          <w:rFonts w:ascii="Times New Roman" w:hAnsi="Times New Roman" w:cs="Times New Roman"/>
          <w:b/>
        </w:rPr>
        <w:lastRenderedPageBreak/>
        <w:t>Variable Quality of M</w:t>
      </w:r>
      <w:r w:rsidR="004128AF">
        <w:rPr>
          <w:rFonts w:ascii="Times New Roman" w:hAnsi="Times New Roman" w:cs="Times New Roman"/>
          <w:b/>
        </w:rPr>
        <w:t>aterials</w:t>
      </w:r>
      <w:r w:rsidR="006727AE">
        <w:rPr>
          <w:rFonts w:ascii="Times New Roman" w:hAnsi="Times New Roman" w:cs="Times New Roman"/>
          <w:b/>
        </w:rPr>
        <w:t>.</w:t>
      </w:r>
      <w:proofErr w:type="gramEnd"/>
      <w:r w:rsidR="006727AE">
        <w:rPr>
          <w:rFonts w:ascii="Times New Roman" w:hAnsi="Times New Roman" w:cs="Times New Roman"/>
          <w:b/>
        </w:rPr>
        <w:t xml:space="preserve"> </w:t>
      </w:r>
      <w:r w:rsidR="004128AF" w:rsidRPr="003375EB">
        <w:rPr>
          <w:rFonts w:ascii="Times New Roman" w:hAnsi="Times New Roman" w:cs="Times New Roman"/>
        </w:rPr>
        <w:t xml:space="preserve">The supporting materials for facilitators and police officers were theoretically grounded and replete with academic and practitioner knowledge. However, they were difficult to implement systematically or consistently. The PowerPoint slides </w:t>
      </w:r>
      <w:r w:rsidR="004128AF">
        <w:rPr>
          <w:rFonts w:ascii="Times New Roman" w:hAnsi="Times New Roman" w:cs="Times New Roman"/>
        </w:rPr>
        <w:t>needed</w:t>
      </w:r>
      <w:r w:rsidR="004128AF" w:rsidRPr="003375EB">
        <w:rPr>
          <w:rFonts w:ascii="Times New Roman" w:hAnsi="Times New Roman" w:cs="Times New Roman"/>
        </w:rPr>
        <w:t xml:space="preserve"> revision, for clarity, professionalism, and ease of use. Key messages were neither highlighted, nor repeated on the slides. </w:t>
      </w:r>
      <w:r w:rsidR="004128AF">
        <w:rPr>
          <w:rFonts w:ascii="Times New Roman" w:hAnsi="Times New Roman" w:cs="Times New Roman"/>
        </w:rPr>
        <w:t>Slides were revised prior to implementation of the outcome evaluation</w:t>
      </w:r>
      <w:r>
        <w:rPr>
          <w:rFonts w:ascii="Times New Roman" w:hAnsi="Times New Roman" w:cs="Times New Roman"/>
        </w:rPr>
        <w:t xml:space="preserve"> to address these problems</w:t>
      </w:r>
      <w:r w:rsidR="004128AF">
        <w:rPr>
          <w:rFonts w:ascii="Times New Roman" w:hAnsi="Times New Roman" w:cs="Times New Roman"/>
        </w:rPr>
        <w:t>.</w:t>
      </w:r>
    </w:p>
    <w:p w14:paraId="402DEFA0" w14:textId="51BD4ED8" w:rsidR="004128AF" w:rsidRPr="003375EB" w:rsidRDefault="004128AF"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The </w:t>
      </w:r>
      <w:r w:rsidR="00877F67">
        <w:rPr>
          <w:rFonts w:ascii="Times New Roman" w:hAnsi="Times New Roman" w:cs="Times New Roman"/>
        </w:rPr>
        <w:t xml:space="preserve">short </w:t>
      </w:r>
      <w:r w:rsidRPr="003375EB">
        <w:rPr>
          <w:rFonts w:ascii="Times New Roman" w:hAnsi="Times New Roman" w:cs="Times New Roman"/>
        </w:rPr>
        <w:t>films were always well received. They prompted</w:t>
      </w:r>
      <w:r w:rsidR="000C2780">
        <w:rPr>
          <w:rFonts w:ascii="Times New Roman" w:hAnsi="Times New Roman" w:cs="Times New Roman"/>
        </w:rPr>
        <w:t xml:space="preserve"> lively </w:t>
      </w:r>
      <w:r w:rsidRPr="003375EB">
        <w:rPr>
          <w:rFonts w:ascii="Times New Roman" w:hAnsi="Times New Roman" w:cs="Times New Roman"/>
        </w:rPr>
        <w:t xml:space="preserve">discussion </w:t>
      </w:r>
      <w:r w:rsidR="000C2780">
        <w:rPr>
          <w:rFonts w:ascii="Times New Roman" w:hAnsi="Times New Roman" w:cs="Times New Roman"/>
        </w:rPr>
        <w:t>of complex, sensitive issues</w:t>
      </w:r>
      <w:r w:rsidRPr="003375EB">
        <w:rPr>
          <w:rFonts w:ascii="Times New Roman" w:hAnsi="Times New Roman" w:cs="Times New Roman"/>
        </w:rPr>
        <w:t xml:space="preserve">. </w:t>
      </w:r>
      <w:r w:rsidR="00877F67">
        <w:rPr>
          <w:rFonts w:ascii="Times New Roman" w:hAnsi="Times New Roman" w:cs="Times New Roman"/>
        </w:rPr>
        <w:t>P</w:t>
      </w:r>
      <w:r w:rsidRPr="003375EB">
        <w:rPr>
          <w:rFonts w:ascii="Times New Roman" w:hAnsi="Times New Roman" w:cs="Times New Roman"/>
        </w:rPr>
        <w:t xml:space="preserve">roduction values were extremely high and it was noticeable that the different cinematographic techniques and genres used helped </w:t>
      </w:r>
      <w:r w:rsidR="00877F67">
        <w:rPr>
          <w:rFonts w:ascii="Times New Roman" w:hAnsi="Times New Roman" w:cs="Times New Roman"/>
        </w:rPr>
        <w:t>in</w:t>
      </w:r>
      <w:r w:rsidRPr="003375EB">
        <w:rPr>
          <w:rFonts w:ascii="Times New Roman" w:hAnsi="Times New Roman" w:cs="Times New Roman"/>
        </w:rPr>
        <w:t xml:space="preserve"> reach</w:t>
      </w:r>
      <w:r w:rsidR="00877F67">
        <w:rPr>
          <w:rFonts w:ascii="Times New Roman" w:hAnsi="Times New Roman" w:cs="Times New Roman"/>
        </w:rPr>
        <w:t>ing</w:t>
      </w:r>
      <w:r w:rsidRPr="003375EB">
        <w:rPr>
          <w:rFonts w:ascii="Times New Roman" w:hAnsi="Times New Roman" w:cs="Times New Roman"/>
        </w:rPr>
        <w:t xml:space="preserve"> the youn</w:t>
      </w:r>
      <w:r w:rsidR="00877F67">
        <w:rPr>
          <w:rFonts w:ascii="Times New Roman" w:hAnsi="Times New Roman" w:cs="Times New Roman"/>
        </w:rPr>
        <w:t xml:space="preserve">g </w:t>
      </w:r>
      <w:r w:rsidR="006E30D8">
        <w:rPr>
          <w:rFonts w:ascii="Times New Roman" w:hAnsi="Times New Roman" w:cs="Times New Roman"/>
        </w:rPr>
        <w:t>audience</w:t>
      </w:r>
      <w:r w:rsidR="00877F67">
        <w:rPr>
          <w:rFonts w:ascii="Times New Roman" w:hAnsi="Times New Roman" w:cs="Times New Roman"/>
        </w:rPr>
        <w:t xml:space="preserve">. One film, </w:t>
      </w:r>
      <w:r w:rsidR="00877F67" w:rsidRPr="00877F67">
        <w:rPr>
          <w:rFonts w:ascii="Times New Roman" w:hAnsi="Times New Roman" w:cs="Times New Roman"/>
          <w:i/>
        </w:rPr>
        <w:t>A Mother’s T</w:t>
      </w:r>
      <w:r w:rsidRPr="00877F67">
        <w:rPr>
          <w:rFonts w:ascii="Times New Roman" w:hAnsi="Times New Roman" w:cs="Times New Roman"/>
          <w:i/>
        </w:rPr>
        <w:t>ear</w:t>
      </w:r>
      <w:r w:rsidR="00877F67">
        <w:rPr>
          <w:rFonts w:ascii="Times New Roman" w:hAnsi="Times New Roman" w:cs="Times New Roman"/>
        </w:rPr>
        <w:t xml:space="preserve">, for example, </w:t>
      </w:r>
      <w:r w:rsidRPr="003375EB">
        <w:rPr>
          <w:rFonts w:ascii="Times New Roman" w:hAnsi="Times New Roman" w:cs="Times New Roman"/>
        </w:rPr>
        <w:t>was produced by local young people</w:t>
      </w:r>
      <w:r w:rsidR="00877F67">
        <w:rPr>
          <w:rFonts w:ascii="Times New Roman" w:hAnsi="Times New Roman" w:cs="Times New Roman"/>
        </w:rPr>
        <w:t xml:space="preserve"> and professional filmmakers, </w:t>
      </w:r>
      <w:r w:rsidR="00877F67" w:rsidRPr="003375EB">
        <w:rPr>
          <w:rFonts w:ascii="Times New Roman" w:hAnsi="Times New Roman" w:cs="Times New Roman"/>
        </w:rPr>
        <w:t>many of whom were previously gang involved</w:t>
      </w:r>
      <w:r w:rsidR="00877F67">
        <w:rPr>
          <w:rFonts w:ascii="Times New Roman" w:hAnsi="Times New Roman" w:cs="Times New Roman"/>
        </w:rPr>
        <w:t xml:space="preserve">. Another film, </w:t>
      </w:r>
      <w:r w:rsidR="000C2780" w:rsidRPr="00877F67">
        <w:rPr>
          <w:rFonts w:ascii="Times New Roman" w:hAnsi="Times New Roman" w:cs="Times New Roman"/>
          <w:i/>
        </w:rPr>
        <w:t>K</w:t>
      </w:r>
      <w:r w:rsidR="00877F67" w:rsidRPr="00877F67">
        <w:rPr>
          <w:rFonts w:ascii="Times New Roman" w:hAnsi="Times New Roman" w:cs="Times New Roman"/>
          <w:i/>
        </w:rPr>
        <w:t>nife City</w:t>
      </w:r>
      <w:r w:rsidR="00877F67">
        <w:rPr>
          <w:rFonts w:ascii="Times New Roman" w:hAnsi="Times New Roman" w:cs="Times New Roman"/>
        </w:rPr>
        <w:t xml:space="preserve">, </w:t>
      </w:r>
      <w:r w:rsidRPr="003375EB">
        <w:rPr>
          <w:rFonts w:ascii="Times New Roman" w:hAnsi="Times New Roman" w:cs="Times New Roman"/>
        </w:rPr>
        <w:t>was produced like a</w:t>
      </w:r>
      <w:r w:rsidR="00877F67">
        <w:rPr>
          <w:rFonts w:ascii="Times New Roman" w:hAnsi="Times New Roman" w:cs="Times New Roman"/>
        </w:rPr>
        <w:t xml:space="preserve"> virtual reality game, whereas </w:t>
      </w:r>
      <w:r w:rsidR="000C2780" w:rsidRPr="00877F67">
        <w:rPr>
          <w:rFonts w:ascii="Times New Roman" w:hAnsi="Times New Roman" w:cs="Times New Roman"/>
          <w:i/>
        </w:rPr>
        <w:t>T</w:t>
      </w:r>
      <w:r w:rsidR="00877F67" w:rsidRPr="00877F67">
        <w:rPr>
          <w:rFonts w:ascii="Times New Roman" w:hAnsi="Times New Roman" w:cs="Times New Roman"/>
          <w:i/>
        </w:rPr>
        <w:t>he Surgeons Speak</w:t>
      </w:r>
      <w:r w:rsidRPr="003375EB">
        <w:rPr>
          <w:rFonts w:ascii="Times New Roman" w:hAnsi="Times New Roman" w:cs="Times New Roman"/>
        </w:rPr>
        <w:t xml:space="preserve"> had </w:t>
      </w:r>
      <w:proofErr w:type="spellStart"/>
      <w:r w:rsidRPr="003375EB">
        <w:rPr>
          <w:rFonts w:ascii="Times New Roman" w:hAnsi="Times New Roman" w:cs="Times New Roman"/>
          <w:i/>
        </w:rPr>
        <w:t>vox</w:t>
      </w:r>
      <w:proofErr w:type="spellEnd"/>
      <w:r w:rsidRPr="003375EB">
        <w:rPr>
          <w:rFonts w:ascii="Times New Roman" w:hAnsi="Times New Roman" w:cs="Times New Roman"/>
          <w:i/>
        </w:rPr>
        <w:t xml:space="preserve"> </w:t>
      </w:r>
      <w:proofErr w:type="spellStart"/>
      <w:r w:rsidRPr="003375EB">
        <w:rPr>
          <w:rFonts w:ascii="Times New Roman" w:hAnsi="Times New Roman" w:cs="Times New Roman"/>
          <w:i/>
        </w:rPr>
        <w:t>populi</w:t>
      </w:r>
      <w:proofErr w:type="spellEnd"/>
      <w:r>
        <w:rPr>
          <w:rFonts w:ascii="Times New Roman" w:hAnsi="Times New Roman" w:cs="Times New Roman"/>
        </w:rPr>
        <w:t xml:space="preserve"> </w:t>
      </w:r>
      <w:r w:rsidR="000C2780">
        <w:rPr>
          <w:rFonts w:ascii="Times New Roman" w:hAnsi="Times New Roman" w:cs="Times New Roman"/>
        </w:rPr>
        <w:t xml:space="preserve">foregrounded within </w:t>
      </w:r>
      <w:r w:rsidRPr="003375EB">
        <w:rPr>
          <w:rFonts w:ascii="Times New Roman" w:hAnsi="Times New Roman" w:cs="Times New Roman"/>
        </w:rPr>
        <w:t xml:space="preserve">actual casualty wards in which </w:t>
      </w:r>
      <w:r w:rsidR="00877F67">
        <w:rPr>
          <w:rFonts w:ascii="Times New Roman" w:hAnsi="Times New Roman" w:cs="Times New Roman"/>
        </w:rPr>
        <w:t xml:space="preserve">consultant trauma </w:t>
      </w:r>
      <w:r w:rsidRPr="003375EB">
        <w:rPr>
          <w:rFonts w:ascii="Times New Roman" w:hAnsi="Times New Roman" w:cs="Times New Roman"/>
        </w:rPr>
        <w:t xml:space="preserve">surgeons </w:t>
      </w:r>
      <w:r w:rsidR="000C2780">
        <w:rPr>
          <w:rFonts w:ascii="Times New Roman" w:hAnsi="Times New Roman" w:cs="Times New Roman"/>
        </w:rPr>
        <w:t>worked</w:t>
      </w:r>
      <w:r w:rsidRPr="003375EB">
        <w:rPr>
          <w:rFonts w:ascii="Times New Roman" w:hAnsi="Times New Roman" w:cs="Times New Roman"/>
        </w:rPr>
        <w:t>.</w:t>
      </w:r>
    </w:p>
    <w:p w14:paraId="3D4EAD69" w14:textId="4BEB5CC8" w:rsidR="004128AF" w:rsidRDefault="006E30D8" w:rsidP="00EA06F4">
      <w:pPr>
        <w:pStyle w:val="NoSpacing"/>
        <w:spacing w:line="420" w:lineRule="auto"/>
        <w:ind w:firstLine="720"/>
        <w:rPr>
          <w:rFonts w:ascii="Times New Roman" w:hAnsi="Times New Roman" w:cs="Times New Roman"/>
        </w:rPr>
      </w:pPr>
      <w:r>
        <w:rPr>
          <w:rFonts w:ascii="Times New Roman" w:hAnsi="Times New Roman" w:cs="Times New Roman"/>
          <w:b/>
        </w:rPr>
        <w:t>Poor Signposting and Unclear Onward R</w:t>
      </w:r>
      <w:r w:rsidR="004128AF">
        <w:rPr>
          <w:rFonts w:ascii="Times New Roman" w:hAnsi="Times New Roman" w:cs="Times New Roman"/>
          <w:b/>
        </w:rPr>
        <w:t>eferral</w:t>
      </w:r>
      <w:r w:rsidR="006727AE">
        <w:rPr>
          <w:rFonts w:ascii="Times New Roman" w:hAnsi="Times New Roman" w:cs="Times New Roman"/>
          <w:b/>
        </w:rPr>
        <w:t xml:space="preserve">. </w:t>
      </w:r>
      <w:r>
        <w:rPr>
          <w:rFonts w:ascii="Times New Roman" w:hAnsi="Times New Roman" w:cs="Times New Roman"/>
        </w:rPr>
        <w:t>F</w:t>
      </w:r>
      <w:r w:rsidR="004128AF" w:rsidRPr="003375EB">
        <w:rPr>
          <w:rFonts w:ascii="Times New Roman" w:hAnsi="Times New Roman" w:cs="Times New Roman"/>
        </w:rPr>
        <w:t xml:space="preserve">acilitators </w:t>
      </w:r>
      <w:r>
        <w:rPr>
          <w:rFonts w:ascii="Times New Roman" w:hAnsi="Times New Roman" w:cs="Times New Roman"/>
        </w:rPr>
        <w:t xml:space="preserve">neither </w:t>
      </w:r>
      <w:r w:rsidR="004128AF" w:rsidRPr="003375EB">
        <w:rPr>
          <w:rFonts w:ascii="Times New Roman" w:hAnsi="Times New Roman" w:cs="Times New Roman"/>
        </w:rPr>
        <w:t xml:space="preserve">explained the purpose of the particular session </w:t>
      </w:r>
      <w:r>
        <w:rPr>
          <w:rFonts w:ascii="Times New Roman" w:hAnsi="Times New Roman" w:cs="Times New Roman"/>
        </w:rPr>
        <w:t xml:space="preserve">they delivered </w:t>
      </w:r>
      <w:r w:rsidR="004128AF" w:rsidRPr="003375EB">
        <w:rPr>
          <w:rFonts w:ascii="Times New Roman" w:hAnsi="Times New Roman" w:cs="Times New Roman"/>
        </w:rPr>
        <w:t>nor did they directly consider the difficult nature of material that would b</w:t>
      </w:r>
      <w:r w:rsidR="004128AF">
        <w:rPr>
          <w:rFonts w:ascii="Times New Roman" w:hAnsi="Times New Roman" w:cs="Times New Roman"/>
        </w:rPr>
        <w:t>e considered within it (</w:t>
      </w:r>
      <w:r w:rsidR="004128AF" w:rsidRPr="003375EB">
        <w:rPr>
          <w:rFonts w:ascii="Times New Roman" w:hAnsi="Times New Roman" w:cs="Times New Roman"/>
        </w:rPr>
        <w:t xml:space="preserve">even after </w:t>
      </w:r>
      <w:r w:rsidR="004128AF">
        <w:rPr>
          <w:rFonts w:ascii="Times New Roman" w:hAnsi="Times New Roman" w:cs="Times New Roman"/>
        </w:rPr>
        <w:t>initial</w:t>
      </w:r>
      <w:r w:rsidR="004128AF" w:rsidRPr="003375EB">
        <w:rPr>
          <w:rFonts w:ascii="Times New Roman" w:hAnsi="Times New Roman" w:cs="Times New Roman"/>
        </w:rPr>
        <w:t xml:space="preserve"> feedback to this effect). </w:t>
      </w:r>
      <w:r w:rsidR="004128AF">
        <w:rPr>
          <w:rFonts w:ascii="Times New Roman" w:hAnsi="Times New Roman" w:cs="Times New Roman"/>
        </w:rPr>
        <w:t>T</w:t>
      </w:r>
      <w:r w:rsidR="004128AF" w:rsidRPr="003375EB">
        <w:rPr>
          <w:rFonts w:ascii="Times New Roman" w:hAnsi="Times New Roman" w:cs="Times New Roman"/>
        </w:rPr>
        <w:t xml:space="preserve">here was an instance </w:t>
      </w:r>
      <w:r w:rsidR="0097218D">
        <w:rPr>
          <w:rFonts w:ascii="Times New Roman" w:hAnsi="Times New Roman" w:cs="Times New Roman"/>
        </w:rPr>
        <w:t xml:space="preserve">in one session </w:t>
      </w:r>
      <w:r w:rsidR="004128AF" w:rsidRPr="003375EB">
        <w:rPr>
          <w:rFonts w:ascii="Times New Roman" w:hAnsi="Times New Roman" w:cs="Times New Roman"/>
        </w:rPr>
        <w:t xml:space="preserve">of a young person who had been good friends with the younger sibling of a boy who had been </w:t>
      </w:r>
      <w:r>
        <w:rPr>
          <w:rFonts w:ascii="Times New Roman" w:hAnsi="Times New Roman" w:cs="Times New Roman"/>
        </w:rPr>
        <w:t>murdered</w:t>
      </w:r>
      <w:r w:rsidR="004128AF" w:rsidRPr="003375EB">
        <w:rPr>
          <w:rFonts w:ascii="Times New Roman" w:hAnsi="Times New Roman" w:cs="Times New Roman"/>
        </w:rPr>
        <w:t>. This killing was focused on within a film and subsequent discussion with no additional sensitivity shown.</w:t>
      </w:r>
      <w:r w:rsidR="004128AF">
        <w:rPr>
          <w:rFonts w:ascii="Times New Roman" w:hAnsi="Times New Roman" w:cs="Times New Roman"/>
        </w:rPr>
        <w:t xml:space="preserve"> </w:t>
      </w:r>
      <w:r w:rsidR="00561D55">
        <w:rPr>
          <w:rFonts w:ascii="Times New Roman" w:hAnsi="Times New Roman" w:cs="Times New Roman"/>
        </w:rPr>
        <w:t>Further, f</w:t>
      </w:r>
      <w:r w:rsidR="004128AF" w:rsidRPr="003375EB">
        <w:rPr>
          <w:rFonts w:ascii="Times New Roman" w:hAnsi="Times New Roman" w:cs="Times New Roman"/>
        </w:rPr>
        <w:t>ollow-up and onward referral information was not routinely provided either to teachers or young people within the sessions</w:t>
      </w:r>
      <w:r w:rsidR="004128AF">
        <w:rPr>
          <w:rFonts w:ascii="Times New Roman" w:hAnsi="Times New Roman" w:cs="Times New Roman"/>
        </w:rPr>
        <w:t>,</w:t>
      </w:r>
      <w:r w:rsidR="004128AF" w:rsidRPr="003375EB">
        <w:rPr>
          <w:rFonts w:ascii="Times New Roman" w:hAnsi="Times New Roman" w:cs="Times New Roman"/>
        </w:rPr>
        <w:t xml:space="preserve"> although they were always provided to the schools at the outset. </w:t>
      </w:r>
      <w:r w:rsidR="00561D55" w:rsidRPr="003375EB">
        <w:rPr>
          <w:rFonts w:ascii="Times New Roman" w:hAnsi="Times New Roman" w:cs="Times New Roman"/>
        </w:rPr>
        <w:t>We saw instances of inappropriate behaviors, and pointers from young people who were eith</w:t>
      </w:r>
      <w:r w:rsidR="00561D55">
        <w:rPr>
          <w:rFonts w:ascii="Times New Roman" w:hAnsi="Times New Roman" w:cs="Times New Roman"/>
        </w:rPr>
        <w:t xml:space="preserve">er already involved in </w:t>
      </w:r>
      <w:r w:rsidR="00561D55">
        <w:rPr>
          <w:rFonts w:ascii="Times New Roman" w:hAnsi="Times New Roman" w:cs="Times New Roman"/>
        </w:rPr>
        <w:lastRenderedPageBreak/>
        <w:t xml:space="preserve">gangs or </w:t>
      </w:r>
      <w:r w:rsidR="00561D55" w:rsidRPr="003375EB">
        <w:rPr>
          <w:rFonts w:ascii="Times New Roman" w:hAnsi="Times New Roman" w:cs="Times New Roman"/>
        </w:rPr>
        <w:t>likely to</w:t>
      </w:r>
      <w:r w:rsidR="00561D55">
        <w:rPr>
          <w:rFonts w:ascii="Times New Roman" w:hAnsi="Times New Roman" w:cs="Times New Roman"/>
        </w:rPr>
        <w:t xml:space="preserve"> be at high risk of involvement, and signs that some participants had been victims of violence and were in need of support. </w:t>
      </w:r>
      <w:r w:rsidR="004128AF" w:rsidRPr="003375EB">
        <w:rPr>
          <w:rFonts w:ascii="Times New Roman" w:hAnsi="Times New Roman" w:cs="Times New Roman"/>
        </w:rPr>
        <w:t xml:space="preserve">When this point was first raised, GAGV </w:t>
      </w:r>
      <w:r w:rsidR="00EA06F4">
        <w:rPr>
          <w:rFonts w:ascii="Times New Roman" w:hAnsi="Times New Roman" w:cs="Times New Roman"/>
        </w:rPr>
        <w:t>responded that</w:t>
      </w:r>
      <w:r w:rsidR="00561D55">
        <w:rPr>
          <w:rFonts w:ascii="Times New Roman" w:hAnsi="Times New Roman" w:cs="Times New Roman"/>
        </w:rPr>
        <w:t xml:space="preserve"> it </w:t>
      </w:r>
      <w:r w:rsidR="004128AF" w:rsidRPr="003375EB">
        <w:rPr>
          <w:rFonts w:ascii="Times New Roman" w:hAnsi="Times New Roman" w:cs="Times New Roman"/>
        </w:rPr>
        <w:t>w</w:t>
      </w:r>
      <w:r w:rsidR="00561D55">
        <w:rPr>
          <w:rFonts w:ascii="Times New Roman" w:hAnsi="Times New Roman" w:cs="Times New Roman"/>
        </w:rPr>
        <w:t>as worried about “mission creep.</w:t>
      </w:r>
      <w:r w:rsidR="004128AF" w:rsidRPr="003375EB">
        <w:rPr>
          <w:rFonts w:ascii="Times New Roman" w:hAnsi="Times New Roman" w:cs="Times New Roman"/>
        </w:rPr>
        <w:t xml:space="preserve">” </w:t>
      </w:r>
      <w:r w:rsidR="00561D55">
        <w:rPr>
          <w:rFonts w:ascii="Times New Roman" w:hAnsi="Times New Roman" w:cs="Times New Roman"/>
        </w:rPr>
        <w:t xml:space="preserve">Once </w:t>
      </w:r>
      <w:r w:rsidR="004128AF" w:rsidRPr="003375EB">
        <w:rPr>
          <w:rFonts w:ascii="Times New Roman" w:hAnsi="Times New Roman" w:cs="Times New Roman"/>
        </w:rPr>
        <w:t>GAGV started to receive unsolicited disclosures of violent and sexual assaults</w:t>
      </w:r>
      <w:r w:rsidR="00252C11">
        <w:rPr>
          <w:rFonts w:ascii="Times New Roman" w:hAnsi="Times New Roman" w:cs="Times New Roman"/>
        </w:rPr>
        <w:t xml:space="preserve"> (approx. 40 per year)</w:t>
      </w:r>
      <w:r w:rsidR="004128AF" w:rsidRPr="003375EB">
        <w:rPr>
          <w:rFonts w:ascii="Times New Roman" w:hAnsi="Times New Roman" w:cs="Times New Roman"/>
        </w:rPr>
        <w:t xml:space="preserve">, </w:t>
      </w:r>
      <w:r w:rsidR="00561D55">
        <w:rPr>
          <w:rFonts w:ascii="Times New Roman" w:hAnsi="Times New Roman" w:cs="Times New Roman"/>
        </w:rPr>
        <w:t xml:space="preserve">however, </w:t>
      </w:r>
      <w:r w:rsidR="004128AF" w:rsidRPr="003375EB">
        <w:rPr>
          <w:rFonts w:ascii="Times New Roman" w:hAnsi="Times New Roman" w:cs="Times New Roman"/>
        </w:rPr>
        <w:t xml:space="preserve">they rapidly increased the training of facilitators and became fully embedded in local safeguarding </w:t>
      </w:r>
      <w:r w:rsidR="00561D55">
        <w:rPr>
          <w:rFonts w:ascii="Times New Roman" w:hAnsi="Times New Roman" w:cs="Times New Roman"/>
        </w:rPr>
        <w:t xml:space="preserve">children </w:t>
      </w:r>
      <w:r w:rsidR="004128AF" w:rsidRPr="003375EB">
        <w:rPr>
          <w:rFonts w:ascii="Times New Roman" w:hAnsi="Times New Roman" w:cs="Times New Roman"/>
        </w:rPr>
        <w:t xml:space="preserve">boards. </w:t>
      </w:r>
      <w:r w:rsidR="00561D55">
        <w:rPr>
          <w:rFonts w:ascii="Times New Roman" w:hAnsi="Times New Roman" w:cs="Times New Roman"/>
        </w:rPr>
        <w:t>GAGV</w:t>
      </w:r>
      <w:r w:rsidR="004128AF" w:rsidRPr="003375EB">
        <w:rPr>
          <w:rFonts w:ascii="Times New Roman" w:hAnsi="Times New Roman" w:cs="Times New Roman"/>
        </w:rPr>
        <w:t xml:space="preserve"> also adjusted their miss</w:t>
      </w:r>
      <w:r w:rsidR="004128AF">
        <w:rPr>
          <w:rFonts w:ascii="Times New Roman" w:hAnsi="Times New Roman" w:cs="Times New Roman"/>
        </w:rPr>
        <w:t>ion statement t</w:t>
      </w:r>
      <w:r w:rsidR="004128AF" w:rsidRPr="003375EB">
        <w:rPr>
          <w:rFonts w:ascii="Times New Roman" w:hAnsi="Times New Roman" w:cs="Times New Roman"/>
        </w:rPr>
        <w:t>o improve their respons</w:t>
      </w:r>
      <w:r w:rsidR="00561D55">
        <w:rPr>
          <w:rFonts w:ascii="Times New Roman" w:hAnsi="Times New Roman" w:cs="Times New Roman"/>
        </w:rPr>
        <w:t>e to sexual violence</w:t>
      </w:r>
      <w:r w:rsidR="002D671A">
        <w:rPr>
          <w:rFonts w:ascii="Times New Roman" w:hAnsi="Times New Roman" w:cs="Times New Roman"/>
        </w:rPr>
        <w:t xml:space="preserve"> and child exploitation</w:t>
      </w:r>
      <w:r w:rsidR="00561D55">
        <w:rPr>
          <w:rFonts w:ascii="Times New Roman" w:hAnsi="Times New Roman" w:cs="Times New Roman"/>
        </w:rPr>
        <w:t>, both peer-on-</w:t>
      </w:r>
      <w:r w:rsidR="004128AF" w:rsidRPr="003375EB">
        <w:rPr>
          <w:rFonts w:ascii="Times New Roman" w:hAnsi="Times New Roman" w:cs="Times New Roman"/>
        </w:rPr>
        <w:t xml:space="preserve">peer and </w:t>
      </w:r>
      <w:r w:rsidR="00561D55">
        <w:rPr>
          <w:rFonts w:ascii="Times New Roman" w:hAnsi="Times New Roman" w:cs="Times New Roman"/>
        </w:rPr>
        <w:t>adult-</w:t>
      </w:r>
      <w:r w:rsidR="004128AF" w:rsidRPr="003375EB">
        <w:rPr>
          <w:rFonts w:ascii="Times New Roman" w:hAnsi="Times New Roman" w:cs="Times New Roman"/>
        </w:rPr>
        <w:t xml:space="preserve">perpetrated. </w:t>
      </w:r>
      <w:r w:rsidR="004128AF">
        <w:rPr>
          <w:rFonts w:ascii="Times New Roman" w:hAnsi="Times New Roman" w:cs="Times New Roman"/>
        </w:rPr>
        <w:t xml:space="preserve">These changes had been implemented by the time the outcome study was undertaken. </w:t>
      </w:r>
      <w:r w:rsidR="004128AF" w:rsidRPr="003375EB">
        <w:rPr>
          <w:rFonts w:ascii="Times New Roman" w:hAnsi="Times New Roman" w:cs="Times New Roman"/>
        </w:rPr>
        <w:t>At the time of</w:t>
      </w:r>
      <w:r w:rsidR="00561D55">
        <w:rPr>
          <w:rFonts w:ascii="Times New Roman" w:hAnsi="Times New Roman" w:cs="Times New Roman"/>
        </w:rPr>
        <w:t xml:space="preserve"> this</w:t>
      </w:r>
      <w:r w:rsidR="004128AF" w:rsidRPr="003375EB">
        <w:rPr>
          <w:rFonts w:ascii="Times New Roman" w:hAnsi="Times New Roman" w:cs="Times New Roman"/>
        </w:rPr>
        <w:t xml:space="preserve"> writing, </w:t>
      </w:r>
      <w:r w:rsidR="00561D55">
        <w:rPr>
          <w:rFonts w:ascii="Times New Roman" w:hAnsi="Times New Roman" w:cs="Times New Roman"/>
        </w:rPr>
        <w:t xml:space="preserve">moreover, GAGV was preparing </w:t>
      </w:r>
      <w:r w:rsidR="004128AF" w:rsidRPr="003375EB">
        <w:rPr>
          <w:rFonts w:ascii="Times New Roman" w:hAnsi="Times New Roman" w:cs="Times New Roman"/>
        </w:rPr>
        <w:t>online materials both</w:t>
      </w:r>
      <w:r w:rsidR="00561D55">
        <w:rPr>
          <w:rFonts w:ascii="Times New Roman" w:hAnsi="Times New Roman" w:cs="Times New Roman"/>
        </w:rPr>
        <w:t xml:space="preserve"> for</w:t>
      </w:r>
      <w:r w:rsidR="004128AF" w:rsidRPr="003375EB">
        <w:rPr>
          <w:rFonts w:ascii="Times New Roman" w:hAnsi="Times New Roman" w:cs="Times New Roman"/>
        </w:rPr>
        <w:t xml:space="preserve"> young people and </w:t>
      </w:r>
      <w:r w:rsidR="00561D55">
        <w:rPr>
          <w:rFonts w:ascii="Times New Roman" w:hAnsi="Times New Roman" w:cs="Times New Roman"/>
        </w:rPr>
        <w:t xml:space="preserve">their </w:t>
      </w:r>
      <w:r w:rsidR="004128AF" w:rsidRPr="003375EB">
        <w:rPr>
          <w:rFonts w:ascii="Times New Roman" w:hAnsi="Times New Roman" w:cs="Times New Roman"/>
        </w:rPr>
        <w:t>parents.</w:t>
      </w:r>
    </w:p>
    <w:p w14:paraId="7AA03ABB" w14:textId="67E30030" w:rsidR="006727AE" w:rsidRDefault="00C7278A" w:rsidP="006A7305">
      <w:pPr>
        <w:pStyle w:val="NoSpacing"/>
        <w:spacing w:line="420" w:lineRule="auto"/>
        <w:rPr>
          <w:rFonts w:ascii="Times New Roman" w:hAnsi="Times New Roman" w:cs="Times New Roman"/>
          <w:b/>
        </w:rPr>
      </w:pPr>
      <w:r>
        <w:rPr>
          <w:rFonts w:ascii="Times New Roman" w:hAnsi="Times New Roman" w:cs="Times New Roman"/>
          <w:b/>
        </w:rPr>
        <w:t>RA</w:t>
      </w:r>
      <w:r w:rsidR="00EA06F4">
        <w:rPr>
          <w:rFonts w:ascii="Times New Roman" w:hAnsi="Times New Roman" w:cs="Times New Roman"/>
          <w:b/>
        </w:rPr>
        <w:t xml:space="preserve">2. </w:t>
      </w:r>
      <w:r w:rsidR="00135FBA" w:rsidRPr="003375EB">
        <w:rPr>
          <w:rFonts w:ascii="Times New Roman" w:hAnsi="Times New Roman" w:cs="Times New Roman"/>
          <w:b/>
        </w:rPr>
        <w:t>Outcome Evaluation</w:t>
      </w:r>
    </w:p>
    <w:p w14:paraId="059E7B2E" w14:textId="346FF169" w:rsidR="003E1C14" w:rsidRPr="003375EB" w:rsidRDefault="003F4181" w:rsidP="006A7305">
      <w:pPr>
        <w:pStyle w:val="NoSpacing"/>
        <w:spacing w:line="420" w:lineRule="auto"/>
        <w:ind w:firstLine="720"/>
        <w:rPr>
          <w:rFonts w:ascii="Times New Roman" w:hAnsi="Times New Roman" w:cs="Times New Roman"/>
        </w:rPr>
      </w:pPr>
      <w:r>
        <w:rPr>
          <w:rFonts w:ascii="Times New Roman" w:hAnsi="Times New Roman" w:cs="Times New Roman"/>
        </w:rPr>
        <w:t xml:space="preserve">GAGV aims to reduce gang membership and </w:t>
      </w:r>
      <w:r w:rsidR="00714A96" w:rsidRPr="003375EB">
        <w:rPr>
          <w:rFonts w:ascii="Times New Roman" w:hAnsi="Times New Roman" w:cs="Times New Roman"/>
        </w:rPr>
        <w:t>lev</w:t>
      </w:r>
      <w:r>
        <w:rPr>
          <w:rFonts w:ascii="Times New Roman" w:hAnsi="Times New Roman" w:cs="Times New Roman"/>
        </w:rPr>
        <w:t xml:space="preserve">els of youth violent offending, while </w:t>
      </w:r>
      <w:r w:rsidR="00714A96" w:rsidRPr="003375EB">
        <w:rPr>
          <w:rFonts w:ascii="Times New Roman" w:hAnsi="Times New Roman" w:cs="Times New Roman"/>
        </w:rPr>
        <w:t>develop</w:t>
      </w:r>
      <w:r>
        <w:rPr>
          <w:rFonts w:ascii="Times New Roman" w:hAnsi="Times New Roman" w:cs="Times New Roman"/>
        </w:rPr>
        <w:t xml:space="preserve">ing </w:t>
      </w:r>
      <w:r w:rsidR="00714A96" w:rsidRPr="003375EB">
        <w:rPr>
          <w:rFonts w:ascii="Times New Roman" w:hAnsi="Times New Roman" w:cs="Times New Roman"/>
        </w:rPr>
        <w:t>positive relationship</w:t>
      </w:r>
      <w:r>
        <w:rPr>
          <w:rFonts w:ascii="Times New Roman" w:hAnsi="Times New Roman" w:cs="Times New Roman"/>
        </w:rPr>
        <w:t>s</w:t>
      </w:r>
      <w:r w:rsidR="00714A96" w:rsidRPr="003375EB">
        <w:rPr>
          <w:rFonts w:ascii="Times New Roman" w:hAnsi="Times New Roman" w:cs="Times New Roman"/>
        </w:rPr>
        <w:t xml:space="preserve"> between young people and police. </w:t>
      </w:r>
      <w:r w:rsidR="0095746E" w:rsidRPr="003375EB">
        <w:rPr>
          <w:rFonts w:ascii="Times New Roman" w:hAnsi="Times New Roman" w:cs="Times New Roman"/>
        </w:rPr>
        <w:t xml:space="preserve">These </w:t>
      </w:r>
      <w:r>
        <w:rPr>
          <w:rFonts w:ascii="Times New Roman" w:hAnsi="Times New Roman" w:cs="Times New Roman"/>
        </w:rPr>
        <w:t xml:space="preserve">aims </w:t>
      </w:r>
      <w:r w:rsidR="0095746E" w:rsidRPr="003375EB">
        <w:rPr>
          <w:rFonts w:ascii="Times New Roman" w:hAnsi="Times New Roman" w:cs="Times New Roman"/>
        </w:rPr>
        <w:t>are the central focus of the outcome measures</w:t>
      </w:r>
      <w:r w:rsidR="00714A96" w:rsidRPr="003375EB">
        <w:rPr>
          <w:rFonts w:ascii="Times New Roman" w:hAnsi="Times New Roman" w:cs="Times New Roman"/>
        </w:rPr>
        <w:t xml:space="preserve">, although proximal outcomes </w:t>
      </w:r>
      <w:r w:rsidR="00683876">
        <w:rPr>
          <w:rFonts w:ascii="Times New Roman" w:hAnsi="Times New Roman" w:cs="Times New Roman"/>
        </w:rPr>
        <w:t>also are</w:t>
      </w:r>
      <w:r w:rsidR="00714A96" w:rsidRPr="003375EB">
        <w:rPr>
          <w:rFonts w:ascii="Times New Roman" w:hAnsi="Times New Roman" w:cs="Times New Roman"/>
        </w:rPr>
        <w:t xml:space="preserve"> briefly </w:t>
      </w:r>
      <w:r w:rsidR="0095746E" w:rsidRPr="003375EB">
        <w:rPr>
          <w:rFonts w:ascii="Times New Roman" w:hAnsi="Times New Roman" w:cs="Times New Roman"/>
        </w:rPr>
        <w:t>explored</w:t>
      </w:r>
      <w:r w:rsidR="00714A96" w:rsidRPr="003375EB">
        <w:rPr>
          <w:rFonts w:ascii="Times New Roman" w:hAnsi="Times New Roman" w:cs="Times New Roman"/>
        </w:rPr>
        <w:t xml:space="preserve">. </w:t>
      </w:r>
      <w:r>
        <w:rPr>
          <w:rFonts w:ascii="Times New Roman" w:hAnsi="Times New Roman" w:cs="Times New Roman"/>
        </w:rPr>
        <w:t xml:space="preserve">The outcome evaluation considered both </w:t>
      </w:r>
      <w:r w:rsidR="00714A96" w:rsidRPr="003375EB">
        <w:rPr>
          <w:rFonts w:ascii="Times New Roman" w:hAnsi="Times New Roman" w:cs="Times New Roman"/>
        </w:rPr>
        <w:t>short-term (post-test) and long-term (one year after program imp</w:t>
      </w:r>
      <w:r w:rsidR="005B442B">
        <w:rPr>
          <w:rFonts w:ascii="Times New Roman" w:hAnsi="Times New Roman" w:cs="Times New Roman"/>
        </w:rPr>
        <w:t xml:space="preserve">lementation) </w:t>
      </w:r>
      <w:r>
        <w:rPr>
          <w:rFonts w:ascii="Times New Roman" w:hAnsi="Times New Roman" w:cs="Times New Roman"/>
        </w:rPr>
        <w:t xml:space="preserve">program </w:t>
      </w:r>
      <w:r w:rsidR="005B442B">
        <w:rPr>
          <w:rFonts w:ascii="Times New Roman" w:hAnsi="Times New Roman" w:cs="Times New Roman"/>
        </w:rPr>
        <w:t>effect, but b</w:t>
      </w:r>
      <w:r w:rsidR="00714A96" w:rsidRPr="003375EB">
        <w:rPr>
          <w:rFonts w:ascii="Times New Roman" w:hAnsi="Times New Roman" w:cs="Times New Roman"/>
        </w:rPr>
        <w:t>ecause one-year follow up data were available for only two of the four schools (S2 and S4</w:t>
      </w:r>
      <w:r w:rsidR="000A79D7">
        <w:rPr>
          <w:rFonts w:ascii="Times New Roman" w:hAnsi="Times New Roman" w:cs="Times New Roman"/>
        </w:rPr>
        <w:t>, N=159</w:t>
      </w:r>
      <w:r w:rsidR="00714A96" w:rsidRPr="003375EB">
        <w:rPr>
          <w:rFonts w:ascii="Times New Roman" w:hAnsi="Times New Roman" w:cs="Times New Roman"/>
        </w:rPr>
        <w:t xml:space="preserve">), the long-term evaluation </w:t>
      </w:r>
      <w:r>
        <w:rPr>
          <w:rFonts w:ascii="Times New Roman" w:hAnsi="Times New Roman" w:cs="Times New Roman"/>
        </w:rPr>
        <w:t>must be viewed with caution</w:t>
      </w:r>
      <w:r w:rsidR="00714A96" w:rsidRPr="003375EB">
        <w:rPr>
          <w:rFonts w:ascii="Times New Roman" w:hAnsi="Times New Roman" w:cs="Times New Roman"/>
        </w:rPr>
        <w:t xml:space="preserve">. </w:t>
      </w:r>
    </w:p>
    <w:p w14:paraId="4E3AF62C" w14:textId="55CB343E" w:rsidR="00225194" w:rsidRPr="003375EB" w:rsidRDefault="0095746E"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As already outlined, a </w:t>
      </w:r>
      <w:r w:rsidR="00714A96" w:rsidRPr="003375EB">
        <w:rPr>
          <w:rFonts w:ascii="Times New Roman" w:hAnsi="Times New Roman" w:cs="Times New Roman"/>
        </w:rPr>
        <w:t>DID regression model was used to m</w:t>
      </w:r>
      <w:r w:rsidR="001D5DCA" w:rsidRPr="003375EB">
        <w:rPr>
          <w:rFonts w:ascii="Times New Roman" w:hAnsi="Times New Roman" w:cs="Times New Roman"/>
        </w:rPr>
        <w:t>easure the GAGV program effects. DID results are more reliable and robust than ordinary exact test and direct comparison methods</w:t>
      </w:r>
      <w:r w:rsidR="00683876">
        <w:rPr>
          <w:rFonts w:ascii="Times New Roman" w:hAnsi="Times New Roman" w:cs="Times New Roman"/>
        </w:rPr>
        <w:t xml:space="preserve"> (see online supplementary file)</w:t>
      </w:r>
      <w:r w:rsidR="001D5DCA" w:rsidRPr="003375EB">
        <w:rPr>
          <w:rFonts w:ascii="Times New Roman" w:hAnsi="Times New Roman" w:cs="Times New Roman"/>
        </w:rPr>
        <w:t>, in</w:t>
      </w:r>
      <w:r w:rsidRPr="003375EB">
        <w:rPr>
          <w:rFonts w:ascii="Times New Roman" w:hAnsi="Times New Roman" w:cs="Times New Roman"/>
        </w:rPr>
        <w:t xml:space="preserve"> accounting for </w:t>
      </w:r>
      <w:r w:rsidR="001D5DCA" w:rsidRPr="003375EB">
        <w:rPr>
          <w:rFonts w:ascii="Times New Roman" w:hAnsi="Times New Roman" w:cs="Times New Roman"/>
        </w:rPr>
        <w:t xml:space="preserve">both pre-existing differences between control and </w:t>
      </w:r>
      <w:r w:rsidR="00324539" w:rsidRPr="003375EB">
        <w:rPr>
          <w:rFonts w:ascii="Times New Roman" w:hAnsi="Times New Roman" w:cs="Times New Roman"/>
        </w:rPr>
        <w:t>intervention</w:t>
      </w:r>
      <w:r w:rsidR="001D5DCA" w:rsidRPr="003375EB">
        <w:rPr>
          <w:rFonts w:ascii="Times New Roman" w:hAnsi="Times New Roman" w:cs="Times New Roman"/>
        </w:rPr>
        <w:t xml:space="preserve"> group</w:t>
      </w:r>
      <w:r w:rsidR="002D671A">
        <w:rPr>
          <w:rFonts w:ascii="Times New Roman" w:hAnsi="Times New Roman" w:cs="Times New Roman"/>
        </w:rPr>
        <w:t>s</w:t>
      </w:r>
      <w:r w:rsidR="001D5DCA" w:rsidRPr="003375EB">
        <w:rPr>
          <w:rFonts w:ascii="Times New Roman" w:hAnsi="Times New Roman" w:cs="Times New Roman"/>
        </w:rPr>
        <w:t xml:space="preserve"> and changes in measures across time. T</w:t>
      </w:r>
      <w:r w:rsidR="00714A96" w:rsidRPr="003375EB">
        <w:rPr>
          <w:rFonts w:ascii="Times New Roman" w:hAnsi="Times New Roman" w:cs="Times New Roman"/>
        </w:rPr>
        <w:t xml:space="preserve">able </w:t>
      </w:r>
      <w:r w:rsidR="00594B47">
        <w:rPr>
          <w:rFonts w:ascii="Times New Roman" w:hAnsi="Times New Roman" w:cs="Times New Roman"/>
        </w:rPr>
        <w:t>3</w:t>
      </w:r>
      <w:r w:rsidR="00714A96" w:rsidRPr="003375EB">
        <w:rPr>
          <w:rFonts w:ascii="Times New Roman" w:hAnsi="Times New Roman" w:cs="Times New Roman"/>
        </w:rPr>
        <w:t xml:space="preserve"> shows the effect size (ES) in relation to each primary and proximal outcome measure (</w:t>
      </w:r>
      <w:r w:rsidR="00245C95" w:rsidRPr="003375EB">
        <w:rPr>
          <w:rFonts w:ascii="Times New Roman" w:hAnsi="Times New Roman" w:cs="Times New Roman"/>
        </w:rPr>
        <w:t xml:space="preserve">the </w:t>
      </w:r>
      <w:r w:rsidR="00714A96" w:rsidRPr="003375EB">
        <w:rPr>
          <w:rFonts w:ascii="Times New Roman" w:hAnsi="Times New Roman" w:cs="Times New Roman"/>
        </w:rPr>
        <w:t>intervention</w:t>
      </w:r>
      <w:r w:rsidRPr="003375EB">
        <w:rPr>
          <w:rFonts w:ascii="Times New Roman" w:hAnsi="Times New Roman" w:cs="Times New Roman"/>
        </w:rPr>
        <w:t xml:space="preserve"> effect size</w:t>
      </w:r>
      <w:r w:rsidR="00714A96" w:rsidRPr="003375EB">
        <w:rPr>
          <w:rFonts w:ascii="Times New Roman" w:hAnsi="Times New Roman" w:cs="Times New Roman"/>
        </w:rPr>
        <w:t xml:space="preserve"> is measured by δ, the coefficient of </w:t>
      </w:r>
      <w:r w:rsidR="00245C95" w:rsidRPr="003375EB">
        <w:rPr>
          <w:rFonts w:ascii="Times New Roman" w:hAnsi="Times New Roman" w:cs="Times New Roman"/>
        </w:rPr>
        <w:t xml:space="preserve">the </w:t>
      </w:r>
      <w:r w:rsidR="00714A96" w:rsidRPr="003375EB">
        <w:rPr>
          <w:rFonts w:ascii="Times New Roman" w:hAnsi="Times New Roman" w:cs="Times New Roman"/>
        </w:rPr>
        <w:t>interaction term).</w:t>
      </w:r>
      <w:r w:rsidRPr="003375EB">
        <w:rPr>
          <w:rFonts w:ascii="Times New Roman" w:hAnsi="Times New Roman" w:cs="Times New Roman"/>
        </w:rPr>
        <w:t xml:space="preserve"> Of the </w:t>
      </w:r>
      <w:r w:rsidR="000F5BF6" w:rsidRPr="003375EB">
        <w:rPr>
          <w:rFonts w:ascii="Times New Roman" w:hAnsi="Times New Roman" w:cs="Times New Roman"/>
        </w:rPr>
        <w:t xml:space="preserve">12 outcome measures, effect </w:t>
      </w:r>
      <w:r w:rsidR="000F5BF6" w:rsidRPr="003375EB">
        <w:rPr>
          <w:rFonts w:ascii="Times New Roman" w:hAnsi="Times New Roman" w:cs="Times New Roman"/>
        </w:rPr>
        <w:lastRenderedPageBreak/>
        <w:t>sizes reached p</w:t>
      </w:r>
      <w:r w:rsidR="001A464E" w:rsidRPr="003375EB">
        <w:rPr>
          <w:rFonts w:ascii="Times New Roman" w:hAnsi="Times New Roman" w:cs="Times New Roman"/>
        </w:rPr>
        <w:t xml:space="preserve"> </w:t>
      </w:r>
      <w:r w:rsidR="000F5BF6" w:rsidRPr="003375EB">
        <w:rPr>
          <w:rFonts w:ascii="Times New Roman" w:hAnsi="Times New Roman" w:cs="Times New Roman"/>
        </w:rPr>
        <w:t>&lt;0.1</w:t>
      </w:r>
      <w:r w:rsidR="001A4B5D">
        <w:rPr>
          <w:rStyle w:val="FootnoteReference"/>
          <w:rFonts w:ascii="Times New Roman" w:hAnsi="Times New Roman" w:cs="Times New Roman"/>
        </w:rPr>
        <w:footnoteReference w:id="5"/>
      </w:r>
      <w:r w:rsidR="000F5BF6" w:rsidRPr="003375EB">
        <w:rPr>
          <w:rFonts w:ascii="Times New Roman" w:hAnsi="Times New Roman" w:cs="Times New Roman"/>
        </w:rPr>
        <w:t xml:space="preserve"> for only two measures in both the short</w:t>
      </w:r>
      <w:r w:rsidR="00324539" w:rsidRPr="003375EB">
        <w:rPr>
          <w:rFonts w:ascii="Times New Roman" w:hAnsi="Times New Roman" w:cs="Times New Roman"/>
        </w:rPr>
        <w:t>-</w:t>
      </w:r>
      <w:r w:rsidR="000F5BF6" w:rsidRPr="003375EB">
        <w:rPr>
          <w:rFonts w:ascii="Times New Roman" w:hAnsi="Times New Roman" w:cs="Times New Roman"/>
        </w:rPr>
        <w:t xml:space="preserve"> (post-test)</w:t>
      </w:r>
      <w:r w:rsidRPr="003375EB">
        <w:rPr>
          <w:rFonts w:ascii="Times New Roman" w:hAnsi="Times New Roman" w:cs="Times New Roman"/>
        </w:rPr>
        <w:t xml:space="preserve"> and </w:t>
      </w:r>
      <w:r w:rsidR="000F5BF6" w:rsidRPr="003375EB">
        <w:rPr>
          <w:rFonts w:ascii="Times New Roman" w:hAnsi="Times New Roman" w:cs="Times New Roman"/>
        </w:rPr>
        <w:t>long</w:t>
      </w:r>
      <w:r w:rsidR="00324539" w:rsidRPr="003375EB">
        <w:rPr>
          <w:rFonts w:ascii="Times New Roman" w:hAnsi="Times New Roman" w:cs="Times New Roman"/>
        </w:rPr>
        <w:t>-</w:t>
      </w:r>
      <w:r w:rsidR="000F5BF6" w:rsidRPr="003375EB">
        <w:rPr>
          <w:rFonts w:ascii="Times New Roman" w:hAnsi="Times New Roman" w:cs="Times New Roman"/>
        </w:rPr>
        <w:t xml:space="preserve"> term (one year later) analyse</w:t>
      </w:r>
      <w:r w:rsidR="001A464E" w:rsidRPr="003375EB">
        <w:rPr>
          <w:rFonts w:ascii="Times New Roman" w:hAnsi="Times New Roman" w:cs="Times New Roman"/>
        </w:rPr>
        <w:t>s</w:t>
      </w:r>
      <w:r w:rsidR="000F5BF6" w:rsidRPr="003375EB">
        <w:rPr>
          <w:rFonts w:ascii="Times New Roman" w:hAnsi="Times New Roman" w:cs="Times New Roman"/>
        </w:rPr>
        <w:t xml:space="preserve">. </w:t>
      </w:r>
      <w:r w:rsidR="00F50AAC" w:rsidRPr="003375EB">
        <w:rPr>
          <w:rFonts w:ascii="Times New Roman" w:hAnsi="Times New Roman" w:cs="Times New Roman"/>
        </w:rPr>
        <w:t>These are,</w:t>
      </w:r>
      <w:r w:rsidR="00B56A6B" w:rsidRPr="003375EB">
        <w:rPr>
          <w:rFonts w:ascii="Times New Roman" w:hAnsi="Times New Roman" w:cs="Times New Roman"/>
        </w:rPr>
        <w:t xml:space="preserve"> positive attitudes toward police (ES=0.243 in short term, ES=0.467 in long term)</w:t>
      </w:r>
      <w:r w:rsidR="00F50AAC" w:rsidRPr="003375EB">
        <w:rPr>
          <w:rFonts w:ascii="Times New Roman" w:hAnsi="Times New Roman" w:cs="Times New Roman"/>
        </w:rPr>
        <w:t xml:space="preserve"> and r</w:t>
      </w:r>
      <w:r w:rsidR="00225194" w:rsidRPr="003375EB">
        <w:rPr>
          <w:rFonts w:ascii="Times New Roman" w:hAnsi="Times New Roman" w:cs="Times New Roman"/>
        </w:rPr>
        <w:t>educed adherence to street code (ES=-0.242 in short term, ES=-0.541 in the long term)</w:t>
      </w:r>
      <w:r w:rsidR="00D83485" w:rsidRPr="003375EB">
        <w:rPr>
          <w:rFonts w:ascii="Times New Roman" w:hAnsi="Times New Roman" w:cs="Times New Roman"/>
        </w:rPr>
        <w:t>, the latter of which is</w:t>
      </w:r>
      <w:r w:rsidR="00112279" w:rsidRPr="003375EB">
        <w:rPr>
          <w:rFonts w:ascii="Times New Roman" w:hAnsi="Times New Roman" w:cs="Times New Roman"/>
        </w:rPr>
        <w:t xml:space="preserve"> related</w:t>
      </w:r>
      <w:r w:rsidR="00D83485" w:rsidRPr="003375EB">
        <w:rPr>
          <w:rFonts w:ascii="Times New Roman" w:hAnsi="Times New Roman" w:cs="Times New Roman"/>
        </w:rPr>
        <w:t xml:space="preserve"> to gang- and delinquency-related outcomes (Matsuda et al., 2013</w:t>
      </w:r>
      <w:r w:rsidR="00E57AB1" w:rsidRPr="003375EB">
        <w:rPr>
          <w:rFonts w:ascii="Times New Roman" w:hAnsi="Times New Roman" w:cs="Times New Roman"/>
        </w:rPr>
        <w:t>; Stewart &amp; Simons, 2010</w:t>
      </w:r>
      <w:r w:rsidR="00D83485" w:rsidRPr="003375EB">
        <w:rPr>
          <w:rFonts w:ascii="Times New Roman" w:hAnsi="Times New Roman" w:cs="Times New Roman"/>
        </w:rPr>
        <w:t>)</w:t>
      </w:r>
      <w:r w:rsidR="003E1C14" w:rsidRPr="003375EB">
        <w:rPr>
          <w:rFonts w:ascii="Times New Roman" w:hAnsi="Times New Roman" w:cs="Times New Roman"/>
        </w:rPr>
        <w:t>.</w:t>
      </w:r>
    </w:p>
    <w:p w14:paraId="6D213C31" w14:textId="290CB0D4" w:rsidR="001D5DCA" w:rsidRPr="003375EB" w:rsidRDefault="00594B47" w:rsidP="006A7305">
      <w:pPr>
        <w:pStyle w:val="NoSpacing"/>
        <w:spacing w:line="420" w:lineRule="auto"/>
        <w:jc w:val="center"/>
        <w:rPr>
          <w:rFonts w:ascii="Times New Roman" w:hAnsi="Times New Roman" w:cs="Times New Roman"/>
          <w:b/>
        </w:rPr>
      </w:pPr>
      <w:r>
        <w:rPr>
          <w:rFonts w:ascii="Times New Roman" w:hAnsi="Times New Roman" w:cs="Times New Roman"/>
          <w:b/>
        </w:rPr>
        <w:t>(Insert Table 3</w:t>
      </w:r>
      <w:r w:rsidR="001D5DCA" w:rsidRPr="003375EB">
        <w:rPr>
          <w:rFonts w:ascii="Times New Roman" w:hAnsi="Times New Roman" w:cs="Times New Roman"/>
          <w:b/>
        </w:rPr>
        <w:t xml:space="preserve"> about here)</w:t>
      </w:r>
    </w:p>
    <w:p w14:paraId="2D6507FB" w14:textId="7CB99A2F" w:rsidR="003E1C14" w:rsidRPr="003375EB" w:rsidRDefault="00714A96"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The primary concern of the evaluation was whether the three main aims have been achieved. </w:t>
      </w:r>
      <w:r w:rsidR="00F50AAC" w:rsidRPr="003375EB">
        <w:rPr>
          <w:rFonts w:ascii="Times New Roman" w:hAnsi="Times New Roman" w:cs="Times New Roman"/>
        </w:rPr>
        <w:t>W</w:t>
      </w:r>
      <w:r w:rsidRPr="003375EB">
        <w:rPr>
          <w:rFonts w:ascii="Times New Roman" w:hAnsi="Times New Roman" w:cs="Times New Roman"/>
        </w:rPr>
        <w:t xml:space="preserve">ith regard levels of gang membership, the </w:t>
      </w:r>
      <w:r w:rsidR="0045732E">
        <w:rPr>
          <w:rFonts w:ascii="Times New Roman" w:hAnsi="Times New Roman" w:cs="Times New Roman"/>
        </w:rPr>
        <w:t>pre-post (wave 2</w:t>
      </w:r>
      <w:r w:rsidR="00F50AAC" w:rsidRPr="003375EB">
        <w:rPr>
          <w:rFonts w:ascii="Times New Roman" w:hAnsi="Times New Roman" w:cs="Times New Roman"/>
        </w:rPr>
        <w:t xml:space="preserve">) intervention </w:t>
      </w:r>
      <w:r w:rsidRPr="003375EB">
        <w:rPr>
          <w:rFonts w:ascii="Times New Roman" w:hAnsi="Times New Roman" w:cs="Times New Roman"/>
        </w:rPr>
        <w:t xml:space="preserve">odds ratio for those students in the </w:t>
      </w:r>
      <w:r w:rsidR="00F50AAC" w:rsidRPr="003375EB">
        <w:rPr>
          <w:rFonts w:ascii="Times New Roman" w:hAnsi="Times New Roman" w:cs="Times New Roman"/>
        </w:rPr>
        <w:t xml:space="preserve">intervention </w:t>
      </w:r>
      <w:r w:rsidRPr="003375EB">
        <w:rPr>
          <w:rFonts w:ascii="Times New Roman" w:hAnsi="Times New Roman" w:cs="Times New Roman"/>
        </w:rPr>
        <w:t>group was 6.88% smaller than thos</w:t>
      </w:r>
      <w:r w:rsidR="00245C95" w:rsidRPr="003375EB">
        <w:rPr>
          <w:rFonts w:ascii="Times New Roman" w:hAnsi="Times New Roman" w:cs="Times New Roman"/>
        </w:rPr>
        <w:t>e in control group</w:t>
      </w:r>
      <w:r w:rsidRPr="003375EB">
        <w:rPr>
          <w:rFonts w:ascii="Times New Roman" w:hAnsi="Times New Roman" w:cs="Times New Roman"/>
        </w:rPr>
        <w:t xml:space="preserve">, but </w:t>
      </w:r>
      <w:r w:rsidR="00252C11">
        <w:rPr>
          <w:rFonts w:ascii="Times New Roman" w:hAnsi="Times New Roman" w:cs="Times New Roman"/>
        </w:rPr>
        <w:t>too small to be</w:t>
      </w:r>
      <w:r w:rsidRPr="003375EB">
        <w:rPr>
          <w:rFonts w:ascii="Times New Roman" w:hAnsi="Times New Roman" w:cs="Times New Roman"/>
        </w:rPr>
        <w:t xml:space="preserve"> significant. Regarding delinquency and violent offending, students in the </w:t>
      </w:r>
      <w:r w:rsidR="00F50AAC" w:rsidRPr="003375EB">
        <w:rPr>
          <w:rFonts w:ascii="Times New Roman" w:hAnsi="Times New Roman" w:cs="Times New Roman"/>
        </w:rPr>
        <w:t xml:space="preserve">intervention </w:t>
      </w:r>
      <w:r w:rsidRPr="003375EB">
        <w:rPr>
          <w:rFonts w:ascii="Times New Roman" w:hAnsi="Times New Roman" w:cs="Times New Roman"/>
        </w:rPr>
        <w:t>group reported</w:t>
      </w:r>
      <w:r w:rsidR="00F50AAC" w:rsidRPr="003375EB">
        <w:rPr>
          <w:rFonts w:ascii="Times New Roman" w:hAnsi="Times New Roman" w:cs="Times New Roman"/>
        </w:rPr>
        <w:t xml:space="preserve"> a wider </w:t>
      </w:r>
      <w:r w:rsidRPr="003375EB">
        <w:rPr>
          <w:rFonts w:ascii="Times New Roman" w:hAnsi="Times New Roman" w:cs="Times New Roman"/>
        </w:rPr>
        <w:t>var</w:t>
      </w:r>
      <w:r w:rsidR="00E84CCE" w:rsidRPr="003375EB">
        <w:rPr>
          <w:rFonts w:ascii="Times New Roman" w:hAnsi="Times New Roman" w:cs="Times New Roman"/>
        </w:rPr>
        <w:t xml:space="preserve">iety of </w:t>
      </w:r>
      <w:r w:rsidR="00F50AAC" w:rsidRPr="003375EB">
        <w:rPr>
          <w:rFonts w:ascii="Times New Roman" w:hAnsi="Times New Roman" w:cs="Times New Roman"/>
        </w:rPr>
        <w:t xml:space="preserve">delinquent activity </w:t>
      </w:r>
      <w:r w:rsidR="00E84CCE" w:rsidRPr="003375EB">
        <w:rPr>
          <w:rFonts w:ascii="Times New Roman" w:hAnsi="Times New Roman" w:cs="Times New Roman"/>
        </w:rPr>
        <w:t>(ES = 0.074</w:t>
      </w:r>
      <w:r w:rsidRPr="003375EB">
        <w:rPr>
          <w:rFonts w:ascii="Times New Roman" w:hAnsi="Times New Roman" w:cs="Times New Roman"/>
        </w:rPr>
        <w:t>), but less freque</w:t>
      </w:r>
      <w:r w:rsidR="00E84CCE" w:rsidRPr="003375EB">
        <w:rPr>
          <w:rFonts w:ascii="Times New Roman" w:hAnsi="Times New Roman" w:cs="Times New Roman"/>
        </w:rPr>
        <w:t>ncy of delinquency (ES = -1.427</w:t>
      </w:r>
      <w:r w:rsidRPr="003375EB">
        <w:rPr>
          <w:rFonts w:ascii="Times New Roman" w:hAnsi="Times New Roman" w:cs="Times New Roman"/>
        </w:rPr>
        <w:t>), less variety of vi</w:t>
      </w:r>
      <w:r w:rsidR="00E84CCE" w:rsidRPr="003375EB">
        <w:rPr>
          <w:rFonts w:ascii="Times New Roman" w:hAnsi="Times New Roman" w:cs="Times New Roman"/>
        </w:rPr>
        <w:t>olent offending (ES = -0.091</w:t>
      </w:r>
      <w:r w:rsidRPr="003375EB">
        <w:rPr>
          <w:rFonts w:ascii="Times New Roman" w:hAnsi="Times New Roman" w:cs="Times New Roman"/>
        </w:rPr>
        <w:t>), and less frequency of</w:t>
      </w:r>
      <w:r w:rsidR="00E84CCE" w:rsidRPr="003375EB">
        <w:rPr>
          <w:rFonts w:ascii="Times New Roman" w:hAnsi="Times New Roman" w:cs="Times New Roman"/>
        </w:rPr>
        <w:t xml:space="preserve"> violent offending (ES = -0.549</w:t>
      </w:r>
      <w:r w:rsidRPr="003375EB">
        <w:rPr>
          <w:rFonts w:ascii="Times New Roman" w:hAnsi="Times New Roman" w:cs="Times New Roman"/>
        </w:rPr>
        <w:t xml:space="preserve">) compared to the control group. </w:t>
      </w:r>
      <w:r w:rsidR="007F54D3" w:rsidRPr="003375EB">
        <w:rPr>
          <w:rFonts w:ascii="Times New Roman" w:hAnsi="Times New Roman" w:cs="Times New Roman"/>
        </w:rPr>
        <w:t>As previously discussed, t</w:t>
      </w:r>
      <w:r w:rsidRPr="003375EB">
        <w:rPr>
          <w:rFonts w:ascii="Times New Roman" w:hAnsi="Times New Roman" w:cs="Times New Roman"/>
        </w:rPr>
        <w:t xml:space="preserve">he </w:t>
      </w:r>
      <w:r w:rsidR="00F50AAC" w:rsidRPr="003375EB">
        <w:rPr>
          <w:rFonts w:ascii="Times New Roman" w:hAnsi="Times New Roman" w:cs="Times New Roman"/>
        </w:rPr>
        <w:t xml:space="preserve">intervention </w:t>
      </w:r>
      <w:r w:rsidRPr="003375EB">
        <w:rPr>
          <w:rFonts w:ascii="Times New Roman" w:hAnsi="Times New Roman" w:cs="Times New Roman"/>
        </w:rPr>
        <w:t xml:space="preserve">group also expressed greater confidence in law enforcement </w:t>
      </w:r>
      <w:r w:rsidR="00053D1E" w:rsidRPr="003375EB">
        <w:rPr>
          <w:rFonts w:ascii="Times New Roman" w:hAnsi="Times New Roman" w:cs="Times New Roman"/>
        </w:rPr>
        <w:t>a</w:t>
      </w:r>
      <w:r w:rsidR="007F54D3" w:rsidRPr="003375EB">
        <w:rPr>
          <w:rFonts w:ascii="Times New Roman" w:hAnsi="Times New Roman" w:cs="Times New Roman"/>
        </w:rPr>
        <w:t>nd a</w:t>
      </w:r>
      <w:r w:rsidR="00053D1E" w:rsidRPr="003375EB">
        <w:rPr>
          <w:rFonts w:ascii="Times New Roman" w:hAnsi="Times New Roman" w:cs="Times New Roman"/>
        </w:rPr>
        <w:t xml:space="preserve"> reduction</w:t>
      </w:r>
      <w:r w:rsidR="00F50AAC" w:rsidRPr="003375EB">
        <w:rPr>
          <w:rFonts w:ascii="Times New Roman" w:hAnsi="Times New Roman" w:cs="Times New Roman"/>
        </w:rPr>
        <w:t xml:space="preserve"> tended towards significance </w:t>
      </w:r>
      <w:r w:rsidR="00053D1E" w:rsidRPr="003375EB">
        <w:rPr>
          <w:rFonts w:ascii="Times New Roman" w:hAnsi="Times New Roman" w:cs="Times New Roman"/>
        </w:rPr>
        <w:t xml:space="preserve">in </w:t>
      </w:r>
      <w:r w:rsidR="009E4707" w:rsidRPr="003375EB">
        <w:rPr>
          <w:rFonts w:ascii="Times New Roman" w:hAnsi="Times New Roman" w:cs="Times New Roman"/>
        </w:rPr>
        <w:t>subscription</w:t>
      </w:r>
      <w:r w:rsidRPr="003375EB">
        <w:rPr>
          <w:rFonts w:ascii="Times New Roman" w:hAnsi="Times New Roman" w:cs="Times New Roman"/>
        </w:rPr>
        <w:t xml:space="preserve"> to the code of the street that promotes violence as a means of dispute resolution.</w:t>
      </w:r>
    </w:p>
    <w:p w14:paraId="67E99F04" w14:textId="6F748E06" w:rsidR="00714A96" w:rsidRPr="003375EB" w:rsidRDefault="00714A96" w:rsidP="00C97247">
      <w:pPr>
        <w:pStyle w:val="NoSpacing"/>
        <w:spacing w:line="420" w:lineRule="auto"/>
        <w:ind w:firstLine="720"/>
        <w:rPr>
          <w:rFonts w:ascii="Times New Roman" w:hAnsi="Times New Roman" w:cs="Times New Roman"/>
        </w:rPr>
      </w:pPr>
      <w:r w:rsidRPr="003375EB">
        <w:rPr>
          <w:rFonts w:ascii="Times New Roman" w:hAnsi="Times New Roman" w:cs="Times New Roman"/>
        </w:rPr>
        <w:t>When comparing the results from the pre-test and one year follow up</w:t>
      </w:r>
      <w:r w:rsidR="0045732E">
        <w:rPr>
          <w:rFonts w:ascii="Times New Roman" w:hAnsi="Times New Roman" w:cs="Times New Roman"/>
        </w:rPr>
        <w:t xml:space="preserve"> (wave 3)</w:t>
      </w:r>
      <w:r w:rsidRPr="003375EB">
        <w:rPr>
          <w:rFonts w:ascii="Times New Roman" w:hAnsi="Times New Roman" w:cs="Times New Roman"/>
        </w:rPr>
        <w:t xml:space="preserve">, the odds ratio for </w:t>
      </w:r>
      <w:r w:rsidR="002D671A">
        <w:rPr>
          <w:rFonts w:ascii="Times New Roman" w:hAnsi="Times New Roman" w:cs="Times New Roman"/>
        </w:rPr>
        <w:t xml:space="preserve">the </w:t>
      </w:r>
      <w:r w:rsidR="00324539" w:rsidRPr="003375EB">
        <w:rPr>
          <w:rFonts w:ascii="Times New Roman" w:hAnsi="Times New Roman" w:cs="Times New Roman"/>
        </w:rPr>
        <w:t>intervention</w:t>
      </w:r>
      <w:r w:rsidRPr="003375EB">
        <w:rPr>
          <w:rFonts w:ascii="Times New Roman" w:hAnsi="Times New Roman" w:cs="Times New Roman"/>
        </w:rPr>
        <w:t xml:space="preserve"> group to be gang </w:t>
      </w:r>
      <w:r w:rsidR="00E84CCE" w:rsidRPr="003375EB">
        <w:rPr>
          <w:rFonts w:ascii="Times New Roman" w:hAnsi="Times New Roman" w:cs="Times New Roman"/>
        </w:rPr>
        <w:t>involved was 2.72% (ES = -2.72%</w:t>
      </w:r>
      <w:r w:rsidRPr="003375EB">
        <w:rPr>
          <w:rFonts w:ascii="Times New Roman" w:hAnsi="Times New Roman" w:cs="Times New Roman"/>
        </w:rPr>
        <w:t>) smaller than those control students (compared with -6.88% in pre and post survey), but the insignificant p value alerts this finding should not be overstated</w:t>
      </w:r>
      <w:r w:rsidR="00E84CCE" w:rsidRPr="003375EB">
        <w:rPr>
          <w:rFonts w:ascii="Times New Roman" w:hAnsi="Times New Roman" w:cs="Times New Roman"/>
        </w:rPr>
        <w:t>. Similarly, variety (ES=-0.382) and frequency (ES= -4.277</w:t>
      </w:r>
      <w:r w:rsidRPr="003375EB">
        <w:rPr>
          <w:rFonts w:ascii="Times New Roman" w:hAnsi="Times New Roman" w:cs="Times New Roman"/>
        </w:rPr>
        <w:t>) scores for deli</w:t>
      </w:r>
      <w:r w:rsidR="00E84CCE" w:rsidRPr="003375EB">
        <w:rPr>
          <w:rFonts w:ascii="Times New Roman" w:hAnsi="Times New Roman" w:cs="Times New Roman"/>
        </w:rPr>
        <w:t>nquency and variety (ES= -0.113) and frequency (ES= -0.879</w:t>
      </w:r>
      <w:r w:rsidRPr="003375EB">
        <w:rPr>
          <w:rFonts w:ascii="Times New Roman" w:hAnsi="Times New Roman" w:cs="Times New Roman"/>
        </w:rPr>
        <w:t xml:space="preserve">) scores for </w:t>
      </w:r>
      <w:r w:rsidRPr="003375EB">
        <w:rPr>
          <w:rFonts w:ascii="Times New Roman" w:hAnsi="Times New Roman" w:cs="Times New Roman"/>
        </w:rPr>
        <w:lastRenderedPageBreak/>
        <w:t xml:space="preserve">violent offending were lower for the </w:t>
      </w:r>
      <w:r w:rsidR="00324539" w:rsidRPr="003375EB">
        <w:rPr>
          <w:rFonts w:ascii="Times New Roman" w:hAnsi="Times New Roman" w:cs="Times New Roman"/>
        </w:rPr>
        <w:t>intervention</w:t>
      </w:r>
      <w:r w:rsidRPr="003375EB">
        <w:rPr>
          <w:rFonts w:ascii="Times New Roman" w:hAnsi="Times New Roman" w:cs="Times New Roman"/>
        </w:rPr>
        <w:t xml:space="preserve"> group than the control group, which basically confirms the findings of the pre-post survey analysis. </w:t>
      </w:r>
      <w:r w:rsidR="007F54D3" w:rsidRPr="003375EB">
        <w:rPr>
          <w:rFonts w:ascii="Times New Roman" w:hAnsi="Times New Roman" w:cs="Times New Roman"/>
        </w:rPr>
        <w:t>C</w:t>
      </w:r>
      <w:r w:rsidRPr="003375EB">
        <w:rPr>
          <w:rFonts w:ascii="Times New Roman" w:hAnsi="Times New Roman" w:cs="Times New Roman"/>
        </w:rPr>
        <w:t>onsistent with the resul</w:t>
      </w:r>
      <w:r w:rsidR="007F54D3" w:rsidRPr="003375EB">
        <w:rPr>
          <w:rFonts w:ascii="Times New Roman" w:hAnsi="Times New Roman" w:cs="Times New Roman"/>
        </w:rPr>
        <w:t>ts of pre-post analysis, GAGV also showed its effectiveness in improving youth-police relationships a</w:t>
      </w:r>
      <w:r w:rsidRPr="003375EB">
        <w:rPr>
          <w:rFonts w:ascii="Times New Roman" w:hAnsi="Times New Roman" w:cs="Times New Roman"/>
        </w:rPr>
        <w:t xml:space="preserve">nd reducing </w:t>
      </w:r>
      <w:r w:rsidR="002D671A">
        <w:rPr>
          <w:rFonts w:ascii="Times New Roman" w:hAnsi="Times New Roman" w:cs="Times New Roman"/>
        </w:rPr>
        <w:t xml:space="preserve">subscription to the street code, but </w:t>
      </w:r>
      <w:r w:rsidR="005B442B">
        <w:rPr>
          <w:rFonts w:ascii="Times New Roman" w:hAnsi="Times New Roman" w:cs="Times New Roman"/>
        </w:rPr>
        <w:t xml:space="preserve">this time </w:t>
      </w:r>
      <w:r w:rsidR="001F5D07">
        <w:rPr>
          <w:rFonts w:ascii="Times New Roman" w:hAnsi="Times New Roman" w:cs="Times New Roman"/>
        </w:rPr>
        <w:t xml:space="preserve">at </w:t>
      </w:r>
      <w:r w:rsidR="005B442B">
        <w:rPr>
          <w:rFonts w:ascii="Times New Roman" w:hAnsi="Times New Roman" w:cs="Times New Roman"/>
        </w:rPr>
        <w:t xml:space="preserve">the </w:t>
      </w:r>
      <w:r w:rsidR="001F5D07">
        <w:rPr>
          <w:rFonts w:ascii="Times New Roman" w:hAnsi="Times New Roman" w:cs="Times New Roman"/>
        </w:rPr>
        <w:t>.05</w:t>
      </w:r>
      <w:r w:rsidR="00292ACF">
        <w:rPr>
          <w:rFonts w:ascii="Times New Roman" w:hAnsi="Times New Roman" w:cs="Times New Roman"/>
        </w:rPr>
        <w:t xml:space="preserve"> </w:t>
      </w:r>
      <w:r w:rsidR="00C97247">
        <w:rPr>
          <w:rFonts w:ascii="Times New Roman" w:hAnsi="Times New Roman" w:cs="Times New Roman"/>
        </w:rPr>
        <w:t>significance level</w:t>
      </w:r>
      <w:r w:rsidRPr="003375EB">
        <w:rPr>
          <w:rFonts w:ascii="Times New Roman" w:hAnsi="Times New Roman" w:cs="Times New Roman"/>
        </w:rPr>
        <w:t>.</w:t>
      </w:r>
    </w:p>
    <w:p w14:paraId="429825DF" w14:textId="037A0A47" w:rsidR="0039638A" w:rsidRPr="003375EB" w:rsidRDefault="003375EB" w:rsidP="006A7305">
      <w:pPr>
        <w:pStyle w:val="NoSpacing"/>
        <w:spacing w:line="420" w:lineRule="auto"/>
        <w:ind w:firstLine="420"/>
        <w:rPr>
          <w:rFonts w:ascii="Times New Roman" w:hAnsi="Times New Roman" w:cs="Times New Roman"/>
        </w:rPr>
      </w:pPr>
      <w:r>
        <w:rPr>
          <w:rFonts w:ascii="Times New Roman" w:hAnsi="Times New Roman" w:cs="Times New Roman"/>
        </w:rPr>
        <w:t xml:space="preserve">GAGV </w:t>
      </w:r>
      <w:r w:rsidR="001F5D07">
        <w:rPr>
          <w:rFonts w:ascii="Times New Roman" w:hAnsi="Times New Roman" w:cs="Times New Roman"/>
        </w:rPr>
        <w:t>also</w:t>
      </w:r>
      <w:r w:rsidR="00F50AAC" w:rsidRPr="003375EB">
        <w:rPr>
          <w:rFonts w:ascii="Times New Roman" w:hAnsi="Times New Roman" w:cs="Times New Roman"/>
        </w:rPr>
        <w:t xml:space="preserve"> showed some marginal gains relating to </w:t>
      </w:r>
      <w:r w:rsidR="00E84CCE" w:rsidRPr="003375EB">
        <w:rPr>
          <w:rFonts w:ascii="Times New Roman" w:hAnsi="Times New Roman" w:cs="Times New Roman"/>
        </w:rPr>
        <w:t>proximal goals</w:t>
      </w:r>
      <w:r w:rsidR="001D5DCA" w:rsidRPr="003375EB">
        <w:rPr>
          <w:rFonts w:ascii="Times New Roman" w:hAnsi="Times New Roman" w:cs="Times New Roman"/>
        </w:rPr>
        <w:t xml:space="preserve">, in terms of improving students’ commitment to school </w:t>
      </w:r>
      <w:r w:rsidR="00E84CCE" w:rsidRPr="003375EB">
        <w:rPr>
          <w:rFonts w:ascii="Times New Roman" w:hAnsi="Times New Roman" w:cs="Times New Roman"/>
        </w:rPr>
        <w:t>(ES= 0.074</w:t>
      </w:r>
      <w:r w:rsidR="001D5DCA" w:rsidRPr="003375EB">
        <w:rPr>
          <w:rFonts w:ascii="Times New Roman" w:hAnsi="Times New Roman" w:cs="Times New Roman"/>
        </w:rPr>
        <w:t>), although the</w:t>
      </w:r>
      <w:r w:rsidR="00E84CCE" w:rsidRPr="003375EB">
        <w:rPr>
          <w:rFonts w:ascii="Times New Roman" w:hAnsi="Times New Roman" w:cs="Times New Roman"/>
        </w:rPr>
        <w:t xml:space="preserve"> effect weakened with time </w:t>
      </w:r>
      <w:r w:rsidR="001D5DCA" w:rsidRPr="003375EB">
        <w:rPr>
          <w:rFonts w:ascii="Times New Roman" w:hAnsi="Times New Roman" w:cs="Times New Roman"/>
        </w:rPr>
        <w:t>(ES=0.027)</w:t>
      </w:r>
      <w:r w:rsidR="00E84CCE" w:rsidRPr="003375EB">
        <w:rPr>
          <w:rFonts w:ascii="Times New Roman" w:hAnsi="Times New Roman" w:cs="Times New Roman"/>
        </w:rPr>
        <w:t xml:space="preserve">. </w:t>
      </w:r>
      <w:r w:rsidR="001D5DCA" w:rsidRPr="003375EB">
        <w:rPr>
          <w:rFonts w:ascii="Times New Roman" w:hAnsi="Times New Roman" w:cs="Times New Roman"/>
        </w:rPr>
        <w:t>S</w:t>
      </w:r>
      <w:r w:rsidR="00E84CCE" w:rsidRPr="003375EB">
        <w:rPr>
          <w:rFonts w:ascii="Times New Roman" w:hAnsi="Times New Roman" w:cs="Times New Roman"/>
        </w:rPr>
        <w:t xml:space="preserve">tudents’ attitudes </w:t>
      </w:r>
      <w:r w:rsidR="001D5DCA" w:rsidRPr="003375EB">
        <w:rPr>
          <w:rFonts w:ascii="Times New Roman" w:hAnsi="Times New Roman" w:cs="Times New Roman"/>
        </w:rPr>
        <w:t>toward</w:t>
      </w:r>
      <w:r w:rsidR="00E84CCE" w:rsidRPr="003375EB">
        <w:rPr>
          <w:rFonts w:ascii="Times New Roman" w:hAnsi="Times New Roman" w:cs="Times New Roman"/>
        </w:rPr>
        <w:t xml:space="preserve"> gangs, use of refusal skills, resistance to peer pressure, and use</w:t>
      </w:r>
      <w:r w:rsidR="001D5DCA" w:rsidRPr="003375EB">
        <w:rPr>
          <w:rFonts w:ascii="Times New Roman" w:hAnsi="Times New Roman" w:cs="Times New Roman"/>
        </w:rPr>
        <w:t xml:space="preserve"> of conflict resolution skills </w:t>
      </w:r>
      <w:r w:rsidR="00E84CCE" w:rsidRPr="003375EB">
        <w:rPr>
          <w:rFonts w:ascii="Times New Roman" w:hAnsi="Times New Roman" w:cs="Times New Roman"/>
        </w:rPr>
        <w:t xml:space="preserve">evolved in different patterns in the short and the long term. Specifically, GAGV students reported more negative attitudes about gangs in the short term (ES=0.226) but more positive attitudes about gangs in the long term (ES=-0.097), </w:t>
      </w:r>
      <w:r w:rsidR="001D5DCA" w:rsidRPr="003375EB">
        <w:rPr>
          <w:rFonts w:ascii="Times New Roman" w:hAnsi="Times New Roman" w:cs="Times New Roman"/>
        </w:rPr>
        <w:t xml:space="preserve">which may reflect </w:t>
      </w:r>
      <w:r w:rsidR="00E84CCE" w:rsidRPr="003375EB">
        <w:rPr>
          <w:rFonts w:ascii="Times New Roman" w:hAnsi="Times New Roman" w:cs="Times New Roman"/>
        </w:rPr>
        <w:t xml:space="preserve">the </w:t>
      </w:r>
      <w:r w:rsidR="001D5DCA" w:rsidRPr="003375EB">
        <w:rPr>
          <w:rFonts w:ascii="Times New Roman" w:hAnsi="Times New Roman" w:cs="Times New Roman"/>
        </w:rPr>
        <w:t xml:space="preserve">actual </w:t>
      </w:r>
      <w:r w:rsidR="00E84CCE" w:rsidRPr="003375EB">
        <w:rPr>
          <w:rFonts w:ascii="Times New Roman" w:hAnsi="Times New Roman" w:cs="Times New Roman"/>
        </w:rPr>
        <w:t>proportion</w:t>
      </w:r>
      <w:r w:rsidR="001D5DCA" w:rsidRPr="003375EB">
        <w:rPr>
          <w:rFonts w:ascii="Times New Roman" w:hAnsi="Times New Roman" w:cs="Times New Roman"/>
        </w:rPr>
        <w:t>al increase in</w:t>
      </w:r>
      <w:r w:rsidR="00E84CCE" w:rsidRPr="003375EB">
        <w:rPr>
          <w:rFonts w:ascii="Times New Roman" w:hAnsi="Times New Roman" w:cs="Times New Roman"/>
        </w:rPr>
        <w:t xml:space="preserve"> gang involvement </w:t>
      </w:r>
      <w:r w:rsidR="001D5DCA" w:rsidRPr="003375EB">
        <w:rPr>
          <w:rFonts w:ascii="Times New Roman" w:hAnsi="Times New Roman" w:cs="Times New Roman"/>
        </w:rPr>
        <w:t>over time</w:t>
      </w:r>
      <w:r w:rsidR="00E84CCE" w:rsidRPr="003375EB">
        <w:rPr>
          <w:rFonts w:ascii="Times New Roman" w:hAnsi="Times New Roman" w:cs="Times New Roman"/>
        </w:rPr>
        <w:t>.</w:t>
      </w:r>
      <w:r w:rsidR="00F50AAC" w:rsidRPr="003375EB">
        <w:rPr>
          <w:rFonts w:ascii="Times New Roman" w:hAnsi="Times New Roman" w:cs="Times New Roman"/>
        </w:rPr>
        <w:t xml:space="preserve"> </w:t>
      </w:r>
      <w:r w:rsidR="003826DA">
        <w:rPr>
          <w:rFonts w:ascii="Times New Roman" w:hAnsi="Times New Roman" w:cs="Times New Roman"/>
        </w:rPr>
        <w:t>Intervention</w:t>
      </w:r>
      <w:r w:rsidR="001A4B5D">
        <w:rPr>
          <w:rFonts w:ascii="Times New Roman" w:hAnsi="Times New Roman" w:cs="Times New Roman"/>
        </w:rPr>
        <w:t xml:space="preserve"> </w:t>
      </w:r>
      <w:r w:rsidR="00E84CCE" w:rsidRPr="003375EB">
        <w:rPr>
          <w:rFonts w:ascii="Times New Roman" w:hAnsi="Times New Roman" w:cs="Times New Roman"/>
        </w:rPr>
        <w:t xml:space="preserve">students reported less use of refusal skills (ES=-0.345), less resistance to peer pressure (ES=0.057) and </w:t>
      </w:r>
      <w:r w:rsidR="001D5DCA" w:rsidRPr="003375EB">
        <w:rPr>
          <w:rFonts w:ascii="Times New Roman" w:hAnsi="Times New Roman" w:cs="Times New Roman"/>
        </w:rPr>
        <w:t>less</w:t>
      </w:r>
      <w:r w:rsidR="00E84CCE" w:rsidRPr="003375EB">
        <w:rPr>
          <w:rFonts w:ascii="Times New Roman" w:hAnsi="Times New Roman" w:cs="Times New Roman"/>
        </w:rPr>
        <w:t xml:space="preserve"> conflict resolution </w:t>
      </w:r>
      <w:r w:rsidR="001D5DCA" w:rsidRPr="003375EB">
        <w:rPr>
          <w:rFonts w:ascii="Times New Roman" w:hAnsi="Times New Roman" w:cs="Times New Roman"/>
        </w:rPr>
        <w:t>skills</w:t>
      </w:r>
      <w:r w:rsidR="00E84CCE" w:rsidRPr="003375EB">
        <w:rPr>
          <w:rFonts w:ascii="Times New Roman" w:hAnsi="Times New Roman" w:cs="Times New Roman"/>
        </w:rPr>
        <w:t xml:space="preserve"> (ES=1.0880</w:t>
      </w:r>
      <w:r w:rsidR="001D5DCA" w:rsidRPr="003375EB">
        <w:rPr>
          <w:rFonts w:ascii="Times New Roman" w:hAnsi="Times New Roman" w:cs="Times New Roman"/>
        </w:rPr>
        <w:t>)</w:t>
      </w:r>
      <w:r w:rsidR="00E84CCE" w:rsidRPr="003375EB">
        <w:rPr>
          <w:rFonts w:ascii="Times New Roman" w:hAnsi="Times New Roman" w:cs="Times New Roman"/>
        </w:rPr>
        <w:t>,</w:t>
      </w:r>
      <w:r w:rsidR="001D5DCA" w:rsidRPr="003375EB">
        <w:rPr>
          <w:rFonts w:ascii="Times New Roman" w:hAnsi="Times New Roman" w:cs="Times New Roman"/>
        </w:rPr>
        <w:t xml:space="preserve"> in the short-term,</w:t>
      </w:r>
      <w:r w:rsidR="00E84CCE" w:rsidRPr="003375EB">
        <w:rPr>
          <w:rFonts w:ascii="Times New Roman" w:hAnsi="Times New Roman" w:cs="Times New Roman"/>
        </w:rPr>
        <w:t xml:space="preserve"> which was </w:t>
      </w:r>
      <w:r w:rsidR="001D5DCA" w:rsidRPr="003375EB">
        <w:rPr>
          <w:rFonts w:ascii="Times New Roman" w:hAnsi="Times New Roman" w:cs="Times New Roman"/>
        </w:rPr>
        <w:t>unexpected, however, those attitudes</w:t>
      </w:r>
      <w:r w:rsidR="00E84CCE" w:rsidRPr="003375EB">
        <w:rPr>
          <w:rFonts w:ascii="Times New Roman" w:hAnsi="Times New Roman" w:cs="Times New Roman"/>
        </w:rPr>
        <w:t xml:space="preserve"> reversed one year after</w:t>
      </w:r>
      <w:r w:rsidR="00F50AAC" w:rsidRPr="003375EB">
        <w:rPr>
          <w:rFonts w:ascii="Times New Roman" w:hAnsi="Times New Roman" w:cs="Times New Roman"/>
        </w:rPr>
        <w:t>,</w:t>
      </w:r>
      <w:r w:rsidR="00C607F0" w:rsidRPr="003375EB">
        <w:rPr>
          <w:rFonts w:ascii="Times New Roman" w:hAnsi="Times New Roman" w:cs="Times New Roman"/>
        </w:rPr>
        <w:t xml:space="preserve"> a potential sleeper effect</w:t>
      </w:r>
      <w:r w:rsidR="00E84CCE" w:rsidRPr="003375EB">
        <w:rPr>
          <w:rFonts w:ascii="Times New Roman" w:hAnsi="Times New Roman" w:cs="Times New Roman"/>
        </w:rPr>
        <w:t>.</w:t>
      </w:r>
    </w:p>
    <w:p w14:paraId="095E2260" w14:textId="61F1B2ED" w:rsidR="00135FBA" w:rsidRDefault="00135FBA" w:rsidP="006A7305">
      <w:pPr>
        <w:pStyle w:val="NoSpacing"/>
        <w:spacing w:line="420" w:lineRule="auto"/>
        <w:jc w:val="center"/>
        <w:rPr>
          <w:rFonts w:ascii="Times New Roman" w:hAnsi="Times New Roman" w:cs="Times New Roman"/>
          <w:b/>
        </w:rPr>
      </w:pPr>
      <w:r w:rsidRPr="003375EB">
        <w:rPr>
          <w:rFonts w:ascii="Times New Roman" w:hAnsi="Times New Roman" w:cs="Times New Roman"/>
          <w:b/>
        </w:rPr>
        <w:t>Discussion and Conclusion</w:t>
      </w:r>
      <w:bookmarkEnd w:id="2"/>
      <w:r w:rsidR="006E55D3" w:rsidRPr="003375EB">
        <w:rPr>
          <w:rFonts w:ascii="Times New Roman" w:hAnsi="Times New Roman" w:cs="Times New Roman"/>
          <w:b/>
        </w:rPr>
        <w:t>s</w:t>
      </w:r>
    </w:p>
    <w:p w14:paraId="4DCE19F8" w14:textId="77777777" w:rsidR="006F1156" w:rsidRPr="003375EB" w:rsidRDefault="006F1156" w:rsidP="006A7305">
      <w:pPr>
        <w:pStyle w:val="NoSpacing"/>
        <w:spacing w:line="420" w:lineRule="auto"/>
        <w:rPr>
          <w:rFonts w:ascii="Times New Roman" w:hAnsi="Times New Roman" w:cs="Times New Roman"/>
          <w:b/>
        </w:rPr>
      </w:pPr>
      <w:r w:rsidRPr="003375EB">
        <w:rPr>
          <w:rFonts w:ascii="Times New Roman" w:hAnsi="Times New Roman" w:cs="Times New Roman"/>
          <w:b/>
        </w:rPr>
        <w:t>Limitations</w:t>
      </w:r>
    </w:p>
    <w:p w14:paraId="76C72BE3" w14:textId="14E0049B" w:rsidR="006F1156" w:rsidRPr="003375EB" w:rsidRDefault="0027201A" w:rsidP="006A7305">
      <w:pPr>
        <w:pStyle w:val="NoSpacing"/>
        <w:spacing w:line="420" w:lineRule="auto"/>
        <w:ind w:firstLine="720"/>
        <w:rPr>
          <w:rFonts w:ascii="Times New Roman" w:hAnsi="Times New Roman" w:cs="Times New Roman"/>
        </w:rPr>
      </w:pPr>
      <w:r>
        <w:rPr>
          <w:rFonts w:ascii="Times New Roman" w:hAnsi="Times New Roman" w:cs="Times New Roman"/>
        </w:rPr>
        <w:t>Both studies had</w:t>
      </w:r>
      <w:r w:rsidR="006F1156" w:rsidRPr="003375EB">
        <w:rPr>
          <w:rFonts w:ascii="Times New Roman" w:hAnsi="Times New Roman" w:cs="Times New Roman"/>
        </w:rPr>
        <w:t xml:space="preserve"> strong design</w:t>
      </w:r>
      <w:r>
        <w:rPr>
          <w:rFonts w:ascii="Times New Roman" w:hAnsi="Times New Roman" w:cs="Times New Roman"/>
        </w:rPr>
        <w:t xml:space="preserve"> principles</w:t>
      </w:r>
      <w:r w:rsidR="006F1156" w:rsidRPr="003375EB">
        <w:rPr>
          <w:rFonts w:ascii="Times New Roman" w:hAnsi="Times New Roman" w:cs="Times New Roman"/>
        </w:rPr>
        <w:t xml:space="preserve">, but </w:t>
      </w:r>
      <w:r>
        <w:rPr>
          <w:rFonts w:ascii="Times New Roman" w:hAnsi="Times New Roman" w:cs="Times New Roman"/>
        </w:rPr>
        <w:t>were</w:t>
      </w:r>
      <w:r w:rsidR="006F1156">
        <w:rPr>
          <w:rFonts w:ascii="Times New Roman" w:hAnsi="Times New Roman" w:cs="Times New Roman"/>
        </w:rPr>
        <w:t xml:space="preserve"> implemented according to a number of constraints.</w:t>
      </w:r>
      <w:r w:rsidR="006F1156" w:rsidRPr="003375EB">
        <w:rPr>
          <w:rFonts w:ascii="Times New Roman" w:hAnsi="Times New Roman" w:cs="Times New Roman"/>
        </w:rPr>
        <w:t xml:space="preserve"> </w:t>
      </w:r>
      <w:r>
        <w:rPr>
          <w:rFonts w:ascii="Times New Roman" w:hAnsi="Times New Roman" w:cs="Times New Roman"/>
        </w:rPr>
        <w:t xml:space="preserve">In the process evaluation, these mainly related to the number of observations made and depth of analysis possible. </w:t>
      </w:r>
      <w:r w:rsidR="003826DA">
        <w:rPr>
          <w:rFonts w:ascii="Times New Roman" w:hAnsi="Times New Roman" w:cs="Times New Roman"/>
        </w:rPr>
        <w:t>In addition,</w:t>
      </w:r>
      <w:r>
        <w:rPr>
          <w:rFonts w:ascii="Times New Roman" w:hAnsi="Times New Roman" w:cs="Times New Roman"/>
        </w:rPr>
        <w:t xml:space="preserve"> no interviews </w:t>
      </w:r>
      <w:r w:rsidR="003826DA">
        <w:rPr>
          <w:rFonts w:ascii="Times New Roman" w:hAnsi="Times New Roman" w:cs="Times New Roman"/>
        </w:rPr>
        <w:t>were</w:t>
      </w:r>
      <w:r>
        <w:rPr>
          <w:rFonts w:ascii="Times New Roman" w:hAnsi="Times New Roman" w:cs="Times New Roman"/>
        </w:rPr>
        <w:t xml:space="preserve"> conducted. In the outcome evaluation</w:t>
      </w:r>
      <w:r w:rsidR="006F1156" w:rsidRPr="003375EB">
        <w:rPr>
          <w:rFonts w:ascii="Times New Roman" w:hAnsi="Times New Roman" w:cs="Times New Roman"/>
        </w:rPr>
        <w:t xml:space="preserve">, the absence of matching information on the individual level and missing data for control groups in schools 1 and 3 </w:t>
      </w:r>
      <w:r w:rsidR="006F1156">
        <w:rPr>
          <w:rFonts w:ascii="Times New Roman" w:hAnsi="Times New Roman" w:cs="Times New Roman"/>
        </w:rPr>
        <w:t xml:space="preserve">must </w:t>
      </w:r>
      <w:r w:rsidR="006F1156" w:rsidRPr="003375EB">
        <w:rPr>
          <w:rFonts w:ascii="Times New Roman" w:hAnsi="Times New Roman" w:cs="Times New Roman"/>
        </w:rPr>
        <w:t>curb enthusiasm for GAGV’s achievement of primary and proximal goals. Despite the schools’ objections, measuring program effects at the</w:t>
      </w:r>
      <w:r w:rsidR="006F1156" w:rsidRPr="003375EB">
        <w:rPr>
          <w:rFonts w:ascii="Times New Roman" w:hAnsi="Times New Roman" w:cs="Times New Roman"/>
          <w:i/>
        </w:rPr>
        <w:t xml:space="preserve"> individual</w:t>
      </w:r>
      <w:r w:rsidR="006F1156" w:rsidRPr="003375EB">
        <w:rPr>
          <w:rFonts w:ascii="Times New Roman" w:hAnsi="Times New Roman" w:cs="Times New Roman"/>
        </w:rPr>
        <w:t xml:space="preserve"> </w:t>
      </w:r>
      <w:r w:rsidR="006F1156" w:rsidRPr="003375EB">
        <w:rPr>
          <w:rFonts w:ascii="Times New Roman" w:hAnsi="Times New Roman" w:cs="Times New Roman"/>
        </w:rPr>
        <w:lastRenderedPageBreak/>
        <w:t>level remains the most appropriate means of evaluation and is strongly recommended</w:t>
      </w:r>
      <w:r w:rsidR="006F1156">
        <w:rPr>
          <w:rFonts w:ascii="Times New Roman" w:hAnsi="Times New Roman" w:cs="Times New Roman"/>
        </w:rPr>
        <w:t xml:space="preserve"> going forward</w:t>
      </w:r>
      <w:r w:rsidR="006F1156" w:rsidRPr="003375EB">
        <w:rPr>
          <w:rFonts w:ascii="Times New Roman" w:hAnsi="Times New Roman" w:cs="Times New Roman"/>
        </w:rPr>
        <w:t xml:space="preserve">. The absence of control cohorts in schools 1 and 3 in the one-year follow-up, moreover, had a major detrimental impact on retention and attrition rates, which otherwise were impressive. </w:t>
      </w:r>
    </w:p>
    <w:p w14:paraId="4CB0C577" w14:textId="1C345B00" w:rsidR="003826DA" w:rsidRDefault="006F1156" w:rsidP="002D671A">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Second, </w:t>
      </w:r>
      <w:r w:rsidR="002D671A" w:rsidRPr="002D671A">
        <w:rPr>
          <w:rFonts w:ascii="Times New Roman" w:hAnsi="Times New Roman" w:cs="Times New Roman"/>
        </w:rPr>
        <w:t xml:space="preserve">the process evaluation and outcome evaluation </w:t>
      </w:r>
      <w:r w:rsidR="00320DFB">
        <w:rPr>
          <w:rFonts w:ascii="Times New Roman" w:hAnsi="Times New Roman" w:cs="Times New Roman"/>
        </w:rPr>
        <w:t>were not concurrent</w:t>
      </w:r>
      <w:r w:rsidR="002D671A">
        <w:rPr>
          <w:rFonts w:ascii="Times New Roman" w:hAnsi="Times New Roman" w:cs="Times New Roman"/>
        </w:rPr>
        <w:t xml:space="preserve">. The </w:t>
      </w:r>
      <w:r w:rsidR="002D671A" w:rsidRPr="002D671A">
        <w:rPr>
          <w:rFonts w:ascii="Times New Roman" w:hAnsi="Times New Roman" w:cs="Times New Roman"/>
        </w:rPr>
        <w:t>GAGV program made alterations to</w:t>
      </w:r>
      <w:r w:rsidR="002D671A">
        <w:rPr>
          <w:rFonts w:ascii="Times New Roman" w:hAnsi="Times New Roman" w:cs="Times New Roman"/>
        </w:rPr>
        <w:t xml:space="preserve"> their implementation strategy </w:t>
      </w:r>
      <w:r w:rsidR="002D671A" w:rsidRPr="002D671A">
        <w:rPr>
          <w:rFonts w:ascii="Times New Roman" w:hAnsi="Times New Roman" w:cs="Times New Roman"/>
          <w:i/>
        </w:rPr>
        <w:t>prior</w:t>
      </w:r>
      <w:r w:rsidR="002D671A">
        <w:rPr>
          <w:rFonts w:ascii="Times New Roman" w:hAnsi="Times New Roman" w:cs="Times New Roman"/>
        </w:rPr>
        <w:t xml:space="preserve"> to the outcome evaluation, which although indicative of the program’s responsiveness to </w:t>
      </w:r>
      <w:r w:rsidR="00320DFB">
        <w:rPr>
          <w:rFonts w:ascii="Times New Roman" w:hAnsi="Times New Roman" w:cs="Times New Roman"/>
        </w:rPr>
        <w:t>research findings</w:t>
      </w:r>
      <w:r w:rsidR="002D671A">
        <w:rPr>
          <w:rFonts w:ascii="Times New Roman" w:hAnsi="Times New Roman" w:cs="Times New Roman"/>
        </w:rPr>
        <w:t xml:space="preserve">, prevents us </w:t>
      </w:r>
      <w:r w:rsidR="00320DFB">
        <w:rPr>
          <w:rFonts w:ascii="Times New Roman" w:hAnsi="Times New Roman" w:cs="Times New Roman"/>
        </w:rPr>
        <w:t xml:space="preserve">from </w:t>
      </w:r>
      <w:r w:rsidR="002D671A">
        <w:rPr>
          <w:rFonts w:ascii="Times New Roman" w:hAnsi="Times New Roman" w:cs="Times New Roman"/>
        </w:rPr>
        <w:t xml:space="preserve">concluding </w:t>
      </w:r>
      <w:r w:rsidR="002D671A" w:rsidRPr="002D671A">
        <w:rPr>
          <w:rFonts w:ascii="Times New Roman" w:hAnsi="Times New Roman" w:cs="Times New Roman"/>
        </w:rPr>
        <w:t>the program was taught with fidelit</w:t>
      </w:r>
      <w:r w:rsidR="002D671A">
        <w:rPr>
          <w:rFonts w:ascii="Times New Roman" w:hAnsi="Times New Roman" w:cs="Times New Roman"/>
        </w:rPr>
        <w:t>y during the outcome evaluation;</w:t>
      </w:r>
      <w:r w:rsidR="002D671A" w:rsidRPr="002D671A">
        <w:rPr>
          <w:rFonts w:ascii="Times New Roman" w:hAnsi="Times New Roman" w:cs="Times New Roman"/>
        </w:rPr>
        <w:t xml:space="preserve"> which,</w:t>
      </w:r>
      <w:r w:rsidR="002D671A">
        <w:rPr>
          <w:rFonts w:ascii="Times New Roman" w:hAnsi="Times New Roman" w:cs="Times New Roman"/>
        </w:rPr>
        <w:t xml:space="preserve"> in turn, and</w:t>
      </w:r>
      <w:r w:rsidR="002D671A" w:rsidRPr="002D671A">
        <w:rPr>
          <w:rFonts w:ascii="Times New Roman" w:hAnsi="Times New Roman" w:cs="Times New Roman"/>
        </w:rPr>
        <w:t xml:space="preserve"> along with other limitations discussed, </w:t>
      </w:r>
      <w:r w:rsidR="00320DFB">
        <w:rPr>
          <w:rFonts w:ascii="Times New Roman" w:hAnsi="Times New Roman" w:cs="Times New Roman"/>
        </w:rPr>
        <w:t xml:space="preserve">could </w:t>
      </w:r>
      <w:r w:rsidR="002D671A" w:rsidRPr="002D671A">
        <w:rPr>
          <w:rFonts w:ascii="Times New Roman" w:hAnsi="Times New Roman" w:cs="Times New Roman"/>
        </w:rPr>
        <w:t xml:space="preserve">contribute to </w:t>
      </w:r>
      <w:r w:rsidR="002D671A">
        <w:rPr>
          <w:rFonts w:ascii="Times New Roman" w:hAnsi="Times New Roman" w:cs="Times New Roman"/>
        </w:rPr>
        <w:t xml:space="preserve">the </w:t>
      </w:r>
      <w:r w:rsidR="002D671A" w:rsidRPr="002D671A">
        <w:rPr>
          <w:rFonts w:ascii="Times New Roman" w:hAnsi="Times New Roman" w:cs="Times New Roman"/>
        </w:rPr>
        <w:t>lack of significant findings.</w:t>
      </w:r>
      <w:r w:rsidR="002D671A">
        <w:rPr>
          <w:rFonts w:ascii="Times New Roman" w:hAnsi="Times New Roman" w:cs="Times New Roman"/>
        </w:rPr>
        <w:t xml:space="preserve"> T</w:t>
      </w:r>
      <w:r w:rsidRPr="003375EB">
        <w:rPr>
          <w:rFonts w:ascii="Times New Roman" w:hAnsi="Times New Roman" w:cs="Times New Roman"/>
        </w:rPr>
        <w:t>he outcome evaluation was</w:t>
      </w:r>
      <w:r w:rsidR="002D671A">
        <w:rPr>
          <w:rFonts w:ascii="Times New Roman" w:hAnsi="Times New Roman" w:cs="Times New Roman"/>
        </w:rPr>
        <w:t xml:space="preserve"> also</w:t>
      </w:r>
      <w:r w:rsidRPr="003375EB">
        <w:rPr>
          <w:rFonts w:ascii="Times New Roman" w:hAnsi="Times New Roman" w:cs="Times New Roman"/>
        </w:rPr>
        <w:t xml:space="preserve"> based on an expedited</w:t>
      </w:r>
      <w:r w:rsidR="00704E4A">
        <w:rPr>
          <w:rFonts w:ascii="Times New Roman" w:hAnsi="Times New Roman" w:cs="Times New Roman"/>
        </w:rPr>
        <w:t xml:space="preserve">, </w:t>
      </w:r>
      <w:r w:rsidRPr="003375EB">
        <w:rPr>
          <w:rFonts w:ascii="Times New Roman" w:hAnsi="Times New Roman" w:cs="Times New Roman"/>
        </w:rPr>
        <w:t xml:space="preserve">atypical </w:t>
      </w:r>
      <w:r w:rsidR="00704E4A">
        <w:rPr>
          <w:rFonts w:ascii="Times New Roman" w:hAnsi="Times New Roman" w:cs="Times New Roman"/>
        </w:rPr>
        <w:t xml:space="preserve">program </w:t>
      </w:r>
      <w:r w:rsidRPr="003375EB">
        <w:rPr>
          <w:rFonts w:ascii="Times New Roman" w:hAnsi="Times New Roman" w:cs="Times New Roman"/>
        </w:rPr>
        <w:t>delivery</w:t>
      </w:r>
      <w:r w:rsidR="00E6723D">
        <w:rPr>
          <w:rFonts w:ascii="Times New Roman" w:hAnsi="Times New Roman" w:cs="Times New Roman"/>
        </w:rPr>
        <w:t>, which influences dosage</w:t>
      </w:r>
      <w:r w:rsidR="00C97247">
        <w:rPr>
          <w:rFonts w:ascii="Times New Roman" w:hAnsi="Times New Roman" w:cs="Times New Roman"/>
        </w:rPr>
        <w:t xml:space="preserve"> intensity</w:t>
      </w:r>
      <w:r w:rsidR="00E6723D">
        <w:rPr>
          <w:rFonts w:ascii="Times New Roman" w:hAnsi="Times New Roman" w:cs="Times New Roman"/>
        </w:rPr>
        <w:t xml:space="preserve"> and </w:t>
      </w:r>
      <w:r w:rsidR="00C97247">
        <w:rPr>
          <w:rFonts w:ascii="Times New Roman" w:hAnsi="Times New Roman" w:cs="Times New Roman"/>
        </w:rPr>
        <w:t xml:space="preserve">rate </w:t>
      </w:r>
      <w:r w:rsidR="00E6723D">
        <w:rPr>
          <w:rFonts w:ascii="Times New Roman" w:hAnsi="Times New Roman" w:cs="Times New Roman"/>
        </w:rPr>
        <w:t>of exposure</w:t>
      </w:r>
      <w:r w:rsidRPr="003375EB">
        <w:rPr>
          <w:rFonts w:ascii="Times New Roman" w:hAnsi="Times New Roman" w:cs="Times New Roman"/>
        </w:rPr>
        <w:t xml:space="preserve">. While the curriculum content and administration was consistent, the focus on Year 8 students was a logistical decision that prevented differentiation based on students’ age and readiness. The content in the sexual violence session, in particular, is more appropriate for </w:t>
      </w:r>
      <w:r w:rsidR="00292ACF">
        <w:rPr>
          <w:rFonts w:ascii="Times New Roman" w:hAnsi="Times New Roman" w:cs="Times New Roman"/>
        </w:rPr>
        <w:t xml:space="preserve">older </w:t>
      </w:r>
      <w:r w:rsidRPr="003375EB">
        <w:rPr>
          <w:rFonts w:ascii="Times New Roman" w:hAnsi="Times New Roman" w:cs="Times New Roman"/>
        </w:rPr>
        <w:t>students, which, although school</w:t>
      </w:r>
      <w:r w:rsidR="00704E4A">
        <w:rPr>
          <w:rFonts w:ascii="Times New Roman" w:hAnsi="Times New Roman" w:cs="Times New Roman"/>
        </w:rPr>
        <w:t xml:space="preserve">s, </w:t>
      </w:r>
      <w:r w:rsidRPr="003375EB">
        <w:rPr>
          <w:rFonts w:ascii="Times New Roman" w:hAnsi="Times New Roman" w:cs="Times New Roman"/>
        </w:rPr>
        <w:t xml:space="preserve">students </w:t>
      </w:r>
      <w:r w:rsidR="00704E4A">
        <w:rPr>
          <w:rFonts w:ascii="Times New Roman" w:hAnsi="Times New Roman" w:cs="Times New Roman"/>
        </w:rPr>
        <w:t xml:space="preserve">and ethics committees </w:t>
      </w:r>
      <w:r w:rsidRPr="003375EB">
        <w:rPr>
          <w:rFonts w:ascii="Times New Roman" w:hAnsi="Times New Roman" w:cs="Times New Roman"/>
        </w:rPr>
        <w:t xml:space="preserve">consented, still </w:t>
      </w:r>
      <w:r w:rsidR="00704E4A">
        <w:rPr>
          <w:rFonts w:ascii="Times New Roman" w:hAnsi="Times New Roman" w:cs="Times New Roman"/>
        </w:rPr>
        <w:t>should be acknowledged</w:t>
      </w:r>
      <w:r w:rsidRPr="003375EB">
        <w:rPr>
          <w:rFonts w:ascii="Times New Roman" w:hAnsi="Times New Roman" w:cs="Times New Roman"/>
        </w:rPr>
        <w:t>. Additionally, by concatenating presentation</w:t>
      </w:r>
      <w:r w:rsidR="00704E4A">
        <w:rPr>
          <w:rFonts w:ascii="Times New Roman" w:hAnsi="Times New Roman" w:cs="Times New Roman"/>
        </w:rPr>
        <w:t xml:space="preserve">, only following up at peak times of </w:t>
      </w:r>
      <w:r w:rsidR="00292ACF">
        <w:rPr>
          <w:rFonts w:ascii="Times New Roman" w:hAnsi="Times New Roman" w:cs="Times New Roman"/>
        </w:rPr>
        <w:t>selection into</w:t>
      </w:r>
      <w:r w:rsidR="00704E4A">
        <w:rPr>
          <w:rFonts w:ascii="Times New Roman" w:hAnsi="Times New Roman" w:cs="Times New Roman"/>
        </w:rPr>
        <w:t xml:space="preserve"> gangs</w:t>
      </w:r>
      <w:r w:rsidR="00292ACF">
        <w:rPr>
          <w:rFonts w:ascii="Times New Roman" w:hAnsi="Times New Roman" w:cs="Times New Roman"/>
        </w:rPr>
        <w:t xml:space="preserve"> (</w:t>
      </w:r>
      <w:proofErr w:type="spellStart"/>
      <w:r w:rsidR="00292ACF">
        <w:rPr>
          <w:rFonts w:ascii="Times New Roman" w:hAnsi="Times New Roman" w:cs="Times New Roman"/>
          <w:bCs/>
        </w:rPr>
        <w:t>Pyrooz</w:t>
      </w:r>
      <w:proofErr w:type="spellEnd"/>
      <w:r w:rsidR="00292ACF">
        <w:rPr>
          <w:rFonts w:ascii="Times New Roman" w:hAnsi="Times New Roman" w:cs="Times New Roman"/>
          <w:bCs/>
        </w:rPr>
        <w:t xml:space="preserve"> </w:t>
      </w:r>
      <w:r w:rsidR="00292ACF" w:rsidRPr="003E7759">
        <w:rPr>
          <w:rFonts w:ascii="Times New Roman" w:hAnsi="Times New Roman" w:cs="Times New Roman"/>
          <w:bCs/>
        </w:rPr>
        <w:t>&amp;</w:t>
      </w:r>
      <w:r w:rsidR="00292ACF">
        <w:rPr>
          <w:rFonts w:ascii="Times New Roman" w:hAnsi="Times New Roman" w:cs="Times New Roman"/>
        </w:rPr>
        <w:t xml:space="preserve"> Sweeten, </w:t>
      </w:r>
      <w:r w:rsidR="00292ACF" w:rsidRPr="003E7759">
        <w:rPr>
          <w:rFonts w:ascii="Times New Roman" w:hAnsi="Times New Roman" w:cs="Times New Roman"/>
        </w:rPr>
        <w:t>2015</w:t>
      </w:r>
      <w:r w:rsidR="00292ACF">
        <w:rPr>
          <w:rFonts w:ascii="Times New Roman" w:hAnsi="Times New Roman" w:cs="Times New Roman"/>
        </w:rPr>
        <w:t>),</w:t>
      </w:r>
      <w:r w:rsidR="00704E4A">
        <w:rPr>
          <w:rFonts w:ascii="Times New Roman" w:hAnsi="Times New Roman" w:cs="Times New Roman"/>
        </w:rPr>
        <w:t xml:space="preserve"> </w:t>
      </w:r>
      <w:r w:rsidRPr="003375EB">
        <w:rPr>
          <w:rFonts w:ascii="Times New Roman" w:hAnsi="Times New Roman" w:cs="Times New Roman"/>
        </w:rPr>
        <w:t>and not engaging with young people over a number of years, it is likely t</w:t>
      </w:r>
      <w:r w:rsidR="00704E4A">
        <w:rPr>
          <w:rFonts w:ascii="Times New Roman" w:hAnsi="Times New Roman" w:cs="Times New Roman"/>
        </w:rPr>
        <w:t>hat t</w:t>
      </w:r>
      <w:r w:rsidRPr="003375EB">
        <w:rPr>
          <w:rFonts w:ascii="Times New Roman" w:hAnsi="Times New Roman" w:cs="Times New Roman"/>
        </w:rPr>
        <w:t xml:space="preserve">his design may have underestimated the impact of a more typical </w:t>
      </w:r>
      <w:r w:rsidR="00704E4A">
        <w:rPr>
          <w:rFonts w:ascii="Times New Roman" w:hAnsi="Times New Roman" w:cs="Times New Roman"/>
        </w:rPr>
        <w:t>program delivery</w:t>
      </w:r>
      <w:r w:rsidRPr="003375EB">
        <w:rPr>
          <w:rFonts w:ascii="Times New Roman" w:hAnsi="Times New Roman" w:cs="Times New Roman"/>
        </w:rPr>
        <w:t xml:space="preserve">. </w:t>
      </w:r>
    </w:p>
    <w:p w14:paraId="13B0E337" w14:textId="3959E341" w:rsidR="003826DA" w:rsidRPr="003826DA" w:rsidRDefault="003826DA" w:rsidP="00BF001A">
      <w:pPr>
        <w:pStyle w:val="NoSpacing"/>
        <w:spacing w:line="420" w:lineRule="auto"/>
        <w:ind w:firstLine="720"/>
        <w:rPr>
          <w:rFonts w:ascii="Times New Roman" w:hAnsi="Times New Roman" w:cs="Times New Roman"/>
        </w:rPr>
      </w:pPr>
      <w:r w:rsidRPr="003826DA">
        <w:rPr>
          <w:rFonts w:ascii="Times New Roman" w:hAnsi="Times New Roman" w:cs="Times New Roman"/>
          <w:lang w:val="en-GB"/>
        </w:rPr>
        <w:t xml:space="preserve">Another limitation </w:t>
      </w:r>
      <w:r w:rsidR="00292ACF">
        <w:rPr>
          <w:rFonts w:ascii="Times New Roman" w:hAnsi="Times New Roman" w:cs="Times New Roman"/>
          <w:lang w:val="en-GB"/>
        </w:rPr>
        <w:t>pertains to the</w:t>
      </w:r>
      <w:r>
        <w:rPr>
          <w:rFonts w:ascii="Times New Roman" w:hAnsi="Times New Roman" w:cs="Times New Roman"/>
          <w:lang w:val="en-GB"/>
        </w:rPr>
        <w:t xml:space="preserve"> </w:t>
      </w:r>
      <w:r w:rsidRPr="003826DA">
        <w:rPr>
          <w:rFonts w:ascii="Times New Roman" w:hAnsi="Times New Roman" w:cs="Times New Roman"/>
        </w:rPr>
        <w:t>low alphas for some of the mediating variables (</w:t>
      </w:r>
      <w:r>
        <w:rPr>
          <w:rFonts w:ascii="Times New Roman" w:hAnsi="Times New Roman" w:cs="Times New Roman"/>
        </w:rPr>
        <w:t xml:space="preserve">e.g., </w:t>
      </w:r>
      <w:r w:rsidRPr="003826DA">
        <w:rPr>
          <w:rFonts w:ascii="Times New Roman" w:hAnsi="Times New Roman" w:cs="Times New Roman"/>
        </w:rPr>
        <w:t>refusal skills, conflict resolution skills, school c</w:t>
      </w:r>
      <w:r>
        <w:rPr>
          <w:rFonts w:ascii="Times New Roman" w:hAnsi="Times New Roman" w:cs="Times New Roman"/>
        </w:rPr>
        <w:t xml:space="preserve">ommitment), which, </w:t>
      </w:r>
      <w:r w:rsidRPr="003826DA">
        <w:rPr>
          <w:rFonts w:ascii="Times New Roman" w:hAnsi="Times New Roman" w:cs="Times New Roman"/>
        </w:rPr>
        <w:t>might have influenced the overall study findings</w:t>
      </w:r>
      <w:r>
        <w:rPr>
          <w:rFonts w:ascii="Times New Roman" w:hAnsi="Times New Roman" w:cs="Times New Roman"/>
        </w:rPr>
        <w:t xml:space="preserve">. </w:t>
      </w:r>
      <w:r w:rsidR="00292ACF">
        <w:rPr>
          <w:rFonts w:ascii="Times New Roman" w:hAnsi="Times New Roman" w:cs="Times New Roman"/>
          <w:lang w:val="en-GB"/>
        </w:rPr>
        <w:t>Discussion</w:t>
      </w:r>
      <w:r>
        <w:rPr>
          <w:rFonts w:ascii="Times New Roman" w:hAnsi="Times New Roman" w:cs="Times New Roman"/>
          <w:lang w:val="en-GB"/>
        </w:rPr>
        <w:t xml:space="preserve"> </w:t>
      </w:r>
      <w:r w:rsidRPr="003826DA">
        <w:rPr>
          <w:rFonts w:ascii="Times New Roman" w:hAnsi="Times New Roman" w:cs="Times New Roman"/>
          <w:lang w:val="en-GB"/>
        </w:rPr>
        <w:t>about using Cronbach’s alpha to assess internal consistency for scales</w:t>
      </w:r>
      <w:r w:rsidR="00292ACF">
        <w:rPr>
          <w:rFonts w:ascii="Times New Roman" w:hAnsi="Times New Roman" w:cs="Times New Roman"/>
          <w:lang w:val="en-GB"/>
        </w:rPr>
        <w:t xml:space="preserve"> with very few items</w:t>
      </w:r>
      <w:r>
        <w:rPr>
          <w:rFonts w:ascii="Times New Roman" w:hAnsi="Times New Roman" w:cs="Times New Roman"/>
          <w:lang w:val="en-GB"/>
        </w:rPr>
        <w:t xml:space="preserve"> </w:t>
      </w:r>
      <w:r w:rsidR="00292ACF">
        <w:rPr>
          <w:rFonts w:ascii="Times New Roman" w:hAnsi="Times New Roman" w:cs="Times New Roman"/>
          <w:lang w:val="en-GB"/>
        </w:rPr>
        <w:t xml:space="preserve">is </w:t>
      </w:r>
      <w:r>
        <w:rPr>
          <w:rFonts w:ascii="Times New Roman" w:hAnsi="Times New Roman" w:cs="Times New Roman"/>
          <w:lang w:val="en-GB"/>
        </w:rPr>
        <w:t>beyond the</w:t>
      </w:r>
      <w:r w:rsidRPr="003826DA">
        <w:rPr>
          <w:rFonts w:ascii="Times New Roman" w:hAnsi="Times New Roman" w:cs="Times New Roman"/>
          <w:lang w:val="en-GB"/>
        </w:rPr>
        <w:t xml:space="preserve"> scope of this paper</w:t>
      </w:r>
      <w:r w:rsidR="00292ACF">
        <w:rPr>
          <w:rFonts w:ascii="Times New Roman" w:hAnsi="Times New Roman" w:cs="Times New Roman"/>
          <w:lang w:val="en-GB"/>
        </w:rPr>
        <w:t xml:space="preserve"> (see </w:t>
      </w:r>
      <w:r w:rsidR="00292ACF" w:rsidRPr="003826DA">
        <w:rPr>
          <w:rFonts w:ascii="Times New Roman" w:hAnsi="Times New Roman" w:cs="Times New Roman"/>
          <w:lang w:val="en-GB"/>
        </w:rPr>
        <w:t>Cortina, 1993; Dunn, Baguley,</w:t>
      </w:r>
      <w:r w:rsidR="00292ACF">
        <w:rPr>
          <w:rFonts w:ascii="Times New Roman" w:hAnsi="Times New Roman" w:cs="Times New Roman"/>
          <w:lang w:val="en-GB"/>
        </w:rPr>
        <w:t xml:space="preserve"> &amp; </w:t>
      </w:r>
      <w:proofErr w:type="spellStart"/>
      <w:r w:rsidR="00292ACF">
        <w:rPr>
          <w:rFonts w:ascii="Times New Roman" w:hAnsi="Times New Roman" w:cs="Times New Roman"/>
          <w:lang w:val="en-GB"/>
        </w:rPr>
        <w:t>Brunsden</w:t>
      </w:r>
      <w:proofErr w:type="spellEnd"/>
      <w:r w:rsidR="00292ACF">
        <w:rPr>
          <w:rFonts w:ascii="Times New Roman" w:hAnsi="Times New Roman" w:cs="Times New Roman"/>
          <w:lang w:val="en-GB"/>
        </w:rPr>
        <w:t>, 2013)</w:t>
      </w:r>
      <w:r w:rsidRPr="003826DA">
        <w:rPr>
          <w:rFonts w:ascii="Times New Roman" w:hAnsi="Times New Roman" w:cs="Times New Roman"/>
          <w:lang w:val="en-GB"/>
        </w:rPr>
        <w:t xml:space="preserve">. </w:t>
      </w:r>
      <w:r w:rsidR="00292ACF">
        <w:rPr>
          <w:rFonts w:ascii="Times New Roman" w:hAnsi="Times New Roman" w:cs="Times New Roman"/>
          <w:lang w:val="en-GB"/>
        </w:rPr>
        <w:t>Suffice it to say</w:t>
      </w:r>
      <w:r w:rsidRPr="003826DA">
        <w:rPr>
          <w:rFonts w:ascii="Times New Roman" w:hAnsi="Times New Roman" w:cs="Times New Roman"/>
          <w:lang w:val="en-GB"/>
        </w:rPr>
        <w:t xml:space="preserve">, </w:t>
      </w:r>
      <w:r w:rsidR="00BF001A">
        <w:rPr>
          <w:rFonts w:ascii="Times New Roman" w:hAnsi="Times New Roman" w:cs="Times New Roman"/>
          <w:lang w:val="en-GB"/>
        </w:rPr>
        <w:t>we are more cautious about those findings</w:t>
      </w:r>
      <w:r w:rsidRPr="003826DA">
        <w:rPr>
          <w:rFonts w:ascii="Times New Roman" w:hAnsi="Times New Roman" w:cs="Times New Roman"/>
          <w:lang w:val="en-GB"/>
        </w:rPr>
        <w:t>.</w:t>
      </w:r>
    </w:p>
    <w:p w14:paraId="27CBEE77" w14:textId="1705EB8B" w:rsidR="0063402F" w:rsidRDefault="0063402F" w:rsidP="006A7305">
      <w:pPr>
        <w:pStyle w:val="NoSpacing"/>
        <w:spacing w:line="420" w:lineRule="auto"/>
        <w:rPr>
          <w:rFonts w:ascii="Times New Roman" w:hAnsi="Times New Roman" w:cs="Times New Roman"/>
          <w:b/>
        </w:rPr>
      </w:pPr>
      <w:r>
        <w:rPr>
          <w:rFonts w:ascii="Times New Roman" w:hAnsi="Times New Roman" w:cs="Times New Roman"/>
          <w:b/>
        </w:rPr>
        <w:lastRenderedPageBreak/>
        <w:t>Research Implications</w:t>
      </w:r>
    </w:p>
    <w:p w14:paraId="55EB5BF7" w14:textId="5821C3B4" w:rsidR="007B60BC" w:rsidRDefault="007B60BC" w:rsidP="006A7305">
      <w:pPr>
        <w:pStyle w:val="NoSpacing"/>
        <w:spacing w:line="420" w:lineRule="auto"/>
        <w:ind w:firstLine="720"/>
        <w:rPr>
          <w:rFonts w:ascii="Times New Roman" w:hAnsi="Times New Roman" w:cs="Times New Roman"/>
          <w:b/>
        </w:rPr>
      </w:pPr>
      <w:r w:rsidRPr="003375EB">
        <w:rPr>
          <w:rFonts w:ascii="Times New Roman" w:hAnsi="Times New Roman" w:cs="Times New Roman"/>
        </w:rPr>
        <w:t>Further evalu</w:t>
      </w:r>
      <w:r>
        <w:rPr>
          <w:rFonts w:ascii="Times New Roman" w:hAnsi="Times New Roman" w:cs="Times New Roman"/>
        </w:rPr>
        <w:t>ation to remedy the</w:t>
      </w:r>
      <w:r w:rsidRPr="003375EB">
        <w:rPr>
          <w:rFonts w:ascii="Times New Roman" w:hAnsi="Times New Roman" w:cs="Times New Roman"/>
        </w:rPr>
        <w:t xml:space="preserve"> limitations</w:t>
      </w:r>
      <w:r>
        <w:rPr>
          <w:rFonts w:ascii="Times New Roman" w:hAnsi="Times New Roman" w:cs="Times New Roman"/>
        </w:rPr>
        <w:t xml:space="preserve"> above</w:t>
      </w:r>
      <w:r w:rsidRPr="003375EB">
        <w:rPr>
          <w:rFonts w:ascii="Times New Roman" w:hAnsi="Times New Roman" w:cs="Times New Roman"/>
        </w:rPr>
        <w:t xml:space="preserve"> is recommended. </w:t>
      </w:r>
      <w:r>
        <w:rPr>
          <w:rFonts w:ascii="Times New Roman" w:hAnsi="Times New Roman" w:cs="Times New Roman"/>
        </w:rPr>
        <w:t>However, we</w:t>
      </w:r>
      <w:r w:rsidRPr="003375EB">
        <w:rPr>
          <w:rFonts w:ascii="Times New Roman" w:hAnsi="Times New Roman" w:cs="Times New Roman"/>
        </w:rPr>
        <w:t xml:space="preserve"> can </w:t>
      </w:r>
      <w:r>
        <w:rPr>
          <w:rFonts w:ascii="Times New Roman" w:hAnsi="Times New Roman" w:cs="Times New Roman"/>
        </w:rPr>
        <w:t xml:space="preserve">still </w:t>
      </w:r>
      <w:r w:rsidRPr="003375EB">
        <w:rPr>
          <w:rFonts w:ascii="Times New Roman" w:hAnsi="Times New Roman" w:cs="Times New Roman"/>
        </w:rPr>
        <w:t>conclude GAGV may be partially effective in meeting its aims</w:t>
      </w:r>
      <w:r w:rsidR="001D3991">
        <w:rPr>
          <w:rFonts w:ascii="Times New Roman" w:hAnsi="Times New Roman" w:cs="Times New Roman"/>
        </w:rPr>
        <w:t>, as follows</w:t>
      </w:r>
      <w:r w:rsidRPr="003375EB">
        <w:rPr>
          <w:rFonts w:ascii="Times New Roman" w:hAnsi="Times New Roman" w:cs="Times New Roman"/>
        </w:rPr>
        <w:t>.</w:t>
      </w:r>
    </w:p>
    <w:p w14:paraId="556CF6B1" w14:textId="3F86201F" w:rsidR="007B60BC" w:rsidRDefault="00C7278A" w:rsidP="006A7305">
      <w:pPr>
        <w:pStyle w:val="NoSpacing"/>
        <w:spacing w:line="420" w:lineRule="auto"/>
        <w:ind w:firstLine="720"/>
        <w:rPr>
          <w:rFonts w:ascii="Times New Roman" w:hAnsi="Times New Roman" w:cs="Times New Roman"/>
        </w:rPr>
      </w:pPr>
      <w:r>
        <w:rPr>
          <w:rFonts w:ascii="Times New Roman" w:hAnsi="Times New Roman" w:cs="Times New Roman"/>
          <w:b/>
        </w:rPr>
        <w:t>RA</w:t>
      </w:r>
      <w:r w:rsidR="00BF001A">
        <w:rPr>
          <w:rFonts w:ascii="Times New Roman" w:hAnsi="Times New Roman" w:cs="Times New Roman"/>
          <w:b/>
        </w:rPr>
        <w:t xml:space="preserve">1. </w:t>
      </w:r>
      <w:r w:rsidR="007B60BC" w:rsidRPr="000B3CFD">
        <w:rPr>
          <w:rFonts w:ascii="Times New Roman" w:hAnsi="Times New Roman" w:cs="Times New Roman"/>
          <w:b/>
        </w:rPr>
        <w:t>Process Evaluation</w:t>
      </w:r>
      <w:r w:rsidR="001D3991">
        <w:rPr>
          <w:rFonts w:ascii="Times New Roman" w:hAnsi="Times New Roman" w:cs="Times New Roman"/>
          <w:b/>
        </w:rPr>
        <w:t xml:space="preserve">. </w:t>
      </w:r>
      <w:proofErr w:type="spellStart"/>
      <w:r w:rsidR="000E4BF0" w:rsidRPr="003375EB">
        <w:rPr>
          <w:rFonts w:ascii="Times New Roman" w:hAnsi="Times New Roman" w:cs="Times New Roman"/>
        </w:rPr>
        <w:t>Esbensen</w:t>
      </w:r>
      <w:proofErr w:type="spellEnd"/>
      <w:r w:rsidR="000E4BF0" w:rsidRPr="003375EB">
        <w:rPr>
          <w:rFonts w:ascii="Times New Roman" w:hAnsi="Times New Roman" w:cs="Times New Roman"/>
        </w:rPr>
        <w:t xml:space="preserve"> and Matsuda (2013) argue </w:t>
      </w:r>
      <w:r w:rsidR="0027201A">
        <w:rPr>
          <w:rFonts w:ascii="Times New Roman" w:hAnsi="Times New Roman" w:cs="Times New Roman"/>
        </w:rPr>
        <w:t xml:space="preserve">that </w:t>
      </w:r>
      <w:r w:rsidR="000E4BF0" w:rsidRPr="003375EB">
        <w:rPr>
          <w:rFonts w:ascii="Times New Roman" w:hAnsi="Times New Roman" w:cs="Times New Roman"/>
        </w:rPr>
        <w:t>a well-designed evaluation must first identify the goals or intended outcome of the program then confirm whether or not the program was implemented as designed. Only when a program is delivered with high fidelity, can any detected intervention effec</w:t>
      </w:r>
      <w:r w:rsidR="000E4BF0">
        <w:rPr>
          <w:rFonts w:ascii="Times New Roman" w:hAnsi="Times New Roman" w:cs="Times New Roman"/>
        </w:rPr>
        <w:t>t be attributed to the program</w:t>
      </w:r>
      <w:r w:rsidR="000E4BF0" w:rsidRPr="003375EB">
        <w:rPr>
          <w:rFonts w:ascii="Times New Roman" w:hAnsi="Times New Roman" w:cs="Times New Roman"/>
        </w:rPr>
        <w:t xml:space="preserve"> itself. The process evaluation broadly indicated that fidelity had been established</w:t>
      </w:r>
      <w:r w:rsidR="00320DFB">
        <w:rPr>
          <w:rFonts w:ascii="Times New Roman" w:hAnsi="Times New Roman" w:cs="Times New Roman"/>
        </w:rPr>
        <w:t xml:space="preserve"> although there wa</w:t>
      </w:r>
      <w:r w:rsidR="004A30CB" w:rsidRPr="003375EB">
        <w:rPr>
          <w:rFonts w:ascii="Times New Roman" w:hAnsi="Times New Roman" w:cs="Times New Roman"/>
        </w:rPr>
        <w:t>s some variation in practice quality</w:t>
      </w:r>
      <w:r w:rsidR="00320DFB">
        <w:rPr>
          <w:rFonts w:ascii="Times New Roman" w:hAnsi="Times New Roman" w:cs="Times New Roman"/>
        </w:rPr>
        <w:t xml:space="preserve"> and the curriculum used in the outcome evaluation had been updated based on recommendations made after the process evaluation</w:t>
      </w:r>
      <w:r w:rsidR="00982C76">
        <w:rPr>
          <w:rFonts w:ascii="Times New Roman" w:hAnsi="Times New Roman" w:cs="Times New Roman"/>
        </w:rPr>
        <w:t xml:space="preserve">. </w:t>
      </w:r>
      <w:r w:rsidR="007B60BC">
        <w:rPr>
          <w:rFonts w:ascii="Times New Roman" w:hAnsi="Times New Roman" w:cs="Times New Roman"/>
        </w:rPr>
        <w:t>If repeated, then a process evaluation would ideally observe more than one of each session and a richer, deeper analysis would also be facilitated</w:t>
      </w:r>
      <w:r w:rsidR="00466A16">
        <w:rPr>
          <w:rFonts w:ascii="Times New Roman" w:hAnsi="Times New Roman" w:cs="Times New Roman"/>
        </w:rPr>
        <w:t xml:space="preserve"> by</w:t>
      </w:r>
      <w:r w:rsidR="007B60BC">
        <w:rPr>
          <w:rFonts w:ascii="Times New Roman" w:hAnsi="Times New Roman" w:cs="Times New Roman"/>
        </w:rPr>
        <w:t xml:space="preserve"> </w:t>
      </w:r>
      <w:r w:rsidR="001D3991">
        <w:rPr>
          <w:rFonts w:ascii="Times New Roman" w:hAnsi="Times New Roman" w:cs="Times New Roman"/>
        </w:rPr>
        <w:t xml:space="preserve">the direct participation of young people, GAGV personnel, </w:t>
      </w:r>
      <w:r w:rsidR="000E4BF0">
        <w:rPr>
          <w:rFonts w:ascii="Times New Roman" w:hAnsi="Times New Roman" w:cs="Times New Roman"/>
        </w:rPr>
        <w:t>and</w:t>
      </w:r>
      <w:r w:rsidR="007B60BC">
        <w:rPr>
          <w:rFonts w:ascii="Times New Roman" w:hAnsi="Times New Roman" w:cs="Times New Roman"/>
        </w:rPr>
        <w:t xml:space="preserve"> school</w:t>
      </w:r>
      <w:r w:rsidR="001D3991">
        <w:rPr>
          <w:rFonts w:ascii="Times New Roman" w:hAnsi="Times New Roman" w:cs="Times New Roman"/>
        </w:rPr>
        <w:t xml:space="preserve"> administrators</w:t>
      </w:r>
      <w:r w:rsidR="007B60BC">
        <w:rPr>
          <w:rFonts w:ascii="Times New Roman" w:hAnsi="Times New Roman" w:cs="Times New Roman"/>
        </w:rPr>
        <w:t xml:space="preserve"> </w:t>
      </w:r>
      <w:r w:rsidR="000E4BF0">
        <w:rPr>
          <w:rFonts w:ascii="Times New Roman" w:hAnsi="Times New Roman" w:cs="Times New Roman"/>
        </w:rPr>
        <w:t xml:space="preserve">in </w:t>
      </w:r>
      <w:r w:rsidR="001D3991">
        <w:rPr>
          <w:rFonts w:ascii="Times New Roman" w:hAnsi="Times New Roman" w:cs="Times New Roman"/>
        </w:rPr>
        <w:t xml:space="preserve">the </w:t>
      </w:r>
      <w:r w:rsidR="000E4BF0">
        <w:rPr>
          <w:rFonts w:ascii="Times New Roman" w:hAnsi="Times New Roman" w:cs="Times New Roman"/>
        </w:rPr>
        <w:t>research</w:t>
      </w:r>
      <w:r w:rsidR="007B60BC">
        <w:rPr>
          <w:rFonts w:ascii="Times New Roman" w:hAnsi="Times New Roman" w:cs="Times New Roman"/>
        </w:rPr>
        <w:t>.</w:t>
      </w:r>
    </w:p>
    <w:p w14:paraId="2C7E91D9" w14:textId="18C87495" w:rsidR="002068B2" w:rsidRDefault="00C7278A" w:rsidP="006A7305">
      <w:pPr>
        <w:pStyle w:val="NoSpacing"/>
        <w:spacing w:line="420" w:lineRule="auto"/>
        <w:ind w:firstLine="720"/>
        <w:rPr>
          <w:rFonts w:ascii="Times New Roman" w:hAnsi="Times New Roman" w:cs="Times New Roman"/>
        </w:rPr>
      </w:pPr>
      <w:r>
        <w:rPr>
          <w:rFonts w:ascii="Times New Roman" w:hAnsi="Times New Roman" w:cs="Times New Roman"/>
          <w:b/>
        </w:rPr>
        <w:t>RA</w:t>
      </w:r>
      <w:r w:rsidR="00BF001A">
        <w:rPr>
          <w:rFonts w:ascii="Times New Roman" w:hAnsi="Times New Roman" w:cs="Times New Roman"/>
          <w:b/>
        </w:rPr>
        <w:t xml:space="preserve">2. </w:t>
      </w:r>
      <w:r w:rsidR="007B60BC" w:rsidRPr="000B3CFD">
        <w:rPr>
          <w:rFonts w:ascii="Times New Roman" w:hAnsi="Times New Roman" w:cs="Times New Roman"/>
          <w:b/>
        </w:rPr>
        <w:t>Outcome Evaluation</w:t>
      </w:r>
      <w:r w:rsidR="001D3991">
        <w:rPr>
          <w:rFonts w:ascii="Times New Roman" w:hAnsi="Times New Roman" w:cs="Times New Roman"/>
          <w:b/>
        </w:rPr>
        <w:t xml:space="preserve">. </w:t>
      </w:r>
      <w:r w:rsidR="007B60BC" w:rsidRPr="003375EB">
        <w:rPr>
          <w:rFonts w:ascii="Times New Roman" w:hAnsi="Times New Roman" w:cs="Times New Roman"/>
        </w:rPr>
        <w:t>The present study is only the second after the GREAT evaluation (</w:t>
      </w:r>
      <w:proofErr w:type="spellStart"/>
      <w:r w:rsidR="007B60BC" w:rsidRPr="003375EB">
        <w:rPr>
          <w:rFonts w:ascii="Times New Roman" w:hAnsi="Times New Roman" w:cs="Times New Roman"/>
        </w:rPr>
        <w:t>Esbensen</w:t>
      </w:r>
      <w:proofErr w:type="spellEnd"/>
      <w:r w:rsidR="007B60BC" w:rsidRPr="003375EB">
        <w:rPr>
          <w:rFonts w:ascii="Times New Roman" w:hAnsi="Times New Roman" w:cs="Times New Roman"/>
        </w:rPr>
        <w:t xml:space="preserve"> et al., 2013) to have attempted a randomized control trial in which some limited, but demonstrable impact has been found in terms of gang-related activity. Owing to the small sample size and the fact </w:t>
      </w:r>
      <w:r w:rsidR="002068B2">
        <w:rPr>
          <w:rFonts w:ascii="Times New Roman" w:hAnsi="Times New Roman" w:cs="Times New Roman"/>
        </w:rPr>
        <w:t xml:space="preserve">that </w:t>
      </w:r>
      <w:r w:rsidR="007B60BC" w:rsidRPr="003375EB">
        <w:rPr>
          <w:rFonts w:ascii="Times New Roman" w:hAnsi="Times New Roman" w:cs="Times New Roman"/>
        </w:rPr>
        <w:t>statistical significance relates only to the likelihood results obtained were not due to chance (see Hubbard &amp; Lindsay, 2008), we focus attention on the practic</w:t>
      </w:r>
      <w:r w:rsidR="002068B2">
        <w:rPr>
          <w:rFonts w:ascii="Times New Roman" w:hAnsi="Times New Roman" w:cs="Times New Roman"/>
        </w:rPr>
        <w:t>al significance of effect size.</w:t>
      </w:r>
    </w:p>
    <w:p w14:paraId="63489D37" w14:textId="1E750114" w:rsidR="007B60BC" w:rsidRPr="003375EB" w:rsidRDefault="007B60BC"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 xml:space="preserve">Basic descriptive analyses show overall levels of gang membership increased in both control and </w:t>
      </w:r>
      <w:r w:rsidR="00D833B1">
        <w:rPr>
          <w:rFonts w:ascii="Times New Roman" w:hAnsi="Times New Roman" w:cs="Times New Roman"/>
        </w:rPr>
        <w:t>intervention</w:t>
      </w:r>
      <w:r w:rsidRPr="003375EB">
        <w:rPr>
          <w:rFonts w:ascii="Times New Roman" w:hAnsi="Times New Roman" w:cs="Times New Roman"/>
        </w:rPr>
        <w:t xml:space="preserve"> groups in the post-test and one year follow-up stages</w:t>
      </w:r>
      <w:r w:rsidR="001D3991">
        <w:rPr>
          <w:rFonts w:ascii="Times New Roman" w:hAnsi="Times New Roman" w:cs="Times New Roman"/>
        </w:rPr>
        <w:t xml:space="preserve"> (see </w:t>
      </w:r>
      <w:r w:rsidR="009A304D">
        <w:rPr>
          <w:rFonts w:ascii="Times New Roman" w:hAnsi="Times New Roman" w:cs="Times New Roman"/>
        </w:rPr>
        <w:t>Table 1</w:t>
      </w:r>
      <w:r w:rsidR="001D3991">
        <w:rPr>
          <w:rFonts w:ascii="Times New Roman" w:hAnsi="Times New Roman" w:cs="Times New Roman"/>
        </w:rPr>
        <w:t>)</w:t>
      </w:r>
      <w:r w:rsidRPr="003375EB">
        <w:rPr>
          <w:rFonts w:ascii="Times New Roman" w:hAnsi="Times New Roman" w:cs="Times New Roman"/>
        </w:rPr>
        <w:t xml:space="preserve">. The DID regression analysis, however, lends support to GAGV’s effectiveness in gang membership </w:t>
      </w:r>
      <w:r w:rsidRPr="003375EB">
        <w:rPr>
          <w:rFonts w:ascii="Times New Roman" w:hAnsi="Times New Roman" w:cs="Times New Roman"/>
        </w:rPr>
        <w:lastRenderedPageBreak/>
        <w:t xml:space="preserve">reduction in the short </w:t>
      </w:r>
      <w:r w:rsidR="002068B2">
        <w:rPr>
          <w:rFonts w:ascii="Times New Roman" w:hAnsi="Times New Roman" w:cs="Times New Roman"/>
        </w:rPr>
        <w:t>and</w:t>
      </w:r>
      <w:r w:rsidRPr="003375EB">
        <w:rPr>
          <w:rFonts w:ascii="Times New Roman" w:hAnsi="Times New Roman" w:cs="Times New Roman"/>
        </w:rPr>
        <w:t xml:space="preserve"> long</w:t>
      </w:r>
      <w:r w:rsidR="002068B2">
        <w:rPr>
          <w:rFonts w:ascii="Times New Roman" w:hAnsi="Times New Roman" w:cs="Times New Roman"/>
        </w:rPr>
        <w:t>er</w:t>
      </w:r>
      <w:r w:rsidRPr="003375EB">
        <w:rPr>
          <w:rFonts w:ascii="Times New Roman" w:hAnsi="Times New Roman" w:cs="Times New Roman"/>
        </w:rPr>
        <w:t xml:space="preserve"> term, although the effect weakened over time. The results from descriptive analysis and the DID regression analysis</w:t>
      </w:r>
      <w:r w:rsidR="002068B2">
        <w:rPr>
          <w:rFonts w:ascii="Times New Roman" w:hAnsi="Times New Roman" w:cs="Times New Roman"/>
        </w:rPr>
        <w:t xml:space="preserve"> thus</w:t>
      </w:r>
      <w:r w:rsidRPr="003375EB">
        <w:rPr>
          <w:rFonts w:ascii="Times New Roman" w:hAnsi="Times New Roman" w:cs="Times New Roman"/>
        </w:rPr>
        <w:t xml:space="preserve"> seem to be contradictory, except that descriptive analysis considers gang membership</w:t>
      </w:r>
      <w:r w:rsidR="009A304D">
        <w:rPr>
          <w:rFonts w:ascii="Times New Roman" w:hAnsi="Times New Roman" w:cs="Times New Roman"/>
        </w:rPr>
        <w:t xml:space="preserve"> only in one single group (i.e., intervention </w:t>
      </w:r>
      <w:r w:rsidRPr="003375EB">
        <w:rPr>
          <w:rFonts w:ascii="Times New Roman" w:hAnsi="Times New Roman" w:cs="Times New Roman"/>
        </w:rPr>
        <w:t xml:space="preserve">vs. </w:t>
      </w:r>
      <w:r w:rsidR="009A304D">
        <w:rPr>
          <w:rFonts w:ascii="Times New Roman" w:hAnsi="Times New Roman" w:cs="Times New Roman"/>
        </w:rPr>
        <w:t>control</w:t>
      </w:r>
      <w:r w:rsidRPr="003375EB">
        <w:rPr>
          <w:rFonts w:ascii="Times New Roman" w:hAnsi="Times New Roman" w:cs="Times New Roman"/>
        </w:rPr>
        <w:t>), whereas DID accounts for pre-existing differences between control and</w:t>
      </w:r>
      <w:r w:rsidR="00D80849">
        <w:rPr>
          <w:rFonts w:ascii="Times New Roman" w:hAnsi="Times New Roman" w:cs="Times New Roman"/>
        </w:rPr>
        <w:t xml:space="preserve"> </w:t>
      </w:r>
      <w:r w:rsidR="00D833B1">
        <w:rPr>
          <w:rFonts w:ascii="Times New Roman" w:hAnsi="Times New Roman" w:cs="Times New Roman"/>
        </w:rPr>
        <w:t>intervention</w:t>
      </w:r>
      <w:r w:rsidRPr="003375EB">
        <w:rPr>
          <w:rFonts w:ascii="Times New Roman" w:hAnsi="Times New Roman" w:cs="Times New Roman"/>
        </w:rPr>
        <w:t xml:space="preserve"> groups and the ch</w:t>
      </w:r>
      <w:r w:rsidR="00D80849">
        <w:rPr>
          <w:rFonts w:ascii="Times New Roman" w:hAnsi="Times New Roman" w:cs="Times New Roman"/>
        </w:rPr>
        <w:t>anges in measures across time. T</w:t>
      </w:r>
      <w:r w:rsidRPr="003375EB">
        <w:rPr>
          <w:rFonts w:ascii="Times New Roman" w:hAnsi="Times New Roman" w:cs="Times New Roman"/>
        </w:rPr>
        <w:t>herefore,</w:t>
      </w:r>
      <w:r w:rsidR="00D80849">
        <w:rPr>
          <w:rFonts w:ascii="Times New Roman" w:hAnsi="Times New Roman" w:cs="Times New Roman"/>
        </w:rPr>
        <w:t xml:space="preserve"> the increased overall level of gang membership may reflect the aging of </w:t>
      </w:r>
      <w:r w:rsidRPr="003375EB">
        <w:rPr>
          <w:rFonts w:ascii="Times New Roman" w:hAnsi="Times New Roman" w:cs="Times New Roman"/>
        </w:rPr>
        <w:t>cohorts</w:t>
      </w:r>
      <w:r w:rsidR="00D80849">
        <w:rPr>
          <w:rFonts w:ascii="Times New Roman" w:hAnsi="Times New Roman" w:cs="Times New Roman"/>
        </w:rPr>
        <w:t xml:space="preserve"> towards a peak age of gang recruitment,</w:t>
      </w:r>
      <w:r w:rsidRPr="003375EB">
        <w:rPr>
          <w:rFonts w:ascii="Times New Roman" w:hAnsi="Times New Roman" w:cs="Times New Roman"/>
        </w:rPr>
        <w:t xml:space="preserve"> or some unobserved contextual changes—GAGV curtailed such growth in the </w:t>
      </w:r>
      <w:r w:rsidR="00D833B1">
        <w:rPr>
          <w:rFonts w:ascii="Times New Roman" w:hAnsi="Times New Roman" w:cs="Times New Roman"/>
        </w:rPr>
        <w:t>intervention</w:t>
      </w:r>
      <w:r w:rsidRPr="003375EB">
        <w:rPr>
          <w:rFonts w:ascii="Times New Roman" w:hAnsi="Times New Roman" w:cs="Times New Roman"/>
        </w:rPr>
        <w:t xml:space="preserve"> groups. </w:t>
      </w:r>
    </w:p>
    <w:p w14:paraId="4A19FCB2" w14:textId="7EE14B1D" w:rsidR="007B60BC" w:rsidRPr="003375EB" w:rsidRDefault="007B60BC"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t>Likewise, the overall frequency of delinquency and violent offending increased across time</w:t>
      </w:r>
      <w:r w:rsidR="00D833B1">
        <w:rPr>
          <w:rFonts w:ascii="Times New Roman" w:hAnsi="Times New Roman" w:cs="Times New Roman"/>
        </w:rPr>
        <w:t xml:space="preserve"> (see supplemental file)</w:t>
      </w:r>
      <w:r w:rsidRPr="003375EB">
        <w:rPr>
          <w:rFonts w:ascii="Times New Roman" w:hAnsi="Times New Roman" w:cs="Times New Roman"/>
        </w:rPr>
        <w:t xml:space="preserve">, but the DID analysis suggests, increases in the </w:t>
      </w:r>
      <w:r w:rsidR="00D833B1">
        <w:rPr>
          <w:rFonts w:ascii="Times New Roman" w:hAnsi="Times New Roman" w:cs="Times New Roman"/>
        </w:rPr>
        <w:t>intervention</w:t>
      </w:r>
      <w:r w:rsidRPr="003375EB">
        <w:rPr>
          <w:rFonts w:ascii="Times New Roman" w:hAnsi="Times New Roman" w:cs="Times New Roman"/>
        </w:rPr>
        <w:t xml:space="preserve"> group were smaller</w:t>
      </w:r>
      <w:r w:rsidR="00D80849" w:rsidRPr="00D80849">
        <w:rPr>
          <w:rFonts w:ascii="Times New Roman" w:hAnsi="Times New Roman" w:cs="Times New Roman"/>
        </w:rPr>
        <w:t xml:space="preserve"> </w:t>
      </w:r>
      <w:r w:rsidR="00D80849">
        <w:rPr>
          <w:rFonts w:ascii="Times New Roman" w:hAnsi="Times New Roman" w:cs="Times New Roman"/>
        </w:rPr>
        <w:t>than in</w:t>
      </w:r>
      <w:r w:rsidR="00D80849" w:rsidRPr="003375EB">
        <w:rPr>
          <w:rFonts w:ascii="Times New Roman" w:hAnsi="Times New Roman" w:cs="Times New Roman"/>
        </w:rPr>
        <w:t xml:space="preserve"> the control group</w:t>
      </w:r>
      <w:r w:rsidRPr="003375EB">
        <w:rPr>
          <w:rFonts w:ascii="Times New Roman" w:hAnsi="Times New Roman" w:cs="Times New Roman"/>
        </w:rPr>
        <w:t>.</w:t>
      </w:r>
      <w:r w:rsidR="00BD5D02">
        <w:rPr>
          <w:rFonts w:ascii="Times New Roman" w:hAnsi="Times New Roman" w:cs="Times New Roman"/>
        </w:rPr>
        <w:t xml:space="preserve"> </w:t>
      </w:r>
      <w:r w:rsidRPr="003375EB">
        <w:rPr>
          <w:rFonts w:ascii="Times New Roman" w:hAnsi="Times New Roman" w:cs="Times New Roman"/>
        </w:rPr>
        <w:t>Students in the control group had obviously more negative views toward police in the post-test stage and an even worse outlook on police one year later. In contrast,</w:t>
      </w:r>
      <w:r w:rsidR="00D80849">
        <w:rPr>
          <w:rFonts w:ascii="Times New Roman" w:hAnsi="Times New Roman" w:cs="Times New Roman"/>
        </w:rPr>
        <w:t xml:space="preserve"> </w:t>
      </w:r>
      <w:r w:rsidR="00D833B1">
        <w:rPr>
          <w:rFonts w:ascii="Times New Roman" w:hAnsi="Times New Roman" w:cs="Times New Roman"/>
        </w:rPr>
        <w:t>intervention</w:t>
      </w:r>
      <w:r w:rsidR="00D80849">
        <w:rPr>
          <w:rFonts w:ascii="Times New Roman" w:hAnsi="Times New Roman" w:cs="Times New Roman"/>
        </w:rPr>
        <w:t xml:space="preserve"> group</w:t>
      </w:r>
      <w:r w:rsidRPr="003375EB">
        <w:rPr>
          <w:rFonts w:ascii="Times New Roman" w:hAnsi="Times New Roman" w:cs="Times New Roman"/>
        </w:rPr>
        <w:t xml:space="preserve"> students viewed police officers more positively, something sustained one year later. At a time when police-community relations and public trust are under intense scrutiny, this is particularly salient (</w:t>
      </w:r>
      <w:proofErr w:type="spellStart"/>
      <w:r w:rsidRPr="003375EB">
        <w:rPr>
          <w:rFonts w:ascii="Times New Roman" w:hAnsi="Times New Roman" w:cs="Times New Roman"/>
        </w:rPr>
        <w:t>Maybin</w:t>
      </w:r>
      <w:proofErr w:type="spellEnd"/>
      <w:r w:rsidRPr="003375EB">
        <w:rPr>
          <w:rFonts w:ascii="Times New Roman" w:hAnsi="Times New Roman" w:cs="Times New Roman"/>
        </w:rPr>
        <w:t xml:space="preserve">, 2014). Finally, GAGV may have achieved some proximal goals, improving students’ commitment to schools, reducing their adherence to </w:t>
      </w:r>
      <w:r w:rsidR="00D80849">
        <w:rPr>
          <w:rFonts w:ascii="Times New Roman" w:hAnsi="Times New Roman" w:cs="Times New Roman"/>
        </w:rPr>
        <w:t>street</w:t>
      </w:r>
      <w:r w:rsidRPr="003375EB">
        <w:rPr>
          <w:rFonts w:ascii="Times New Roman" w:hAnsi="Times New Roman" w:cs="Times New Roman"/>
        </w:rPr>
        <w:t xml:space="preserve"> code and gang norms, and promoting refusal skills, resistance to peer pressure, and non-violent conflict resolution.</w:t>
      </w:r>
    </w:p>
    <w:p w14:paraId="5DD308CA" w14:textId="06BA2025" w:rsidR="006F1156" w:rsidRPr="000B3CFD" w:rsidRDefault="00C242F6" w:rsidP="006A7305">
      <w:pPr>
        <w:pStyle w:val="NoSpacing"/>
        <w:spacing w:line="420" w:lineRule="auto"/>
        <w:rPr>
          <w:rFonts w:ascii="Times New Roman" w:hAnsi="Times New Roman" w:cs="Times New Roman"/>
          <w:b/>
        </w:rPr>
      </w:pPr>
      <w:r>
        <w:rPr>
          <w:rFonts w:ascii="Times New Roman" w:hAnsi="Times New Roman" w:cs="Times New Roman"/>
          <w:b/>
        </w:rPr>
        <w:t>Clinical and Policy Implications</w:t>
      </w:r>
    </w:p>
    <w:p w14:paraId="137430B4" w14:textId="0C985284" w:rsidR="00AF4378" w:rsidRPr="003375EB" w:rsidRDefault="00466A16" w:rsidP="006A7305">
      <w:pPr>
        <w:pStyle w:val="NoSpacing"/>
        <w:spacing w:line="420" w:lineRule="auto"/>
        <w:ind w:firstLine="720"/>
        <w:rPr>
          <w:rFonts w:ascii="Times New Roman" w:hAnsi="Times New Roman" w:cs="Times New Roman"/>
          <w:b/>
        </w:rPr>
      </w:pPr>
      <w:r>
        <w:rPr>
          <w:rFonts w:ascii="Times New Roman" w:hAnsi="Times New Roman" w:cs="Times New Roman"/>
          <w:b/>
        </w:rPr>
        <w:t xml:space="preserve">RA1. </w:t>
      </w:r>
      <w:r w:rsidR="00096288" w:rsidRPr="003375EB">
        <w:rPr>
          <w:rFonts w:ascii="Times New Roman" w:hAnsi="Times New Roman" w:cs="Times New Roman"/>
          <w:b/>
        </w:rPr>
        <w:t>Process</w:t>
      </w:r>
      <w:r w:rsidR="00B82DCA">
        <w:rPr>
          <w:rFonts w:ascii="Times New Roman" w:hAnsi="Times New Roman" w:cs="Times New Roman"/>
          <w:b/>
        </w:rPr>
        <w:t xml:space="preserve"> Evaluation</w:t>
      </w:r>
      <w:r w:rsidR="00D833B1">
        <w:rPr>
          <w:rFonts w:ascii="Times New Roman" w:hAnsi="Times New Roman" w:cs="Times New Roman"/>
          <w:b/>
        </w:rPr>
        <w:t xml:space="preserve">. </w:t>
      </w:r>
      <w:r w:rsidR="00B82DCA">
        <w:rPr>
          <w:rFonts w:ascii="Times New Roman" w:hAnsi="Times New Roman" w:cs="Times New Roman"/>
        </w:rPr>
        <w:t>N</w:t>
      </w:r>
      <w:r w:rsidR="005D6885" w:rsidRPr="003375EB">
        <w:rPr>
          <w:rFonts w:ascii="Times New Roman" w:hAnsi="Times New Roman" w:cs="Times New Roman"/>
        </w:rPr>
        <w:t>one of the process observations were directly considered in terms of impact or outcome. For example, a</w:t>
      </w:r>
      <w:r w:rsidR="00210882">
        <w:rPr>
          <w:rFonts w:ascii="Times New Roman" w:hAnsi="Times New Roman" w:cs="Times New Roman"/>
        </w:rPr>
        <w:t xml:space="preserve"> </w:t>
      </w:r>
      <w:r w:rsidR="005D6885" w:rsidRPr="003375EB">
        <w:rPr>
          <w:rFonts w:ascii="Times New Roman" w:hAnsi="Times New Roman" w:cs="Times New Roman"/>
        </w:rPr>
        <w:t xml:space="preserve">powerful session observed related to the realities of prison life for </w:t>
      </w:r>
      <w:r w:rsidR="00210882">
        <w:rPr>
          <w:rFonts w:ascii="Times New Roman" w:hAnsi="Times New Roman" w:cs="Times New Roman"/>
        </w:rPr>
        <w:t>male sex offenders</w:t>
      </w:r>
      <w:r w:rsidR="005D6885" w:rsidRPr="003375EB">
        <w:rPr>
          <w:rFonts w:ascii="Times New Roman" w:hAnsi="Times New Roman" w:cs="Times New Roman"/>
        </w:rPr>
        <w:t xml:space="preserve">. This is similar to a “scared straight” approach, which confers credibility but has not been shown to deter offending (e.g., </w:t>
      </w:r>
      <w:proofErr w:type="spellStart"/>
      <w:r w:rsidR="005D6885" w:rsidRPr="003375EB">
        <w:rPr>
          <w:rFonts w:ascii="Times New Roman" w:hAnsi="Times New Roman" w:cs="Times New Roman"/>
        </w:rPr>
        <w:t>Aos</w:t>
      </w:r>
      <w:proofErr w:type="spellEnd"/>
      <w:r w:rsidR="005D6885" w:rsidRPr="003375EB">
        <w:rPr>
          <w:rFonts w:ascii="Times New Roman" w:hAnsi="Times New Roman" w:cs="Times New Roman"/>
        </w:rPr>
        <w:t xml:space="preserve"> &amp; Drake, 2013).</w:t>
      </w:r>
    </w:p>
    <w:p w14:paraId="16599489" w14:textId="0E29FFC2" w:rsidR="00DC69CB" w:rsidRPr="003375EB" w:rsidRDefault="00DC69CB" w:rsidP="006A7305">
      <w:pPr>
        <w:pStyle w:val="NoSpacing"/>
        <w:spacing w:line="420" w:lineRule="auto"/>
        <w:ind w:firstLine="720"/>
        <w:rPr>
          <w:rFonts w:ascii="Times New Roman" w:hAnsi="Times New Roman" w:cs="Times New Roman"/>
        </w:rPr>
      </w:pPr>
      <w:r w:rsidRPr="003375EB">
        <w:rPr>
          <w:rFonts w:ascii="Times New Roman" w:hAnsi="Times New Roman" w:cs="Times New Roman"/>
        </w:rPr>
        <w:lastRenderedPageBreak/>
        <w:t xml:space="preserve">Most of the recommendations made </w:t>
      </w:r>
      <w:r w:rsidR="00210882">
        <w:rPr>
          <w:rFonts w:ascii="Times New Roman" w:hAnsi="Times New Roman" w:cs="Times New Roman"/>
        </w:rPr>
        <w:t>t</w:t>
      </w:r>
      <w:r w:rsidRPr="003375EB">
        <w:rPr>
          <w:rFonts w:ascii="Times New Roman" w:hAnsi="Times New Roman" w:cs="Times New Roman"/>
        </w:rPr>
        <w:t>o GAGV are relatively common within organizations that have started small and grow</w:t>
      </w:r>
      <w:r w:rsidR="00C607F0" w:rsidRPr="003375EB">
        <w:rPr>
          <w:rFonts w:ascii="Times New Roman" w:hAnsi="Times New Roman" w:cs="Times New Roman"/>
        </w:rPr>
        <w:t>n</w:t>
      </w:r>
      <w:r w:rsidRPr="003375EB">
        <w:rPr>
          <w:rFonts w:ascii="Times New Roman" w:hAnsi="Times New Roman" w:cs="Times New Roman"/>
        </w:rPr>
        <w:t xml:space="preserve"> rapidly. </w:t>
      </w:r>
      <w:r w:rsidR="00C607F0" w:rsidRPr="003375EB">
        <w:rPr>
          <w:rFonts w:ascii="Times New Roman" w:hAnsi="Times New Roman" w:cs="Times New Roman"/>
        </w:rPr>
        <w:t>T</w:t>
      </w:r>
      <w:r w:rsidRPr="003375EB">
        <w:rPr>
          <w:rFonts w:ascii="Times New Roman" w:hAnsi="Times New Roman" w:cs="Times New Roman"/>
        </w:rPr>
        <w:t xml:space="preserve">hey need to build capacity and maintain sustainability whilst also maintaining scrutiny of </w:t>
      </w:r>
      <w:r w:rsidR="00944610">
        <w:rPr>
          <w:rFonts w:ascii="Times New Roman" w:hAnsi="Times New Roman" w:cs="Times New Roman"/>
        </w:rPr>
        <w:t xml:space="preserve">programming </w:t>
      </w:r>
      <w:r w:rsidRPr="003375EB">
        <w:rPr>
          <w:rFonts w:ascii="Times New Roman" w:hAnsi="Times New Roman" w:cs="Times New Roman"/>
        </w:rPr>
        <w:t xml:space="preserve">quality and efficacy. Practical recommendations </w:t>
      </w:r>
      <w:r w:rsidR="00C607F0" w:rsidRPr="003375EB">
        <w:rPr>
          <w:rFonts w:ascii="Times New Roman" w:hAnsi="Times New Roman" w:cs="Times New Roman"/>
        </w:rPr>
        <w:t xml:space="preserve">made </w:t>
      </w:r>
      <w:r w:rsidRPr="003375EB">
        <w:rPr>
          <w:rFonts w:ascii="Times New Roman" w:hAnsi="Times New Roman" w:cs="Times New Roman"/>
        </w:rPr>
        <w:t>included advice regarding shaping materials, structuring sessions, training and management of facilitators and coordination of external relations. In particular we recommended that:</w:t>
      </w:r>
    </w:p>
    <w:p w14:paraId="05A403E5" w14:textId="4AABAF37" w:rsidR="00DC69CB" w:rsidRPr="003375EB" w:rsidRDefault="00DC69CB" w:rsidP="006A7305">
      <w:pPr>
        <w:pStyle w:val="NoSpacing"/>
        <w:numPr>
          <w:ilvl w:val="0"/>
          <w:numId w:val="3"/>
        </w:numPr>
        <w:spacing w:line="420" w:lineRule="auto"/>
        <w:rPr>
          <w:rFonts w:ascii="Times New Roman" w:hAnsi="Times New Roman" w:cs="Times New Roman"/>
        </w:rPr>
      </w:pPr>
      <w:r w:rsidRPr="003375EB">
        <w:rPr>
          <w:rFonts w:ascii="Times New Roman" w:hAnsi="Times New Roman" w:cs="Times New Roman"/>
        </w:rPr>
        <w:t>GAGV works more closely with schools for follow up and</w:t>
      </w:r>
      <w:r w:rsidR="00C607F0" w:rsidRPr="003375EB">
        <w:rPr>
          <w:rFonts w:ascii="Times New Roman" w:hAnsi="Times New Roman" w:cs="Times New Roman"/>
        </w:rPr>
        <w:t xml:space="preserve"> </w:t>
      </w:r>
      <w:r w:rsidR="00977575">
        <w:rPr>
          <w:rFonts w:ascii="Times New Roman" w:hAnsi="Times New Roman" w:cs="Times New Roman"/>
        </w:rPr>
        <w:t xml:space="preserve">that it </w:t>
      </w:r>
      <w:r w:rsidRPr="003375EB">
        <w:rPr>
          <w:rFonts w:ascii="Times New Roman" w:hAnsi="Times New Roman" w:cs="Times New Roman"/>
        </w:rPr>
        <w:t>develop</w:t>
      </w:r>
      <w:r w:rsidR="00977575">
        <w:rPr>
          <w:rFonts w:ascii="Times New Roman" w:hAnsi="Times New Roman" w:cs="Times New Roman"/>
        </w:rPr>
        <w:t>s</w:t>
      </w:r>
      <w:r w:rsidRPr="003375EB">
        <w:rPr>
          <w:rFonts w:ascii="Times New Roman" w:hAnsi="Times New Roman" w:cs="Times New Roman"/>
        </w:rPr>
        <w:t xml:space="preserve"> its website to host materials</w:t>
      </w:r>
      <w:r w:rsidR="00C607F0" w:rsidRPr="003375EB">
        <w:rPr>
          <w:rFonts w:ascii="Times New Roman" w:hAnsi="Times New Roman" w:cs="Times New Roman"/>
        </w:rPr>
        <w:t xml:space="preserve"> that are tied into those </w:t>
      </w:r>
      <w:r w:rsidRPr="003375EB">
        <w:rPr>
          <w:rFonts w:ascii="Times New Roman" w:hAnsi="Times New Roman" w:cs="Times New Roman"/>
        </w:rPr>
        <w:t>run within school</w:t>
      </w:r>
      <w:r w:rsidR="00C607F0" w:rsidRPr="003375EB">
        <w:rPr>
          <w:rFonts w:ascii="Times New Roman" w:hAnsi="Times New Roman" w:cs="Times New Roman"/>
        </w:rPr>
        <w:t>s’ extended activities</w:t>
      </w:r>
      <w:r w:rsidRPr="003375EB">
        <w:rPr>
          <w:rFonts w:ascii="Times New Roman" w:hAnsi="Times New Roman" w:cs="Times New Roman"/>
        </w:rPr>
        <w:t>;</w:t>
      </w:r>
    </w:p>
    <w:p w14:paraId="00361D8B" w14:textId="3EB63F7A" w:rsidR="00DC69CB" w:rsidRPr="003375EB" w:rsidRDefault="00DC69CB" w:rsidP="006A7305">
      <w:pPr>
        <w:pStyle w:val="NoSpacing"/>
        <w:numPr>
          <w:ilvl w:val="0"/>
          <w:numId w:val="3"/>
        </w:numPr>
        <w:spacing w:line="420" w:lineRule="auto"/>
        <w:rPr>
          <w:rFonts w:ascii="Times New Roman" w:hAnsi="Times New Roman" w:cs="Times New Roman"/>
        </w:rPr>
      </w:pPr>
      <w:r w:rsidRPr="003375EB">
        <w:rPr>
          <w:rFonts w:ascii="Times New Roman" w:hAnsi="Times New Roman" w:cs="Times New Roman"/>
        </w:rPr>
        <w:t xml:space="preserve">Sessions be revised to include </w:t>
      </w:r>
      <w:r w:rsidR="00F170A7">
        <w:rPr>
          <w:rFonts w:ascii="Times New Roman" w:hAnsi="Times New Roman" w:cs="Times New Roman"/>
        </w:rPr>
        <w:t>better signposting and to</w:t>
      </w:r>
      <w:r w:rsidRPr="003375EB">
        <w:rPr>
          <w:rFonts w:ascii="Times New Roman" w:hAnsi="Times New Roman" w:cs="Times New Roman"/>
        </w:rPr>
        <w:t xml:space="preserve"> support participants better through sensitive material. The impact and salience of local victims is commendable</w:t>
      </w:r>
      <w:r w:rsidR="004F49A1">
        <w:rPr>
          <w:rFonts w:ascii="Times New Roman" w:hAnsi="Times New Roman" w:cs="Times New Roman"/>
        </w:rPr>
        <w:t xml:space="preserve"> y</w:t>
      </w:r>
      <w:r w:rsidRPr="003375EB">
        <w:rPr>
          <w:rFonts w:ascii="Times New Roman" w:hAnsi="Times New Roman" w:cs="Times New Roman"/>
        </w:rPr>
        <w:t>et, to use emotive, personally relevant cases requires</w:t>
      </w:r>
      <w:r w:rsidR="00C607F0" w:rsidRPr="003375EB">
        <w:rPr>
          <w:rFonts w:ascii="Times New Roman" w:hAnsi="Times New Roman" w:cs="Times New Roman"/>
        </w:rPr>
        <w:t xml:space="preserve"> better </w:t>
      </w:r>
      <w:r w:rsidR="00F170A7">
        <w:rPr>
          <w:rFonts w:ascii="Times New Roman" w:hAnsi="Times New Roman" w:cs="Times New Roman"/>
        </w:rPr>
        <w:t xml:space="preserve">welfare </w:t>
      </w:r>
      <w:r w:rsidRPr="003375EB">
        <w:rPr>
          <w:rFonts w:ascii="Times New Roman" w:hAnsi="Times New Roman" w:cs="Times New Roman"/>
        </w:rPr>
        <w:t>consideration</w:t>
      </w:r>
      <w:r w:rsidR="004F49A1">
        <w:rPr>
          <w:rFonts w:ascii="Times New Roman" w:hAnsi="Times New Roman" w:cs="Times New Roman"/>
        </w:rPr>
        <w:t>;</w:t>
      </w:r>
    </w:p>
    <w:p w14:paraId="37181D90" w14:textId="0E440918" w:rsidR="00DC69CB" w:rsidRDefault="00DC69CB" w:rsidP="006A7305">
      <w:pPr>
        <w:pStyle w:val="NoSpacing"/>
        <w:numPr>
          <w:ilvl w:val="0"/>
          <w:numId w:val="3"/>
        </w:numPr>
        <w:spacing w:line="420" w:lineRule="auto"/>
        <w:rPr>
          <w:rFonts w:ascii="Times New Roman" w:hAnsi="Times New Roman" w:cs="Times New Roman"/>
        </w:rPr>
      </w:pPr>
      <w:r w:rsidRPr="003375EB">
        <w:rPr>
          <w:rFonts w:ascii="Times New Roman" w:hAnsi="Times New Roman" w:cs="Times New Roman"/>
        </w:rPr>
        <w:t xml:space="preserve">Sexual violence sessions needed to acknowledge </w:t>
      </w:r>
      <w:r w:rsidR="004F49A1">
        <w:rPr>
          <w:rFonts w:ascii="Times New Roman" w:hAnsi="Times New Roman" w:cs="Times New Roman"/>
        </w:rPr>
        <w:t xml:space="preserve">that </w:t>
      </w:r>
      <w:r w:rsidRPr="003375EB">
        <w:rPr>
          <w:rFonts w:ascii="Times New Roman" w:hAnsi="Times New Roman" w:cs="Times New Roman"/>
        </w:rPr>
        <w:t xml:space="preserve">not all young people </w:t>
      </w:r>
      <w:r w:rsidR="004F49A1">
        <w:rPr>
          <w:rFonts w:ascii="Times New Roman" w:hAnsi="Times New Roman" w:cs="Times New Roman"/>
        </w:rPr>
        <w:t>are</w:t>
      </w:r>
      <w:r w:rsidRPr="003375EB">
        <w:rPr>
          <w:rFonts w:ascii="Times New Roman" w:hAnsi="Times New Roman" w:cs="Times New Roman"/>
        </w:rPr>
        <w:t xml:space="preserve"> heterosexual. Also </w:t>
      </w:r>
      <w:r w:rsidR="00C607F0" w:rsidRPr="003375EB">
        <w:rPr>
          <w:rFonts w:ascii="Times New Roman" w:hAnsi="Times New Roman" w:cs="Times New Roman"/>
        </w:rPr>
        <w:t>checks</w:t>
      </w:r>
      <w:r w:rsidR="00B82DCA">
        <w:rPr>
          <w:rFonts w:ascii="Times New Roman" w:hAnsi="Times New Roman" w:cs="Times New Roman"/>
        </w:rPr>
        <w:t xml:space="preserve"> need to be made</w:t>
      </w:r>
      <w:r w:rsidR="00C607F0" w:rsidRPr="003375EB">
        <w:rPr>
          <w:rFonts w:ascii="Times New Roman" w:hAnsi="Times New Roman" w:cs="Times New Roman"/>
        </w:rPr>
        <w:t xml:space="preserve"> </w:t>
      </w:r>
      <w:r w:rsidRPr="003375EB">
        <w:rPr>
          <w:rFonts w:ascii="Times New Roman" w:hAnsi="Times New Roman" w:cs="Times New Roman"/>
        </w:rPr>
        <w:t>that young people understood when material was being presented as problematic and not as acceptably normative, for example when considering the roles of girls and young women within gangs</w:t>
      </w:r>
      <w:r w:rsidR="00B82DCA">
        <w:rPr>
          <w:rFonts w:ascii="Times New Roman" w:hAnsi="Times New Roman" w:cs="Times New Roman"/>
        </w:rPr>
        <w:t>;</w:t>
      </w:r>
    </w:p>
    <w:p w14:paraId="768A5314" w14:textId="53758509" w:rsidR="00041572" w:rsidRPr="00B82DCA" w:rsidRDefault="00041572" w:rsidP="006A7305">
      <w:pPr>
        <w:pStyle w:val="NoSpacing"/>
        <w:numPr>
          <w:ilvl w:val="0"/>
          <w:numId w:val="3"/>
        </w:numPr>
        <w:spacing w:line="420" w:lineRule="auto"/>
        <w:rPr>
          <w:rFonts w:ascii="Times New Roman" w:hAnsi="Times New Roman" w:cs="Times New Roman"/>
        </w:rPr>
      </w:pPr>
      <w:r w:rsidRPr="00B82DCA">
        <w:rPr>
          <w:rFonts w:ascii="Times New Roman" w:hAnsi="Times New Roman" w:cs="Times New Roman"/>
        </w:rPr>
        <w:t xml:space="preserve">Facilitators need to engage with the young people who ask questions, whilst being aware of potential risks of providing too much information to a possible perpetrator, and acknowledging that some in the room may be victims of such behavior. </w:t>
      </w:r>
      <w:r w:rsidR="00B82DCA">
        <w:rPr>
          <w:rFonts w:ascii="Times New Roman" w:hAnsi="Times New Roman" w:cs="Times New Roman"/>
        </w:rPr>
        <w:t>To skim over awkward questions seems</w:t>
      </w:r>
      <w:r w:rsidRPr="00B82DCA">
        <w:rPr>
          <w:rFonts w:ascii="Times New Roman" w:hAnsi="Times New Roman" w:cs="Times New Roman"/>
        </w:rPr>
        <w:t xml:space="preserve"> the least satisfactory form of response</w:t>
      </w:r>
      <w:r w:rsidR="00B82DCA">
        <w:rPr>
          <w:rFonts w:ascii="Times New Roman" w:hAnsi="Times New Roman" w:cs="Times New Roman"/>
        </w:rPr>
        <w:t>;</w:t>
      </w:r>
    </w:p>
    <w:p w14:paraId="3332DC68" w14:textId="5E26EE47" w:rsidR="00DC69CB" w:rsidRPr="003375EB" w:rsidRDefault="00DC69CB" w:rsidP="006A7305">
      <w:pPr>
        <w:pStyle w:val="NoSpacing"/>
        <w:numPr>
          <w:ilvl w:val="0"/>
          <w:numId w:val="3"/>
        </w:numPr>
        <w:spacing w:line="420" w:lineRule="auto"/>
        <w:rPr>
          <w:rFonts w:ascii="Times New Roman" w:hAnsi="Times New Roman" w:cs="Times New Roman"/>
        </w:rPr>
      </w:pPr>
      <w:r w:rsidRPr="003375EB">
        <w:rPr>
          <w:rFonts w:ascii="Times New Roman" w:hAnsi="Times New Roman" w:cs="Times New Roman"/>
        </w:rPr>
        <w:t xml:space="preserve">Better routes for referral should be identified, both within </w:t>
      </w:r>
      <w:r w:rsidR="00644D5A" w:rsidRPr="003375EB">
        <w:rPr>
          <w:rFonts w:ascii="Times New Roman" w:hAnsi="Times New Roman" w:cs="Times New Roman"/>
        </w:rPr>
        <w:t>the school and beyond it. While</w:t>
      </w:r>
      <w:r w:rsidRPr="003375EB">
        <w:rPr>
          <w:rFonts w:ascii="Times New Roman" w:hAnsi="Times New Roman" w:cs="Times New Roman"/>
        </w:rPr>
        <w:t xml:space="preserve"> acknowledging the point of a cohort program is not to specifically target those already known </w:t>
      </w:r>
      <w:r w:rsidRPr="003375EB">
        <w:rPr>
          <w:rFonts w:ascii="Times New Roman" w:hAnsi="Times New Roman" w:cs="Times New Roman"/>
        </w:rPr>
        <w:lastRenderedPageBreak/>
        <w:t>to be at risk, when they present themselves as such, it would make sense for some form of onward referral to exist</w:t>
      </w:r>
      <w:r w:rsidR="00C607F0" w:rsidRPr="003375EB">
        <w:rPr>
          <w:rFonts w:ascii="Times New Roman" w:hAnsi="Times New Roman" w:cs="Times New Roman"/>
        </w:rPr>
        <w:t>. V</w:t>
      </w:r>
      <w:r w:rsidRPr="003375EB">
        <w:rPr>
          <w:rFonts w:ascii="Times New Roman" w:hAnsi="Times New Roman" w:cs="Times New Roman"/>
        </w:rPr>
        <w:t>ictims needed clear and robust safeguarding.</w:t>
      </w:r>
    </w:p>
    <w:p w14:paraId="3E607E04" w14:textId="03D5F49F" w:rsidR="0014449A" w:rsidRPr="00662DFC" w:rsidRDefault="00DC69CB" w:rsidP="006A7305">
      <w:pPr>
        <w:pStyle w:val="NoSpacing"/>
        <w:spacing w:line="420" w:lineRule="auto"/>
        <w:ind w:firstLine="360"/>
        <w:rPr>
          <w:rFonts w:ascii="Times New Roman" w:hAnsi="Times New Roman" w:cs="Times New Roman"/>
        </w:rPr>
      </w:pPr>
      <w:r w:rsidRPr="003375EB">
        <w:rPr>
          <w:rFonts w:ascii="Times New Roman" w:hAnsi="Times New Roman" w:cs="Times New Roman"/>
        </w:rPr>
        <w:t>GAGV facilitators may be the person of first disclosure</w:t>
      </w:r>
      <w:r w:rsidR="00C607F0" w:rsidRPr="003375EB">
        <w:rPr>
          <w:rFonts w:ascii="Times New Roman" w:hAnsi="Times New Roman" w:cs="Times New Roman"/>
        </w:rPr>
        <w:t xml:space="preserve"> yet they </w:t>
      </w:r>
      <w:r w:rsidRPr="003375EB">
        <w:rPr>
          <w:rFonts w:ascii="Times New Roman" w:hAnsi="Times New Roman" w:cs="Times New Roman"/>
        </w:rPr>
        <w:t xml:space="preserve">are not employed to provide </w:t>
      </w:r>
      <w:r w:rsidRPr="00662DFC">
        <w:rPr>
          <w:rFonts w:ascii="Times New Roman" w:hAnsi="Times New Roman" w:cs="Times New Roman"/>
        </w:rPr>
        <w:t>assistance, are not therapists, nor</w:t>
      </w:r>
      <w:r w:rsidR="00B82DCA" w:rsidRPr="00662DFC">
        <w:rPr>
          <w:rFonts w:ascii="Times New Roman" w:hAnsi="Times New Roman" w:cs="Times New Roman"/>
        </w:rPr>
        <w:t xml:space="preserve"> always</w:t>
      </w:r>
      <w:r w:rsidRPr="00662DFC">
        <w:rPr>
          <w:rFonts w:ascii="Times New Roman" w:hAnsi="Times New Roman" w:cs="Times New Roman"/>
        </w:rPr>
        <w:t xml:space="preserve"> police officers. Where safeguarding and, or other criminal matters are of concern, then facilitators need to know who to report information to</w:t>
      </w:r>
      <w:r w:rsidR="00C607F0" w:rsidRPr="00662DFC">
        <w:rPr>
          <w:rFonts w:ascii="Times New Roman" w:hAnsi="Times New Roman" w:cs="Times New Roman"/>
        </w:rPr>
        <w:t>,</w:t>
      </w:r>
      <w:r w:rsidRPr="00662DFC">
        <w:rPr>
          <w:rFonts w:ascii="Times New Roman" w:hAnsi="Times New Roman" w:cs="Times New Roman"/>
        </w:rPr>
        <w:t xml:space="preserve"> they need to explain to the young person what they can and what they cannot do to help support that young person</w:t>
      </w:r>
      <w:r w:rsidR="00C607F0" w:rsidRPr="00662DFC">
        <w:rPr>
          <w:rFonts w:ascii="Times New Roman" w:hAnsi="Times New Roman" w:cs="Times New Roman"/>
        </w:rPr>
        <w:t xml:space="preserve"> and GAGV needs to have routes to demonstrate adherence to such processes</w:t>
      </w:r>
      <w:r w:rsidRPr="00662DFC">
        <w:rPr>
          <w:rFonts w:ascii="Times New Roman" w:hAnsi="Times New Roman" w:cs="Times New Roman"/>
        </w:rPr>
        <w:t>.</w:t>
      </w:r>
      <w:r w:rsidR="00644D5A" w:rsidRPr="00662DFC">
        <w:rPr>
          <w:rFonts w:ascii="Times New Roman" w:hAnsi="Times New Roman" w:cs="Times New Roman"/>
        </w:rPr>
        <w:t xml:space="preserve"> </w:t>
      </w:r>
    </w:p>
    <w:p w14:paraId="609615CB" w14:textId="1CEB2C26" w:rsidR="00644D5A" w:rsidRDefault="00D833B1" w:rsidP="006A7305">
      <w:pPr>
        <w:pStyle w:val="NoSpacing"/>
        <w:spacing w:line="420" w:lineRule="auto"/>
      </w:pPr>
      <w:r>
        <w:rPr>
          <w:rFonts w:ascii="Times New Roman" w:hAnsi="Times New Roman" w:cs="Times New Roman"/>
          <w:b/>
        </w:rPr>
        <w:tab/>
      </w:r>
      <w:r w:rsidR="00466A16">
        <w:rPr>
          <w:rFonts w:ascii="Times New Roman" w:hAnsi="Times New Roman" w:cs="Times New Roman"/>
          <w:b/>
        </w:rPr>
        <w:t xml:space="preserve">RA2. </w:t>
      </w:r>
      <w:r>
        <w:rPr>
          <w:rFonts w:ascii="Times New Roman" w:hAnsi="Times New Roman" w:cs="Times New Roman"/>
          <w:b/>
        </w:rPr>
        <w:t>Outcome Evaluation.</w:t>
      </w:r>
      <w:r w:rsidR="00B82DCA" w:rsidRPr="00662DFC">
        <w:rPr>
          <w:rFonts w:ascii="Times New Roman" w:hAnsi="Times New Roman" w:cs="Times New Roman"/>
          <w:b/>
        </w:rPr>
        <w:t xml:space="preserve"> </w:t>
      </w:r>
      <w:r w:rsidR="00B82DCA" w:rsidRPr="00662DFC">
        <w:rPr>
          <w:rFonts w:ascii="Times New Roman" w:hAnsi="Times New Roman" w:cs="Times New Roman"/>
        </w:rPr>
        <w:t>To date, o</w:t>
      </w:r>
      <w:r w:rsidR="00644D5A" w:rsidRPr="000B3CFD">
        <w:rPr>
          <w:rFonts w:ascii="Times New Roman" w:hAnsi="Times New Roman" w:cs="Times New Roman"/>
        </w:rPr>
        <w:t>ver 90,000 young people have had experience of an intervention that, based on the evidence gathered thus far, only works marginally effectively. At the same time, we have no real evidence of harmful effects and some indication that the methodology may have underestimated positive effects</w:t>
      </w:r>
      <w:r w:rsidR="00B82DCA" w:rsidRPr="000B3CFD">
        <w:rPr>
          <w:rFonts w:ascii="Times New Roman" w:hAnsi="Times New Roman" w:cs="Times New Roman"/>
        </w:rPr>
        <w:t xml:space="preserve">. </w:t>
      </w:r>
      <w:r w:rsidR="00644D5A" w:rsidRPr="000B3CFD">
        <w:rPr>
          <w:rFonts w:ascii="Times New Roman" w:hAnsi="Times New Roman" w:cs="Times New Roman"/>
        </w:rPr>
        <w:t xml:space="preserve">GAGV </w:t>
      </w:r>
      <w:r w:rsidR="00B3381C" w:rsidRPr="000B3CFD">
        <w:rPr>
          <w:rFonts w:ascii="Times New Roman" w:hAnsi="Times New Roman" w:cs="Times New Roman"/>
        </w:rPr>
        <w:t>has historically received funding and support both from local government and the Mayor’s Office for Policing and Crime</w:t>
      </w:r>
      <w:r w:rsidR="00F4744D" w:rsidRPr="000B3CFD">
        <w:rPr>
          <w:rFonts w:ascii="Times New Roman" w:hAnsi="Times New Roman" w:cs="Times New Roman"/>
        </w:rPr>
        <w:t xml:space="preserve"> (</w:t>
      </w:r>
      <w:r w:rsidR="00B3381C" w:rsidRPr="000B3CFD">
        <w:rPr>
          <w:rFonts w:ascii="Times New Roman" w:hAnsi="Times New Roman" w:cs="Times New Roman"/>
        </w:rPr>
        <w:t>which sets the direction and budget for the Metropolitan Police Service on behalf of the Mayor of London</w:t>
      </w:r>
      <w:r w:rsidR="00F4744D" w:rsidRPr="000B3CFD">
        <w:rPr>
          <w:rFonts w:ascii="Times New Roman" w:hAnsi="Times New Roman" w:cs="Times New Roman"/>
        </w:rPr>
        <w:t>)</w:t>
      </w:r>
      <w:r w:rsidR="00644D5A" w:rsidRPr="000B3CFD">
        <w:rPr>
          <w:rFonts w:ascii="Times New Roman" w:hAnsi="Times New Roman" w:cs="Times New Roman"/>
        </w:rPr>
        <w:t>.</w:t>
      </w:r>
      <w:r w:rsidR="00DC5FA0">
        <w:rPr>
          <w:rFonts w:ascii="Times New Roman" w:hAnsi="Times New Roman" w:cs="Times New Roman"/>
        </w:rPr>
        <w:t xml:space="preserve"> The question remaining is whether marginal positive improvements are sufficient?</w:t>
      </w:r>
    </w:p>
    <w:p w14:paraId="530FD856" w14:textId="5C9B915B" w:rsidR="00662DFC" w:rsidRPr="00D833B1" w:rsidRDefault="006E6F4E" w:rsidP="006A7305">
      <w:pPr>
        <w:pStyle w:val="NoSpacing"/>
        <w:spacing w:line="420" w:lineRule="auto"/>
        <w:ind w:firstLine="720"/>
        <w:rPr>
          <w:rFonts w:ascii="Times New Roman" w:hAnsi="Times New Roman" w:cs="Times New Roman"/>
        </w:rPr>
      </w:pPr>
      <w:r w:rsidRPr="000B3CFD">
        <w:rPr>
          <w:rFonts w:ascii="Times New Roman" w:hAnsi="Times New Roman" w:cs="Times New Roman"/>
        </w:rPr>
        <w:t xml:space="preserve">Findings </w:t>
      </w:r>
      <w:r>
        <w:rPr>
          <w:rFonts w:ascii="Times New Roman" w:hAnsi="Times New Roman" w:cs="Times New Roman"/>
        </w:rPr>
        <w:t xml:space="preserve">considered here are similar to those </w:t>
      </w:r>
      <w:r w:rsidRPr="000B3CFD">
        <w:rPr>
          <w:rFonts w:ascii="Times New Roman" w:hAnsi="Times New Roman" w:cs="Times New Roman"/>
        </w:rPr>
        <w:t>from the most recent GREAT evaluation</w:t>
      </w:r>
      <w:r w:rsidR="00720BBB">
        <w:rPr>
          <w:rFonts w:ascii="Times New Roman" w:hAnsi="Times New Roman" w:cs="Times New Roman"/>
        </w:rPr>
        <w:t xml:space="preserve"> (</w:t>
      </w:r>
      <w:proofErr w:type="spellStart"/>
      <w:r w:rsidR="00720BBB">
        <w:rPr>
          <w:rFonts w:ascii="Times New Roman" w:hAnsi="Times New Roman" w:cs="Times New Roman"/>
        </w:rPr>
        <w:t>Esbensen</w:t>
      </w:r>
      <w:proofErr w:type="spellEnd"/>
      <w:r w:rsidR="00720BBB">
        <w:rPr>
          <w:rFonts w:ascii="Times New Roman" w:hAnsi="Times New Roman" w:cs="Times New Roman"/>
        </w:rPr>
        <w:t xml:space="preserve"> et al., 2013) in that they</w:t>
      </w:r>
      <w:r w:rsidRPr="000B3CFD">
        <w:rPr>
          <w:rFonts w:ascii="Times New Roman" w:hAnsi="Times New Roman" w:cs="Times New Roman"/>
        </w:rPr>
        <w:t xml:space="preserve"> showed results in the </w:t>
      </w:r>
      <w:r w:rsidR="00720BBB">
        <w:rPr>
          <w:rFonts w:ascii="Times New Roman" w:hAnsi="Times New Roman" w:cs="Times New Roman"/>
        </w:rPr>
        <w:t>predicted</w:t>
      </w:r>
      <w:r w:rsidRPr="000B3CFD">
        <w:rPr>
          <w:rFonts w:ascii="Times New Roman" w:hAnsi="Times New Roman" w:cs="Times New Roman"/>
        </w:rPr>
        <w:t xml:space="preserve"> direction</w:t>
      </w:r>
      <w:r w:rsidR="00720BBB">
        <w:rPr>
          <w:rFonts w:ascii="Times New Roman" w:hAnsi="Times New Roman" w:cs="Times New Roman"/>
        </w:rPr>
        <w:t xml:space="preserve"> without a</w:t>
      </w:r>
      <w:r w:rsidRPr="000B3CFD">
        <w:rPr>
          <w:rFonts w:ascii="Times New Roman" w:hAnsi="Times New Roman" w:cs="Times New Roman"/>
        </w:rPr>
        <w:t xml:space="preserve"> statistically significant program effect</w:t>
      </w:r>
      <w:r w:rsidR="00720BBB">
        <w:rPr>
          <w:rFonts w:ascii="Times New Roman" w:hAnsi="Times New Roman" w:cs="Times New Roman"/>
        </w:rPr>
        <w:t xml:space="preserve"> but with longer term “sleeper effects” on pro-social and anti-gang attitudes</w:t>
      </w:r>
      <w:r w:rsidRPr="000B3CFD">
        <w:rPr>
          <w:rFonts w:ascii="Times New Roman" w:hAnsi="Times New Roman" w:cs="Times New Roman"/>
        </w:rPr>
        <w:t>.</w:t>
      </w:r>
      <w:r w:rsidR="00720BBB">
        <w:rPr>
          <w:rFonts w:ascii="Times New Roman" w:hAnsi="Times New Roman" w:cs="Times New Roman"/>
        </w:rPr>
        <w:t xml:space="preserve"> </w:t>
      </w:r>
      <w:r w:rsidR="00D833B1">
        <w:rPr>
          <w:rFonts w:ascii="Times New Roman" w:hAnsi="Times New Roman" w:cs="Times New Roman"/>
        </w:rPr>
        <w:t xml:space="preserve">As </w:t>
      </w:r>
      <w:proofErr w:type="spellStart"/>
      <w:r w:rsidR="00D833B1">
        <w:rPr>
          <w:rFonts w:ascii="Times New Roman" w:hAnsi="Times New Roman" w:cs="Times New Roman"/>
        </w:rPr>
        <w:t>Pyrooz</w:t>
      </w:r>
      <w:proofErr w:type="spellEnd"/>
      <w:r w:rsidR="00D833B1">
        <w:rPr>
          <w:rFonts w:ascii="Times New Roman" w:hAnsi="Times New Roman" w:cs="Times New Roman"/>
        </w:rPr>
        <w:t xml:space="preserve"> (2013, p. 430) </w:t>
      </w:r>
      <w:r w:rsidR="00835F23">
        <w:rPr>
          <w:rFonts w:ascii="Times New Roman" w:hAnsi="Times New Roman" w:cs="Times New Roman"/>
        </w:rPr>
        <w:t xml:space="preserve">rightly </w:t>
      </w:r>
      <w:r w:rsidR="00D833B1">
        <w:rPr>
          <w:rFonts w:ascii="Times New Roman" w:hAnsi="Times New Roman" w:cs="Times New Roman"/>
        </w:rPr>
        <w:t>asked of GREAT, “</w:t>
      </w:r>
      <w:r w:rsidR="00D833B1" w:rsidRPr="00D833B1">
        <w:rPr>
          <w:rFonts w:ascii="Times New Roman" w:hAnsi="Times New Roman" w:cs="Times New Roman"/>
        </w:rPr>
        <w:t>was the base rate of gang membership too low for statistically and</w:t>
      </w:r>
      <w:r w:rsidR="00D833B1">
        <w:rPr>
          <w:rFonts w:ascii="Times New Roman" w:hAnsi="Times New Roman" w:cs="Times New Roman"/>
        </w:rPr>
        <w:t xml:space="preserve"> </w:t>
      </w:r>
      <w:r w:rsidR="00D833B1" w:rsidRPr="00D833B1">
        <w:rPr>
          <w:rFonts w:ascii="Times New Roman" w:hAnsi="Times New Roman" w:cs="Times New Roman"/>
        </w:rPr>
        <w:t>substantively meaningful differences in criminal offending to emerge?</w:t>
      </w:r>
      <w:r w:rsidR="00D833B1">
        <w:rPr>
          <w:rFonts w:ascii="Times New Roman" w:hAnsi="Times New Roman" w:cs="Times New Roman"/>
        </w:rPr>
        <w:t xml:space="preserve">” </w:t>
      </w:r>
      <w:r w:rsidR="00835F23">
        <w:rPr>
          <w:rFonts w:ascii="Times New Roman" w:hAnsi="Times New Roman" w:cs="Times New Roman"/>
        </w:rPr>
        <w:t>Does GAGV focus on the “wrong kinds of people”, or the “wrong kinds of mechanisms” to influence offending (</w:t>
      </w:r>
      <w:proofErr w:type="spellStart"/>
      <w:r w:rsidR="00835F23">
        <w:rPr>
          <w:rFonts w:ascii="Times New Roman" w:hAnsi="Times New Roman" w:cs="Times New Roman"/>
        </w:rPr>
        <w:t>Pyrooz</w:t>
      </w:r>
      <w:proofErr w:type="spellEnd"/>
      <w:r w:rsidR="00835F23">
        <w:rPr>
          <w:rFonts w:ascii="Times New Roman" w:hAnsi="Times New Roman" w:cs="Times New Roman"/>
        </w:rPr>
        <w:t>, 2013), given what we now know about processes of gang embeddedness and gang selection? (</w:t>
      </w:r>
      <w:proofErr w:type="spellStart"/>
      <w:r w:rsidR="009F2CEF">
        <w:rPr>
          <w:rFonts w:ascii="Times New Roman" w:hAnsi="Times New Roman" w:cs="Times New Roman"/>
        </w:rPr>
        <w:t>Densley</w:t>
      </w:r>
      <w:proofErr w:type="spellEnd"/>
      <w:r w:rsidR="009F2CEF">
        <w:rPr>
          <w:rFonts w:ascii="Times New Roman" w:hAnsi="Times New Roman" w:cs="Times New Roman"/>
        </w:rPr>
        <w:t xml:space="preserve">, 2012; </w:t>
      </w:r>
      <w:proofErr w:type="spellStart"/>
      <w:r w:rsidR="00835F23">
        <w:rPr>
          <w:rFonts w:ascii="Times New Roman" w:hAnsi="Times New Roman" w:cs="Times New Roman"/>
        </w:rPr>
        <w:t>Pyrooz</w:t>
      </w:r>
      <w:proofErr w:type="spellEnd"/>
      <w:r w:rsidR="00835F23">
        <w:rPr>
          <w:rFonts w:ascii="Times New Roman" w:hAnsi="Times New Roman" w:cs="Times New Roman"/>
        </w:rPr>
        <w:t xml:space="preserve"> &amp; </w:t>
      </w:r>
      <w:proofErr w:type="spellStart"/>
      <w:r w:rsidR="00835F23">
        <w:rPr>
          <w:rFonts w:ascii="Times New Roman" w:hAnsi="Times New Roman" w:cs="Times New Roman"/>
        </w:rPr>
        <w:t>Densley</w:t>
      </w:r>
      <w:proofErr w:type="spellEnd"/>
      <w:r w:rsidR="00835F23">
        <w:rPr>
          <w:rFonts w:ascii="Times New Roman" w:hAnsi="Times New Roman" w:cs="Times New Roman"/>
        </w:rPr>
        <w:t xml:space="preserve">, 2015; </w:t>
      </w:r>
      <w:proofErr w:type="spellStart"/>
      <w:r w:rsidR="00835F23">
        <w:rPr>
          <w:rFonts w:ascii="Times New Roman" w:hAnsi="Times New Roman" w:cs="Times New Roman"/>
        </w:rPr>
        <w:lastRenderedPageBreak/>
        <w:t>Pyrooz</w:t>
      </w:r>
      <w:proofErr w:type="spellEnd"/>
      <w:r w:rsidR="00835F23">
        <w:rPr>
          <w:rFonts w:ascii="Times New Roman" w:hAnsi="Times New Roman" w:cs="Times New Roman"/>
        </w:rPr>
        <w:t xml:space="preserve">, Sweeten, &amp; </w:t>
      </w:r>
      <w:proofErr w:type="spellStart"/>
      <w:r w:rsidR="00835F23">
        <w:rPr>
          <w:rFonts w:ascii="Times New Roman" w:hAnsi="Times New Roman" w:cs="Times New Roman"/>
        </w:rPr>
        <w:t>Piquero</w:t>
      </w:r>
      <w:proofErr w:type="spellEnd"/>
      <w:r w:rsidR="00835F23">
        <w:rPr>
          <w:rFonts w:ascii="Times New Roman" w:hAnsi="Times New Roman" w:cs="Times New Roman"/>
        </w:rPr>
        <w:t xml:space="preserve">, 2013) </w:t>
      </w:r>
      <w:r w:rsidR="00720BBB">
        <w:rPr>
          <w:rFonts w:ascii="Times New Roman" w:hAnsi="Times New Roman" w:cs="Times New Roman"/>
        </w:rPr>
        <w:t>Whether further refinement to the curriculum and delivery would improve the likelihood of detecting significant change, or whether a more refined RCT would aid in this are</w:t>
      </w:r>
      <w:r w:rsidR="00662DFC" w:rsidRPr="003375EB">
        <w:rPr>
          <w:rFonts w:ascii="Times New Roman" w:hAnsi="Times New Roman" w:cs="Times New Roman"/>
        </w:rPr>
        <w:t xml:space="preserve"> important question</w:t>
      </w:r>
      <w:r w:rsidR="00720BBB">
        <w:rPr>
          <w:rFonts w:ascii="Times New Roman" w:hAnsi="Times New Roman" w:cs="Times New Roman"/>
        </w:rPr>
        <w:t>s</w:t>
      </w:r>
      <w:r w:rsidR="00662DFC" w:rsidRPr="003375EB">
        <w:rPr>
          <w:rFonts w:ascii="Times New Roman" w:hAnsi="Times New Roman" w:cs="Times New Roman"/>
        </w:rPr>
        <w:t xml:space="preserve"> for future research, with potential implications for the direction of both programs.</w:t>
      </w:r>
      <w:r w:rsidR="00D833B1">
        <w:rPr>
          <w:rFonts w:ascii="Times New Roman" w:hAnsi="Times New Roman" w:cs="Times New Roman"/>
        </w:rPr>
        <w:t xml:space="preserve"> </w:t>
      </w:r>
    </w:p>
    <w:p w14:paraId="5FC0579E" w14:textId="77777777" w:rsidR="000A79D7" w:rsidRDefault="000A79D7">
      <w:pPr>
        <w:spacing w:after="0"/>
        <w:rPr>
          <w:rFonts w:ascii="Times New Roman" w:hAnsi="Times New Roman" w:cs="Times New Roman"/>
          <w:b/>
        </w:rPr>
      </w:pPr>
      <w:r>
        <w:rPr>
          <w:rFonts w:ascii="Times New Roman" w:hAnsi="Times New Roman" w:cs="Times New Roman"/>
          <w:b/>
        </w:rPr>
        <w:br w:type="page"/>
      </w:r>
    </w:p>
    <w:p w14:paraId="4C2635B0" w14:textId="37269F77" w:rsidR="00135FBA" w:rsidRPr="003375EB" w:rsidRDefault="00135FBA" w:rsidP="006A7305">
      <w:pPr>
        <w:pStyle w:val="NoSpacing"/>
        <w:spacing w:line="360" w:lineRule="auto"/>
        <w:jc w:val="center"/>
        <w:rPr>
          <w:rFonts w:ascii="Times New Roman" w:hAnsi="Times New Roman" w:cs="Times New Roman"/>
          <w:b/>
        </w:rPr>
      </w:pPr>
      <w:r w:rsidRPr="003375EB">
        <w:rPr>
          <w:rFonts w:ascii="Times New Roman" w:hAnsi="Times New Roman" w:cs="Times New Roman"/>
          <w:b/>
        </w:rPr>
        <w:lastRenderedPageBreak/>
        <w:t>References</w:t>
      </w:r>
    </w:p>
    <w:p w14:paraId="5599F77C" w14:textId="77777777" w:rsidR="007040FF" w:rsidRDefault="00714A96"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Abadie</w:t>
      </w:r>
      <w:proofErr w:type="spellEnd"/>
      <w:r w:rsidRPr="003E7759">
        <w:rPr>
          <w:rFonts w:ascii="Times New Roman" w:hAnsi="Times New Roman" w:cs="Times New Roman"/>
        </w:rPr>
        <w:t xml:space="preserve">, A. (2005). </w:t>
      </w:r>
      <w:proofErr w:type="gramStart"/>
      <w:r w:rsidRPr="003E7759">
        <w:rPr>
          <w:rFonts w:ascii="Times New Roman" w:hAnsi="Times New Roman" w:cs="Times New Roman"/>
        </w:rPr>
        <w:t>Semiparametric difference-in-differences estimators.</w:t>
      </w:r>
      <w:proofErr w:type="gramEnd"/>
      <w:r w:rsidRPr="003E7759">
        <w:rPr>
          <w:rFonts w:ascii="Times New Roman" w:hAnsi="Times New Roman" w:cs="Times New Roman"/>
        </w:rPr>
        <w:t xml:space="preserve"> </w:t>
      </w:r>
      <w:r w:rsidRPr="003E7759">
        <w:rPr>
          <w:rFonts w:ascii="Times New Roman" w:hAnsi="Times New Roman" w:cs="Times New Roman"/>
          <w:i/>
        </w:rPr>
        <w:t>The Review of Economic Studies</w:t>
      </w:r>
      <w:r w:rsidRPr="00063CFE">
        <w:rPr>
          <w:rFonts w:ascii="Times New Roman" w:hAnsi="Times New Roman" w:cs="Times New Roman"/>
        </w:rPr>
        <w:t>, 72, 1–19.</w:t>
      </w:r>
    </w:p>
    <w:p w14:paraId="4C4DDD01" w14:textId="07AC7CC7" w:rsidR="007040FF" w:rsidRPr="00063CFE" w:rsidRDefault="007040FF" w:rsidP="006A7305">
      <w:pPr>
        <w:pStyle w:val="NoSpacing"/>
        <w:spacing w:line="360" w:lineRule="auto"/>
        <w:ind w:left="720" w:hanging="720"/>
        <w:rPr>
          <w:rFonts w:ascii="Times New Roman" w:hAnsi="Times New Roman" w:cs="Times New Roman"/>
        </w:rPr>
      </w:pPr>
      <w:r>
        <w:rPr>
          <w:rFonts w:ascii="Times New Roman" w:hAnsi="Times New Roman" w:cs="Times New Roman"/>
        </w:rPr>
        <w:t>Alleyne, E. &amp;</w:t>
      </w:r>
      <w:r w:rsidRPr="007040FF">
        <w:rPr>
          <w:rFonts w:ascii="Times New Roman" w:hAnsi="Times New Roman" w:cs="Times New Roman"/>
        </w:rPr>
        <w:t xml:space="preserve"> Wood</w:t>
      </w:r>
      <w:r>
        <w:rPr>
          <w:rFonts w:ascii="Times New Roman" w:hAnsi="Times New Roman" w:cs="Times New Roman"/>
        </w:rPr>
        <w:t>,</w:t>
      </w:r>
      <w:r w:rsidRPr="007040FF">
        <w:rPr>
          <w:rFonts w:ascii="Times New Roman" w:hAnsi="Times New Roman" w:cs="Times New Roman"/>
        </w:rPr>
        <w:t xml:space="preserve"> J</w:t>
      </w:r>
      <w:r>
        <w:rPr>
          <w:rFonts w:ascii="Times New Roman" w:hAnsi="Times New Roman" w:cs="Times New Roman"/>
        </w:rPr>
        <w:t>.</w:t>
      </w:r>
      <w:r w:rsidRPr="007040FF">
        <w:rPr>
          <w:rFonts w:ascii="Times New Roman" w:hAnsi="Times New Roman" w:cs="Times New Roman"/>
        </w:rPr>
        <w:t xml:space="preserve"> (2012)</w:t>
      </w:r>
      <w:r>
        <w:rPr>
          <w:rFonts w:ascii="Times New Roman" w:hAnsi="Times New Roman" w:cs="Times New Roman"/>
        </w:rPr>
        <w:t>.</w:t>
      </w:r>
      <w:r w:rsidRPr="007040FF">
        <w:rPr>
          <w:rFonts w:ascii="Times New Roman" w:hAnsi="Times New Roman" w:cs="Times New Roman"/>
        </w:rPr>
        <w:t xml:space="preserve"> Gang membership:</w:t>
      </w:r>
      <w:r>
        <w:rPr>
          <w:rFonts w:ascii="Times New Roman" w:hAnsi="Times New Roman" w:cs="Times New Roman"/>
        </w:rPr>
        <w:t xml:space="preserve"> The psychological evidence. In F-A</w:t>
      </w:r>
      <w:r w:rsidRPr="007040FF">
        <w:rPr>
          <w:rFonts w:ascii="Times New Roman" w:hAnsi="Times New Roman" w:cs="Times New Roman"/>
        </w:rPr>
        <w:t xml:space="preserve"> </w:t>
      </w:r>
      <w:proofErr w:type="spellStart"/>
      <w:r w:rsidRPr="007040FF">
        <w:rPr>
          <w:rFonts w:ascii="Times New Roman" w:hAnsi="Times New Roman" w:cs="Times New Roman"/>
        </w:rPr>
        <w:t>Esbensen</w:t>
      </w:r>
      <w:proofErr w:type="spellEnd"/>
      <w:r w:rsidRPr="007040FF">
        <w:rPr>
          <w:rFonts w:ascii="Times New Roman" w:hAnsi="Times New Roman" w:cs="Times New Roman"/>
        </w:rPr>
        <w:t xml:space="preserve"> </w:t>
      </w:r>
      <w:r>
        <w:rPr>
          <w:rFonts w:ascii="Times New Roman" w:hAnsi="Times New Roman" w:cs="Times New Roman"/>
        </w:rPr>
        <w:t>&amp; C.</w:t>
      </w:r>
      <w:r w:rsidRPr="007040FF">
        <w:rPr>
          <w:rFonts w:ascii="Times New Roman" w:hAnsi="Times New Roman" w:cs="Times New Roman"/>
        </w:rPr>
        <w:t xml:space="preserve"> </w:t>
      </w:r>
      <w:proofErr w:type="spellStart"/>
      <w:r w:rsidRPr="007040FF">
        <w:rPr>
          <w:rFonts w:ascii="Times New Roman" w:hAnsi="Times New Roman" w:cs="Times New Roman"/>
        </w:rPr>
        <w:t>Maxson</w:t>
      </w:r>
      <w:proofErr w:type="spellEnd"/>
      <w:r w:rsidRPr="007040FF">
        <w:rPr>
          <w:rFonts w:ascii="Times New Roman" w:hAnsi="Times New Roman" w:cs="Times New Roman"/>
        </w:rPr>
        <w:t xml:space="preserve"> </w:t>
      </w:r>
      <w:r>
        <w:rPr>
          <w:rFonts w:ascii="Times New Roman" w:hAnsi="Times New Roman" w:cs="Times New Roman"/>
        </w:rPr>
        <w:t>(E</w:t>
      </w:r>
      <w:r w:rsidRPr="007040FF">
        <w:rPr>
          <w:rFonts w:ascii="Times New Roman" w:hAnsi="Times New Roman" w:cs="Times New Roman"/>
        </w:rPr>
        <w:t>ds</w:t>
      </w:r>
      <w:r>
        <w:rPr>
          <w:rFonts w:ascii="Times New Roman" w:hAnsi="Times New Roman" w:cs="Times New Roman"/>
        </w:rPr>
        <w:t>.</w:t>
      </w:r>
      <w:r w:rsidRPr="007040FF">
        <w:rPr>
          <w:rFonts w:ascii="Times New Roman" w:hAnsi="Times New Roman" w:cs="Times New Roman"/>
        </w:rPr>
        <w:t>)</w:t>
      </w:r>
      <w:r>
        <w:rPr>
          <w:rFonts w:ascii="Times New Roman" w:hAnsi="Times New Roman" w:cs="Times New Roman"/>
        </w:rPr>
        <w:t>,</w:t>
      </w:r>
      <w:r w:rsidRPr="007040FF">
        <w:rPr>
          <w:rFonts w:ascii="Times New Roman" w:hAnsi="Times New Roman" w:cs="Times New Roman"/>
        </w:rPr>
        <w:t xml:space="preserve"> </w:t>
      </w:r>
      <w:r>
        <w:rPr>
          <w:rFonts w:ascii="Times New Roman" w:hAnsi="Times New Roman" w:cs="Times New Roman"/>
          <w:i/>
          <w:iCs/>
        </w:rPr>
        <w:t>Youth gangs in international p</w:t>
      </w:r>
      <w:r w:rsidRPr="007040FF">
        <w:rPr>
          <w:rFonts w:ascii="Times New Roman" w:hAnsi="Times New Roman" w:cs="Times New Roman"/>
          <w:i/>
          <w:iCs/>
        </w:rPr>
        <w:t>erspect</w:t>
      </w:r>
      <w:r>
        <w:rPr>
          <w:rFonts w:ascii="Times New Roman" w:hAnsi="Times New Roman" w:cs="Times New Roman"/>
          <w:i/>
          <w:iCs/>
        </w:rPr>
        <w:t xml:space="preserve">ive: Results from the </w:t>
      </w:r>
      <w:proofErr w:type="spellStart"/>
      <w:r>
        <w:rPr>
          <w:rFonts w:ascii="Times New Roman" w:hAnsi="Times New Roman" w:cs="Times New Roman"/>
          <w:i/>
          <w:iCs/>
        </w:rPr>
        <w:t>Eurogang</w:t>
      </w:r>
      <w:proofErr w:type="spellEnd"/>
      <w:r>
        <w:rPr>
          <w:rFonts w:ascii="Times New Roman" w:hAnsi="Times New Roman" w:cs="Times New Roman"/>
          <w:i/>
          <w:iCs/>
        </w:rPr>
        <w:t xml:space="preserve"> program of r</w:t>
      </w:r>
      <w:r w:rsidRPr="007040FF">
        <w:rPr>
          <w:rFonts w:ascii="Times New Roman" w:hAnsi="Times New Roman" w:cs="Times New Roman"/>
          <w:i/>
          <w:iCs/>
        </w:rPr>
        <w:t>esearch</w:t>
      </w:r>
      <w:r>
        <w:rPr>
          <w:rFonts w:ascii="Times New Roman" w:hAnsi="Times New Roman" w:cs="Times New Roman"/>
          <w:iCs/>
        </w:rPr>
        <w:t xml:space="preserve"> (pp. </w:t>
      </w:r>
      <w:r w:rsidRPr="007040FF">
        <w:rPr>
          <w:rFonts w:ascii="Times New Roman" w:hAnsi="Times New Roman" w:cs="Times New Roman"/>
        </w:rPr>
        <w:t>151–168</w:t>
      </w:r>
      <w:r>
        <w:rPr>
          <w:rFonts w:ascii="Times New Roman" w:hAnsi="Times New Roman" w:cs="Times New Roman"/>
        </w:rPr>
        <w:t>). New York: Springer</w:t>
      </w:r>
      <w:r w:rsidRPr="007040FF">
        <w:rPr>
          <w:rFonts w:ascii="Times New Roman" w:hAnsi="Times New Roman" w:cs="Times New Roman"/>
        </w:rPr>
        <w:t xml:space="preserve">. </w:t>
      </w:r>
    </w:p>
    <w:p w14:paraId="3F4D87FA" w14:textId="311404AB" w:rsidR="00E17344" w:rsidRPr="003E7759" w:rsidRDefault="00E17344" w:rsidP="006A7305">
      <w:pPr>
        <w:pStyle w:val="NoSpacing"/>
        <w:spacing w:line="360" w:lineRule="auto"/>
        <w:ind w:left="720" w:hanging="720"/>
        <w:rPr>
          <w:rFonts w:ascii="Times New Roman" w:hAnsi="Times New Roman" w:cs="Times New Roman"/>
        </w:rPr>
      </w:pPr>
      <w:proofErr w:type="spellStart"/>
      <w:r w:rsidRPr="00063CFE">
        <w:rPr>
          <w:rFonts w:ascii="Times New Roman" w:hAnsi="Times New Roman" w:cs="Times New Roman"/>
        </w:rPr>
        <w:t>Aos</w:t>
      </w:r>
      <w:proofErr w:type="spellEnd"/>
      <w:r w:rsidRPr="00063CFE">
        <w:rPr>
          <w:rFonts w:ascii="Times New Roman" w:hAnsi="Times New Roman" w:cs="Times New Roman"/>
        </w:rPr>
        <w:t xml:space="preserve">, S. &amp; Drake, E. (2013). Prison, police, and programs: Evidence-based options that reduce crime and save money. (Doc. No. 13-11-1901). </w:t>
      </w:r>
      <w:r w:rsidRPr="001625A0">
        <w:rPr>
          <w:rFonts w:ascii="Times New Roman" w:hAnsi="Times New Roman" w:cs="Times New Roman"/>
        </w:rPr>
        <w:t>Olympia: W</w:t>
      </w:r>
      <w:r w:rsidR="004A230F" w:rsidRPr="003E7759">
        <w:rPr>
          <w:rFonts w:ascii="Times New Roman" w:hAnsi="Times New Roman" w:cs="Times New Roman"/>
        </w:rPr>
        <w:t>SIPP</w:t>
      </w:r>
      <w:r w:rsidRPr="003E7759">
        <w:rPr>
          <w:rFonts w:ascii="Times New Roman" w:hAnsi="Times New Roman" w:cs="Times New Roman"/>
        </w:rPr>
        <w:t>.</w:t>
      </w:r>
    </w:p>
    <w:p w14:paraId="533351A6" w14:textId="67085332" w:rsidR="00946A2F" w:rsidRPr="003E7759" w:rsidRDefault="00946A2F"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Bandura, A., </w:t>
      </w:r>
      <w:proofErr w:type="spellStart"/>
      <w:r w:rsidRPr="003E7759">
        <w:rPr>
          <w:rFonts w:ascii="Times New Roman" w:hAnsi="Times New Roman" w:cs="Times New Roman"/>
        </w:rPr>
        <w:t>Barbaranelli</w:t>
      </w:r>
      <w:proofErr w:type="spellEnd"/>
      <w:r w:rsidRPr="003E7759">
        <w:rPr>
          <w:rFonts w:ascii="Times New Roman" w:hAnsi="Times New Roman" w:cs="Times New Roman"/>
        </w:rPr>
        <w:t xml:space="preserve">, C., </w:t>
      </w:r>
      <w:proofErr w:type="spellStart"/>
      <w:r w:rsidRPr="003E7759">
        <w:rPr>
          <w:rFonts w:ascii="Times New Roman" w:hAnsi="Times New Roman" w:cs="Times New Roman"/>
        </w:rPr>
        <w:t>Caprara</w:t>
      </w:r>
      <w:proofErr w:type="spellEnd"/>
      <w:r w:rsidRPr="003E7759">
        <w:rPr>
          <w:rFonts w:ascii="Times New Roman" w:hAnsi="Times New Roman" w:cs="Times New Roman"/>
        </w:rPr>
        <w:t xml:space="preserve">, G. V., &amp; </w:t>
      </w:r>
      <w:proofErr w:type="spellStart"/>
      <w:r w:rsidRPr="003E7759">
        <w:rPr>
          <w:rFonts w:ascii="Times New Roman" w:hAnsi="Times New Roman" w:cs="Times New Roman"/>
        </w:rPr>
        <w:t>Pastorelli</w:t>
      </w:r>
      <w:proofErr w:type="spellEnd"/>
      <w:r w:rsidRPr="003E7759">
        <w:rPr>
          <w:rFonts w:ascii="Times New Roman" w:hAnsi="Times New Roman" w:cs="Times New Roman"/>
        </w:rPr>
        <w:t xml:space="preserve">, C. (1996). </w:t>
      </w:r>
      <w:proofErr w:type="gramStart"/>
      <w:r w:rsidRPr="003E7759">
        <w:rPr>
          <w:rFonts w:ascii="Times New Roman" w:hAnsi="Times New Roman" w:cs="Times New Roman"/>
        </w:rPr>
        <w:t>Mechanisms of moral disengagement in the exercise of moral agency.</w:t>
      </w:r>
      <w:proofErr w:type="gramEnd"/>
      <w:r w:rsidRPr="003E7759">
        <w:rPr>
          <w:rFonts w:ascii="Times New Roman" w:hAnsi="Times New Roman" w:cs="Times New Roman"/>
        </w:rPr>
        <w:t xml:space="preserve"> </w:t>
      </w:r>
      <w:proofErr w:type="gramStart"/>
      <w:r w:rsidRPr="003E7759">
        <w:rPr>
          <w:rFonts w:ascii="Times New Roman" w:hAnsi="Times New Roman" w:cs="Times New Roman"/>
          <w:i/>
        </w:rPr>
        <w:t>Journal of Personality and Social Psychology</w:t>
      </w:r>
      <w:r w:rsidR="009A304D">
        <w:rPr>
          <w:rFonts w:ascii="Times New Roman" w:hAnsi="Times New Roman" w:cs="Times New Roman"/>
        </w:rPr>
        <w:t>, 71</w:t>
      </w:r>
      <w:r w:rsidRPr="003E7759">
        <w:rPr>
          <w:rFonts w:ascii="Times New Roman" w:hAnsi="Times New Roman" w:cs="Times New Roman"/>
        </w:rPr>
        <w:t>, 364.</w:t>
      </w:r>
      <w:proofErr w:type="gramEnd"/>
    </w:p>
    <w:p w14:paraId="72BF8019" w14:textId="77777777" w:rsidR="003826DA" w:rsidRDefault="00B66831" w:rsidP="006A7305">
      <w:pPr>
        <w:pStyle w:val="NoSpacing"/>
        <w:spacing w:line="360" w:lineRule="auto"/>
        <w:ind w:left="720" w:hanging="720"/>
        <w:rPr>
          <w:rFonts w:ascii="Times New Roman" w:hAnsi="Times New Roman" w:cs="Times New Roman"/>
        </w:rPr>
      </w:pPr>
      <w:proofErr w:type="gramStart"/>
      <w:r w:rsidRPr="00063CFE">
        <w:rPr>
          <w:rFonts w:ascii="Times New Roman" w:hAnsi="Times New Roman" w:cs="Times New Roman"/>
        </w:rPr>
        <w:t>Braun, V. and Clarke, V. (2006) Using thematic analysis in psychology.</w:t>
      </w:r>
      <w:proofErr w:type="gramEnd"/>
      <w:r w:rsidRPr="00063CFE">
        <w:rPr>
          <w:rFonts w:ascii="Times New Roman" w:hAnsi="Times New Roman" w:cs="Times New Roman"/>
        </w:rPr>
        <w:t xml:space="preserve"> Q</w:t>
      </w:r>
      <w:r w:rsidRPr="00063CFE">
        <w:rPr>
          <w:rFonts w:ascii="Times New Roman" w:hAnsi="Times New Roman" w:cs="Times New Roman"/>
          <w:i/>
        </w:rPr>
        <w:t>ualitative Research in Psychology,</w:t>
      </w:r>
      <w:r w:rsidR="003826DA">
        <w:rPr>
          <w:rFonts w:ascii="Times New Roman" w:hAnsi="Times New Roman" w:cs="Times New Roman"/>
        </w:rPr>
        <w:t xml:space="preserve"> 3, </w:t>
      </w:r>
      <w:r w:rsidRPr="00063CFE">
        <w:rPr>
          <w:rFonts w:ascii="Times New Roman" w:hAnsi="Times New Roman" w:cs="Times New Roman"/>
        </w:rPr>
        <w:t>77-101.</w:t>
      </w:r>
    </w:p>
    <w:p w14:paraId="143785B3" w14:textId="65C36F76" w:rsidR="003826DA" w:rsidRPr="00063CFE" w:rsidRDefault="003826DA" w:rsidP="006A7305">
      <w:pPr>
        <w:pStyle w:val="NoSpacing"/>
        <w:spacing w:line="360" w:lineRule="auto"/>
        <w:ind w:left="720" w:hanging="720"/>
        <w:rPr>
          <w:rFonts w:ascii="Times New Roman" w:hAnsi="Times New Roman" w:cs="Times New Roman"/>
        </w:rPr>
      </w:pPr>
      <w:r w:rsidRPr="003826DA">
        <w:rPr>
          <w:rFonts w:ascii="Times New Roman" w:hAnsi="Times New Roman" w:cs="Times New Roman"/>
          <w:lang w:val="en-GB"/>
        </w:rPr>
        <w:t xml:space="preserve">Cortina, J. M. (1993). What is coefficient alpha? </w:t>
      </w:r>
      <w:proofErr w:type="gramStart"/>
      <w:r w:rsidRPr="003826DA">
        <w:rPr>
          <w:rFonts w:ascii="Times New Roman" w:hAnsi="Times New Roman" w:cs="Times New Roman"/>
          <w:lang w:val="en-GB"/>
        </w:rPr>
        <w:t>An examination of theory and applications.</w:t>
      </w:r>
      <w:proofErr w:type="gramEnd"/>
      <w:r w:rsidRPr="003826DA">
        <w:rPr>
          <w:rFonts w:ascii="Times New Roman" w:hAnsi="Times New Roman" w:cs="Times New Roman"/>
          <w:lang w:val="en-GB"/>
        </w:rPr>
        <w:t xml:space="preserve"> </w:t>
      </w:r>
      <w:r w:rsidRPr="003826DA">
        <w:rPr>
          <w:rFonts w:ascii="Times New Roman" w:hAnsi="Times New Roman" w:cs="Times New Roman"/>
          <w:i/>
          <w:lang w:val="en-GB"/>
        </w:rPr>
        <w:t xml:space="preserve">Journal of Applied Psychology, 78, </w:t>
      </w:r>
      <w:r w:rsidRPr="003826DA">
        <w:rPr>
          <w:rFonts w:ascii="Times New Roman" w:hAnsi="Times New Roman" w:cs="Times New Roman"/>
          <w:lang w:val="en-GB"/>
        </w:rPr>
        <w:t>98-104</w:t>
      </w:r>
    </w:p>
    <w:p w14:paraId="686890F4" w14:textId="581F0268" w:rsidR="00E64F8F" w:rsidRPr="003E7759" w:rsidRDefault="00E64F8F"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Curry, G. D. (2000). Self-reported gang involvement and officially recorded delinquency. </w:t>
      </w:r>
      <w:r w:rsidRPr="003E7759">
        <w:rPr>
          <w:rFonts w:ascii="Times New Roman" w:hAnsi="Times New Roman" w:cs="Times New Roman"/>
          <w:i/>
          <w:iCs/>
        </w:rPr>
        <w:t>Criminology</w:t>
      </w:r>
      <w:r w:rsidRPr="003E7759">
        <w:rPr>
          <w:rFonts w:ascii="Times New Roman" w:hAnsi="Times New Roman" w:cs="Times New Roman"/>
        </w:rPr>
        <w:t xml:space="preserve"> 38, 1253–74.</w:t>
      </w:r>
    </w:p>
    <w:p w14:paraId="6D4F60D1" w14:textId="5BDC6F4E" w:rsidR="00F65FC6" w:rsidRPr="003E7759" w:rsidRDefault="00135FBA" w:rsidP="006A7305">
      <w:pPr>
        <w:pStyle w:val="NoSpacing"/>
        <w:spacing w:line="360" w:lineRule="auto"/>
        <w:ind w:left="720" w:hanging="720"/>
        <w:rPr>
          <w:rFonts w:ascii="Times New Roman" w:hAnsi="Times New Roman" w:cs="Times New Roman"/>
        </w:rPr>
      </w:pPr>
      <w:proofErr w:type="gramStart"/>
      <w:r w:rsidRPr="00063CFE">
        <w:rPr>
          <w:rFonts w:ascii="Times New Roman" w:hAnsi="Times New Roman" w:cs="Times New Roman"/>
        </w:rPr>
        <w:t>Decker, S. H. &amp; Curry, G. D. (2003).</w:t>
      </w:r>
      <w:proofErr w:type="gramEnd"/>
      <w:r w:rsidRPr="00063CFE">
        <w:rPr>
          <w:rFonts w:ascii="Times New Roman" w:hAnsi="Times New Roman" w:cs="Times New Roman"/>
        </w:rPr>
        <w:t xml:space="preserve"> Suppression without prevention, prevention without suppression: Gang intervention in St. Louis. In S. H. Decker (Ed.), </w:t>
      </w:r>
      <w:r w:rsidRPr="00063CFE">
        <w:rPr>
          <w:rFonts w:ascii="Times New Roman" w:hAnsi="Times New Roman" w:cs="Times New Roman"/>
          <w:i/>
          <w:iCs/>
        </w:rPr>
        <w:t>Policing Gangs and Youth Violence</w:t>
      </w:r>
      <w:r w:rsidR="005E5B59" w:rsidRPr="001625A0">
        <w:rPr>
          <w:rFonts w:ascii="Times New Roman" w:hAnsi="Times New Roman" w:cs="Times New Roman"/>
          <w:i/>
          <w:iCs/>
        </w:rPr>
        <w:t xml:space="preserve"> </w:t>
      </w:r>
      <w:r w:rsidR="005E5B59" w:rsidRPr="001625A0">
        <w:rPr>
          <w:rFonts w:ascii="Times New Roman" w:hAnsi="Times New Roman" w:cs="Times New Roman"/>
          <w:iCs/>
        </w:rPr>
        <w:t>(pp. 191–213)</w:t>
      </w:r>
      <w:r w:rsidRPr="003E7759">
        <w:rPr>
          <w:rFonts w:ascii="Times New Roman" w:hAnsi="Times New Roman" w:cs="Times New Roman"/>
        </w:rPr>
        <w:t>. Belmont, CA: Wadsworth.</w:t>
      </w:r>
    </w:p>
    <w:p w14:paraId="7B6FB0CD" w14:textId="77777777" w:rsidR="00135FBA" w:rsidRPr="003E7759" w:rsidRDefault="00135FBA"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t xml:space="preserve">Decker, S. H., </w:t>
      </w:r>
      <w:proofErr w:type="spellStart"/>
      <w:r w:rsidRPr="003E7759">
        <w:rPr>
          <w:rFonts w:ascii="Times New Roman" w:hAnsi="Times New Roman" w:cs="Times New Roman"/>
        </w:rPr>
        <w:t>Melde</w:t>
      </w:r>
      <w:proofErr w:type="spellEnd"/>
      <w:r w:rsidRPr="003E7759">
        <w:rPr>
          <w:rFonts w:ascii="Times New Roman" w:hAnsi="Times New Roman" w:cs="Times New Roman"/>
        </w:rPr>
        <w:t xml:space="preserve">, C., &amp; </w:t>
      </w:r>
      <w:proofErr w:type="spellStart"/>
      <w:r w:rsidRPr="003E7759">
        <w:rPr>
          <w:rFonts w:ascii="Times New Roman" w:hAnsi="Times New Roman" w:cs="Times New Roman"/>
        </w:rPr>
        <w:t>Pyrooz</w:t>
      </w:r>
      <w:proofErr w:type="spellEnd"/>
      <w:r w:rsidRPr="003E7759">
        <w:rPr>
          <w:rFonts w:ascii="Times New Roman" w:hAnsi="Times New Roman" w:cs="Times New Roman"/>
        </w:rPr>
        <w:t>, D. (2013).</w:t>
      </w:r>
      <w:proofErr w:type="gramEnd"/>
      <w:r w:rsidRPr="003E7759">
        <w:rPr>
          <w:rFonts w:ascii="Times New Roman" w:hAnsi="Times New Roman" w:cs="Times New Roman"/>
        </w:rPr>
        <w:t xml:space="preserve"> What do we know about gangs and gang members and where do we go from here? </w:t>
      </w:r>
      <w:r w:rsidRPr="003E7759">
        <w:rPr>
          <w:rFonts w:ascii="Times New Roman" w:hAnsi="Times New Roman" w:cs="Times New Roman"/>
          <w:i/>
          <w:iCs/>
        </w:rPr>
        <w:t>Justice Quarterly</w:t>
      </w:r>
      <w:r w:rsidRPr="003E7759">
        <w:rPr>
          <w:rFonts w:ascii="Times New Roman" w:hAnsi="Times New Roman" w:cs="Times New Roman"/>
        </w:rPr>
        <w:t>, 30, 369–402.</w:t>
      </w:r>
    </w:p>
    <w:p w14:paraId="1B11332B" w14:textId="0CD6157A" w:rsidR="00F65FC6" w:rsidRPr="003E7759" w:rsidRDefault="00F65FC6"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Decker, S. H., </w:t>
      </w:r>
      <w:proofErr w:type="spellStart"/>
      <w:r w:rsidRPr="003E7759">
        <w:rPr>
          <w:rFonts w:ascii="Times New Roman" w:hAnsi="Times New Roman" w:cs="Times New Roman"/>
        </w:rPr>
        <w:t>Pyrooz</w:t>
      </w:r>
      <w:proofErr w:type="spellEnd"/>
      <w:r w:rsidRPr="003E7759">
        <w:rPr>
          <w:rFonts w:ascii="Times New Roman" w:hAnsi="Times New Roman" w:cs="Times New Roman"/>
        </w:rPr>
        <w:t xml:space="preserve">, D. C., Sweeten, G., &amp; </w:t>
      </w:r>
      <w:proofErr w:type="spellStart"/>
      <w:r w:rsidRPr="003E7759">
        <w:rPr>
          <w:rFonts w:ascii="Times New Roman" w:hAnsi="Times New Roman" w:cs="Times New Roman"/>
        </w:rPr>
        <w:t>Moule</w:t>
      </w:r>
      <w:proofErr w:type="spellEnd"/>
      <w:r w:rsidR="00DB4CB9" w:rsidRPr="003E7759">
        <w:rPr>
          <w:rFonts w:ascii="Times New Roman" w:hAnsi="Times New Roman" w:cs="Times New Roman"/>
        </w:rPr>
        <w:t>,</w:t>
      </w:r>
      <w:r w:rsidRPr="003E7759">
        <w:rPr>
          <w:rFonts w:ascii="Times New Roman" w:hAnsi="Times New Roman" w:cs="Times New Roman"/>
        </w:rPr>
        <w:t xml:space="preserve"> R. Jr. (2014). Validating self-nomination in gang research: Assessing differences in gang embeddedness across non-, current, and former gang members. </w:t>
      </w:r>
      <w:proofErr w:type="gramStart"/>
      <w:r w:rsidRPr="003E7759">
        <w:rPr>
          <w:rFonts w:ascii="Times New Roman" w:hAnsi="Times New Roman" w:cs="Times New Roman"/>
          <w:i/>
          <w:iCs/>
        </w:rPr>
        <w:t>Journal of Quantitative Criminology</w:t>
      </w:r>
      <w:r w:rsidRPr="003E7759">
        <w:rPr>
          <w:rFonts w:ascii="Times New Roman" w:hAnsi="Times New Roman" w:cs="Times New Roman"/>
        </w:rPr>
        <w:t>, 30, 577–98.</w:t>
      </w:r>
      <w:proofErr w:type="gramEnd"/>
    </w:p>
    <w:p w14:paraId="06DEAFA6" w14:textId="77777777" w:rsidR="00135FBA"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lastRenderedPageBreak/>
        <w:t xml:space="preserve">Densley, J. (2011). Ganging up on gangs: Why the gangs intervention industry needs an intervention. </w:t>
      </w:r>
      <w:r w:rsidRPr="003E7759">
        <w:rPr>
          <w:rFonts w:ascii="Times New Roman" w:hAnsi="Times New Roman" w:cs="Times New Roman"/>
          <w:i/>
          <w:iCs/>
        </w:rPr>
        <w:t>The British Journal of Forensic Practice</w:t>
      </w:r>
      <w:r w:rsidRPr="003E7759">
        <w:rPr>
          <w:rFonts w:ascii="Times New Roman" w:hAnsi="Times New Roman" w:cs="Times New Roman"/>
        </w:rPr>
        <w:t>, 13, 12–23.</w:t>
      </w:r>
    </w:p>
    <w:p w14:paraId="06B1D1FF" w14:textId="3CBA92B9" w:rsidR="009F2CEF" w:rsidRPr="003E7759" w:rsidRDefault="009F2CEF" w:rsidP="006A7305">
      <w:pPr>
        <w:pStyle w:val="NoSpacing"/>
        <w:spacing w:line="360" w:lineRule="auto"/>
        <w:ind w:left="720" w:hanging="720"/>
        <w:rPr>
          <w:rFonts w:ascii="Times New Roman" w:hAnsi="Times New Roman" w:cs="Times New Roman"/>
        </w:rPr>
      </w:pPr>
      <w:r w:rsidRPr="009F2CEF">
        <w:rPr>
          <w:rFonts w:ascii="Times New Roman" w:hAnsi="Times New Roman" w:cs="Times New Roman"/>
        </w:rPr>
        <w:t xml:space="preserve">Densley, J. (2012). Street gang recruitment: Signaling, screening and selection. </w:t>
      </w:r>
      <w:r w:rsidRPr="009F2CEF">
        <w:rPr>
          <w:rFonts w:ascii="Times New Roman" w:hAnsi="Times New Roman" w:cs="Times New Roman"/>
          <w:i/>
          <w:iCs/>
        </w:rPr>
        <w:t>Social Problems</w:t>
      </w:r>
      <w:r>
        <w:rPr>
          <w:rFonts w:ascii="Times New Roman" w:hAnsi="Times New Roman" w:cs="Times New Roman"/>
        </w:rPr>
        <w:t>, 59</w:t>
      </w:r>
      <w:r w:rsidRPr="009F2CEF">
        <w:rPr>
          <w:rFonts w:ascii="Times New Roman" w:hAnsi="Times New Roman" w:cs="Times New Roman"/>
        </w:rPr>
        <w:t>, 301–321</w:t>
      </w:r>
      <w:r>
        <w:rPr>
          <w:rFonts w:ascii="Times New Roman" w:hAnsi="Times New Roman" w:cs="Times New Roman"/>
        </w:rPr>
        <w:t>.</w:t>
      </w:r>
    </w:p>
    <w:p w14:paraId="394134AC" w14:textId="77777777" w:rsidR="009A7F95"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Densley, J. (2013). </w:t>
      </w:r>
      <w:r w:rsidRPr="003E7759">
        <w:rPr>
          <w:rFonts w:ascii="Times New Roman" w:hAnsi="Times New Roman" w:cs="Times New Roman"/>
          <w:i/>
          <w:iCs/>
        </w:rPr>
        <w:t xml:space="preserve">How gangs work: </w:t>
      </w:r>
      <w:proofErr w:type="gramStart"/>
      <w:r w:rsidRPr="003E7759">
        <w:rPr>
          <w:rFonts w:ascii="Times New Roman" w:hAnsi="Times New Roman" w:cs="Times New Roman"/>
          <w:i/>
          <w:iCs/>
        </w:rPr>
        <w:t>An ethnography</w:t>
      </w:r>
      <w:proofErr w:type="gramEnd"/>
      <w:r w:rsidRPr="003E7759">
        <w:rPr>
          <w:rFonts w:ascii="Times New Roman" w:hAnsi="Times New Roman" w:cs="Times New Roman"/>
          <w:i/>
          <w:iCs/>
        </w:rPr>
        <w:t xml:space="preserve"> of youth violence</w:t>
      </w:r>
      <w:r w:rsidRPr="003E7759">
        <w:rPr>
          <w:rFonts w:ascii="Times New Roman" w:hAnsi="Times New Roman" w:cs="Times New Roman"/>
        </w:rPr>
        <w:t xml:space="preserve">. New York: Palgrave Macmillan. </w:t>
      </w:r>
    </w:p>
    <w:p w14:paraId="55CFE3C3" w14:textId="0690702D" w:rsidR="00320DFB" w:rsidRDefault="00320DFB" w:rsidP="006A7305">
      <w:pPr>
        <w:pStyle w:val="NoSpacing"/>
        <w:spacing w:line="360" w:lineRule="auto"/>
        <w:ind w:left="720" w:hanging="720"/>
        <w:rPr>
          <w:rFonts w:ascii="Times New Roman" w:hAnsi="Times New Roman" w:cs="Times New Roman"/>
        </w:rPr>
      </w:pPr>
      <w:r w:rsidRPr="00320DFB">
        <w:rPr>
          <w:rFonts w:ascii="Times New Roman" w:hAnsi="Times New Roman" w:cs="Times New Roman"/>
        </w:rPr>
        <w:t xml:space="preserve">Densley, J. (2014). It’s gang life, but not as we know it: The evolution of gang business. </w:t>
      </w:r>
      <w:r w:rsidRPr="00320DFB">
        <w:rPr>
          <w:rFonts w:ascii="Times New Roman" w:hAnsi="Times New Roman" w:cs="Times New Roman"/>
          <w:i/>
          <w:iCs/>
        </w:rPr>
        <w:t>Crime &amp; Delinquency</w:t>
      </w:r>
      <w:r>
        <w:rPr>
          <w:rFonts w:ascii="Times New Roman" w:hAnsi="Times New Roman" w:cs="Times New Roman"/>
        </w:rPr>
        <w:t>, 60</w:t>
      </w:r>
      <w:r w:rsidRPr="00320DFB">
        <w:rPr>
          <w:rFonts w:ascii="Times New Roman" w:hAnsi="Times New Roman" w:cs="Times New Roman"/>
        </w:rPr>
        <w:t>, 517–546.</w:t>
      </w:r>
    </w:p>
    <w:p w14:paraId="3C08D153" w14:textId="77777777" w:rsidR="00CB0A11" w:rsidRDefault="009A7F95" w:rsidP="006A7305">
      <w:pPr>
        <w:pStyle w:val="NoSpacing"/>
        <w:spacing w:line="360" w:lineRule="auto"/>
        <w:ind w:left="720" w:hanging="720"/>
        <w:rPr>
          <w:rFonts w:ascii="Times New Roman" w:hAnsi="Times New Roman" w:cs="Times New Roman"/>
        </w:rPr>
      </w:pPr>
      <w:r w:rsidRPr="009A7F95">
        <w:rPr>
          <w:rFonts w:ascii="Times New Roman" w:hAnsi="Times New Roman" w:cs="Times New Roman"/>
        </w:rPr>
        <w:t xml:space="preserve">Densley, J., Davis, A., &amp; Mason, N. (2013). Girls and gangs: Preventing multiple perpetrator rape. In M. Horvath &amp; J. </w:t>
      </w:r>
      <w:proofErr w:type="spellStart"/>
      <w:r w:rsidRPr="009A7F95">
        <w:rPr>
          <w:rFonts w:ascii="Times New Roman" w:hAnsi="Times New Roman" w:cs="Times New Roman"/>
        </w:rPr>
        <w:t>Woodhams</w:t>
      </w:r>
      <w:proofErr w:type="spellEnd"/>
      <w:r w:rsidRPr="009A7F95">
        <w:rPr>
          <w:rFonts w:ascii="Times New Roman" w:hAnsi="Times New Roman" w:cs="Times New Roman"/>
        </w:rPr>
        <w:t xml:space="preserve"> (Eds.), </w:t>
      </w:r>
      <w:r w:rsidRPr="009A7F95">
        <w:rPr>
          <w:rFonts w:ascii="Times New Roman" w:hAnsi="Times New Roman" w:cs="Times New Roman"/>
          <w:i/>
        </w:rPr>
        <w:t>Handbook on the study of multiple perpetrator rape</w:t>
      </w:r>
      <w:r>
        <w:rPr>
          <w:rFonts w:ascii="Times New Roman" w:hAnsi="Times New Roman" w:cs="Times New Roman"/>
          <w:i/>
        </w:rPr>
        <w:t xml:space="preserve"> </w:t>
      </w:r>
      <w:r w:rsidRPr="009A7F95">
        <w:rPr>
          <w:rFonts w:ascii="Times New Roman" w:hAnsi="Times New Roman" w:cs="Times New Roman"/>
        </w:rPr>
        <w:t>(pp. 255–281). London: Routledge.</w:t>
      </w:r>
    </w:p>
    <w:p w14:paraId="62D111E8" w14:textId="573F5F04" w:rsidR="00CB0A11" w:rsidRPr="003E7759" w:rsidRDefault="00CB0A11" w:rsidP="006A7305">
      <w:pPr>
        <w:pStyle w:val="NoSpacing"/>
        <w:spacing w:line="360" w:lineRule="auto"/>
        <w:ind w:left="720" w:hanging="720"/>
        <w:rPr>
          <w:rFonts w:ascii="Times New Roman" w:hAnsi="Times New Roman" w:cs="Times New Roman"/>
        </w:rPr>
      </w:pPr>
      <w:r>
        <w:rPr>
          <w:rFonts w:ascii="Times New Roman" w:hAnsi="Times New Roman" w:cs="Times New Roman"/>
        </w:rPr>
        <w:t>Densley, J.</w:t>
      </w:r>
      <w:r w:rsidR="00320DFB">
        <w:rPr>
          <w:rFonts w:ascii="Times New Roman" w:hAnsi="Times New Roman" w:cs="Times New Roman"/>
        </w:rPr>
        <w:t xml:space="preserve"> &amp; Stevens, A. (2015). “We’</w:t>
      </w:r>
      <w:r w:rsidRPr="00CB0A11">
        <w:rPr>
          <w:rFonts w:ascii="Times New Roman" w:hAnsi="Times New Roman" w:cs="Times New Roman"/>
        </w:rPr>
        <w:t xml:space="preserve">ll show you gang”: The subterranean structuration of gang life in London. </w:t>
      </w:r>
      <w:r w:rsidRPr="00CB0A11">
        <w:rPr>
          <w:rFonts w:ascii="Times New Roman" w:hAnsi="Times New Roman" w:cs="Times New Roman"/>
          <w:i/>
          <w:iCs/>
        </w:rPr>
        <w:t>Criminology &amp; Criminal Justice</w:t>
      </w:r>
      <w:r w:rsidR="009A304D">
        <w:rPr>
          <w:rFonts w:ascii="Times New Roman" w:hAnsi="Times New Roman" w:cs="Times New Roman"/>
        </w:rPr>
        <w:t>, 15</w:t>
      </w:r>
      <w:r w:rsidRPr="00CB0A11">
        <w:rPr>
          <w:rFonts w:ascii="Times New Roman" w:hAnsi="Times New Roman" w:cs="Times New Roman"/>
        </w:rPr>
        <w:t>, 102–120.</w:t>
      </w:r>
    </w:p>
    <w:p w14:paraId="5398632F" w14:textId="751F7A66" w:rsidR="001A63F3"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Deuchar</w:t>
      </w:r>
      <w:proofErr w:type="spellEnd"/>
      <w:r w:rsidRPr="003E7759">
        <w:rPr>
          <w:rFonts w:ascii="Times New Roman" w:hAnsi="Times New Roman" w:cs="Times New Roman"/>
        </w:rPr>
        <w:t xml:space="preserve">, R. (2013). </w:t>
      </w:r>
      <w:r w:rsidRPr="003E7759">
        <w:rPr>
          <w:rFonts w:ascii="Times New Roman" w:hAnsi="Times New Roman" w:cs="Times New Roman"/>
          <w:i/>
        </w:rPr>
        <w:t>Policing youth violence: Transatlantic connections</w:t>
      </w:r>
      <w:r w:rsidR="005E5B59" w:rsidRPr="003E7759">
        <w:rPr>
          <w:rFonts w:ascii="Times New Roman" w:hAnsi="Times New Roman" w:cs="Times New Roman"/>
        </w:rPr>
        <w:t>. London: IOE Press</w:t>
      </w:r>
      <w:r w:rsidRPr="003E7759">
        <w:rPr>
          <w:rFonts w:ascii="Times New Roman" w:hAnsi="Times New Roman" w:cs="Times New Roman"/>
        </w:rPr>
        <w:t xml:space="preserve">. </w:t>
      </w:r>
    </w:p>
    <w:p w14:paraId="35A6B603" w14:textId="677B0E06" w:rsidR="00AA036B" w:rsidRDefault="00AA036B" w:rsidP="00AA036B">
      <w:pPr>
        <w:pStyle w:val="NoSpacing"/>
        <w:spacing w:line="360" w:lineRule="auto"/>
        <w:ind w:left="720" w:hanging="720"/>
        <w:rPr>
          <w:rFonts w:ascii="Times New Roman" w:hAnsi="Times New Roman" w:cs="Times New Roman"/>
        </w:rPr>
      </w:pPr>
      <w:proofErr w:type="spellStart"/>
      <w:proofErr w:type="gramStart"/>
      <w:r>
        <w:rPr>
          <w:rFonts w:ascii="Times New Roman" w:hAnsi="Times New Roman" w:cs="Times New Roman"/>
        </w:rPr>
        <w:t>Disley</w:t>
      </w:r>
      <w:proofErr w:type="spellEnd"/>
      <w:r>
        <w:rPr>
          <w:rFonts w:ascii="Times New Roman" w:hAnsi="Times New Roman" w:cs="Times New Roman"/>
        </w:rPr>
        <w:t>, E. &amp; Liddle, M. (2016).</w:t>
      </w:r>
      <w:proofErr w:type="gramEnd"/>
      <w:r>
        <w:rPr>
          <w:rFonts w:ascii="Times New Roman" w:hAnsi="Times New Roman" w:cs="Times New Roman"/>
        </w:rPr>
        <w:t xml:space="preserve"> </w:t>
      </w:r>
      <w:r w:rsidRPr="00AA036B">
        <w:rPr>
          <w:rFonts w:ascii="Times New Roman" w:hAnsi="Times New Roman" w:cs="Times New Roman"/>
          <w:i/>
        </w:rPr>
        <w:t>Local perspectives in Ending Gang and Youth Violence Areas: Perceptions of the nature of urban street gangs</w:t>
      </w:r>
      <w:r>
        <w:rPr>
          <w:rFonts w:ascii="Times New Roman" w:hAnsi="Times New Roman" w:cs="Times New Roman"/>
        </w:rPr>
        <w:t>. London: Home Office.</w:t>
      </w:r>
    </w:p>
    <w:p w14:paraId="1597F87B" w14:textId="39843B23" w:rsidR="003826DA" w:rsidRPr="003826DA" w:rsidRDefault="003826DA" w:rsidP="006A7305">
      <w:pPr>
        <w:pStyle w:val="NoSpacing"/>
        <w:spacing w:line="360" w:lineRule="auto"/>
        <w:ind w:left="720" w:hanging="720"/>
        <w:rPr>
          <w:rFonts w:ascii="Times New Roman" w:hAnsi="Times New Roman" w:cs="Times New Roman"/>
          <w:lang w:val="en-GB"/>
        </w:rPr>
      </w:pPr>
      <w:proofErr w:type="gramStart"/>
      <w:r w:rsidRPr="003826DA">
        <w:rPr>
          <w:rFonts w:ascii="Times New Roman" w:hAnsi="Times New Roman" w:cs="Times New Roman"/>
          <w:lang w:val="en-GB"/>
        </w:rPr>
        <w:t>Dunn, T. J., B</w:t>
      </w:r>
      <w:r>
        <w:rPr>
          <w:rFonts w:ascii="Times New Roman" w:hAnsi="Times New Roman" w:cs="Times New Roman"/>
          <w:lang w:val="en-GB"/>
        </w:rPr>
        <w:t xml:space="preserve">aguley, T., &amp; </w:t>
      </w:r>
      <w:proofErr w:type="spellStart"/>
      <w:r>
        <w:rPr>
          <w:rFonts w:ascii="Times New Roman" w:hAnsi="Times New Roman" w:cs="Times New Roman"/>
          <w:lang w:val="en-GB"/>
        </w:rPr>
        <w:t>Brunsden</w:t>
      </w:r>
      <w:proofErr w:type="spellEnd"/>
      <w:r>
        <w:rPr>
          <w:rFonts w:ascii="Times New Roman" w:hAnsi="Times New Roman" w:cs="Times New Roman"/>
          <w:lang w:val="en-GB"/>
        </w:rPr>
        <w:t>, V. (2014</w:t>
      </w:r>
      <w:r w:rsidRPr="003826DA">
        <w:rPr>
          <w:rFonts w:ascii="Times New Roman" w:hAnsi="Times New Roman" w:cs="Times New Roman"/>
          <w:lang w:val="en-GB"/>
        </w:rPr>
        <w:t>).</w:t>
      </w:r>
      <w:proofErr w:type="gramEnd"/>
      <w:r w:rsidRPr="003826DA">
        <w:rPr>
          <w:rFonts w:ascii="Times New Roman" w:hAnsi="Times New Roman" w:cs="Times New Roman"/>
          <w:lang w:val="en-GB"/>
        </w:rPr>
        <w:t xml:space="preserve"> From alpha to omega: A practical solution to the pervasive problem of internal consistency estimation. </w:t>
      </w:r>
      <w:r w:rsidRPr="003826DA">
        <w:rPr>
          <w:rFonts w:ascii="Times New Roman" w:hAnsi="Times New Roman" w:cs="Times New Roman"/>
          <w:i/>
          <w:lang w:val="en-GB"/>
        </w:rPr>
        <w:t>British Journal of Psychology</w:t>
      </w:r>
      <w:r>
        <w:rPr>
          <w:rFonts w:ascii="Times New Roman" w:hAnsi="Times New Roman" w:cs="Times New Roman"/>
          <w:lang w:val="en-GB"/>
        </w:rPr>
        <w:t xml:space="preserve">, 105, </w:t>
      </w:r>
      <w:r w:rsidRPr="003826DA">
        <w:rPr>
          <w:rFonts w:ascii="Times New Roman" w:hAnsi="Times New Roman" w:cs="Times New Roman"/>
          <w:lang w:val="en-GB"/>
        </w:rPr>
        <w:t>399–412</w:t>
      </w:r>
      <w:r>
        <w:rPr>
          <w:rFonts w:ascii="Times New Roman" w:hAnsi="Times New Roman" w:cs="Times New Roman"/>
          <w:lang w:val="en-GB"/>
        </w:rPr>
        <w:t>.</w:t>
      </w:r>
    </w:p>
    <w:p w14:paraId="4B4E39A4" w14:textId="6D159808" w:rsidR="00BF3ED1" w:rsidRPr="003E7759" w:rsidRDefault="001A63F3"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Esbensen</w:t>
      </w:r>
      <w:proofErr w:type="spellEnd"/>
      <w:r w:rsidRPr="003E7759">
        <w:rPr>
          <w:rFonts w:ascii="Times New Roman" w:hAnsi="Times New Roman" w:cs="Times New Roman"/>
        </w:rPr>
        <w:t>, F.</w:t>
      </w:r>
      <w:r w:rsidR="00BF3ED1" w:rsidRPr="003E7759">
        <w:rPr>
          <w:rFonts w:ascii="Times New Roman" w:hAnsi="Times New Roman" w:cs="Times New Roman"/>
        </w:rPr>
        <w:t>A.</w:t>
      </w:r>
      <w:r w:rsidRPr="003E7759">
        <w:rPr>
          <w:rFonts w:ascii="Times New Roman" w:hAnsi="Times New Roman" w:cs="Times New Roman"/>
        </w:rPr>
        <w:t xml:space="preserve">, Deschenes, E., Vogel, R. West, J. </w:t>
      </w:r>
      <w:proofErr w:type="spellStart"/>
      <w:r w:rsidRPr="003E7759">
        <w:rPr>
          <w:rFonts w:ascii="Times New Roman" w:hAnsi="Times New Roman" w:cs="Times New Roman"/>
        </w:rPr>
        <w:t>Arboit</w:t>
      </w:r>
      <w:proofErr w:type="spellEnd"/>
      <w:r w:rsidRPr="003E7759">
        <w:rPr>
          <w:rFonts w:ascii="Times New Roman" w:hAnsi="Times New Roman" w:cs="Times New Roman"/>
        </w:rPr>
        <w:t>, K. &amp; Harris, L. (1996).</w:t>
      </w:r>
      <w:proofErr w:type="gramEnd"/>
      <w:r w:rsidRPr="003E7759">
        <w:rPr>
          <w:rFonts w:ascii="Times New Roman" w:hAnsi="Times New Roman" w:cs="Times New Roman"/>
        </w:rPr>
        <w:t xml:space="preserve"> Active parental consent in school–based research: An examination of ethical and methodological issues. </w:t>
      </w:r>
      <w:r w:rsidRPr="003E7759">
        <w:rPr>
          <w:rFonts w:ascii="Times New Roman" w:hAnsi="Times New Roman" w:cs="Times New Roman"/>
          <w:i/>
        </w:rPr>
        <w:t>Evaluation Review</w:t>
      </w:r>
      <w:r w:rsidRPr="003E7759">
        <w:rPr>
          <w:rFonts w:ascii="Times New Roman" w:hAnsi="Times New Roman" w:cs="Times New Roman"/>
        </w:rPr>
        <w:t xml:space="preserve">. </w:t>
      </w:r>
      <w:proofErr w:type="gramStart"/>
      <w:r w:rsidRPr="003E7759">
        <w:rPr>
          <w:rFonts w:ascii="Times New Roman" w:hAnsi="Times New Roman" w:cs="Times New Roman"/>
        </w:rPr>
        <w:t>20, 737–53.</w:t>
      </w:r>
      <w:proofErr w:type="gramEnd"/>
    </w:p>
    <w:p w14:paraId="4E209D8C" w14:textId="2A9C7F5F" w:rsidR="007A3ECD" w:rsidRPr="003E7759" w:rsidRDefault="00006419"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Esbensen</w:t>
      </w:r>
      <w:proofErr w:type="spellEnd"/>
      <w:r w:rsidRPr="003E7759">
        <w:rPr>
          <w:rFonts w:ascii="Times New Roman" w:hAnsi="Times New Roman" w:cs="Times New Roman"/>
        </w:rPr>
        <w:t>, F. A.,</w:t>
      </w:r>
      <w:r w:rsidR="003375EB" w:rsidRPr="003E7759">
        <w:rPr>
          <w:rFonts w:ascii="Times New Roman" w:hAnsi="Times New Roman" w:cs="Times New Roman"/>
        </w:rPr>
        <w:t xml:space="preserve"> &amp; Matsuda, K. (2013). Program</w:t>
      </w:r>
      <w:r w:rsidR="007A3ECD" w:rsidRPr="003E7759">
        <w:rPr>
          <w:rFonts w:ascii="Times New Roman" w:hAnsi="Times New Roman" w:cs="Times New Roman"/>
        </w:rPr>
        <w:t xml:space="preserve"> e</w:t>
      </w:r>
      <w:r w:rsidRPr="003E7759">
        <w:rPr>
          <w:rFonts w:ascii="Times New Roman" w:hAnsi="Times New Roman" w:cs="Times New Roman"/>
        </w:rPr>
        <w:t>valuation: How do we know if we are preventing gang membership</w:t>
      </w:r>
      <w:proofErr w:type="gramStart"/>
      <w:r w:rsidRPr="003E7759">
        <w:rPr>
          <w:rFonts w:ascii="Times New Roman" w:hAnsi="Times New Roman" w:cs="Times New Roman"/>
        </w:rPr>
        <w:t>?</w:t>
      </w:r>
      <w:r w:rsidR="007A3ECD" w:rsidRPr="003E7759">
        <w:rPr>
          <w:rFonts w:ascii="Times New Roman" w:hAnsi="Times New Roman" w:cs="Times New Roman"/>
        </w:rPr>
        <w:t>.</w:t>
      </w:r>
      <w:proofErr w:type="gramEnd"/>
      <w:r w:rsidRPr="003E7759">
        <w:rPr>
          <w:rFonts w:ascii="Times New Roman" w:hAnsi="Times New Roman" w:cs="Times New Roman"/>
        </w:rPr>
        <w:t xml:space="preserve"> </w:t>
      </w:r>
      <w:proofErr w:type="gramStart"/>
      <w:r w:rsidRPr="003E7759">
        <w:rPr>
          <w:rFonts w:ascii="Times New Roman" w:hAnsi="Times New Roman" w:cs="Times New Roman"/>
        </w:rPr>
        <w:t>In </w:t>
      </w:r>
      <w:r w:rsidR="007A3ECD" w:rsidRPr="003E7759">
        <w:rPr>
          <w:rFonts w:ascii="Times New Roman" w:hAnsi="Times New Roman" w:cs="Times New Roman"/>
        </w:rPr>
        <w:t xml:space="preserve">T. Simon, N., Ritter, &amp; R. </w:t>
      </w:r>
      <w:proofErr w:type="spellStart"/>
      <w:r w:rsidR="007A3ECD" w:rsidRPr="003E7759">
        <w:rPr>
          <w:rFonts w:ascii="Times New Roman" w:hAnsi="Times New Roman" w:cs="Times New Roman"/>
        </w:rPr>
        <w:t>Mahendra</w:t>
      </w:r>
      <w:proofErr w:type="spellEnd"/>
      <w:r w:rsidR="007A3ECD" w:rsidRPr="003E7759">
        <w:rPr>
          <w:rFonts w:ascii="Times New Roman" w:hAnsi="Times New Roman" w:cs="Times New Roman"/>
        </w:rPr>
        <w:t>, (2013).</w:t>
      </w:r>
      <w:proofErr w:type="gramEnd"/>
      <w:r w:rsidR="007A3ECD" w:rsidRPr="003E7759">
        <w:rPr>
          <w:rFonts w:ascii="Times New Roman" w:hAnsi="Times New Roman" w:cs="Times New Roman"/>
        </w:rPr>
        <w:t xml:space="preserve"> </w:t>
      </w:r>
      <w:r w:rsidR="007A3ECD" w:rsidRPr="003E7759">
        <w:rPr>
          <w:rFonts w:ascii="Times New Roman" w:hAnsi="Times New Roman" w:cs="Times New Roman"/>
          <w:i/>
          <w:iCs/>
        </w:rPr>
        <w:t>Changing course: Preventing gang membership</w:t>
      </w:r>
      <w:r w:rsidR="007A3ECD" w:rsidRPr="003E7759">
        <w:rPr>
          <w:rFonts w:ascii="Times New Roman" w:hAnsi="Times New Roman" w:cs="Times New Roman"/>
        </w:rPr>
        <w:t xml:space="preserve"> (pp. 151–161). Washington DC: National Institute of Justice and Centers for Disease Control and Prevention.</w:t>
      </w:r>
    </w:p>
    <w:p w14:paraId="1A66EDF1" w14:textId="5448E68A" w:rsidR="00BF3ED1" w:rsidRPr="003E7759" w:rsidRDefault="00BF3ED1"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lastRenderedPageBreak/>
        <w:t>Esbensen</w:t>
      </w:r>
      <w:proofErr w:type="spellEnd"/>
      <w:r w:rsidRPr="003E7759">
        <w:rPr>
          <w:rFonts w:ascii="Times New Roman" w:hAnsi="Times New Roman" w:cs="Times New Roman"/>
        </w:rPr>
        <w:t xml:space="preserve"> F.A., Miller, M., Taylor T., He N., </w:t>
      </w:r>
      <w:proofErr w:type="spellStart"/>
      <w:r w:rsidRPr="003E7759">
        <w:rPr>
          <w:rFonts w:ascii="Times New Roman" w:hAnsi="Times New Roman" w:cs="Times New Roman"/>
        </w:rPr>
        <w:t>Freng</w:t>
      </w:r>
      <w:proofErr w:type="spellEnd"/>
      <w:r w:rsidRPr="003E7759">
        <w:rPr>
          <w:rFonts w:ascii="Times New Roman" w:hAnsi="Times New Roman" w:cs="Times New Roman"/>
        </w:rPr>
        <w:t>, A. (1999).</w:t>
      </w:r>
      <w:proofErr w:type="gramEnd"/>
      <w:r w:rsidRPr="003E7759">
        <w:rPr>
          <w:rFonts w:ascii="Times New Roman" w:hAnsi="Times New Roman" w:cs="Times New Roman"/>
        </w:rPr>
        <w:t xml:space="preserve"> Differential attrition rates and active parental consent. </w:t>
      </w:r>
      <w:r w:rsidRPr="003E7759">
        <w:rPr>
          <w:rFonts w:ascii="Times New Roman" w:hAnsi="Times New Roman" w:cs="Times New Roman"/>
          <w:i/>
        </w:rPr>
        <w:t>Evaluation Review</w:t>
      </w:r>
      <w:r w:rsidRPr="003E7759">
        <w:rPr>
          <w:rFonts w:ascii="Times New Roman" w:hAnsi="Times New Roman" w:cs="Times New Roman"/>
        </w:rPr>
        <w:t>, 23, 316–335.</w:t>
      </w:r>
    </w:p>
    <w:p w14:paraId="5E87DC40" w14:textId="77777777" w:rsidR="00135FBA" w:rsidRPr="003E7759"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Esbensen</w:t>
      </w:r>
      <w:proofErr w:type="spellEnd"/>
      <w:r w:rsidRPr="003E7759">
        <w:rPr>
          <w:rFonts w:ascii="Times New Roman" w:hAnsi="Times New Roman" w:cs="Times New Roman"/>
        </w:rPr>
        <w:t xml:space="preserve">, F.A, &amp; Osgood, D. W. (1999). Gangs Resistance Education and Training (GREAT): results from the national evaluation. </w:t>
      </w:r>
      <w:r w:rsidRPr="003E7759">
        <w:rPr>
          <w:rFonts w:ascii="Times New Roman" w:hAnsi="Times New Roman" w:cs="Times New Roman"/>
          <w:i/>
        </w:rPr>
        <w:t>Journal of Research in Crime and Delinquency</w:t>
      </w:r>
      <w:r w:rsidRPr="003E7759">
        <w:rPr>
          <w:rFonts w:ascii="Times New Roman" w:hAnsi="Times New Roman" w:cs="Times New Roman"/>
        </w:rPr>
        <w:t>, 36, 194–225.</w:t>
      </w:r>
    </w:p>
    <w:p w14:paraId="1D197777" w14:textId="77777777" w:rsidR="00135FBA" w:rsidRPr="003E7759" w:rsidRDefault="00135FBA"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Esbensen</w:t>
      </w:r>
      <w:proofErr w:type="spellEnd"/>
      <w:r w:rsidRPr="003E7759">
        <w:rPr>
          <w:rFonts w:ascii="Times New Roman" w:hAnsi="Times New Roman" w:cs="Times New Roman"/>
        </w:rPr>
        <w:t>, F.A, Osgood, D. W., Peterson, D., Taylor, T., &amp; Carson, D. (2013).</w:t>
      </w:r>
      <w:proofErr w:type="gramEnd"/>
      <w:r w:rsidRPr="003E7759">
        <w:rPr>
          <w:rFonts w:ascii="Times New Roman" w:hAnsi="Times New Roman" w:cs="Times New Roman"/>
        </w:rPr>
        <w:t xml:space="preserve"> Short- and long-term outcome results from a multisite evaluation of the G.R.E.A.T. program. </w:t>
      </w:r>
      <w:r w:rsidRPr="003E7759">
        <w:rPr>
          <w:rFonts w:ascii="Times New Roman" w:hAnsi="Times New Roman" w:cs="Times New Roman"/>
          <w:i/>
          <w:iCs/>
        </w:rPr>
        <w:t>Criminology &amp; Public Policy</w:t>
      </w:r>
      <w:r w:rsidRPr="003E7759">
        <w:rPr>
          <w:rFonts w:ascii="Times New Roman" w:hAnsi="Times New Roman" w:cs="Times New Roman"/>
        </w:rPr>
        <w:t>, 12, 375–411.</w:t>
      </w:r>
    </w:p>
    <w:p w14:paraId="7508DF80" w14:textId="38C9A404" w:rsidR="00135FBA" w:rsidRPr="003E7759"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Esbensen</w:t>
      </w:r>
      <w:proofErr w:type="spellEnd"/>
      <w:r w:rsidRPr="003E7759">
        <w:rPr>
          <w:rFonts w:ascii="Times New Roman" w:hAnsi="Times New Roman" w:cs="Times New Roman"/>
        </w:rPr>
        <w:t>, F. A., Peterson, D., Taylor, T. J., &amp; Osgood, D. W. (2012). Results from a multi-site evalua</w:t>
      </w:r>
      <w:r w:rsidR="003375EB" w:rsidRPr="003E7759">
        <w:rPr>
          <w:rFonts w:ascii="Times New Roman" w:hAnsi="Times New Roman" w:cs="Times New Roman"/>
        </w:rPr>
        <w:t>tion of the G.R.E.A.T. program</w:t>
      </w:r>
      <w:r w:rsidRPr="003E7759">
        <w:rPr>
          <w:rFonts w:ascii="Times New Roman" w:hAnsi="Times New Roman" w:cs="Times New Roman"/>
        </w:rPr>
        <w:t xml:space="preserve">. </w:t>
      </w:r>
      <w:r w:rsidRPr="003E7759">
        <w:rPr>
          <w:rFonts w:ascii="Times New Roman" w:hAnsi="Times New Roman" w:cs="Times New Roman"/>
          <w:i/>
          <w:iCs/>
        </w:rPr>
        <w:t>Justice Quarterly</w:t>
      </w:r>
      <w:r w:rsidRPr="003E7759">
        <w:rPr>
          <w:rFonts w:ascii="Times New Roman" w:hAnsi="Times New Roman" w:cs="Times New Roman"/>
        </w:rPr>
        <w:t xml:space="preserve">, 29, 125-151. </w:t>
      </w:r>
    </w:p>
    <w:p w14:paraId="70733871" w14:textId="3BB81958" w:rsidR="00135FBA" w:rsidRPr="003E7759" w:rsidRDefault="00135FBA"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Esbensen</w:t>
      </w:r>
      <w:proofErr w:type="spellEnd"/>
      <w:r w:rsidRPr="003E7759">
        <w:rPr>
          <w:rFonts w:ascii="Times New Roman" w:hAnsi="Times New Roman" w:cs="Times New Roman"/>
        </w:rPr>
        <w:t xml:space="preserve">, F. A., Peterson, D., Taylor, T., </w:t>
      </w:r>
      <w:proofErr w:type="spellStart"/>
      <w:r w:rsidRPr="003E7759">
        <w:rPr>
          <w:rFonts w:ascii="Times New Roman" w:hAnsi="Times New Roman" w:cs="Times New Roman"/>
        </w:rPr>
        <w:t>Freng</w:t>
      </w:r>
      <w:proofErr w:type="spellEnd"/>
      <w:r w:rsidRPr="003E7759">
        <w:rPr>
          <w:rFonts w:ascii="Times New Roman" w:hAnsi="Times New Roman" w:cs="Times New Roman"/>
        </w:rPr>
        <w:t>, A., Osgood, D. W., Carson, D., &amp; Matsuda, K. (2011).</w:t>
      </w:r>
      <w:proofErr w:type="gramEnd"/>
      <w:r w:rsidRPr="003E7759">
        <w:rPr>
          <w:rFonts w:ascii="Times New Roman" w:hAnsi="Times New Roman" w:cs="Times New Roman"/>
        </w:rPr>
        <w:t xml:space="preserve"> </w:t>
      </w:r>
      <w:proofErr w:type="gramStart"/>
      <w:r w:rsidRPr="003E7759">
        <w:rPr>
          <w:rFonts w:ascii="Times New Roman" w:hAnsi="Times New Roman" w:cs="Times New Roman"/>
        </w:rPr>
        <w:t>Evaluation and evolution of the Gang Resistance Educatio</w:t>
      </w:r>
      <w:r w:rsidR="003375EB" w:rsidRPr="003E7759">
        <w:rPr>
          <w:rFonts w:ascii="Times New Roman" w:hAnsi="Times New Roman" w:cs="Times New Roman"/>
        </w:rPr>
        <w:t>n and Training (GREAT) program</w:t>
      </w:r>
      <w:r w:rsidRPr="003E7759">
        <w:rPr>
          <w:rFonts w:ascii="Times New Roman" w:hAnsi="Times New Roman" w:cs="Times New Roman"/>
        </w:rPr>
        <w:t>.</w:t>
      </w:r>
      <w:proofErr w:type="gramEnd"/>
      <w:r w:rsidRPr="003E7759">
        <w:rPr>
          <w:rFonts w:ascii="Times New Roman" w:hAnsi="Times New Roman" w:cs="Times New Roman"/>
        </w:rPr>
        <w:t xml:space="preserve"> </w:t>
      </w:r>
      <w:r w:rsidRPr="003E7759">
        <w:rPr>
          <w:rFonts w:ascii="Times New Roman" w:hAnsi="Times New Roman" w:cs="Times New Roman"/>
          <w:i/>
          <w:iCs/>
        </w:rPr>
        <w:t>Journal of School Violence</w:t>
      </w:r>
      <w:r w:rsidRPr="003E7759">
        <w:rPr>
          <w:rFonts w:ascii="Times New Roman" w:hAnsi="Times New Roman" w:cs="Times New Roman"/>
        </w:rPr>
        <w:t xml:space="preserve">, 10, 53–70. </w:t>
      </w:r>
    </w:p>
    <w:p w14:paraId="180294E3" w14:textId="553EA250" w:rsidR="00E64F8F" w:rsidRPr="003E7759" w:rsidRDefault="00E64F8F"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Esbensen</w:t>
      </w:r>
      <w:proofErr w:type="spellEnd"/>
      <w:r w:rsidRPr="003E7759">
        <w:rPr>
          <w:rFonts w:ascii="Times New Roman" w:hAnsi="Times New Roman" w:cs="Times New Roman"/>
        </w:rPr>
        <w:t xml:space="preserve">, F. A., </w:t>
      </w:r>
      <w:proofErr w:type="spellStart"/>
      <w:r w:rsidRPr="003E7759">
        <w:rPr>
          <w:rFonts w:ascii="Times New Roman" w:hAnsi="Times New Roman" w:cs="Times New Roman"/>
        </w:rPr>
        <w:t>Winfree</w:t>
      </w:r>
      <w:proofErr w:type="spellEnd"/>
      <w:r w:rsidRPr="003E7759">
        <w:rPr>
          <w:rFonts w:ascii="Times New Roman" w:hAnsi="Times New Roman" w:cs="Times New Roman"/>
        </w:rPr>
        <w:t>, L. T., He, N., &amp; Taylor, T. (2001).</w:t>
      </w:r>
      <w:proofErr w:type="gramEnd"/>
      <w:r w:rsidRPr="003E7759">
        <w:rPr>
          <w:rFonts w:ascii="Times New Roman" w:hAnsi="Times New Roman" w:cs="Times New Roman"/>
        </w:rPr>
        <w:t xml:space="preserve"> Youth gangs and definitional issues: When is a gang a gang, and why does it matter?</w:t>
      </w:r>
      <w:r w:rsidR="005E5B59" w:rsidRPr="003E7759">
        <w:rPr>
          <w:rFonts w:ascii="Times New Roman" w:hAnsi="Times New Roman" w:cs="Times New Roman"/>
        </w:rPr>
        <w:t xml:space="preserve"> </w:t>
      </w:r>
      <w:r w:rsidRPr="003E7759">
        <w:rPr>
          <w:rFonts w:ascii="Times New Roman" w:hAnsi="Times New Roman" w:cs="Times New Roman"/>
          <w:i/>
          <w:iCs/>
        </w:rPr>
        <w:t>Crime &amp; Delinquency</w:t>
      </w:r>
      <w:r w:rsidRPr="003E7759">
        <w:rPr>
          <w:rFonts w:ascii="Times New Roman" w:hAnsi="Times New Roman" w:cs="Times New Roman"/>
        </w:rPr>
        <w:t>, 47, 105–30.</w:t>
      </w:r>
    </w:p>
    <w:p w14:paraId="0F494C80" w14:textId="77777777" w:rsidR="00135FBA" w:rsidRPr="003E7759" w:rsidRDefault="00135FBA"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t xml:space="preserve">Gravel, J., Bouchard, M., </w:t>
      </w:r>
      <w:proofErr w:type="spellStart"/>
      <w:r w:rsidRPr="003E7759">
        <w:rPr>
          <w:rFonts w:ascii="Times New Roman" w:hAnsi="Times New Roman" w:cs="Times New Roman"/>
        </w:rPr>
        <w:t>Descormiers</w:t>
      </w:r>
      <w:proofErr w:type="spellEnd"/>
      <w:r w:rsidRPr="003E7759">
        <w:rPr>
          <w:rFonts w:ascii="Times New Roman" w:hAnsi="Times New Roman" w:cs="Times New Roman"/>
        </w:rPr>
        <w:t xml:space="preserve">, J., Wong, J., &amp; </w:t>
      </w:r>
      <w:proofErr w:type="spellStart"/>
      <w:r w:rsidRPr="003E7759">
        <w:rPr>
          <w:rFonts w:ascii="Times New Roman" w:hAnsi="Times New Roman" w:cs="Times New Roman"/>
        </w:rPr>
        <w:t>Morselli</w:t>
      </w:r>
      <w:proofErr w:type="spellEnd"/>
      <w:r w:rsidRPr="003E7759">
        <w:rPr>
          <w:rFonts w:ascii="Times New Roman" w:hAnsi="Times New Roman" w:cs="Times New Roman"/>
        </w:rPr>
        <w:t>, C. (2013).</w:t>
      </w:r>
      <w:proofErr w:type="gramEnd"/>
      <w:r w:rsidRPr="003E7759">
        <w:rPr>
          <w:rFonts w:ascii="Times New Roman" w:hAnsi="Times New Roman" w:cs="Times New Roman"/>
        </w:rPr>
        <w:t xml:space="preserve"> Keeping promises: A systematic review and new classification of gang control strategies. </w:t>
      </w:r>
      <w:r w:rsidRPr="003E7759">
        <w:rPr>
          <w:rFonts w:ascii="Times New Roman" w:hAnsi="Times New Roman" w:cs="Times New Roman"/>
          <w:i/>
        </w:rPr>
        <w:t>Journal of Crime Justice</w:t>
      </w:r>
      <w:r w:rsidRPr="003E7759">
        <w:rPr>
          <w:rFonts w:ascii="Times New Roman" w:hAnsi="Times New Roman" w:cs="Times New Roman"/>
        </w:rPr>
        <w:t>, 41, 228–241.</w:t>
      </w:r>
    </w:p>
    <w:p w14:paraId="0A089150" w14:textId="77777777" w:rsidR="00135FBA" w:rsidRPr="003E7759" w:rsidRDefault="00135FBA"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Hallsworth</w:t>
      </w:r>
      <w:proofErr w:type="spellEnd"/>
      <w:r w:rsidRPr="003E7759">
        <w:rPr>
          <w:rFonts w:ascii="Times New Roman" w:hAnsi="Times New Roman" w:cs="Times New Roman"/>
        </w:rPr>
        <w:t>, S. (2013).</w:t>
      </w:r>
      <w:proofErr w:type="gramEnd"/>
      <w:r w:rsidRPr="003E7759">
        <w:rPr>
          <w:rFonts w:ascii="Times New Roman" w:hAnsi="Times New Roman" w:cs="Times New Roman"/>
        </w:rPr>
        <w:t xml:space="preserve"> </w:t>
      </w:r>
      <w:r w:rsidRPr="003E7759">
        <w:rPr>
          <w:rFonts w:ascii="Times New Roman" w:hAnsi="Times New Roman" w:cs="Times New Roman"/>
          <w:i/>
        </w:rPr>
        <w:t>The street gang and beyond: interpreting violent street worlds</w:t>
      </w:r>
      <w:r w:rsidRPr="003E7759">
        <w:rPr>
          <w:rFonts w:ascii="Times New Roman" w:hAnsi="Times New Roman" w:cs="Times New Roman"/>
        </w:rPr>
        <w:t xml:space="preserve">. Basingstoke: Palgrave Macmillan. </w:t>
      </w:r>
    </w:p>
    <w:p w14:paraId="05BB5021" w14:textId="77777777"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Hagedorn, J. M. (2005). </w:t>
      </w:r>
      <w:proofErr w:type="gramStart"/>
      <w:r w:rsidRPr="003E7759">
        <w:rPr>
          <w:rFonts w:ascii="Times New Roman" w:hAnsi="Times New Roman" w:cs="Times New Roman"/>
        </w:rPr>
        <w:t>The global impact of gangs.</w:t>
      </w:r>
      <w:proofErr w:type="gramEnd"/>
      <w:r w:rsidRPr="003E7759">
        <w:rPr>
          <w:rFonts w:ascii="Times New Roman" w:hAnsi="Times New Roman" w:cs="Times New Roman"/>
        </w:rPr>
        <w:t xml:space="preserve"> </w:t>
      </w:r>
      <w:r w:rsidRPr="003E7759">
        <w:rPr>
          <w:rFonts w:ascii="Times New Roman" w:hAnsi="Times New Roman" w:cs="Times New Roman"/>
          <w:i/>
          <w:iCs/>
        </w:rPr>
        <w:t>Journal of Contemporary Criminal Justice</w:t>
      </w:r>
      <w:r w:rsidRPr="003E7759">
        <w:rPr>
          <w:rFonts w:ascii="Times New Roman" w:hAnsi="Times New Roman" w:cs="Times New Roman"/>
        </w:rPr>
        <w:t>, 21, 153–169.</w:t>
      </w:r>
    </w:p>
    <w:p w14:paraId="7DFDBFF3" w14:textId="77777777"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Harding, S. (2014). </w:t>
      </w:r>
      <w:r w:rsidRPr="003E7759">
        <w:rPr>
          <w:rFonts w:ascii="Times New Roman" w:hAnsi="Times New Roman" w:cs="Times New Roman"/>
          <w:i/>
          <w:iCs/>
        </w:rPr>
        <w:t>The street casino: Survival in violent street gangs</w:t>
      </w:r>
      <w:r w:rsidRPr="003E7759">
        <w:rPr>
          <w:rFonts w:ascii="Times New Roman" w:hAnsi="Times New Roman" w:cs="Times New Roman"/>
        </w:rPr>
        <w:t>. Bristol, UK: Policy Press.</w:t>
      </w:r>
    </w:p>
    <w:p w14:paraId="6F5005A1" w14:textId="77777777" w:rsidR="00DA5EDD" w:rsidRDefault="00C43B65"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lastRenderedPageBreak/>
        <w:t>Harris, D, Turner, R., Garrett, I</w:t>
      </w:r>
      <w:r w:rsidR="000B3CFD" w:rsidRPr="003E7759">
        <w:rPr>
          <w:rFonts w:ascii="Times New Roman" w:hAnsi="Times New Roman" w:cs="Times New Roman"/>
        </w:rPr>
        <w:t>.</w:t>
      </w:r>
      <w:r w:rsidRPr="003E7759">
        <w:rPr>
          <w:rFonts w:ascii="Times New Roman" w:hAnsi="Times New Roman" w:cs="Times New Roman"/>
        </w:rPr>
        <w:t xml:space="preserve"> &amp; </w:t>
      </w:r>
      <w:proofErr w:type="spellStart"/>
      <w:r w:rsidRPr="003E7759">
        <w:rPr>
          <w:rFonts w:ascii="Times New Roman" w:hAnsi="Times New Roman" w:cs="Times New Roman"/>
        </w:rPr>
        <w:t>Aitkinson</w:t>
      </w:r>
      <w:proofErr w:type="spellEnd"/>
      <w:r w:rsidRPr="003E7759">
        <w:rPr>
          <w:rFonts w:ascii="Times New Roman" w:hAnsi="Times New Roman" w:cs="Times New Roman"/>
        </w:rPr>
        <w:t>, S. (2011).</w:t>
      </w:r>
      <w:r w:rsidRPr="003E7759">
        <w:rPr>
          <w:rFonts w:ascii="Times New Roman" w:hAnsi="Times New Roman" w:cs="Times New Roman"/>
          <w:i/>
        </w:rPr>
        <w:t xml:space="preserve"> Understanding the Psychology of Gang Violence: Implications for designing effective violence interventions. </w:t>
      </w:r>
      <w:r w:rsidRPr="003E7759">
        <w:rPr>
          <w:rFonts w:ascii="Times New Roman" w:hAnsi="Times New Roman" w:cs="Times New Roman"/>
        </w:rPr>
        <w:t>London: Ministry of Justice.</w:t>
      </w:r>
    </w:p>
    <w:p w14:paraId="5384D556" w14:textId="578B7C18" w:rsidR="00DA5EDD" w:rsidRDefault="00DA5EDD" w:rsidP="006A7305">
      <w:pPr>
        <w:pStyle w:val="NoSpacing"/>
        <w:spacing w:line="360" w:lineRule="auto"/>
        <w:ind w:left="720" w:hanging="720"/>
        <w:rPr>
          <w:rFonts w:ascii="Times New Roman" w:hAnsi="Times New Roman" w:cs="Times New Roman"/>
        </w:rPr>
      </w:pPr>
      <w:proofErr w:type="spellStart"/>
      <w:proofErr w:type="gramStart"/>
      <w:r w:rsidRPr="00DA5EDD">
        <w:rPr>
          <w:rFonts w:ascii="Times New Roman" w:hAnsi="Times New Roman" w:cs="Times New Roman"/>
        </w:rPr>
        <w:t>Haymoz</w:t>
      </w:r>
      <w:proofErr w:type="spellEnd"/>
      <w:r w:rsidRPr="00DA5EDD">
        <w:rPr>
          <w:rFonts w:ascii="Times New Roman" w:hAnsi="Times New Roman" w:cs="Times New Roman"/>
        </w:rPr>
        <w:t xml:space="preserve">, </w:t>
      </w:r>
      <w:r>
        <w:rPr>
          <w:rFonts w:ascii="Times New Roman" w:hAnsi="Times New Roman" w:cs="Times New Roman"/>
        </w:rPr>
        <w:t xml:space="preserve">S., </w:t>
      </w:r>
      <w:r w:rsidRPr="00DA5EDD">
        <w:rPr>
          <w:rFonts w:ascii="Times New Roman" w:hAnsi="Times New Roman" w:cs="Times New Roman"/>
        </w:rPr>
        <w:t xml:space="preserve">Cheryl </w:t>
      </w:r>
      <w:proofErr w:type="spellStart"/>
      <w:r w:rsidRPr="00DA5EDD">
        <w:rPr>
          <w:rFonts w:ascii="Times New Roman" w:hAnsi="Times New Roman" w:cs="Times New Roman"/>
        </w:rPr>
        <w:t>Maxson</w:t>
      </w:r>
      <w:proofErr w:type="spellEnd"/>
      <w:r w:rsidRPr="00DA5EDD">
        <w:rPr>
          <w:rFonts w:ascii="Times New Roman" w:hAnsi="Times New Roman" w:cs="Times New Roman"/>
        </w:rPr>
        <w:t>,</w:t>
      </w:r>
      <w:r>
        <w:rPr>
          <w:rFonts w:ascii="Times New Roman" w:hAnsi="Times New Roman" w:cs="Times New Roman"/>
        </w:rPr>
        <w:t xml:space="preserve"> C., &amp;</w:t>
      </w:r>
      <w:r w:rsidRPr="00DA5EDD">
        <w:rPr>
          <w:rFonts w:ascii="Times New Roman" w:hAnsi="Times New Roman" w:cs="Times New Roman"/>
        </w:rPr>
        <w:t xml:space="preserve"> </w:t>
      </w:r>
      <w:proofErr w:type="spellStart"/>
      <w:r w:rsidRPr="00DA5EDD">
        <w:rPr>
          <w:rFonts w:ascii="Times New Roman" w:hAnsi="Times New Roman" w:cs="Times New Roman"/>
        </w:rPr>
        <w:t>Killias</w:t>
      </w:r>
      <w:proofErr w:type="spellEnd"/>
      <w:r>
        <w:rPr>
          <w:rFonts w:ascii="Times New Roman" w:hAnsi="Times New Roman" w:cs="Times New Roman"/>
        </w:rPr>
        <w:t>, M. (2014).</w:t>
      </w:r>
      <w:proofErr w:type="gramEnd"/>
      <w:r>
        <w:rPr>
          <w:rFonts w:ascii="Times New Roman" w:hAnsi="Times New Roman" w:cs="Times New Roman"/>
        </w:rPr>
        <w:t xml:space="preserve"> </w:t>
      </w:r>
      <w:r w:rsidRPr="00DA5EDD">
        <w:rPr>
          <w:rFonts w:ascii="Times New Roman" w:hAnsi="Times New Roman" w:cs="Times New Roman"/>
        </w:rPr>
        <w:t>Street gang participation in Europe: A comparison of correlates</w:t>
      </w:r>
      <w:r>
        <w:rPr>
          <w:rFonts w:ascii="Times New Roman" w:hAnsi="Times New Roman" w:cs="Times New Roman"/>
        </w:rPr>
        <w:t xml:space="preserve">. </w:t>
      </w:r>
      <w:r w:rsidRPr="00DA5EDD">
        <w:rPr>
          <w:rFonts w:ascii="Times New Roman" w:hAnsi="Times New Roman" w:cs="Times New Roman"/>
          <w:i/>
        </w:rPr>
        <w:t>European Journal of Criminology</w:t>
      </w:r>
      <w:r w:rsidRPr="00DA5EDD">
        <w:rPr>
          <w:rFonts w:ascii="Times New Roman" w:hAnsi="Times New Roman" w:cs="Times New Roman"/>
        </w:rPr>
        <w:t xml:space="preserve">, 11, </w:t>
      </w:r>
      <w:r>
        <w:rPr>
          <w:rFonts w:ascii="Times New Roman" w:hAnsi="Times New Roman" w:cs="Times New Roman"/>
        </w:rPr>
        <w:t>659–</w:t>
      </w:r>
      <w:r w:rsidRPr="00DA5EDD">
        <w:rPr>
          <w:rFonts w:ascii="Times New Roman" w:hAnsi="Times New Roman" w:cs="Times New Roman"/>
        </w:rPr>
        <w:t>681.</w:t>
      </w:r>
    </w:p>
    <w:p w14:paraId="74B17F36" w14:textId="7889A02C" w:rsidR="009A7F95" w:rsidRPr="003E7759" w:rsidRDefault="009A7F95" w:rsidP="006A7305">
      <w:pPr>
        <w:pStyle w:val="NoSpacing"/>
        <w:spacing w:line="360" w:lineRule="auto"/>
        <w:ind w:left="720" w:hanging="720"/>
        <w:rPr>
          <w:rFonts w:ascii="Times New Roman" w:hAnsi="Times New Roman" w:cs="Times New Roman"/>
        </w:rPr>
      </w:pPr>
      <w:proofErr w:type="gramStart"/>
      <w:r w:rsidRPr="009A7F95">
        <w:rPr>
          <w:rFonts w:ascii="Times New Roman" w:hAnsi="Times New Roman" w:cs="Times New Roman"/>
        </w:rPr>
        <w:t xml:space="preserve">Hayward, </w:t>
      </w:r>
      <w:r>
        <w:rPr>
          <w:rFonts w:ascii="Times New Roman" w:hAnsi="Times New Roman" w:cs="Times New Roman"/>
        </w:rPr>
        <w:t>T.</w:t>
      </w:r>
      <w:r w:rsidRPr="009A7F95">
        <w:rPr>
          <w:rFonts w:ascii="Times New Roman" w:hAnsi="Times New Roman" w:cs="Times New Roman"/>
        </w:rPr>
        <w:t xml:space="preserve">, Simons, </w:t>
      </w:r>
      <w:r>
        <w:rPr>
          <w:rFonts w:ascii="Times New Roman" w:hAnsi="Times New Roman" w:cs="Times New Roman"/>
        </w:rPr>
        <w:t>C.</w:t>
      </w:r>
      <w:r w:rsidRPr="009A7F95">
        <w:rPr>
          <w:rFonts w:ascii="Times New Roman" w:hAnsi="Times New Roman" w:cs="Times New Roman"/>
        </w:rPr>
        <w:t>, St</w:t>
      </w:r>
      <w:r>
        <w:rPr>
          <w:rFonts w:ascii="Times New Roman" w:hAnsi="Times New Roman" w:cs="Times New Roman"/>
        </w:rPr>
        <w:t>.</w:t>
      </w:r>
      <w:r w:rsidRPr="009A7F95">
        <w:rPr>
          <w:rFonts w:ascii="Times New Roman" w:hAnsi="Times New Roman" w:cs="Times New Roman"/>
        </w:rPr>
        <w:t xml:space="preserve"> John, W</w:t>
      </w:r>
      <w:r>
        <w:rPr>
          <w:rFonts w:ascii="Times New Roman" w:hAnsi="Times New Roman" w:cs="Times New Roman"/>
        </w:rPr>
        <w:t>.</w:t>
      </w:r>
      <w:r w:rsidRPr="009A7F95">
        <w:rPr>
          <w:rFonts w:ascii="Times New Roman" w:hAnsi="Times New Roman" w:cs="Times New Roman"/>
        </w:rPr>
        <w:t xml:space="preserve">, </w:t>
      </w:r>
      <w:proofErr w:type="spellStart"/>
      <w:r w:rsidRPr="009A7F95">
        <w:rPr>
          <w:rFonts w:ascii="Times New Roman" w:hAnsi="Times New Roman" w:cs="Times New Roman"/>
        </w:rPr>
        <w:t>Waymire</w:t>
      </w:r>
      <w:proofErr w:type="spellEnd"/>
      <w:r w:rsidRPr="009A7F95">
        <w:rPr>
          <w:rFonts w:ascii="Times New Roman" w:hAnsi="Times New Roman" w:cs="Times New Roman"/>
        </w:rPr>
        <w:t xml:space="preserve">, </w:t>
      </w:r>
      <w:r>
        <w:rPr>
          <w:rFonts w:ascii="Times New Roman" w:hAnsi="Times New Roman" w:cs="Times New Roman"/>
        </w:rPr>
        <w:t xml:space="preserve">M., &amp; </w:t>
      </w:r>
      <w:proofErr w:type="spellStart"/>
      <w:r>
        <w:rPr>
          <w:rFonts w:ascii="Times New Roman" w:hAnsi="Times New Roman" w:cs="Times New Roman"/>
        </w:rPr>
        <w:t>Stucky</w:t>
      </w:r>
      <w:proofErr w:type="spellEnd"/>
      <w:r>
        <w:rPr>
          <w:rFonts w:ascii="Times New Roman" w:hAnsi="Times New Roman" w:cs="Times New Roman"/>
        </w:rPr>
        <w:t>, T. (2011).</w:t>
      </w:r>
      <w:proofErr w:type="gramEnd"/>
      <w:r>
        <w:rPr>
          <w:rFonts w:ascii="Times New Roman" w:hAnsi="Times New Roman" w:cs="Times New Roman"/>
        </w:rPr>
        <w:t xml:space="preserve"> Impacting the problem of inner-city youth v</w:t>
      </w:r>
      <w:r w:rsidRPr="009A7F95">
        <w:rPr>
          <w:rFonts w:ascii="Times New Roman" w:hAnsi="Times New Roman" w:cs="Times New Roman"/>
        </w:rPr>
        <w:t>iolenc</w:t>
      </w:r>
      <w:r>
        <w:rPr>
          <w:rFonts w:ascii="Times New Roman" w:hAnsi="Times New Roman" w:cs="Times New Roman"/>
        </w:rPr>
        <w:t>e: “</w:t>
      </w:r>
      <w:r w:rsidRPr="009A7F95">
        <w:rPr>
          <w:rFonts w:ascii="Times New Roman" w:hAnsi="Times New Roman" w:cs="Times New Roman"/>
        </w:rPr>
        <w:t>Ed</w:t>
      </w:r>
      <w:r>
        <w:rPr>
          <w:rFonts w:ascii="Times New Roman" w:hAnsi="Times New Roman" w:cs="Times New Roman"/>
        </w:rPr>
        <w:t>ucating Kids about Gun Violence” p</w:t>
      </w:r>
      <w:r w:rsidRPr="009A7F95">
        <w:rPr>
          <w:rFonts w:ascii="Times New Roman" w:hAnsi="Times New Roman" w:cs="Times New Roman"/>
        </w:rPr>
        <w:t>rogram</w:t>
      </w:r>
      <w:r>
        <w:rPr>
          <w:rFonts w:ascii="Times New Roman" w:hAnsi="Times New Roman" w:cs="Times New Roman"/>
        </w:rPr>
        <w:t xml:space="preserve">. </w:t>
      </w:r>
      <w:r w:rsidRPr="0076127F">
        <w:rPr>
          <w:rFonts w:ascii="Times New Roman" w:hAnsi="Times New Roman" w:cs="Times New Roman"/>
          <w:i/>
        </w:rPr>
        <w:t>The American Surgeon</w:t>
      </w:r>
      <w:r>
        <w:rPr>
          <w:rFonts w:ascii="Times New Roman" w:hAnsi="Times New Roman" w:cs="Times New Roman"/>
        </w:rPr>
        <w:t xml:space="preserve">, </w:t>
      </w:r>
      <w:r w:rsidRPr="009A7F95">
        <w:rPr>
          <w:rFonts w:ascii="Times New Roman" w:hAnsi="Times New Roman" w:cs="Times New Roman"/>
        </w:rPr>
        <w:t>77,</w:t>
      </w:r>
      <w:r>
        <w:rPr>
          <w:rFonts w:ascii="Times New Roman" w:hAnsi="Times New Roman" w:cs="Times New Roman"/>
        </w:rPr>
        <w:t xml:space="preserve"> 451–457.</w:t>
      </w:r>
    </w:p>
    <w:p w14:paraId="0AB9D5CD" w14:textId="3CE444EC"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Heckman, J. (1997). </w:t>
      </w:r>
      <w:r w:rsidRPr="003E7759">
        <w:rPr>
          <w:rFonts w:ascii="Times New Roman" w:hAnsi="Times New Roman" w:cs="Times New Roman"/>
          <w:bCs/>
        </w:rPr>
        <w:t xml:space="preserve">Instrumental variables: A study of implicit </w:t>
      </w:r>
      <w:r w:rsidR="003375EB" w:rsidRPr="003E7759">
        <w:rPr>
          <w:rFonts w:ascii="Times New Roman" w:hAnsi="Times New Roman" w:cs="Times New Roman"/>
          <w:bCs/>
        </w:rPr>
        <w:t>behavioral</w:t>
      </w:r>
      <w:r w:rsidRPr="003E7759">
        <w:rPr>
          <w:rFonts w:ascii="Times New Roman" w:hAnsi="Times New Roman" w:cs="Times New Roman"/>
          <w:bCs/>
        </w:rPr>
        <w:t xml:space="preserve"> assumptions used in making program evaluations.</w:t>
      </w:r>
      <w:r w:rsidRPr="003E7759">
        <w:rPr>
          <w:rFonts w:ascii="Times New Roman" w:hAnsi="Times New Roman" w:cs="Times New Roman"/>
          <w:i/>
          <w:iCs/>
        </w:rPr>
        <w:t xml:space="preserve"> Journal of Human Resources</w:t>
      </w:r>
      <w:r w:rsidRPr="003E7759">
        <w:rPr>
          <w:rFonts w:ascii="Times New Roman" w:hAnsi="Times New Roman" w:cs="Times New Roman"/>
        </w:rPr>
        <w:t xml:space="preserve">, </w:t>
      </w:r>
      <w:r w:rsidRPr="009A304D">
        <w:rPr>
          <w:rFonts w:ascii="Times New Roman" w:hAnsi="Times New Roman" w:cs="Times New Roman"/>
        </w:rPr>
        <w:t>32,</w:t>
      </w:r>
      <w:r w:rsidRPr="003E7759">
        <w:rPr>
          <w:rFonts w:ascii="Times New Roman" w:hAnsi="Times New Roman" w:cs="Times New Roman"/>
        </w:rPr>
        <w:t xml:space="preserve"> 441–462. </w:t>
      </w:r>
    </w:p>
    <w:p w14:paraId="164BCB27" w14:textId="77777777"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Heckman, J. J., Smith, J., &amp; Clements, N. (1997). Making the most out of program evaluations and social experiments: Accounting for heterogeneity in program impacts. </w:t>
      </w:r>
      <w:r w:rsidRPr="003E7759">
        <w:rPr>
          <w:rFonts w:ascii="Times New Roman" w:hAnsi="Times New Roman" w:cs="Times New Roman"/>
          <w:i/>
          <w:iCs/>
        </w:rPr>
        <w:t>The Review of Economic Studies</w:t>
      </w:r>
      <w:r w:rsidRPr="009A304D">
        <w:rPr>
          <w:rFonts w:ascii="Times New Roman" w:hAnsi="Times New Roman" w:cs="Times New Roman"/>
        </w:rPr>
        <w:t xml:space="preserve">, </w:t>
      </w:r>
      <w:r w:rsidRPr="009A304D">
        <w:rPr>
          <w:rFonts w:ascii="Times New Roman" w:hAnsi="Times New Roman" w:cs="Times New Roman"/>
          <w:iCs/>
        </w:rPr>
        <w:t>64</w:t>
      </w:r>
      <w:r w:rsidRPr="009A304D">
        <w:rPr>
          <w:rFonts w:ascii="Times New Roman" w:hAnsi="Times New Roman" w:cs="Times New Roman"/>
        </w:rPr>
        <w:t>,</w:t>
      </w:r>
      <w:r w:rsidRPr="003E7759">
        <w:rPr>
          <w:rFonts w:ascii="Times New Roman" w:hAnsi="Times New Roman" w:cs="Times New Roman"/>
        </w:rPr>
        <w:t xml:space="preserve"> 487–535.</w:t>
      </w:r>
    </w:p>
    <w:p w14:paraId="5B35F647" w14:textId="1B47A760" w:rsidR="00F440A7" w:rsidRPr="003E7759" w:rsidRDefault="00F440A7" w:rsidP="006A7305">
      <w:pPr>
        <w:pStyle w:val="NoSpacing"/>
        <w:spacing w:line="360" w:lineRule="auto"/>
        <w:ind w:left="720" w:hanging="720"/>
        <w:rPr>
          <w:rFonts w:ascii="Times New Roman" w:hAnsi="Times New Roman" w:cs="Times New Roman"/>
        </w:rPr>
      </w:pPr>
      <w:proofErr w:type="spellStart"/>
      <w:proofErr w:type="gramStart"/>
      <w:r w:rsidRPr="003E7759">
        <w:rPr>
          <w:rFonts w:ascii="Times New Roman" w:hAnsi="Times New Roman" w:cs="Times New Roman"/>
        </w:rPr>
        <w:t>Hennigan</w:t>
      </w:r>
      <w:proofErr w:type="spellEnd"/>
      <w:r w:rsidRPr="003E7759">
        <w:rPr>
          <w:rFonts w:ascii="Times New Roman" w:hAnsi="Times New Roman" w:cs="Times New Roman"/>
        </w:rPr>
        <w:t xml:space="preserve">, K. M., </w:t>
      </w:r>
      <w:proofErr w:type="spellStart"/>
      <w:r w:rsidRPr="003E7759">
        <w:rPr>
          <w:rFonts w:ascii="Times New Roman" w:hAnsi="Times New Roman" w:cs="Times New Roman"/>
        </w:rPr>
        <w:t>Kolnick</w:t>
      </w:r>
      <w:proofErr w:type="spellEnd"/>
      <w:r w:rsidRPr="003E7759">
        <w:rPr>
          <w:rFonts w:ascii="Times New Roman" w:hAnsi="Times New Roman" w:cs="Times New Roman"/>
        </w:rPr>
        <w:t xml:space="preserve">, K. A., </w:t>
      </w:r>
      <w:proofErr w:type="spellStart"/>
      <w:r w:rsidRPr="003E7759">
        <w:rPr>
          <w:rFonts w:ascii="Times New Roman" w:hAnsi="Times New Roman" w:cs="Times New Roman"/>
        </w:rPr>
        <w:t>Vindel</w:t>
      </w:r>
      <w:proofErr w:type="spellEnd"/>
      <w:r w:rsidRPr="003E7759">
        <w:rPr>
          <w:rFonts w:ascii="Times New Roman" w:hAnsi="Times New Roman" w:cs="Times New Roman"/>
        </w:rPr>
        <w:t xml:space="preserve">, F. &amp; </w:t>
      </w:r>
      <w:proofErr w:type="spellStart"/>
      <w:r w:rsidRPr="003E7759">
        <w:rPr>
          <w:rFonts w:ascii="Times New Roman" w:hAnsi="Times New Roman" w:cs="Times New Roman"/>
        </w:rPr>
        <w:t>Maxson</w:t>
      </w:r>
      <w:proofErr w:type="spellEnd"/>
      <w:r w:rsidRPr="003E7759">
        <w:rPr>
          <w:rFonts w:ascii="Times New Roman" w:hAnsi="Times New Roman" w:cs="Times New Roman"/>
        </w:rPr>
        <w:t>, C. L. (2015).</w:t>
      </w:r>
      <w:proofErr w:type="gramEnd"/>
      <w:r w:rsidR="004D106A" w:rsidRPr="003E7759">
        <w:rPr>
          <w:rFonts w:ascii="Times New Roman" w:hAnsi="Times New Roman" w:cs="Times New Roman"/>
        </w:rPr>
        <w:t xml:space="preserve"> </w:t>
      </w:r>
      <w:r w:rsidRPr="003E7759">
        <w:rPr>
          <w:rFonts w:ascii="Times New Roman" w:hAnsi="Times New Roman" w:cs="Times New Roman"/>
        </w:rPr>
        <w:t>Targeting youth at risk for gang involvement: Validation of a gang risk assessment to support individualized secondary prevention</w:t>
      </w:r>
      <w:r w:rsidR="003740F7" w:rsidRPr="003E7759">
        <w:rPr>
          <w:rFonts w:ascii="Times New Roman" w:hAnsi="Times New Roman" w:cs="Times New Roman"/>
        </w:rPr>
        <w:t>.</w:t>
      </w:r>
      <w:r w:rsidR="003740F7" w:rsidRPr="003E7759">
        <w:rPr>
          <w:rFonts w:ascii="Times New Roman" w:hAnsi="Times New Roman" w:cs="Times New Roman"/>
          <w:i/>
        </w:rPr>
        <w:t xml:space="preserve"> </w:t>
      </w:r>
      <w:proofErr w:type="gramStart"/>
      <w:r w:rsidR="003740F7" w:rsidRPr="003E7759">
        <w:rPr>
          <w:rFonts w:ascii="Times New Roman" w:hAnsi="Times New Roman" w:cs="Times New Roman"/>
          <w:i/>
        </w:rPr>
        <w:t>Children and Youth Services Review.</w:t>
      </w:r>
      <w:proofErr w:type="gramEnd"/>
      <w:r w:rsidR="003740F7" w:rsidRPr="003E7759">
        <w:rPr>
          <w:rFonts w:ascii="Times New Roman" w:hAnsi="Times New Roman" w:cs="Times New Roman"/>
          <w:i/>
        </w:rPr>
        <w:t xml:space="preserve"> </w:t>
      </w:r>
      <w:r w:rsidR="003740F7" w:rsidRPr="003E7759">
        <w:rPr>
          <w:rFonts w:ascii="Times New Roman" w:hAnsi="Times New Roman" w:cs="Times New Roman"/>
        </w:rPr>
        <w:t xml:space="preserve">56, 86-96. </w:t>
      </w:r>
    </w:p>
    <w:p w14:paraId="24DD93D6" w14:textId="77777777" w:rsidR="00CB0A11"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Higginson, A., </w:t>
      </w:r>
      <w:proofErr w:type="spellStart"/>
      <w:r w:rsidRPr="003E7759">
        <w:rPr>
          <w:rFonts w:ascii="Times New Roman" w:hAnsi="Times New Roman" w:cs="Times New Roman"/>
        </w:rPr>
        <w:t>Benier</w:t>
      </w:r>
      <w:proofErr w:type="spellEnd"/>
      <w:r w:rsidRPr="003E7759">
        <w:rPr>
          <w:rFonts w:ascii="Times New Roman" w:hAnsi="Times New Roman" w:cs="Times New Roman"/>
        </w:rPr>
        <w:t xml:space="preserve">, K., </w:t>
      </w:r>
      <w:proofErr w:type="spellStart"/>
      <w:r w:rsidRPr="003E7759">
        <w:rPr>
          <w:rFonts w:ascii="Times New Roman" w:hAnsi="Times New Roman" w:cs="Times New Roman"/>
        </w:rPr>
        <w:t>Shenderovich</w:t>
      </w:r>
      <w:proofErr w:type="spellEnd"/>
      <w:r w:rsidRPr="003E7759">
        <w:rPr>
          <w:rFonts w:ascii="Times New Roman" w:hAnsi="Times New Roman" w:cs="Times New Roman"/>
        </w:rPr>
        <w:t xml:space="preserve">, Y., Bedford, L., Mazerolle, L., &amp; Murray, J. (2014). </w:t>
      </w:r>
      <w:r w:rsidRPr="003E7759">
        <w:rPr>
          <w:rFonts w:ascii="Times New Roman" w:hAnsi="Times New Roman" w:cs="Times New Roman"/>
          <w:i/>
          <w:iCs/>
        </w:rPr>
        <w:t>Predictors of youth gang membership in low-and middle-income countries: A systematic review</w:t>
      </w:r>
      <w:r w:rsidRPr="003E7759">
        <w:rPr>
          <w:rFonts w:ascii="Times New Roman" w:hAnsi="Times New Roman" w:cs="Times New Roman"/>
        </w:rPr>
        <w:t xml:space="preserve">. Oslo, Norway: Campbell Collaboration. </w:t>
      </w:r>
    </w:p>
    <w:p w14:paraId="5FA6FDC5" w14:textId="041FF92A" w:rsidR="00CB0A11" w:rsidRPr="003E7759" w:rsidRDefault="00CB0A11" w:rsidP="006A7305">
      <w:pPr>
        <w:pStyle w:val="NoSpacing"/>
        <w:spacing w:line="360" w:lineRule="auto"/>
        <w:ind w:left="720" w:hanging="720"/>
        <w:rPr>
          <w:rFonts w:ascii="Times New Roman" w:hAnsi="Times New Roman" w:cs="Times New Roman"/>
        </w:rPr>
      </w:pPr>
      <w:r w:rsidRPr="00CB0A11">
        <w:rPr>
          <w:rFonts w:ascii="Times New Roman" w:hAnsi="Times New Roman" w:cs="Times New Roman"/>
          <w:lang w:val="en-GB"/>
        </w:rPr>
        <w:t xml:space="preserve">HM Government (2011), </w:t>
      </w:r>
      <w:r w:rsidRPr="00CB0A11">
        <w:rPr>
          <w:rFonts w:ascii="Times New Roman" w:hAnsi="Times New Roman" w:cs="Times New Roman"/>
          <w:i/>
          <w:lang w:val="en-GB"/>
        </w:rPr>
        <w:t>End</w:t>
      </w:r>
      <w:r w:rsidR="00E8073A">
        <w:rPr>
          <w:rFonts w:ascii="Times New Roman" w:hAnsi="Times New Roman" w:cs="Times New Roman"/>
          <w:i/>
          <w:lang w:val="en-GB"/>
        </w:rPr>
        <w:t>ing Gang and Youth Violence: A cross-government report p</w:t>
      </w:r>
      <w:r w:rsidRPr="00CB0A11">
        <w:rPr>
          <w:rFonts w:ascii="Times New Roman" w:hAnsi="Times New Roman" w:cs="Times New Roman"/>
          <w:i/>
          <w:lang w:val="en-GB"/>
        </w:rPr>
        <w:t>resented to Parliament by the Secretary of St</w:t>
      </w:r>
      <w:r w:rsidR="00E8073A">
        <w:rPr>
          <w:rFonts w:ascii="Times New Roman" w:hAnsi="Times New Roman" w:cs="Times New Roman"/>
          <w:i/>
          <w:lang w:val="en-GB"/>
        </w:rPr>
        <w:t>ate for The Home Department by c</w:t>
      </w:r>
      <w:r w:rsidRPr="00CB0A11">
        <w:rPr>
          <w:rFonts w:ascii="Times New Roman" w:hAnsi="Times New Roman" w:cs="Times New Roman"/>
          <w:i/>
          <w:lang w:val="en-GB"/>
        </w:rPr>
        <w:t>ommand of Her Majesty</w:t>
      </w:r>
      <w:r w:rsidRPr="00CB0A11">
        <w:rPr>
          <w:rFonts w:ascii="Times New Roman" w:hAnsi="Times New Roman" w:cs="Times New Roman"/>
          <w:lang w:val="en-GB"/>
        </w:rPr>
        <w:t xml:space="preserve">. </w:t>
      </w:r>
      <w:r w:rsidR="00E8073A">
        <w:rPr>
          <w:rFonts w:ascii="Times New Roman" w:hAnsi="Times New Roman" w:cs="Times New Roman"/>
          <w:lang w:val="en-GB"/>
        </w:rPr>
        <w:t xml:space="preserve">London: </w:t>
      </w:r>
      <w:r w:rsidRPr="00CB0A11">
        <w:rPr>
          <w:rFonts w:ascii="Times New Roman" w:hAnsi="Times New Roman" w:cs="Times New Roman"/>
          <w:lang w:val="en-GB"/>
        </w:rPr>
        <w:t>Author.</w:t>
      </w:r>
    </w:p>
    <w:p w14:paraId="147B151A" w14:textId="2B09F72B"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Howell, J. C. (2013). GREAT results: Implications for PBIS in schools. </w:t>
      </w:r>
      <w:r w:rsidRPr="003E7759">
        <w:rPr>
          <w:rFonts w:ascii="Times New Roman" w:hAnsi="Times New Roman" w:cs="Times New Roman"/>
          <w:i/>
          <w:iCs/>
        </w:rPr>
        <w:t>Criminology &amp; Public Policy</w:t>
      </w:r>
      <w:r w:rsidRPr="003E7759">
        <w:rPr>
          <w:rFonts w:ascii="Times New Roman" w:hAnsi="Times New Roman" w:cs="Times New Roman"/>
        </w:rPr>
        <w:t xml:space="preserve"> 12, 413–420.</w:t>
      </w:r>
    </w:p>
    <w:p w14:paraId="50E54A1B" w14:textId="77777777"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Howell, J. C. (2015). </w:t>
      </w:r>
      <w:r w:rsidRPr="003E7759">
        <w:rPr>
          <w:rFonts w:ascii="Times New Roman" w:hAnsi="Times New Roman" w:cs="Times New Roman"/>
          <w:i/>
        </w:rPr>
        <w:t>History of street gangs in the United States</w:t>
      </w:r>
      <w:r w:rsidRPr="003E7759">
        <w:rPr>
          <w:rFonts w:ascii="Times New Roman" w:hAnsi="Times New Roman" w:cs="Times New Roman"/>
        </w:rPr>
        <w:t>. New York: Lexington.</w:t>
      </w:r>
      <w:r w:rsidRPr="003E7759">
        <w:rPr>
          <w:rFonts w:ascii="Times New Roman" w:hAnsi="Times New Roman" w:cs="Times New Roman"/>
          <w:i/>
        </w:rPr>
        <w:t xml:space="preserve"> </w:t>
      </w:r>
      <w:r w:rsidRPr="003E7759">
        <w:rPr>
          <w:rFonts w:ascii="Times New Roman" w:hAnsi="Times New Roman" w:cs="Times New Roman"/>
        </w:rPr>
        <w:t xml:space="preserve"> </w:t>
      </w:r>
    </w:p>
    <w:p w14:paraId="0758C87A" w14:textId="77777777" w:rsidR="00135FBA" w:rsidRPr="003E7759" w:rsidRDefault="00135FBA"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lastRenderedPageBreak/>
        <w:t>Howell, J. C., &amp; Griffiths, E. (2015).</w:t>
      </w:r>
      <w:proofErr w:type="gramEnd"/>
      <w:r w:rsidRPr="003E7759">
        <w:rPr>
          <w:rFonts w:ascii="Times New Roman" w:hAnsi="Times New Roman" w:cs="Times New Roman"/>
        </w:rPr>
        <w:t xml:space="preserve"> </w:t>
      </w:r>
      <w:r w:rsidRPr="003E7759">
        <w:rPr>
          <w:rFonts w:ascii="Times New Roman" w:hAnsi="Times New Roman" w:cs="Times New Roman"/>
          <w:i/>
          <w:iCs/>
        </w:rPr>
        <w:t>Gangs in America’s communities</w:t>
      </w:r>
      <w:r w:rsidRPr="003E7759">
        <w:rPr>
          <w:rFonts w:ascii="Times New Roman" w:hAnsi="Times New Roman" w:cs="Times New Roman"/>
        </w:rPr>
        <w:t>, 2nd ed. Thousand Oaks, CA: Sage.</w:t>
      </w:r>
    </w:p>
    <w:p w14:paraId="6B6236AB" w14:textId="6B4A28C8" w:rsidR="001137C6" w:rsidRPr="003E7759" w:rsidRDefault="001137C6"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Hubbard, R., &amp; Lindsay, R.M. (2008). Why p values are not a useful measure of evidence in statistical significance testing. </w:t>
      </w:r>
      <w:r w:rsidRPr="003E7759">
        <w:rPr>
          <w:rFonts w:ascii="Times New Roman" w:hAnsi="Times New Roman" w:cs="Times New Roman"/>
          <w:i/>
        </w:rPr>
        <w:t>Theory &amp; Psychology</w:t>
      </w:r>
      <w:r w:rsidRPr="003E7759">
        <w:rPr>
          <w:rFonts w:ascii="Times New Roman" w:hAnsi="Times New Roman" w:cs="Times New Roman"/>
        </w:rPr>
        <w:t>, 18, 69–88.</w:t>
      </w:r>
    </w:p>
    <w:p w14:paraId="740F9B8D" w14:textId="59A4A159"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Klein, M. &amp; </w:t>
      </w:r>
      <w:proofErr w:type="spellStart"/>
      <w:r w:rsidRPr="003E7759">
        <w:rPr>
          <w:rFonts w:ascii="Times New Roman" w:hAnsi="Times New Roman" w:cs="Times New Roman"/>
        </w:rPr>
        <w:t>Maxson</w:t>
      </w:r>
      <w:proofErr w:type="spellEnd"/>
      <w:r w:rsidRPr="003E7759">
        <w:rPr>
          <w:rFonts w:ascii="Times New Roman" w:hAnsi="Times New Roman" w:cs="Times New Roman"/>
        </w:rPr>
        <w:t xml:space="preserve">, C. (2006). </w:t>
      </w:r>
      <w:proofErr w:type="gramStart"/>
      <w:r w:rsidRPr="003E7759">
        <w:rPr>
          <w:rFonts w:ascii="Times New Roman" w:hAnsi="Times New Roman" w:cs="Times New Roman"/>
          <w:i/>
          <w:iCs/>
        </w:rPr>
        <w:t>Street gang patterns and policies</w:t>
      </w:r>
      <w:r w:rsidRPr="003E7759">
        <w:rPr>
          <w:rFonts w:ascii="Times New Roman" w:hAnsi="Times New Roman" w:cs="Times New Roman"/>
        </w:rPr>
        <w:t>.</w:t>
      </w:r>
      <w:proofErr w:type="gramEnd"/>
      <w:r w:rsidRPr="003E7759">
        <w:rPr>
          <w:rFonts w:ascii="Times New Roman" w:hAnsi="Times New Roman" w:cs="Times New Roman"/>
        </w:rPr>
        <w:t xml:space="preserve"> New York: </w:t>
      </w:r>
      <w:r w:rsidR="005E5B59" w:rsidRPr="003E7759">
        <w:rPr>
          <w:rFonts w:ascii="Times New Roman" w:hAnsi="Times New Roman" w:cs="Times New Roman"/>
        </w:rPr>
        <w:t>OUP</w:t>
      </w:r>
      <w:r w:rsidRPr="003E7759">
        <w:rPr>
          <w:rFonts w:ascii="Times New Roman" w:hAnsi="Times New Roman" w:cs="Times New Roman"/>
        </w:rPr>
        <w:t>.</w:t>
      </w:r>
    </w:p>
    <w:p w14:paraId="4062E696" w14:textId="0D665AA4" w:rsidR="00714A96" w:rsidRPr="003E7759" w:rsidRDefault="00714A96"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Lechner</w:t>
      </w:r>
      <w:proofErr w:type="spellEnd"/>
      <w:r w:rsidRPr="003E7759">
        <w:rPr>
          <w:rFonts w:ascii="Times New Roman" w:hAnsi="Times New Roman" w:cs="Times New Roman"/>
        </w:rPr>
        <w:t>, M. (2011). </w:t>
      </w:r>
      <w:proofErr w:type="gramStart"/>
      <w:r w:rsidRPr="003E7759">
        <w:rPr>
          <w:rFonts w:ascii="Times New Roman" w:hAnsi="Times New Roman" w:cs="Times New Roman"/>
          <w:iCs/>
        </w:rPr>
        <w:t>The estimation of causal effects by difference-in-difference methods</w:t>
      </w:r>
      <w:r w:rsidRPr="003E7759">
        <w:rPr>
          <w:rFonts w:ascii="Times New Roman" w:hAnsi="Times New Roman" w:cs="Times New Roman"/>
        </w:rPr>
        <w:t>.</w:t>
      </w:r>
      <w:proofErr w:type="gramEnd"/>
      <w:r w:rsidRPr="003E7759">
        <w:rPr>
          <w:rFonts w:ascii="Times New Roman" w:hAnsi="Times New Roman" w:cs="Times New Roman"/>
        </w:rPr>
        <w:t xml:space="preserve"> </w:t>
      </w:r>
      <w:r w:rsidRPr="003E7759">
        <w:rPr>
          <w:rFonts w:ascii="Times New Roman" w:hAnsi="Times New Roman" w:cs="Times New Roman"/>
          <w:i/>
        </w:rPr>
        <w:t>Foundations and Trends in Econometrics</w:t>
      </w:r>
      <w:r w:rsidRPr="003E7759">
        <w:rPr>
          <w:rFonts w:ascii="Times New Roman" w:hAnsi="Times New Roman" w:cs="Times New Roman"/>
        </w:rPr>
        <w:t>, 4, 165–224.</w:t>
      </w:r>
    </w:p>
    <w:p w14:paraId="15CF6903" w14:textId="77777777"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Ludwig, J. (2005). Better gun enforcement, less crime. </w:t>
      </w:r>
      <w:r w:rsidRPr="003E7759">
        <w:rPr>
          <w:rFonts w:ascii="Times New Roman" w:hAnsi="Times New Roman" w:cs="Times New Roman"/>
          <w:i/>
          <w:iCs/>
        </w:rPr>
        <w:t>Criminology &amp; Public Policy</w:t>
      </w:r>
      <w:r w:rsidRPr="003E7759">
        <w:rPr>
          <w:rFonts w:ascii="Times New Roman" w:hAnsi="Times New Roman" w:cs="Times New Roman"/>
        </w:rPr>
        <w:t xml:space="preserve"> 4, 677–716.</w:t>
      </w:r>
    </w:p>
    <w:p w14:paraId="5B26531D" w14:textId="3DAD048B" w:rsidR="00D83485" w:rsidRPr="003E7759" w:rsidRDefault="00D83485"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t xml:space="preserve">Matsuda, K., </w:t>
      </w:r>
      <w:proofErr w:type="spellStart"/>
      <w:r w:rsidRPr="003E7759">
        <w:rPr>
          <w:rFonts w:ascii="Times New Roman" w:hAnsi="Times New Roman" w:cs="Times New Roman"/>
        </w:rPr>
        <w:t>Melde</w:t>
      </w:r>
      <w:proofErr w:type="spellEnd"/>
      <w:r w:rsidRPr="003E7759">
        <w:rPr>
          <w:rFonts w:ascii="Times New Roman" w:hAnsi="Times New Roman" w:cs="Times New Roman"/>
        </w:rPr>
        <w:t xml:space="preserve">, C., Taylor, T., </w:t>
      </w:r>
      <w:proofErr w:type="spellStart"/>
      <w:r w:rsidRPr="003E7759">
        <w:rPr>
          <w:rFonts w:ascii="Times New Roman" w:hAnsi="Times New Roman" w:cs="Times New Roman"/>
        </w:rPr>
        <w:t>Freng</w:t>
      </w:r>
      <w:proofErr w:type="spellEnd"/>
      <w:r w:rsidRPr="003E7759">
        <w:rPr>
          <w:rFonts w:ascii="Times New Roman" w:hAnsi="Times New Roman" w:cs="Times New Roman"/>
        </w:rPr>
        <w:t xml:space="preserve">, A., &amp; </w:t>
      </w:r>
      <w:proofErr w:type="spellStart"/>
      <w:r w:rsidRPr="003E7759">
        <w:rPr>
          <w:rFonts w:ascii="Times New Roman" w:hAnsi="Times New Roman" w:cs="Times New Roman"/>
        </w:rPr>
        <w:t>Esbensen</w:t>
      </w:r>
      <w:proofErr w:type="spellEnd"/>
      <w:r w:rsidRPr="003E7759">
        <w:rPr>
          <w:rFonts w:ascii="Times New Roman" w:hAnsi="Times New Roman" w:cs="Times New Roman"/>
        </w:rPr>
        <w:t>, F. A. (2013).</w:t>
      </w:r>
      <w:proofErr w:type="gramEnd"/>
      <w:r w:rsidRPr="003E7759">
        <w:rPr>
          <w:rFonts w:ascii="Times New Roman" w:hAnsi="Times New Roman" w:cs="Times New Roman"/>
        </w:rPr>
        <w:t xml:space="preserve"> </w:t>
      </w:r>
      <w:proofErr w:type="gramStart"/>
      <w:r w:rsidRPr="003E7759">
        <w:rPr>
          <w:rFonts w:ascii="Times New Roman" w:hAnsi="Times New Roman" w:cs="Times New Roman"/>
        </w:rPr>
        <w:t>Gang membership and adherence to the code of the street.</w:t>
      </w:r>
      <w:proofErr w:type="gramEnd"/>
      <w:r w:rsidRPr="003E7759">
        <w:rPr>
          <w:rFonts w:ascii="Times New Roman" w:hAnsi="Times New Roman" w:cs="Times New Roman"/>
        </w:rPr>
        <w:t xml:space="preserve"> </w:t>
      </w:r>
      <w:r w:rsidRPr="003E7759">
        <w:rPr>
          <w:rFonts w:ascii="Times New Roman" w:hAnsi="Times New Roman" w:cs="Times New Roman"/>
          <w:i/>
        </w:rPr>
        <w:t>Justice Quarterly</w:t>
      </w:r>
      <w:r w:rsidRPr="003E7759">
        <w:rPr>
          <w:rFonts w:ascii="Times New Roman" w:hAnsi="Times New Roman" w:cs="Times New Roman"/>
        </w:rPr>
        <w:t>, 30, 440–468.</w:t>
      </w:r>
    </w:p>
    <w:p w14:paraId="50FC4412" w14:textId="77777777" w:rsidR="00135FBA" w:rsidRPr="003E7759"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Maxson</w:t>
      </w:r>
      <w:proofErr w:type="spellEnd"/>
      <w:r w:rsidRPr="003E7759">
        <w:rPr>
          <w:rFonts w:ascii="Times New Roman" w:hAnsi="Times New Roman" w:cs="Times New Roman"/>
        </w:rPr>
        <w:t xml:space="preserve">, C. (2013). Do not shoot the messenger: The utility of gang risk research in program targeting and content. </w:t>
      </w:r>
      <w:proofErr w:type="gramStart"/>
      <w:r w:rsidRPr="003E7759">
        <w:rPr>
          <w:rFonts w:ascii="Times New Roman" w:hAnsi="Times New Roman" w:cs="Times New Roman"/>
          <w:i/>
          <w:iCs/>
        </w:rPr>
        <w:t>Criminology &amp; Public Policy</w:t>
      </w:r>
      <w:r w:rsidRPr="003E7759">
        <w:rPr>
          <w:rFonts w:ascii="Times New Roman" w:hAnsi="Times New Roman" w:cs="Times New Roman"/>
        </w:rPr>
        <w:t xml:space="preserve"> 12, 421–26.</w:t>
      </w:r>
      <w:proofErr w:type="gramEnd"/>
      <w:r w:rsidRPr="003E7759">
        <w:rPr>
          <w:rFonts w:ascii="Times New Roman" w:hAnsi="Times New Roman" w:cs="Times New Roman"/>
        </w:rPr>
        <w:t xml:space="preserve"> </w:t>
      </w:r>
    </w:p>
    <w:p w14:paraId="5D19EB6F" w14:textId="75F7910C" w:rsidR="005A0E1E" w:rsidRPr="003E7759" w:rsidRDefault="005A0E1E"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Maybin</w:t>
      </w:r>
      <w:proofErr w:type="spellEnd"/>
      <w:r w:rsidRPr="003E7759">
        <w:rPr>
          <w:rFonts w:ascii="Times New Roman" w:hAnsi="Times New Roman" w:cs="Times New Roman"/>
        </w:rPr>
        <w:t xml:space="preserve">, S. (2014, 25 March). Do the public still trust the police? </w:t>
      </w:r>
      <w:r w:rsidRPr="003E7759">
        <w:rPr>
          <w:rFonts w:ascii="Times New Roman" w:hAnsi="Times New Roman" w:cs="Times New Roman"/>
          <w:i/>
        </w:rPr>
        <w:t>BBC</w:t>
      </w:r>
      <w:r w:rsidRPr="003E7759">
        <w:rPr>
          <w:rFonts w:ascii="Times New Roman" w:hAnsi="Times New Roman" w:cs="Times New Roman"/>
        </w:rPr>
        <w:t>. Retrieved from http://www.bbc.com/news/magazine-26730705</w:t>
      </w:r>
    </w:p>
    <w:p w14:paraId="78CC5847" w14:textId="73B7DCB6" w:rsidR="00135FBA" w:rsidRPr="003E7759"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Melde</w:t>
      </w:r>
      <w:proofErr w:type="spellEnd"/>
      <w:r w:rsidRPr="003E7759">
        <w:rPr>
          <w:rFonts w:ascii="Times New Roman" w:hAnsi="Times New Roman" w:cs="Times New Roman"/>
        </w:rPr>
        <w:t xml:space="preserve">, C., &amp; </w:t>
      </w:r>
      <w:proofErr w:type="spellStart"/>
      <w:r w:rsidRPr="003E7759">
        <w:rPr>
          <w:rFonts w:ascii="Times New Roman" w:hAnsi="Times New Roman" w:cs="Times New Roman"/>
        </w:rPr>
        <w:t>Esbensen</w:t>
      </w:r>
      <w:proofErr w:type="spellEnd"/>
      <w:r w:rsidRPr="003E7759">
        <w:rPr>
          <w:rFonts w:ascii="Times New Roman" w:hAnsi="Times New Roman" w:cs="Times New Roman"/>
        </w:rPr>
        <w:t xml:space="preserve">, F. A. (2013). Gangs and violence: Disentangling the impact of gang membership on the level and nature of offending. </w:t>
      </w:r>
      <w:r w:rsidRPr="003E7759">
        <w:rPr>
          <w:rFonts w:ascii="Times New Roman" w:hAnsi="Times New Roman" w:cs="Times New Roman"/>
          <w:i/>
          <w:iCs/>
        </w:rPr>
        <w:t>Journal of Quantitative Criminology</w:t>
      </w:r>
      <w:r w:rsidR="00161D27">
        <w:rPr>
          <w:rFonts w:ascii="Times New Roman" w:hAnsi="Times New Roman" w:cs="Times New Roman"/>
        </w:rPr>
        <w:t>, 29</w:t>
      </w:r>
      <w:r w:rsidRPr="003E7759">
        <w:rPr>
          <w:rFonts w:ascii="Times New Roman" w:hAnsi="Times New Roman" w:cs="Times New Roman"/>
        </w:rPr>
        <w:t xml:space="preserve">, 143-166. </w:t>
      </w:r>
    </w:p>
    <w:p w14:paraId="526391A8" w14:textId="630A02F6" w:rsidR="00135FBA" w:rsidRPr="003E7759" w:rsidRDefault="00135FBA"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t>Office of Juvenile Justice and Delinquency Prevention.</w:t>
      </w:r>
      <w:proofErr w:type="gramEnd"/>
      <w:r w:rsidRPr="003E7759">
        <w:rPr>
          <w:rFonts w:ascii="Times New Roman" w:hAnsi="Times New Roman" w:cs="Times New Roman"/>
        </w:rPr>
        <w:t xml:space="preserve"> (2008). </w:t>
      </w:r>
      <w:r w:rsidRPr="003E7759">
        <w:rPr>
          <w:rFonts w:ascii="Times New Roman" w:hAnsi="Times New Roman" w:cs="Times New Roman"/>
          <w:i/>
          <w:iCs/>
        </w:rPr>
        <w:t xml:space="preserve">Best </w:t>
      </w:r>
      <w:r w:rsidR="001E726A">
        <w:rPr>
          <w:rFonts w:ascii="Times New Roman" w:hAnsi="Times New Roman" w:cs="Times New Roman"/>
          <w:i/>
          <w:iCs/>
        </w:rPr>
        <w:t>p</w:t>
      </w:r>
      <w:r w:rsidRPr="003E7759">
        <w:rPr>
          <w:rFonts w:ascii="Times New Roman" w:hAnsi="Times New Roman" w:cs="Times New Roman"/>
          <w:i/>
          <w:iCs/>
        </w:rPr>
        <w:t xml:space="preserve">ractices to </w:t>
      </w:r>
      <w:r w:rsidR="001E726A">
        <w:rPr>
          <w:rFonts w:ascii="Times New Roman" w:hAnsi="Times New Roman" w:cs="Times New Roman"/>
          <w:i/>
          <w:iCs/>
        </w:rPr>
        <w:t>a</w:t>
      </w:r>
      <w:r w:rsidRPr="003E7759">
        <w:rPr>
          <w:rFonts w:ascii="Times New Roman" w:hAnsi="Times New Roman" w:cs="Times New Roman"/>
          <w:i/>
          <w:iCs/>
        </w:rPr>
        <w:t xml:space="preserve">ddress </w:t>
      </w:r>
      <w:r w:rsidR="001E726A">
        <w:rPr>
          <w:rFonts w:ascii="Times New Roman" w:hAnsi="Times New Roman" w:cs="Times New Roman"/>
          <w:i/>
          <w:iCs/>
        </w:rPr>
        <w:t>c</w:t>
      </w:r>
      <w:r w:rsidRPr="003E7759">
        <w:rPr>
          <w:rFonts w:ascii="Times New Roman" w:hAnsi="Times New Roman" w:cs="Times New Roman"/>
          <w:i/>
          <w:iCs/>
        </w:rPr>
        <w:t xml:space="preserve">ommunity </w:t>
      </w:r>
      <w:r w:rsidR="001E726A">
        <w:rPr>
          <w:rFonts w:ascii="Times New Roman" w:hAnsi="Times New Roman" w:cs="Times New Roman"/>
          <w:i/>
          <w:iCs/>
        </w:rPr>
        <w:t>g</w:t>
      </w:r>
      <w:r w:rsidRPr="003E7759">
        <w:rPr>
          <w:rFonts w:ascii="Times New Roman" w:hAnsi="Times New Roman" w:cs="Times New Roman"/>
          <w:i/>
          <w:iCs/>
        </w:rPr>
        <w:t xml:space="preserve">ang </w:t>
      </w:r>
      <w:r w:rsidR="001E726A">
        <w:rPr>
          <w:rFonts w:ascii="Times New Roman" w:hAnsi="Times New Roman" w:cs="Times New Roman"/>
          <w:i/>
          <w:iCs/>
        </w:rPr>
        <w:t>p</w:t>
      </w:r>
      <w:r w:rsidRPr="003E7759">
        <w:rPr>
          <w:rFonts w:ascii="Times New Roman" w:hAnsi="Times New Roman" w:cs="Times New Roman"/>
          <w:i/>
          <w:iCs/>
        </w:rPr>
        <w:t xml:space="preserve">roblems: OJJDP’s </w:t>
      </w:r>
      <w:r w:rsidR="001E726A">
        <w:rPr>
          <w:rFonts w:ascii="Times New Roman" w:hAnsi="Times New Roman" w:cs="Times New Roman"/>
          <w:i/>
          <w:iCs/>
        </w:rPr>
        <w:t>c</w:t>
      </w:r>
      <w:r w:rsidRPr="003E7759">
        <w:rPr>
          <w:rFonts w:ascii="Times New Roman" w:hAnsi="Times New Roman" w:cs="Times New Roman"/>
          <w:i/>
          <w:iCs/>
        </w:rPr>
        <w:t xml:space="preserve">omprehensive </w:t>
      </w:r>
      <w:r w:rsidR="001E726A">
        <w:rPr>
          <w:rFonts w:ascii="Times New Roman" w:hAnsi="Times New Roman" w:cs="Times New Roman"/>
          <w:i/>
          <w:iCs/>
        </w:rPr>
        <w:t>g</w:t>
      </w:r>
      <w:r w:rsidRPr="003E7759">
        <w:rPr>
          <w:rFonts w:ascii="Times New Roman" w:hAnsi="Times New Roman" w:cs="Times New Roman"/>
          <w:i/>
          <w:iCs/>
        </w:rPr>
        <w:t xml:space="preserve">ang </w:t>
      </w:r>
      <w:r w:rsidR="001E726A">
        <w:rPr>
          <w:rFonts w:ascii="Times New Roman" w:hAnsi="Times New Roman" w:cs="Times New Roman"/>
          <w:i/>
          <w:iCs/>
        </w:rPr>
        <w:t>m</w:t>
      </w:r>
      <w:r w:rsidRPr="003E7759">
        <w:rPr>
          <w:rFonts w:ascii="Times New Roman" w:hAnsi="Times New Roman" w:cs="Times New Roman"/>
          <w:i/>
          <w:iCs/>
        </w:rPr>
        <w:t>odel</w:t>
      </w:r>
      <w:r w:rsidRPr="003E7759">
        <w:rPr>
          <w:rFonts w:ascii="Times New Roman" w:hAnsi="Times New Roman" w:cs="Times New Roman"/>
        </w:rPr>
        <w:t xml:space="preserve">. Washington, DC: </w:t>
      </w:r>
      <w:r w:rsidR="001E726A">
        <w:rPr>
          <w:rFonts w:ascii="Times New Roman" w:hAnsi="Times New Roman" w:cs="Times New Roman"/>
        </w:rPr>
        <w:t>Author</w:t>
      </w:r>
      <w:r w:rsidRPr="003E7759">
        <w:rPr>
          <w:rFonts w:ascii="Times New Roman" w:hAnsi="Times New Roman" w:cs="Times New Roman"/>
        </w:rPr>
        <w:t>.</w:t>
      </w:r>
    </w:p>
    <w:p w14:paraId="59633B50" w14:textId="1E7D1A6B" w:rsidR="001A63F3" w:rsidRPr="003E7759" w:rsidRDefault="001A63F3"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Pokorny</w:t>
      </w:r>
      <w:proofErr w:type="spellEnd"/>
      <w:r w:rsidRPr="003E7759">
        <w:rPr>
          <w:rFonts w:ascii="Times New Roman" w:hAnsi="Times New Roman" w:cs="Times New Roman"/>
        </w:rPr>
        <w:t xml:space="preserve">, J., Jason, L., </w:t>
      </w:r>
      <w:proofErr w:type="spellStart"/>
      <w:r w:rsidRPr="003E7759">
        <w:rPr>
          <w:rFonts w:ascii="Times New Roman" w:hAnsi="Times New Roman" w:cs="Times New Roman"/>
        </w:rPr>
        <w:t>Schoeny</w:t>
      </w:r>
      <w:proofErr w:type="spellEnd"/>
      <w:r w:rsidRPr="003E7759">
        <w:rPr>
          <w:rFonts w:ascii="Times New Roman" w:hAnsi="Times New Roman" w:cs="Times New Roman"/>
        </w:rPr>
        <w:t xml:space="preserve">, M., Townsend, S., &amp; Curie, C. (2001). Do participation rates change when active consent procedures replace passive consent? </w:t>
      </w:r>
      <w:r w:rsidRPr="003E7759">
        <w:rPr>
          <w:rFonts w:ascii="Times New Roman" w:hAnsi="Times New Roman" w:cs="Times New Roman"/>
          <w:i/>
        </w:rPr>
        <w:t>Evaluation Review</w:t>
      </w:r>
      <w:r w:rsidRPr="003E7759">
        <w:rPr>
          <w:rFonts w:ascii="Times New Roman" w:hAnsi="Times New Roman" w:cs="Times New Roman"/>
        </w:rPr>
        <w:t>, 25, 567-580.</w:t>
      </w:r>
    </w:p>
    <w:p w14:paraId="4F627A3D" w14:textId="77777777" w:rsidR="00135FBA" w:rsidRPr="003E7759"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Papachristos</w:t>
      </w:r>
      <w:proofErr w:type="spellEnd"/>
      <w:r w:rsidRPr="003E7759">
        <w:rPr>
          <w:rFonts w:ascii="Times New Roman" w:hAnsi="Times New Roman" w:cs="Times New Roman"/>
        </w:rPr>
        <w:t xml:space="preserve">, A. (2013). Two decades of G.R.E.A.T.: Considering the history and evaluation of one of the longest-running gang prevention programs. </w:t>
      </w:r>
      <w:r w:rsidRPr="003E7759">
        <w:rPr>
          <w:rFonts w:ascii="Times New Roman" w:hAnsi="Times New Roman" w:cs="Times New Roman"/>
          <w:i/>
        </w:rPr>
        <w:t>Criminology &amp; Public Policy</w:t>
      </w:r>
      <w:r w:rsidRPr="003E7759">
        <w:rPr>
          <w:rFonts w:ascii="Times New Roman" w:hAnsi="Times New Roman" w:cs="Times New Roman"/>
        </w:rPr>
        <w:t>, 12, 367–371.</w:t>
      </w:r>
    </w:p>
    <w:p w14:paraId="0FF84A4F" w14:textId="1BCEBDF5"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lastRenderedPageBreak/>
        <w:t xml:space="preserve">Pitts, J. (2008) </w:t>
      </w:r>
      <w:r w:rsidRPr="003E7759">
        <w:rPr>
          <w:rFonts w:ascii="Times New Roman" w:hAnsi="Times New Roman" w:cs="Times New Roman"/>
          <w:i/>
        </w:rPr>
        <w:t>Reluctant gangsters: The changing face of youth crime</w:t>
      </w:r>
      <w:r w:rsidRPr="003E7759">
        <w:rPr>
          <w:rFonts w:ascii="Times New Roman" w:hAnsi="Times New Roman" w:cs="Times New Roman"/>
        </w:rPr>
        <w:t xml:space="preserve">. </w:t>
      </w:r>
      <w:proofErr w:type="spellStart"/>
      <w:r w:rsidRPr="003E7759">
        <w:rPr>
          <w:rFonts w:ascii="Times New Roman" w:hAnsi="Times New Roman" w:cs="Times New Roman"/>
        </w:rPr>
        <w:t>Cullompton</w:t>
      </w:r>
      <w:proofErr w:type="spellEnd"/>
      <w:r w:rsidRPr="003E7759">
        <w:rPr>
          <w:rFonts w:ascii="Times New Roman" w:hAnsi="Times New Roman" w:cs="Times New Roman"/>
        </w:rPr>
        <w:t>, UK: Willan.</w:t>
      </w:r>
    </w:p>
    <w:p w14:paraId="43476B80" w14:textId="7E6DC73E" w:rsidR="00135FBA" w:rsidRPr="003E7759" w:rsidRDefault="00135FBA"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Project Oracle. </w:t>
      </w:r>
      <w:proofErr w:type="gramStart"/>
      <w:r w:rsidR="003375EB" w:rsidRPr="003E7759">
        <w:rPr>
          <w:rFonts w:ascii="Times New Roman" w:hAnsi="Times New Roman" w:cs="Times New Roman"/>
        </w:rPr>
        <w:t>(2015). Validation against the s</w:t>
      </w:r>
      <w:r w:rsidRPr="003E7759">
        <w:rPr>
          <w:rFonts w:ascii="Times New Roman" w:hAnsi="Times New Roman" w:cs="Times New Roman"/>
        </w:rPr>
        <w:t>tandards.</w:t>
      </w:r>
      <w:proofErr w:type="gramEnd"/>
      <w:r w:rsidRPr="003E7759">
        <w:rPr>
          <w:rFonts w:ascii="Times New Roman" w:hAnsi="Times New Roman" w:cs="Times New Roman"/>
        </w:rPr>
        <w:t xml:space="preserve"> Retrieved from http://project-oracle.com/support/for-youth-service-providers/validation-against-the-standards/.</w:t>
      </w:r>
    </w:p>
    <w:p w14:paraId="703A01F1" w14:textId="77777777" w:rsidR="00835F23" w:rsidRDefault="00135FBA"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Pyrooz</w:t>
      </w:r>
      <w:proofErr w:type="spellEnd"/>
      <w:r w:rsidRPr="003E7759">
        <w:rPr>
          <w:rFonts w:ascii="Times New Roman" w:hAnsi="Times New Roman" w:cs="Times New Roman"/>
        </w:rPr>
        <w:t xml:space="preserve">, D. </w:t>
      </w:r>
      <w:r w:rsidR="00EC52E0" w:rsidRPr="003E7759">
        <w:rPr>
          <w:rFonts w:ascii="Times New Roman" w:hAnsi="Times New Roman" w:cs="Times New Roman"/>
        </w:rPr>
        <w:t xml:space="preserve">C. </w:t>
      </w:r>
      <w:r w:rsidRPr="003E7759">
        <w:rPr>
          <w:rFonts w:ascii="Times New Roman" w:hAnsi="Times New Roman" w:cs="Times New Roman"/>
        </w:rPr>
        <w:t xml:space="preserve">(2013). Gangs, criminal offending, and an inconvenient truth: Considerations for gang prevention and intervention in the lives of youth. </w:t>
      </w:r>
      <w:proofErr w:type="gramStart"/>
      <w:r w:rsidRPr="003E7759">
        <w:rPr>
          <w:rFonts w:ascii="Times New Roman" w:hAnsi="Times New Roman" w:cs="Times New Roman"/>
          <w:i/>
          <w:iCs/>
        </w:rPr>
        <w:t>Criminology &amp; Public Policy</w:t>
      </w:r>
      <w:r w:rsidRPr="003E7759">
        <w:rPr>
          <w:rFonts w:ascii="Times New Roman" w:hAnsi="Times New Roman" w:cs="Times New Roman"/>
        </w:rPr>
        <w:t>, 12, 427–36.</w:t>
      </w:r>
      <w:proofErr w:type="gramEnd"/>
    </w:p>
    <w:p w14:paraId="2C041C4D" w14:textId="48700F20" w:rsidR="00835F23" w:rsidRDefault="00835F23" w:rsidP="006A7305">
      <w:pPr>
        <w:pStyle w:val="NoSpacing"/>
        <w:spacing w:line="360" w:lineRule="auto"/>
        <w:ind w:left="720" w:hanging="720"/>
        <w:rPr>
          <w:rFonts w:ascii="Times New Roman" w:hAnsi="Times New Roman" w:cs="Times New Roman"/>
        </w:rPr>
      </w:pPr>
      <w:proofErr w:type="spellStart"/>
      <w:r w:rsidRPr="00835F23">
        <w:rPr>
          <w:rFonts w:ascii="Times New Roman" w:hAnsi="Times New Roman" w:cs="Times New Roman"/>
        </w:rPr>
        <w:t>Py</w:t>
      </w:r>
      <w:r>
        <w:rPr>
          <w:rFonts w:ascii="Times New Roman" w:hAnsi="Times New Roman" w:cs="Times New Roman"/>
        </w:rPr>
        <w:t>rooz</w:t>
      </w:r>
      <w:proofErr w:type="spellEnd"/>
      <w:r>
        <w:rPr>
          <w:rFonts w:ascii="Times New Roman" w:hAnsi="Times New Roman" w:cs="Times New Roman"/>
        </w:rPr>
        <w:t>, D. &amp; Densley, J. (2015</w:t>
      </w:r>
      <w:r w:rsidRPr="00835F23">
        <w:rPr>
          <w:rFonts w:ascii="Times New Roman" w:hAnsi="Times New Roman" w:cs="Times New Roman"/>
        </w:rPr>
        <w:t xml:space="preserve">). Selection into street gangs: Signaling theory, gang membership, and criminal offending. </w:t>
      </w:r>
      <w:r w:rsidRPr="00835F23">
        <w:rPr>
          <w:rFonts w:ascii="Times New Roman" w:hAnsi="Times New Roman" w:cs="Times New Roman"/>
          <w:i/>
        </w:rPr>
        <w:t>Journal of Research in Crime and Delinquency</w:t>
      </w:r>
      <w:r w:rsidR="00EB71CA">
        <w:rPr>
          <w:rFonts w:ascii="Times New Roman" w:hAnsi="Times New Roman" w:cs="Times New Roman"/>
          <w:i/>
        </w:rPr>
        <w:t>,</w:t>
      </w:r>
      <w:r w:rsidRPr="00835F23">
        <w:rPr>
          <w:rFonts w:ascii="Times New Roman" w:hAnsi="Times New Roman" w:cs="Times New Roman"/>
          <w:i/>
        </w:rPr>
        <w:t xml:space="preserve"> </w:t>
      </w:r>
      <w:r w:rsidR="00DD308D">
        <w:rPr>
          <w:rFonts w:ascii="Times New Roman" w:hAnsi="Times New Roman" w:cs="Times New Roman"/>
          <w:iCs/>
        </w:rPr>
        <w:t xml:space="preserve">ahead of print </w:t>
      </w:r>
      <w:proofErr w:type="spellStart"/>
      <w:r w:rsidRPr="00835F23">
        <w:rPr>
          <w:rFonts w:ascii="Times New Roman" w:hAnsi="Times New Roman" w:cs="Times New Roman"/>
        </w:rPr>
        <w:t>doi</w:t>
      </w:r>
      <w:proofErr w:type="spellEnd"/>
      <w:r w:rsidRPr="00835F23">
        <w:rPr>
          <w:rFonts w:ascii="Times New Roman" w:hAnsi="Times New Roman" w:cs="Times New Roman"/>
        </w:rPr>
        <w:t>: 10.1177/0022427815619462.</w:t>
      </w:r>
    </w:p>
    <w:p w14:paraId="2422091C" w14:textId="3360EBB5" w:rsidR="00835F23" w:rsidRPr="003E7759" w:rsidRDefault="00835F23" w:rsidP="006A7305">
      <w:pPr>
        <w:pStyle w:val="NoSpacing"/>
        <w:spacing w:line="360" w:lineRule="auto"/>
        <w:ind w:left="720" w:hanging="720"/>
        <w:rPr>
          <w:rFonts w:ascii="Times New Roman" w:hAnsi="Times New Roman" w:cs="Times New Roman"/>
        </w:rPr>
      </w:pPr>
      <w:proofErr w:type="spellStart"/>
      <w:r w:rsidRPr="00835F23">
        <w:rPr>
          <w:rFonts w:ascii="Times New Roman" w:hAnsi="Times New Roman" w:cs="Times New Roman"/>
        </w:rPr>
        <w:t>Pyrooz</w:t>
      </w:r>
      <w:proofErr w:type="spellEnd"/>
      <w:r w:rsidRPr="00835F23">
        <w:rPr>
          <w:rFonts w:ascii="Times New Roman" w:hAnsi="Times New Roman" w:cs="Times New Roman"/>
        </w:rPr>
        <w:t>,</w:t>
      </w:r>
      <w:r>
        <w:rPr>
          <w:rFonts w:ascii="Times New Roman" w:hAnsi="Times New Roman" w:cs="Times New Roman"/>
        </w:rPr>
        <w:t xml:space="preserve"> D. C., </w:t>
      </w:r>
      <w:proofErr w:type="gramStart"/>
      <w:r w:rsidRPr="00835F23">
        <w:rPr>
          <w:rFonts w:ascii="Times New Roman" w:hAnsi="Times New Roman" w:cs="Times New Roman"/>
        </w:rPr>
        <w:t>Sweeten,</w:t>
      </w:r>
      <w:proofErr w:type="gramEnd"/>
      <w:r w:rsidRPr="00835F23">
        <w:rPr>
          <w:rFonts w:ascii="Times New Roman" w:hAnsi="Times New Roman" w:cs="Times New Roman"/>
        </w:rPr>
        <w:t xml:space="preserve"> </w:t>
      </w:r>
      <w:r>
        <w:rPr>
          <w:rFonts w:ascii="Times New Roman" w:hAnsi="Times New Roman" w:cs="Times New Roman"/>
        </w:rPr>
        <w:t>G., &amp;</w:t>
      </w:r>
      <w:r w:rsidRPr="00835F23">
        <w:rPr>
          <w:rFonts w:ascii="Times New Roman" w:hAnsi="Times New Roman" w:cs="Times New Roman"/>
        </w:rPr>
        <w:t xml:space="preserve"> </w:t>
      </w:r>
      <w:proofErr w:type="spellStart"/>
      <w:r w:rsidRPr="00835F23">
        <w:rPr>
          <w:rFonts w:ascii="Times New Roman" w:hAnsi="Times New Roman" w:cs="Times New Roman"/>
        </w:rPr>
        <w:t>Piquero</w:t>
      </w:r>
      <w:proofErr w:type="spellEnd"/>
      <w:r>
        <w:rPr>
          <w:rFonts w:ascii="Times New Roman" w:hAnsi="Times New Roman" w:cs="Times New Roman"/>
        </w:rPr>
        <w:t>, A. R.</w:t>
      </w:r>
      <w:r w:rsidRPr="00835F23">
        <w:rPr>
          <w:rFonts w:ascii="Times New Roman" w:hAnsi="Times New Roman" w:cs="Times New Roman"/>
        </w:rPr>
        <w:t xml:space="preserve"> </w:t>
      </w:r>
      <w:r>
        <w:rPr>
          <w:rFonts w:ascii="Times New Roman" w:hAnsi="Times New Roman" w:cs="Times New Roman"/>
        </w:rPr>
        <w:t>(</w:t>
      </w:r>
      <w:r w:rsidRPr="00835F23">
        <w:rPr>
          <w:rFonts w:ascii="Times New Roman" w:hAnsi="Times New Roman" w:cs="Times New Roman"/>
        </w:rPr>
        <w:t>2013</w:t>
      </w:r>
      <w:r>
        <w:rPr>
          <w:rFonts w:ascii="Times New Roman" w:hAnsi="Times New Roman" w:cs="Times New Roman"/>
        </w:rPr>
        <w:t>)</w:t>
      </w:r>
      <w:r w:rsidRPr="00835F23">
        <w:rPr>
          <w:rFonts w:ascii="Times New Roman" w:hAnsi="Times New Roman" w:cs="Times New Roman"/>
        </w:rPr>
        <w:t>. Continuity and change in gang</w:t>
      </w:r>
      <w:r>
        <w:rPr>
          <w:rFonts w:ascii="Times New Roman" w:hAnsi="Times New Roman" w:cs="Times New Roman"/>
        </w:rPr>
        <w:t xml:space="preserve"> </w:t>
      </w:r>
      <w:r w:rsidRPr="00835F23">
        <w:rPr>
          <w:rFonts w:ascii="Times New Roman" w:hAnsi="Times New Roman" w:cs="Times New Roman"/>
        </w:rPr>
        <w:t xml:space="preserve">membership and gang embeddedness. </w:t>
      </w:r>
      <w:r w:rsidRPr="00835F23">
        <w:rPr>
          <w:rFonts w:ascii="Times New Roman" w:hAnsi="Times New Roman" w:cs="Times New Roman"/>
          <w:i/>
        </w:rPr>
        <w:t>Journal of Research in Crime and Delinquency</w:t>
      </w:r>
      <w:r>
        <w:rPr>
          <w:rFonts w:ascii="Times New Roman" w:hAnsi="Times New Roman" w:cs="Times New Roman"/>
        </w:rPr>
        <w:t>, 50,</w:t>
      </w:r>
      <w:r w:rsidRPr="00835F23">
        <w:rPr>
          <w:rFonts w:ascii="Times New Roman" w:hAnsi="Times New Roman" w:cs="Times New Roman"/>
        </w:rPr>
        <w:t xml:space="preserve"> 239–271.</w:t>
      </w:r>
    </w:p>
    <w:p w14:paraId="1EEB1DAA" w14:textId="0E0128A7" w:rsidR="00EC52E0" w:rsidRPr="003E7759" w:rsidRDefault="00EC52E0" w:rsidP="00DD308D">
      <w:pPr>
        <w:pStyle w:val="NoSpacing"/>
        <w:spacing w:line="360" w:lineRule="auto"/>
        <w:ind w:left="720" w:hanging="720"/>
        <w:rPr>
          <w:rFonts w:ascii="Times New Roman" w:hAnsi="Times New Roman" w:cs="Times New Roman"/>
          <w:bCs/>
        </w:rPr>
      </w:pPr>
      <w:proofErr w:type="spellStart"/>
      <w:r w:rsidRPr="003E7759">
        <w:rPr>
          <w:rFonts w:ascii="Times New Roman" w:hAnsi="Times New Roman" w:cs="Times New Roman"/>
          <w:bCs/>
        </w:rPr>
        <w:t>Pyrooz</w:t>
      </w:r>
      <w:proofErr w:type="spellEnd"/>
      <w:r w:rsidRPr="003E7759">
        <w:rPr>
          <w:rFonts w:ascii="Times New Roman" w:hAnsi="Times New Roman" w:cs="Times New Roman"/>
          <w:bCs/>
        </w:rPr>
        <w:t xml:space="preserve">, D. C., </w:t>
      </w:r>
      <w:proofErr w:type="spellStart"/>
      <w:r w:rsidRPr="003E7759">
        <w:rPr>
          <w:rFonts w:ascii="Times New Roman" w:hAnsi="Times New Roman" w:cs="Times New Roman"/>
          <w:bCs/>
        </w:rPr>
        <w:t>Turanovic</w:t>
      </w:r>
      <w:proofErr w:type="spellEnd"/>
      <w:r w:rsidRPr="003E7759">
        <w:rPr>
          <w:rFonts w:ascii="Times New Roman" w:hAnsi="Times New Roman" w:cs="Times New Roman"/>
          <w:bCs/>
        </w:rPr>
        <w:t xml:space="preserve">, J. J., Decker, S. H., &amp; Wu, J. (2015). Taking Stock of the Relationship Between Gang Membership and Offending: A Meta-Analysis. </w:t>
      </w:r>
      <w:r w:rsidRPr="003E7759">
        <w:rPr>
          <w:rFonts w:ascii="Times New Roman" w:hAnsi="Times New Roman" w:cs="Times New Roman"/>
          <w:bCs/>
          <w:i/>
        </w:rPr>
        <w:t>Criminal Justice and Behavior</w:t>
      </w:r>
      <w:r w:rsidR="00EB71CA">
        <w:rPr>
          <w:rFonts w:ascii="Times New Roman" w:hAnsi="Times New Roman" w:cs="Times New Roman"/>
          <w:bCs/>
          <w:i/>
        </w:rPr>
        <w:t>,</w:t>
      </w:r>
      <w:r w:rsidRPr="003E7759">
        <w:rPr>
          <w:rFonts w:ascii="Times New Roman" w:hAnsi="Times New Roman" w:cs="Times New Roman"/>
          <w:bCs/>
        </w:rPr>
        <w:t xml:space="preserve"> </w:t>
      </w:r>
      <w:r w:rsidR="00DD308D">
        <w:rPr>
          <w:rFonts w:ascii="Times New Roman" w:hAnsi="Times New Roman" w:cs="Times New Roman"/>
          <w:iCs/>
        </w:rPr>
        <w:t>ahead of print</w:t>
      </w:r>
      <w:r w:rsidRPr="003E7759">
        <w:rPr>
          <w:rFonts w:ascii="Times New Roman" w:hAnsi="Times New Roman" w:cs="Times New Roman"/>
          <w:bCs/>
        </w:rPr>
        <w:t xml:space="preserve"> doi</w:t>
      </w:r>
      <w:proofErr w:type="gramStart"/>
      <w:r w:rsidRPr="003E7759">
        <w:rPr>
          <w:rFonts w:ascii="Times New Roman" w:hAnsi="Times New Roman" w:cs="Times New Roman"/>
          <w:bCs/>
        </w:rPr>
        <w:t>:10.1177</w:t>
      </w:r>
      <w:proofErr w:type="gramEnd"/>
      <w:r w:rsidRPr="003E7759">
        <w:rPr>
          <w:rFonts w:ascii="Times New Roman" w:hAnsi="Times New Roman" w:cs="Times New Roman"/>
          <w:bCs/>
        </w:rPr>
        <w:t>/0093854815605528.</w:t>
      </w:r>
    </w:p>
    <w:p w14:paraId="18CED7C5" w14:textId="0F7DC4B4" w:rsidR="00714A96" w:rsidRPr="003E7759" w:rsidRDefault="00714A96"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bCs/>
        </w:rPr>
        <w:t>Pyrooz</w:t>
      </w:r>
      <w:proofErr w:type="spellEnd"/>
      <w:r w:rsidRPr="003E7759">
        <w:rPr>
          <w:rFonts w:ascii="Times New Roman" w:hAnsi="Times New Roman" w:cs="Times New Roman"/>
          <w:bCs/>
        </w:rPr>
        <w:t>, D.C., &amp;</w:t>
      </w:r>
      <w:r w:rsidRPr="003E7759">
        <w:rPr>
          <w:rFonts w:ascii="Times New Roman" w:hAnsi="Times New Roman" w:cs="Times New Roman"/>
        </w:rPr>
        <w:t xml:space="preserve"> Sweeten, G. (2015). </w:t>
      </w:r>
      <w:proofErr w:type="gramStart"/>
      <w:r w:rsidRPr="003E7759">
        <w:rPr>
          <w:rFonts w:ascii="Times New Roman" w:hAnsi="Times New Roman" w:cs="Times New Roman"/>
        </w:rPr>
        <w:t>Gang membership between ages 5 and 17 years in the United States.</w:t>
      </w:r>
      <w:proofErr w:type="gramEnd"/>
      <w:r w:rsidRPr="003E7759">
        <w:rPr>
          <w:rFonts w:ascii="Times New Roman" w:hAnsi="Times New Roman" w:cs="Times New Roman"/>
        </w:rPr>
        <w:t xml:space="preserve"> </w:t>
      </w:r>
      <w:r w:rsidRPr="003E7759">
        <w:rPr>
          <w:rFonts w:ascii="Times New Roman" w:hAnsi="Times New Roman" w:cs="Times New Roman"/>
          <w:i/>
          <w:iCs/>
        </w:rPr>
        <w:t>Journal of Adolescent Health</w:t>
      </w:r>
      <w:r w:rsidRPr="003E7759">
        <w:rPr>
          <w:rFonts w:ascii="Times New Roman" w:hAnsi="Times New Roman" w:cs="Times New Roman"/>
          <w:iCs/>
        </w:rPr>
        <w:t>,</w:t>
      </w:r>
      <w:r w:rsidRPr="003E7759">
        <w:rPr>
          <w:rFonts w:ascii="Times New Roman" w:hAnsi="Times New Roman" w:cs="Times New Roman"/>
          <w:i/>
          <w:iCs/>
        </w:rPr>
        <w:t xml:space="preserve"> </w:t>
      </w:r>
      <w:r w:rsidRPr="003E7759">
        <w:rPr>
          <w:rFonts w:ascii="Times New Roman" w:hAnsi="Times New Roman" w:cs="Times New Roman"/>
        </w:rPr>
        <w:t>56, 414–419.</w:t>
      </w:r>
    </w:p>
    <w:p w14:paraId="19DEFC31" w14:textId="0B461585" w:rsidR="00135FBA" w:rsidRPr="003E7759" w:rsidRDefault="00135FBA" w:rsidP="006A7305">
      <w:pPr>
        <w:pStyle w:val="NoSpacing"/>
        <w:spacing w:line="360" w:lineRule="auto"/>
        <w:ind w:left="720" w:hanging="720"/>
        <w:rPr>
          <w:rFonts w:ascii="Times New Roman" w:hAnsi="Times New Roman" w:cs="Times New Roman"/>
          <w:bCs/>
        </w:rPr>
      </w:pPr>
      <w:r w:rsidRPr="003E7759">
        <w:rPr>
          <w:rFonts w:ascii="Times New Roman" w:hAnsi="Times New Roman" w:cs="Times New Roman"/>
          <w:bCs/>
        </w:rPr>
        <w:t xml:space="preserve">Sherman, L., </w:t>
      </w:r>
      <w:proofErr w:type="spellStart"/>
      <w:r w:rsidRPr="003E7759">
        <w:rPr>
          <w:rFonts w:ascii="Times New Roman" w:hAnsi="Times New Roman" w:cs="Times New Roman"/>
          <w:bCs/>
        </w:rPr>
        <w:t>Gottfredson</w:t>
      </w:r>
      <w:proofErr w:type="spellEnd"/>
      <w:r w:rsidRPr="003E7759">
        <w:rPr>
          <w:rFonts w:ascii="Times New Roman" w:hAnsi="Times New Roman" w:cs="Times New Roman"/>
          <w:bCs/>
        </w:rPr>
        <w:t xml:space="preserve">, D., </w:t>
      </w:r>
      <w:proofErr w:type="spellStart"/>
      <w:r w:rsidRPr="003E7759">
        <w:rPr>
          <w:rFonts w:ascii="Times New Roman" w:hAnsi="Times New Roman" w:cs="Times New Roman"/>
          <w:bCs/>
        </w:rPr>
        <w:t>MacKenzie</w:t>
      </w:r>
      <w:proofErr w:type="spellEnd"/>
      <w:r w:rsidRPr="003E7759">
        <w:rPr>
          <w:rFonts w:ascii="Times New Roman" w:hAnsi="Times New Roman" w:cs="Times New Roman"/>
          <w:bCs/>
        </w:rPr>
        <w:t xml:space="preserve">, D., Eck, J., Reuter, P. &amp; </w:t>
      </w:r>
      <w:proofErr w:type="spellStart"/>
      <w:r w:rsidRPr="003E7759">
        <w:rPr>
          <w:rFonts w:ascii="Times New Roman" w:hAnsi="Times New Roman" w:cs="Times New Roman"/>
          <w:bCs/>
        </w:rPr>
        <w:t>Bushway</w:t>
      </w:r>
      <w:proofErr w:type="spellEnd"/>
      <w:r w:rsidRPr="003E7759">
        <w:rPr>
          <w:rFonts w:ascii="Times New Roman" w:hAnsi="Times New Roman" w:cs="Times New Roman"/>
          <w:bCs/>
        </w:rPr>
        <w:t xml:space="preserve">, S. (1998). </w:t>
      </w:r>
      <w:r w:rsidRPr="003E7759">
        <w:rPr>
          <w:rFonts w:ascii="Times New Roman" w:hAnsi="Times New Roman" w:cs="Times New Roman"/>
          <w:bCs/>
          <w:i/>
          <w:iCs/>
        </w:rPr>
        <w:t xml:space="preserve">Preventing crime: what works, what doesn’t, what’s promising. </w:t>
      </w:r>
      <w:r w:rsidRPr="003E7759">
        <w:rPr>
          <w:rFonts w:ascii="Times New Roman" w:hAnsi="Times New Roman" w:cs="Times New Roman"/>
          <w:bCs/>
          <w:iCs/>
        </w:rPr>
        <w:t xml:space="preserve">Washington D.C.: </w:t>
      </w:r>
      <w:r w:rsidRPr="003E7759">
        <w:rPr>
          <w:rFonts w:ascii="Times New Roman" w:hAnsi="Times New Roman" w:cs="Times New Roman"/>
          <w:bCs/>
        </w:rPr>
        <w:t>National Institute of Justice.</w:t>
      </w:r>
    </w:p>
    <w:p w14:paraId="21293AFD" w14:textId="52FB9DEF" w:rsidR="001C7E6F" w:rsidRPr="001C7E6F" w:rsidRDefault="001C7E6F" w:rsidP="006A7305">
      <w:pPr>
        <w:pStyle w:val="NoSpacing"/>
        <w:spacing w:line="360" w:lineRule="auto"/>
        <w:ind w:left="720" w:hanging="720"/>
        <w:rPr>
          <w:rFonts w:ascii="Times New Roman" w:hAnsi="Times New Roman" w:cs="Times New Roman"/>
        </w:rPr>
      </w:pPr>
      <w:r>
        <w:rPr>
          <w:rFonts w:ascii="Times New Roman" w:hAnsi="Times New Roman" w:cs="Times New Roman"/>
        </w:rPr>
        <w:t xml:space="preserve">Smithson, H., </w:t>
      </w:r>
      <w:proofErr w:type="spellStart"/>
      <w:r>
        <w:rPr>
          <w:rFonts w:ascii="Times New Roman" w:hAnsi="Times New Roman" w:cs="Times New Roman"/>
        </w:rPr>
        <w:t>Monchuk</w:t>
      </w:r>
      <w:proofErr w:type="spellEnd"/>
      <w:r>
        <w:rPr>
          <w:rFonts w:ascii="Times New Roman" w:hAnsi="Times New Roman" w:cs="Times New Roman"/>
        </w:rPr>
        <w:t>, L., &amp; Armitage, R. (2011). Gang m</w:t>
      </w:r>
      <w:r w:rsidRPr="001C7E6F">
        <w:rPr>
          <w:rFonts w:ascii="Times New Roman" w:hAnsi="Times New Roman" w:cs="Times New Roman"/>
        </w:rPr>
        <w:t>emb</w:t>
      </w:r>
      <w:r>
        <w:rPr>
          <w:rFonts w:ascii="Times New Roman" w:hAnsi="Times New Roman" w:cs="Times New Roman"/>
        </w:rPr>
        <w:t xml:space="preserve">er: Who says? </w:t>
      </w:r>
      <w:proofErr w:type="gramStart"/>
      <w:r>
        <w:rPr>
          <w:rFonts w:ascii="Times New Roman" w:hAnsi="Times New Roman" w:cs="Times New Roman"/>
        </w:rPr>
        <w:t>Definitional and structural issues.</w:t>
      </w:r>
      <w:proofErr w:type="gramEnd"/>
      <w:r>
        <w:rPr>
          <w:rFonts w:ascii="Times New Roman" w:hAnsi="Times New Roman" w:cs="Times New Roman"/>
        </w:rPr>
        <w:t xml:space="preserve"> In </w:t>
      </w:r>
      <w:proofErr w:type="spellStart"/>
      <w:r w:rsidRPr="007040FF">
        <w:rPr>
          <w:rFonts w:ascii="Times New Roman" w:hAnsi="Times New Roman" w:cs="Times New Roman"/>
        </w:rPr>
        <w:t>Esbensen</w:t>
      </w:r>
      <w:proofErr w:type="spellEnd"/>
      <w:r w:rsidRPr="007040FF">
        <w:rPr>
          <w:rFonts w:ascii="Times New Roman" w:hAnsi="Times New Roman" w:cs="Times New Roman"/>
        </w:rPr>
        <w:t xml:space="preserve"> </w:t>
      </w:r>
      <w:r>
        <w:rPr>
          <w:rFonts w:ascii="Times New Roman" w:hAnsi="Times New Roman" w:cs="Times New Roman"/>
        </w:rPr>
        <w:t>&amp; C.</w:t>
      </w:r>
      <w:r w:rsidRPr="007040FF">
        <w:rPr>
          <w:rFonts w:ascii="Times New Roman" w:hAnsi="Times New Roman" w:cs="Times New Roman"/>
        </w:rPr>
        <w:t xml:space="preserve"> </w:t>
      </w:r>
      <w:proofErr w:type="spellStart"/>
      <w:r w:rsidRPr="007040FF">
        <w:rPr>
          <w:rFonts w:ascii="Times New Roman" w:hAnsi="Times New Roman" w:cs="Times New Roman"/>
        </w:rPr>
        <w:t>Maxson</w:t>
      </w:r>
      <w:proofErr w:type="spellEnd"/>
      <w:r w:rsidRPr="007040FF">
        <w:rPr>
          <w:rFonts w:ascii="Times New Roman" w:hAnsi="Times New Roman" w:cs="Times New Roman"/>
        </w:rPr>
        <w:t xml:space="preserve"> </w:t>
      </w:r>
      <w:r>
        <w:rPr>
          <w:rFonts w:ascii="Times New Roman" w:hAnsi="Times New Roman" w:cs="Times New Roman"/>
        </w:rPr>
        <w:t>(E</w:t>
      </w:r>
      <w:r w:rsidRPr="007040FF">
        <w:rPr>
          <w:rFonts w:ascii="Times New Roman" w:hAnsi="Times New Roman" w:cs="Times New Roman"/>
        </w:rPr>
        <w:t>ds</w:t>
      </w:r>
      <w:r>
        <w:rPr>
          <w:rFonts w:ascii="Times New Roman" w:hAnsi="Times New Roman" w:cs="Times New Roman"/>
        </w:rPr>
        <w:t>.</w:t>
      </w:r>
      <w:r w:rsidRPr="007040FF">
        <w:rPr>
          <w:rFonts w:ascii="Times New Roman" w:hAnsi="Times New Roman" w:cs="Times New Roman"/>
        </w:rPr>
        <w:t>)</w:t>
      </w:r>
      <w:r>
        <w:rPr>
          <w:rFonts w:ascii="Times New Roman" w:hAnsi="Times New Roman" w:cs="Times New Roman"/>
        </w:rPr>
        <w:t>,</w:t>
      </w:r>
      <w:r w:rsidRPr="001C7E6F">
        <w:rPr>
          <w:rFonts w:ascii="Times New Roman" w:hAnsi="Times New Roman" w:cs="Times New Roman"/>
        </w:rPr>
        <w:t xml:space="preserve"> </w:t>
      </w:r>
      <w:r w:rsidRPr="001C7E6F">
        <w:rPr>
          <w:rFonts w:ascii="Times New Roman" w:hAnsi="Times New Roman" w:cs="Times New Roman"/>
          <w:i/>
        </w:rPr>
        <w:t xml:space="preserve">Youth Gangs an International Perspective: Tales from the </w:t>
      </w:r>
      <w:proofErr w:type="spellStart"/>
      <w:r w:rsidRPr="001C7E6F">
        <w:rPr>
          <w:rFonts w:ascii="Times New Roman" w:hAnsi="Times New Roman" w:cs="Times New Roman"/>
          <w:i/>
        </w:rPr>
        <w:t>Eurogang</w:t>
      </w:r>
      <w:proofErr w:type="spellEnd"/>
      <w:r w:rsidRPr="001C7E6F">
        <w:rPr>
          <w:rFonts w:ascii="Times New Roman" w:hAnsi="Times New Roman" w:cs="Times New Roman"/>
          <w:i/>
        </w:rPr>
        <w:t xml:space="preserve"> Program of Research</w:t>
      </w:r>
      <w:r>
        <w:rPr>
          <w:rFonts w:ascii="Times New Roman" w:hAnsi="Times New Roman" w:cs="Times New Roman"/>
          <w:i/>
        </w:rPr>
        <w:t xml:space="preserve"> </w:t>
      </w:r>
      <w:r>
        <w:rPr>
          <w:rFonts w:ascii="Times New Roman" w:hAnsi="Times New Roman" w:cs="Times New Roman"/>
        </w:rPr>
        <w:t>(</w:t>
      </w:r>
      <w:r w:rsidRPr="001C7E6F">
        <w:rPr>
          <w:rFonts w:ascii="Times New Roman" w:hAnsi="Times New Roman" w:cs="Times New Roman"/>
        </w:rPr>
        <w:t>pp. 53-68</w:t>
      </w:r>
      <w:r>
        <w:rPr>
          <w:rFonts w:ascii="Times New Roman" w:hAnsi="Times New Roman" w:cs="Times New Roman"/>
        </w:rPr>
        <w:t>). New York: Springer</w:t>
      </w:r>
      <w:r w:rsidRPr="001C7E6F">
        <w:rPr>
          <w:rFonts w:ascii="Times New Roman" w:hAnsi="Times New Roman" w:cs="Times New Roman"/>
        </w:rPr>
        <w:t xml:space="preserve">. </w:t>
      </w:r>
    </w:p>
    <w:p w14:paraId="53B0D890" w14:textId="45C8B215" w:rsidR="008354F5" w:rsidRDefault="001C7E6F" w:rsidP="006A7305">
      <w:pPr>
        <w:pStyle w:val="NoSpacing"/>
        <w:spacing w:line="360" w:lineRule="auto"/>
        <w:ind w:left="720" w:hanging="720"/>
        <w:rPr>
          <w:rFonts w:ascii="Times New Roman" w:hAnsi="Times New Roman" w:cs="Times New Roman"/>
        </w:rPr>
      </w:pPr>
      <w:r w:rsidRPr="001C7E6F">
        <w:rPr>
          <w:rFonts w:ascii="Times New Roman" w:hAnsi="Times New Roman" w:cs="Times New Roman"/>
        </w:rPr>
        <w:t xml:space="preserve"> </w:t>
      </w:r>
      <w:proofErr w:type="gramStart"/>
      <w:r w:rsidR="00BD030C" w:rsidRPr="003E7759">
        <w:rPr>
          <w:rFonts w:ascii="Times New Roman" w:hAnsi="Times New Roman" w:cs="Times New Roman"/>
        </w:rPr>
        <w:t>Smithson, H., Ralphs, R. &amp; Williams, P. (2013)</w:t>
      </w:r>
      <w:r w:rsidR="009D3920" w:rsidRPr="003E7759">
        <w:rPr>
          <w:rFonts w:ascii="Times New Roman" w:hAnsi="Times New Roman" w:cs="Times New Roman"/>
        </w:rPr>
        <w:t>.</w:t>
      </w:r>
      <w:proofErr w:type="gramEnd"/>
      <w:r w:rsidR="00BD030C" w:rsidRPr="003E7759">
        <w:rPr>
          <w:rFonts w:ascii="Times New Roman" w:hAnsi="Times New Roman" w:cs="Times New Roman"/>
        </w:rPr>
        <w:t xml:space="preserve"> Used and abused: The problematic usage of gang terminology in the UK and its implications for ethnic minority youth. </w:t>
      </w:r>
      <w:r w:rsidR="00BD030C" w:rsidRPr="003E7759">
        <w:rPr>
          <w:rFonts w:ascii="Times New Roman" w:hAnsi="Times New Roman" w:cs="Times New Roman"/>
          <w:i/>
        </w:rPr>
        <w:t>British Journal of Criminology</w:t>
      </w:r>
      <w:r w:rsidR="00BD030C" w:rsidRPr="003E7759">
        <w:rPr>
          <w:rFonts w:ascii="Times New Roman" w:hAnsi="Times New Roman" w:cs="Times New Roman"/>
        </w:rPr>
        <w:t>, 53, 113-128.</w:t>
      </w:r>
    </w:p>
    <w:p w14:paraId="155D7F14" w14:textId="42AB59F0" w:rsidR="001C7E6F" w:rsidRPr="003E7759" w:rsidRDefault="001C7E6F"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lastRenderedPageBreak/>
        <w:t>Spergel</w:t>
      </w:r>
      <w:proofErr w:type="spellEnd"/>
      <w:r w:rsidRPr="003E7759">
        <w:rPr>
          <w:rFonts w:ascii="Times New Roman" w:hAnsi="Times New Roman" w:cs="Times New Roman"/>
        </w:rPr>
        <w:t xml:space="preserve">, I. (2007). </w:t>
      </w:r>
      <w:r w:rsidRPr="003E7759">
        <w:rPr>
          <w:rFonts w:ascii="Times New Roman" w:hAnsi="Times New Roman" w:cs="Times New Roman"/>
          <w:i/>
          <w:iCs/>
        </w:rPr>
        <w:t>Reducing youth gang violence: The little village project in Chicago</w:t>
      </w:r>
      <w:r w:rsidRPr="003E7759">
        <w:rPr>
          <w:rFonts w:ascii="Times New Roman" w:hAnsi="Times New Roman" w:cs="Times New Roman"/>
        </w:rPr>
        <w:t xml:space="preserve">. Lanham, MD: </w:t>
      </w:r>
      <w:proofErr w:type="spellStart"/>
      <w:r w:rsidRPr="003E7759">
        <w:rPr>
          <w:rFonts w:ascii="Times New Roman" w:hAnsi="Times New Roman" w:cs="Times New Roman"/>
        </w:rPr>
        <w:t>AltaMira</w:t>
      </w:r>
      <w:proofErr w:type="spellEnd"/>
      <w:r w:rsidRPr="003E7759">
        <w:rPr>
          <w:rFonts w:ascii="Times New Roman" w:hAnsi="Times New Roman" w:cs="Times New Roman"/>
        </w:rPr>
        <w:t xml:space="preserve"> Press.</w:t>
      </w:r>
    </w:p>
    <w:p w14:paraId="7561E823" w14:textId="01C12641" w:rsidR="008354F5" w:rsidRPr="003E7759" w:rsidRDefault="008354F5" w:rsidP="006A7305">
      <w:pPr>
        <w:pStyle w:val="NoSpacing"/>
        <w:spacing w:line="360" w:lineRule="auto"/>
        <w:ind w:left="720" w:hanging="720"/>
        <w:rPr>
          <w:rFonts w:ascii="Times New Roman" w:hAnsi="Times New Roman" w:cs="Times New Roman"/>
          <w:lang w:bidi="en-US"/>
        </w:rPr>
      </w:pPr>
      <w:r w:rsidRPr="003E7759">
        <w:rPr>
          <w:rFonts w:ascii="Times New Roman" w:hAnsi="Times New Roman" w:cs="Times New Roman"/>
          <w:lang w:bidi="en-US"/>
        </w:rPr>
        <w:t xml:space="preserve">Stewart, E., &amp; Simons, R. (2010). Race, code of the street, and violent delinquency: A multilevel investigation of neighborhood street culture and individual norms of violence. </w:t>
      </w:r>
      <w:r w:rsidRPr="003E7759">
        <w:rPr>
          <w:rFonts w:ascii="Times New Roman" w:hAnsi="Times New Roman" w:cs="Times New Roman"/>
          <w:i/>
          <w:lang w:bidi="en-US"/>
        </w:rPr>
        <w:t>Criminology</w:t>
      </w:r>
      <w:r w:rsidRPr="003E7759">
        <w:rPr>
          <w:rFonts w:ascii="Times New Roman" w:hAnsi="Times New Roman" w:cs="Times New Roman"/>
          <w:lang w:bidi="en-US"/>
        </w:rPr>
        <w:t>, 48, 569–605.</w:t>
      </w:r>
    </w:p>
    <w:p w14:paraId="15CE3EBA" w14:textId="4DE095E0" w:rsidR="000B3CFD" w:rsidRDefault="000B3CFD" w:rsidP="006A7305">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Tajfel</w:t>
      </w:r>
      <w:proofErr w:type="spellEnd"/>
      <w:r w:rsidRPr="003E7759">
        <w:rPr>
          <w:rFonts w:ascii="Times New Roman" w:hAnsi="Times New Roman" w:cs="Times New Roman"/>
        </w:rPr>
        <w:t xml:space="preserve">, H. &amp; Turner, J. C. (1986). </w:t>
      </w:r>
      <w:proofErr w:type="gramStart"/>
      <w:r w:rsidRPr="003E7759">
        <w:rPr>
          <w:rFonts w:ascii="Times New Roman" w:hAnsi="Times New Roman" w:cs="Times New Roman"/>
        </w:rPr>
        <w:t>The social identity theory of inter-group behavior.</w:t>
      </w:r>
      <w:proofErr w:type="gramEnd"/>
      <w:r w:rsidRPr="003E7759">
        <w:rPr>
          <w:rFonts w:ascii="Times New Roman" w:hAnsi="Times New Roman" w:cs="Times New Roman"/>
        </w:rPr>
        <w:t xml:space="preserve"> In S. </w:t>
      </w:r>
      <w:proofErr w:type="spellStart"/>
      <w:r w:rsidRPr="003E7759">
        <w:rPr>
          <w:rFonts w:ascii="Times New Roman" w:hAnsi="Times New Roman" w:cs="Times New Roman"/>
        </w:rPr>
        <w:t>Worchel</w:t>
      </w:r>
      <w:proofErr w:type="spellEnd"/>
      <w:r w:rsidRPr="003E7759">
        <w:rPr>
          <w:rFonts w:ascii="Times New Roman" w:hAnsi="Times New Roman" w:cs="Times New Roman"/>
        </w:rPr>
        <w:t xml:space="preserve"> &amp; L. W. Austin (eds.), </w:t>
      </w:r>
      <w:r w:rsidRPr="003E7759">
        <w:rPr>
          <w:rFonts w:ascii="Times New Roman" w:hAnsi="Times New Roman" w:cs="Times New Roman"/>
          <w:i/>
          <w:iCs/>
        </w:rPr>
        <w:t xml:space="preserve">Psychology of intergroup relations </w:t>
      </w:r>
      <w:r w:rsidRPr="003E7759">
        <w:rPr>
          <w:rFonts w:ascii="Times New Roman" w:hAnsi="Times New Roman" w:cs="Times New Roman"/>
          <w:iCs/>
        </w:rPr>
        <w:t>(pp. 7-24)</w:t>
      </w:r>
      <w:r w:rsidRPr="003E7759">
        <w:rPr>
          <w:rFonts w:ascii="Times New Roman" w:hAnsi="Times New Roman" w:cs="Times New Roman"/>
        </w:rPr>
        <w:t>. Chicago, IL: Nelson-Hall.</w:t>
      </w:r>
    </w:p>
    <w:p w14:paraId="2A89A619" w14:textId="77777777" w:rsidR="001C7E6F" w:rsidRPr="003E7759" w:rsidRDefault="001C7E6F"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 xml:space="preserve">Triplett, R., &amp; Ross, T. (1998). Developing partnership for gang intervention: The role for community corrections, </w:t>
      </w:r>
      <w:r w:rsidRPr="003E7759">
        <w:rPr>
          <w:rFonts w:ascii="Times New Roman" w:hAnsi="Times New Roman" w:cs="Times New Roman"/>
          <w:i/>
        </w:rPr>
        <w:t>Perspectives, 22,</w:t>
      </w:r>
      <w:r w:rsidRPr="003E7759">
        <w:rPr>
          <w:rFonts w:ascii="Times New Roman" w:hAnsi="Times New Roman" w:cs="Times New Roman"/>
        </w:rPr>
        <w:t xml:space="preserve"> 4.</w:t>
      </w:r>
    </w:p>
    <w:p w14:paraId="0EC15940" w14:textId="41F6709F" w:rsidR="001C7E6F" w:rsidRPr="003E7759" w:rsidRDefault="001C7E6F" w:rsidP="006A7305">
      <w:pPr>
        <w:pStyle w:val="NoSpacing"/>
        <w:spacing w:line="360" w:lineRule="auto"/>
        <w:ind w:left="720" w:hanging="720"/>
        <w:rPr>
          <w:rFonts w:ascii="Times New Roman" w:hAnsi="Times New Roman" w:cs="Times New Roman"/>
        </w:rPr>
      </w:pPr>
      <w:proofErr w:type="gramStart"/>
      <w:r w:rsidRPr="003E7759">
        <w:rPr>
          <w:rFonts w:ascii="Times New Roman" w:hAnsi="Times New Roman" w:cs="Times New Roman"/>
        </w:rPr>
        <w:t xml:space="preserve">Thornberry, T. &amp; </w:t>
      </w:r>
      <w:proofErr w:type="spellStart"/>
      <w:r w:rsidRPr="003E7759">
        <w:rPr>
          <w:rFonts w:ascii="Times New Roman" w:hAnsi="Times New Roman" w:cs="Times New Roman"/>
        </w:rPr>
        <w:t>Krohn</w:t>
      </w:r>
      <w:proofErr w:type="spellEnd"/>
      <w:r w:rsidRPr="003E7759">
        <w:rPr>
          <w:rFonts w:ascii="Times New Roman" w:hAnsi="Times New Roman" w:cs="Times New Roman"/>
        </w:rPr>
        <w:t>, M. (2000).</w:t>
      </w:r>
      <w:proofErr w:type="gramEnd"/>
      <w:r w:rsidRPr="003E7759">
        <w:rPr>
          <w:rFonts w:ascii="Times New Roman" w:hAnsi="Times New Roman" w:cs="Times New Roman"/>
        </w:rPr>
        <w:t xml:space="preserve"> </w:t>
      </w:r>
      <w:proofErr w:type="gramStart"/>
      <w:r w:rsidRPr="003E7759">
        <w:rPr>
          <w:rFonts w:ascii="Times New Roman" w:hAnsi="Times New Roman" w:cs="Times New Roman"/>
        </w:rPr>
        <w:t>The self-report method for measuring delinquency and crime.</w:t>
      </w:r>
      <w:proofErr w:type="gramEnd"/>
      <w:r w:rsidRPr="003E7759">
        <w:rPr>
          <w:rFonts w:ascii="Times New Roman" w:hAnsi="Times New Roman" w:cs="Times New Roman"/>
        </w:rPr>
        <w:t xml:space="preserve"> In D. </w:t>
      </w:r>
      <w:proofErr w:type="spellStart"/>
      <w:r w:rsidRPr="003E7759">
        <w:rPr>
          <w:rFonts w:ascii="Times New Roman" w:hAnsi="Times New Roman" w:cs="Times New Roman"/>
        </w:rPr>
        <w:t>Duffee</w:t>
      </w:r>
      <w:proofErr w:type="spellEnd"/>
      <w:r w:rsidRPr="003E7759">
        <w:rPr>
          <w:rFonts w:ascii="Times New Roman" w:hAnsi="Times New Roman" w:cs="Times New Roman"/>
        </w:rPr>
        <w:t xml:space="preserve"> (Ed.), </w:t>
      </w:r>
      <w:r w:rsidRPr="003E7759">
        <w:rPr>
          <w:rFonts w:ascii="Times New Roman" w:hAnsi="Times New Roman" w:cs="Times New Roman"/>
          <w:i/>
        </w:rPr>
        <w:t>Measurement and analysis of crime and justice</w:t>
      </w:r>
      <w:r w:rsidRPr="003E7759">
        <w:rPr>
          <w:rFonts w:ascii="Times New Roman" w:hAnsi="Times New Roman" w:cs="Times New Roman"/>
        </w:rPr>
        <w:t xml:space="preserve"> (pp. 33–83). Washington DC: U.S. Department of Justice. </w:t>
      </w:r>
    </w:p>
    <w:p w14:paraId="1A7DAEA8" w14:textId="4B0617A3" w:rsidR="00135FBA" w:rsidRPr="003E7759" w:rsidRDefault="00CE37D9" w:rsidP="006A7305">
      <w:pPr>
        <w:pStyle w:val="NoSpacing"/>
        <w:spacing w:line="360" w:lineRule="auto"/>
        <w:ind w:left="720" w:hanging="720"/>
        <w:rPr>
          <w:rFonts w:ascii="Times New Roman" w:hAnsi="Times New Roman" w:cs="Times New Roman"/>
        </w:rPr>
      </w:pPr>
      <w:r w:rsidRPr="003E7759">
        <w:rPr>
          <w:rFonts w:ascii="Times New Roman" w:hAnsi="Times New Roman" w:cs="Times New Roman"/>
        </w:rPr>
        <w:t>Washington State Institute for Public Policy</w:t>
      </w:r>
      <w:r w:rsidR="00135FBA" w:rsidRPr="003E7759">
        <w:rPr>
          <w:rFonts w:ascii="Times New Roman" w:hAnsi="Times New Roman" w:cs="Times New Roman"/>
        </w:rPr>
        <w:t xml:space="preserve"> (</w:t>
      </w:r>
      <w:proofErr w:type="spellStart"/>
      <w:r w:rsidR="00135FBA" w:rsidRPr="003E7759">
        <w:rPr>
          <w:rFonts w:ascii="Times New Roman" w:hAnsi="Times New Roman" w:cs="Times New Roman"/>
        </w:rPr>
        <w:t>n</w:t>
      </w:r>
      <w:r w:rsidR="00660008" w:rsidRPr="003E7759">
        <w:rPr>
          <w:rFonts w:ascii="Times New Roman" w:hAnsi="Times New Roman" w:cs="Times New Roman"/>
        </w:rPr>
        <w:t>.</w:t>
      </w:r>
      <w:r w:rsidR="00135FBA" w:rsidRPr="003E7759">
        <w:rPr>
          <w:rFonts w:ascii="Times New Roman" w:hAnsi="Times New Roman" w:cs="Times New Roman"/>
        </w:rPr>
        <w:t>d</w:t>
      </w:r>
      <w:r w:rsidR="00660008" w:rsidRPr="003E7759">
        <w:rPr>
          <w:rFonts w:ascii="Times New Roman" w:hAnsi="Times New Roman" w:cs="Times New Roman"/>
        </w:rPr>
        <w:t>.</w:t>
      </w:r>
      <w:proofErr w:type="spellEnd"/>
      <w:r w:rsidR="00135FBA" w:rsidRPr="003E7759">
        <w:rPr>
          <w:rFonts w:ascii="Times New Roman" w:hAnsi="Times New Roman" w:cs="Times New Roman"/>
        </w:rPr>
        <w:t>)</w:t>
      </w:r>
      <w:r w:rsidRPr="003E7759">
        <w:rPr>
          <w:rFonts w:ascii="Times New Roman" w:hAnsi="Times New Roman" w:cs="Times New Roman"/>
        </w:rPr>
        <w:t xml:space="preserve">. </w:t>
      </w:r>
      <w:proofErr w:type="gramStart"/>
      <w:r w:rsidRPr="003E7759">
        <w:rPr>
          <w:rFonts w:ascii="Times New Roman" w:hAnsi="Times New Roman" w:cs="Times New Roman"/>
        </w:rPr>
        <w:t>WSIPP’s decision tree for evidence-based, research-based, and promising practices inventories.</w:t>
      </w:r>
      <w:proofErr w:type="gramEnd"/>
      <w:r w:rsidR="00135FBA" w:rsidRPr="003E7759">
        <w:rPr>
          <w:rFonts w:ascii="Times New Roman" w:hAnsi="Times New Roman" w:cs="Times New Roman"/>
        </w:rPr>
        <w:t xml:space="preserve"> </w:t>
      </w:r>
      <w:r w:rsidRPr="003E7759">
        <w:rPr>
          <w:rFonts w:ascii="Times New Roman" w:hAnsi="Times New Roman" w:cs="Times New Roman"/>
        </w:rPr>
        <w:t xml:space="preserve">Retrieved from </w:t>
      </w:r>
      <w:r w:rsidR="00135FBA" w:rsidRPr="003E7759">
        <w:rPr>
          <w:rFonts w:ascii="Times New Roman" w:hAnsi="Times New Roman" w:cs="Times New Roman"/>
        </w:rPr>
        <w:t>http://www.wsipp.wa.gov/ReportFile/1594/Wsipp_Updated-Inventory-of-Evidence-Based-Research-Based-and-Promising-Practices-for-Prevention-and-Intervention-Services-for-Children-and-Juveniles-in-Child-Welfare-Juvenile-Justice-and-Mental-Health-Systems_Inventory-flowchart.pdf.</w:t>
      </w:r>
    </w:p>
    <w:p w14:paraId="2EE7C7AD" w14:textId="0CE3F358" w:rsidR="00AA036B" w:rsidRPr="00AA036B" w:rsidRDefault="00135FBA" w:rsidP="00AA036B">
      <w:pPr>
        <w:pStyle w:val="NoSpacing"/>
        <w:spacing w:line="360" w:lineRule="auto"/>
        <w:ind w:left="720" w:hanging="720"/>
        <w:rPr>
          <w:rFonts w:ascii="Times New Roman" w:hAnsi="Times New Roman" w:cs="Times New Roman"/>
        </w:rPr>
      </w:pPr>
      <w:proofErr w:type="spellStart"/>
      <w:r w:rsidRPr="003E7759">
        <w:rPr>
          <w:rFonts w:ascii="Times New Roman" w:hAnsi="Times New Roman" w:cs="Times New Roman"/>
        </w:rPr>
        <w:t>Wyrick</w:t>
      </w:r>
      <w:proofErr w:type="spellEnd"/>
      <w:r w:rsidRPr="003E7759">
        <w:rPr>
          <w:rFonts w:ascii="Times New Roman" w:hAnsi="Times New Roman" w:cs="Times New Roman"/>
        </w:rPr>
        <w:t xml:space="preserve">, P. (2006). Gang prevention: How to make the “front end” of your anti-gang effort work. </w:t>
      </w:r>
      <w:r w:rsidRPr="003E7759">
        <w:rPr>
          <w:rFonts w:ascii="Times New Roman" w:hAnsi="Times New Roman" w:cs="Times New Roman"/>
          <w:i/>
          <w:iCs/>
        </w:rPr>
        <w:t xml:space="preserve">United States Attorneys’ Bulletin </w:t>
      </w:r>
      <w:r w:rsidRPr="003E7759">
        <w:rPr>
          <w:rFonts w:ascii="Times New Roman" w:hAnsi="Times New Roman" w:cs="Times New Roman"/>
          <w:i/>
        </w:rPr>
        <w:t>54</w:t>
      </w:r>
      <w:r w:rsidRPr="003E7759">
        <w:rPr>
          <w:rFonts w:ascii="Times New Roman" w:hAnsi="Times New Roman" w:cs="Times New Roman"/>
        </w:rPr>
        <w:t xml:space="preserve">, 52–60. </w:t>
      </w:r>
    </w:p>
    <w:p w14:paraId="1FFB32FD" w14:textId="77777777" w:rsidR="00AA036B" w:rsidRDefault="00AA036B" w:rsidP="00AA036B">
      <w:pPr>
        <w:pStyle w:val="Caption"/>
        <w:keepNext/>
        <w:rPr>
          <w:rFonts w:ascii="Times New Roman" w:hAnsi="Times New Roman" w:cs="Times New Roman"/>
          <w:b/>
          <w:sz w:val="24"/>
          <w:szCs w:val="24"/>
        </w:rPr>
      </w:pPr>
    </w:p>
    <w:p w14:paraId="702FBF89" w14:textId="31D66862" w:rsidR="00594B47" w:rsidRPr="00D60D7D" w:rsidRDefault="00594B47" w:rsidP="00AA036B">
      <w:pPr>
        <w:pStyle w:val="Caption"/>
        <w:keepNext/>
        <w:rPr>
          <w:rFonts w:ascii="Times New Roman" w:hAnsi="Times New Roman" w:cs="Times New Roman"/>
          <w:b/>
          <w:sz w:val="24"/>
          <w:szCs w:val="24"/>
        </w:rPr>
      </w:pPr>
      <w:r>
        <w:rPr>
          <w:rFonts w:ascii="Times New Roman" w:hAnsi="Times New Roman" w:cs="Times New Roman"/>
          <w:b/>
          <w:sz w:val="24"/>
          <w:szCs w:val="24"/>
        </w:rPr>
        <w:t>Table 2</w:t>
      </w:r>
      <w:r w:rsidRPr="00D60D7D">
        <w:rPr>
          <w:rFonts w:ascii="Times New Roman" w:hAnsi="Times New Roman" w:cs="Times New Roman"/>
          <w:b/>
          <w:sz w:val="24"/>
          <w:szCs w:val="24"/>
        </w:rPr>
        <w:t>. Difference in Differences Model</w:t>
      </w:r>
    </w:p>
    <w:tbl>
      <w:tblPr>
        <w:tblStyle w:val="TableGrid"/>
        <w:tblW w:w="86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701"/>
        <w:gridCol w:w="1559"/>
        <w:gridCol w:w="2851"/>
      </w:tblGrid>
      <w:tr w:rsidR="00594B47" w:rsidRPr="00D60D7D" w14:paraId="5135B3D6" w14:textId="77777777" w:rsidTr="002D4F72">
        <w:tc>
          <w:tcPr>
            <w:tcW w:w="2547" w:type="dxa"/>
            <w:tcBorders>
              <w:top w:val="single" w:sz="4" w:space="0" w:color="auto"/>
              <w:bottom w:val="single" w:sz="4" w:space="0" w:color="auto"/>
            </w:tcBorders>
          </w:tcPr>
          <w:p w14:paraId="72D3EDF7" w14:textId="77777777" w:rsidR="00594B47" w:rsidRPr="00D60D7D" w:rsidRDefault="00594B47" w:rsidP="002D4F72">
            <w:pPr>
              <w:pStyle w:val="NoSpacing"/>
              <w:rPr>
                <w:rFonts w:ascii="Times New Roman" w:hAnsi="Times New Roman" w:cs="Times New Roman"/>
              </w:rPr>
            </w:pPr>
          </w:p>
        </w:tc>
        <w:tc>
          <w:tcPr>
            <w:tcW w:w="1701" w:type="dxa"/>
            <w:tcBorders>
              <w:top w:val="single" w:sz="4" w:space="0" w:color="auto"/>
              <w:bottom w:val="single" w:sz="4" w:space="0" w:color="auto"/>
            </w:tcBorders>
          </w:tcPr>
          <w:p w14:paraId="475D1F08" w14:textId="77777777" w:rsidR="00594B47" w:rsidRPr="00D60D7D" w:rsidRDefault="00594B47" w:rsidP="002D4F72">
            <w:pPr>
              <w:pStyle w:val="NoSpacing"/>
              <w:jc w:val="center"/>
              <w:rPr>
                <w:rFonts w:ascii="Times New Roman" w:hAnsi="Times New Roman" w:cs="Times New Roman"/>
              </w:rPr>
            </w:pPr>
            <w:r w:rsidRPr="00D60D7D">
              <w:rPr>
                <w:rFonts w:ascii="Times New Roman" w:hAnsi="Times New Roman" w:cs="Times New Roman"/>
              </w:rPr>
              <w:t>Before (</w:t>
            </w:r>
            <w:r w:rsidRPr="00D60D7D">
              <w:rPr>
                <w:rFonts w:ascii="Times New Roman" w:hAnsi="Times New Roman" w:cs="Times New Roman"/>
                <w:i/>
              </w:rPr>
              <w:t>period</w:t>
            </w:r>
            <w:r w:rsidRPr="00D60D7D">
              <w:rPr>
                <w:rFonts w:ascii="Times New Roman" w:hAnsi="Times New Roman" w:cs="Times New Roman"/>
              </w:rPr>
              <w:t>=0)</w:t>
            </w:r>
          </w:p>
        </w:tc>
        <w:tc>
          <w:tcPr>
            <w:tcW w:w="1559" w:type="dxa"/>
            <w:tcBorders>
              <w:top w:val="single" w:sz="4" w:space="0" w:color="auto"/>
              <w:bottom w:val="single" w:sz="4" w:space="0" w:color="auto"/>
            </w:tcBorders>
          </w:tcPr>
          <w:p w14:paraId="5A7C4AF3" w14:textId="77777777" w:rsidR="00594B47" w:rsidRPr="00D60D7D" w:rsidRDefault="00594B47" w:rsidP="002D4F72">
            <w:pPr>
              <w:pStyle w:val="NoSpacing"/>
              <w:jc w:val="center"/>
              <w:rPr>
                <w:rFonts w:ascii="Times New Roman" w:hAnsi="Times New Roman" w:cs="Times New Roman"/>
              </w:rPr>
            </w:pPr>
            <w:r w:rsidRPr="00D60D7D">
              <w:rPr>
                <w:rFonts w:ascii="Times New Roman" w:hAnsi="Times New Roman" w:cs="Times New Roman"/>
              </w:rPr>
              <w:t>After (</w:t>
            </w:r>
            <w:r w:rsidRPr="00D60D7D">
              <w:rPr>
                <w:rFonts w:ascii="Times New Roman" w:hAnsi="Times New Roman" w:cs="Times New Roman"/>
                <w:i/>
              </w:rPr>
              <w:t>period</w:t>
            </w:r>
            <w:r w:rsidRPr="00D60D7D">
              <w:rPr>
                <w:rFonts w:ascii="Times New Roman" w:hAnsi="Times New Roman" w:cs="Times New Roman"/>
              </w:rPr>
              <w:t>=1)</w:t>
            </w:r>
          </w:p>
        </w:tc>
        <w:tc>
          <w:tcPr>
            <w:tcW w:w="2851" w:type="dxa"/>
            <w:tcBorders>
              <w:top w:val="single" w:sz="4" w:space="0" w:color="auto"/>
              <w:bottom w:val="single" w:sz="4" w:space="0" w:color="auto"/>
            </w:tcBorders>
          </w:tcPr>
          <w:p w14:paraId="6D542C55" w14:textId="77777777" w:rsidR="00594B47" w:rsidRPr="00D60D7D" w:rsidRDefault="00594B47" w:rsidP="002D4F72">
            <w:pPr>
              <w:pStyle w:val="NoSpacing"/>
              <w:jc w:val="center"/>
              <w:rPr>
                <w:rFonts w:ascii="Times New Roman" w:hAnsi="Times New Roman" w:cs="Times New Roman"/>
              </w:rPr>
            </w:pPr>
            <w:r w:rsidRPr="00D60D7D">
              <w:rPr>
                <w:rFonts w:ascii="Times New Roman" w:hAnsi="Times New Roman" w:cs="Times New Roman"/>
              </w:rPr>
              <w:t>Change</w:t>
            </w:r>
          </w:p>
        </w:tc>
      </w:tr>
      <w:tr w:rsidR="00594B47" w:rsidRPr="00D60D7D" w14:paraId="5BF44583" w14:textId="77777777" w:rsidTr="002D4F72">
        <w:tc>
          <w:tcPr>
            <w:tcW w:w="2547" w:type="dxa"/>
            <w:tcBorders>
              <w:top w:val="single" w:sz="4" w:space="0" w:color="auto"/>
            </w:tcBorders>
          </w:tcPr>
          <w:p w14:paraId="1440F56E" w14:textId="77777777" w:rsidR="00594B47" w:rsidRPr="00D60D7D" w:rsidRDefault="00594B47" w:rsidP="002D4F72">
            <w:pPr>
              <w:pStyle w:val="NoSpacing"/>
              <w:rPr>
                <w:rFonts w:ascii="Times New Roman" w:hAnsi="Times New Roman" w:cs="Times New Roman"/>
              </w:rPr>
            </w:pPr>
            <w:r w:rsidRPr="00D60D7D">
              <w:rPr>
                <w:rFonts w:ascii="Times New Roman" w:hAnsi="Times New Roman" w:cs="Times New Roman"/>
              </w:rPr>
              <w:t>Control group (</w:t>
            </w:r>
            <w:r w:rsidRPr="00D60D7D">
              <w:rPr>
                <w:rFonts w:ascii="Times New Roman" w:hAnsi="Times New Roman" w:cs="Times New Roman"/>
                <w:i/>
              </w:rPr>
              <w:t>intervention</w:t>
            </w:r>
            <w:r w:rsidRPr="00D60D7D">
              <w:rPr>
                <w:rFonts w:ascii="Times New Roman" w:hAnsi="Times New Roman" w:cs="Times New Roman"/>
              </w:rPr>
              <w:t>=0)</w:t>
            </w:r>
          </w:p>
        </w:tc>
        <w:tc>
          <w:tcPr>
            <w:tcW w:w="1701" w:type="dxa"/>
            <w:tcBorders>
              <w:top w:val="single" w:sz="4" w:space="0" w:color="auto"/>
            </w:tcBorders>
          </w:tcPr>
          <w:p w14:paraId="1B144AE4" w14:textId="77777777" w:rsidR="00594B47" w:rsidRPr="00D60D7D" w:rsidRDefault="00824680" w:rsidP="002D4F72">
            <w:pPr>
              <w:pStyle w:val="NoSpacing"/>
              <w:rPr>
                <w:rFonts w:ascii="Times New Roman" w:hAnsi="Times New Roman" w:cs="Times New Roman"/>
                <w:i/>
              </w:rPr>
            </w:pPr>
            <m:oMathPara>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00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00</m:t>
                    </m:r>
                  </m:sub>
                </m:sSub>
              </m:oMath>
            </m:oMathPara>
          </w:p>
        </w:tc>
        <w:tc>
          <w:tcPr>
            <w:tcW w:w="1559" w:type="dxa"/>
            <w:tcBorders>
              <w:top w:val="single" w:sz="4" w:space="0" w:color="auto"/>
            </w:tcBorders>
          </w:tcPr>
          <w:p w14:paraId="7489BCB4" w14:textId="77777777" w:rsidR="00594B47" w:rsidRPr="00D60D7D" w:rsidRDefault="00824680" w:rsidP="002D4F72">
            <w:pPr>
              <w:pStyle w:val="NoSpacing"/>
              <w:rPr>
                <w:rFonts w:ascii="Times New Roma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01</m:t>
                    </m:r>
                  </m:sub>
                </m:sSub>
              </m:oMath>
            </m:oMathPara>
          </w:p>
        </w:tc>
        <w:tc>
          <w:tcPr>
            <w:tcW w:w="2851" w:type="dxa"/>
            <w:tcBorders>
              <w:top w:val="single" w:sz="4" w:space="0" w:color="auto"/>
            </w:tcBorders>
          </w:tcPr>
          <w:p w14:paraId="63194837" w14:textId="77777777" w:rsidR="00594B47" w:rsidRPr="00D60D7D" w:rsidRDefault="00824680" w:rsidP="002D4F72">
            <w:pPr>
              <w:pStyle w:val="NoSpacing"/>
              <w:rPr>
                <w:rFonts w:ascii="Times New Roman" w:eastAsia="SimSu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01</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00</m:t>
                    </m:r>
                  </m:sub>
                </m:sSub>
              </m:oMath>
            </m:oMathPara>
          </w:p>
        </w:tc>
      </w:tr>
      <w:tr w:rsidR="00594B47" w:rsidRPr="00D60D7D" w14:paraId="0E711F50" w14:textId="77777777" w:rsidTr="002D4F72">
        <w:tc>
          <w:tcPr>
            <w:tcW w:w="2547" w:type="dxa"/>
          </w:tcPr>
          <w:p w14:paraId="451BA322" w14:textId="77777777" w:rsidR="00594B47" w:rsidRPr="00D60D7D" w:rsidRDefault="00594B47" w:rsidP="002D4F72">
            <w:pPr>
              <w:pStyle w:val="NoSpacing"/>
              <w:rPr>
                <w:rFonts w:ascii="Times New Roman" w:hAnsi="Times New Roman" w:cs="Times New Roman"/>
              </w:rPr>
            </w:pPr>
            <w:r w:rsidRPr="00D60D7D">
              <w:rPr>
                <w:rFonts w:ascii="Times New Roman" w:hAnsi="Times New Roman" w:cs="Times New Roman"/>
              </w:rPr>
              <w:t>Intervention group (</w:t>
            </w:r>
            <w:r w:rsidRPr="00D60D7D">
              <w:rPr>
                <w:rFonts w:ascii="Times New Roman" w:hAnsi="Times New Roman" w:cs="Times New Roman"/>
                <w:i/>
              </w:rPr>
              <w:t>intervention</w:t>
            </w:r>
            <w:r w:rsidRPr="00D60D7D">
              <w:rPr>
                <w:rFonts w:ascii="Times New Roman" w:hAnsi="Times New Roman" w:cs="Times New Roman"/>
              </w:rPr>
              <w:t>=1)</w:t>
            </w:r>
          </w:p>
        </w:tc>
        <w:tc>
          <w:tcPr>
            <w:tcW w:w="1701" w:type="dxa"/>
          </w:tcPr>
          <w:p w14:paraId="504E2272" w14:textId="77777777" w:rsidR="00594B47" w:rsidRPr="00D60D7D" w:rsidRDefault="00824680" w:rsidP="002D4F72">
            <w:pPr>
              <w:pStyle w:val="NoSpacing"/>
              <w:rPr>
                <w:rFonts w:ascii="Times New Roma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10</m:t>
                    </m:r>
                  </m:sub>
                </m:sSub>
              </m:oMath>
            </m:oMathPara>
          </w:p>
        </w:tc>
        <w:tc>
          <w:tcPr>
            <w:tcW w:w="1559" w:type="dxa"/>
          </w:tcPr>
          <w:p w14:paraId="608C5A1C" w14:textId="77777777" w:rsidR="00594B47" w:rsidRPr="00D60D7D" w:rsidRDefault="00824680" w:rsidP="002D4F72">
            <w:pPr>
              <w:pStyle w:val="NoSpacing"/>
              <w:rPr>
                <w:rFonts w:ascii="Times New Roma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11</m:t>
                    </m:r>
                  </m:sub>
                </m:sSub>
              </m:oMath>
            </m:oMathPara>
          </w:p>
        </w:tc>
        <w:tc>
          <w:tcPr>
            <w:tcW w:w="2851" w:type="dxa"/>
          </w:tcPr>
          <w:p w14:paraId="0369D731" w14:textId="77777777" w:rsidR="00594B47" w:rsidRPr="00D60D7D" w:rsidRDefault="00824680" w:rsidP="002D4F72">
            <w:pPr>
              <w:pStyle w:val="NoSpacing"/>
              <w:rPr>
                <w:rFonts w:ascii="Times New Roman" w:eastAsia="SimSu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11</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10</m:t>
                    </m:r>
                  </m:sub>
                </m:sSub>
              </m:oMath>
            </m:oMathPara>
          </w:p>
        </w:tc>
      </w:tr>
      <w:tr w:rsidR="00594B47" w:rsidRPr="00D60D7D" w14:paraId="12543A70" w14:textId="77777777" w:rsidTr="002D4F72">
        <w:tc>
          <w:tcPr>
            <w:tcW w:w="2547" w:type="dxa"/>
          </w:tcPr>
          <w:p w14:paraId="24CAEF7E" w14:textId="77777777" w:rsidR="00594B47" w:rsidRPr="00D60D7D" w:rsidRDefault="00594B47" w:rsidP="002D4F72">
            <w:pPr>
              <w:pStyle w:val="NoSpacing"/>
              <w:rPr>
                <w:rFonts w:ascii="Times New Roman" w:hAnsi="Times New Roman" w:cs="Times New Roman"/>
              </w:rPr>
            </w:pPr>
            <w:r w:rsidRPr="00D60D7D">
              <w:rPr>
                <w:rFonts w:ascii="Times New Roman" w:hAnsi="Times New Roman" w:cs="Times New Roman"/>
              </w:rPr>
              <w:t>Difference</w:t>
            </w:r>
          </w:p>
        </w:tc>
        <w:tc>
          <w:tcPr>
            <w:tcW w:w="1701" w:type="dxa"/>
          </w:tcPr>
          <w:p w14:paraId="18528DCA" w14:textId="77777777" w:rsidR="00594B47" w:rsidRPr="00D60D7D" w:rsidRDefault="00824680" w:rsidP="002D4F72">
            <w:pPr>
              <w:pStyle w:val="NoSpacing"/>
              <w:rPr>
                <w:rFonts w:ascii="Times New Roman" w:eastAsia="SimSu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10</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00</m:t>
                    </m:r>
                  </m:sub>
                </m:sSub>
              </m:oMath>
            </m:oMathPara>
          </w:p>
        </w:tc>
        <w:tc>
          <w:tcPr>
            <w:tcW w:w="1559" w:type="dxa"/>
          </w:tcPr>
          <w:p w14:paraId="32165021" w14:textId="77777777" w:rsidR="00594B47" w:rsidRPr="00D60D7D" w:rsidRDefault="00824680" w:rsidP="002D4F72">
            <w:pPr>
              <w:pStyle w:val="NoSpacing"/>
              <w:rPr>
                <w:rFonts w:ascii="Times New Roman" w:eastAsia="SimSun" w:hAnsi="Times New Roman"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11</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01</m:t>
                    </m:r>
                  </m:sub>
                </m:sSub>
              </m:oMath>
            </m:oMathPara>
          </w:p>
        </w:tc>
        <w:tc>
          <w:tcPr>
            <w:tcW w:w="2851" w:type="dxa"/>
          </w:tcPr>
          <w:p w14:paraId="1D0CE259" w14:textId="77777777" w:rsidR="00594B47" w:rsidRPr="00D60D7D" w:rsidRDefault="00824680" w:rsidP="002D4F72">
            <w:pPr>
              <w:pStyle w:val="NoSpacing"/>
              <w:rPr>
                <w:rFonts w:ascii="Times New Roman" w:eastAsia="SimSun" w:hAnsi="Times New Roman" w:cs="Times New Roman"/>
              </w:rPr>
            </w:pPr>
            <m:oMathPara>
              <m:oMath>
                <m:sSub>
                  <m:sSubPr>
                    <m:ctrlPr>
                      <w:rPr>
                        <w:rFonts w:ascii="Cambria Math" w:hAnsi="Cambria Math" w:cs="Times New Roman"/>
                      </w:rPr>
                    </m:ctrlPr>
                  </m:sSubPr>
                  <m:e>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11</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10</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01</m:t>
                    </m:r>
                  </m:sub>
                </m:sSub>
                <m: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00</m:t>
                    </m:r>
                  </m:sub>
                </m:sSub>
                <m:r>
                  <w:rPr>
                    <w:rFonts w:ascii="Cambria Math" w:hAnsi="Cambria Math" w:cs="Times New Roman"/>
                  </w:rPr>
                  <m:t>)</m:t>
                </m:r>
              </m:oMath>
            </m:oMathPara>
          </w:p>
        </w:tc>
      </w:tr>
    </w:tbl>
    <w:p w14:paraId="3FD66A79" w14:textId="77777777" w:rsidR="00153D06" w:rsidRPr="003375EB" w:rsidRDefault="00153D06" w:rsidP="006A7305">
      <w:pPr>
        <w:pStyle w:val="NoSpacing"/>
        <w:spacing w:line="420" w:lineRule="auto"/>
        <w:rPr>
          <w:rFonts w:ascii="Times New Roman" w:hAnsi="Times New Roman" w:cs="Times New Roman"/>
        </w:rPr>
        <w:sectPr w:rsidR="00153D06" w:rsidRPr="003375EB" w:rsidSect="004F2F35">
          <w:headerReference w:type="default" r:id="rId9"/>
          <w:footerReference w:type="default" r:id="rId10"/>
          <w:headerReference w:type="first" r:id="rId11"/>
          <w:pgSz w:w="12240" w:h="15840" w:code="1"/>
          <w:pgMar w:top="1440" w:right="1440" w:bottom="1440" w:left="1440" w:header="851" w:footer="992" w:gutter="0"/>
          <w:cols w:space="425"/>
          <w:titlePg/>
          <w:docGrid w:type="lines" w:linePitch="326"/>
        </w:sectPr>
      </w:pPr>
    </w:p>
    <w:p w14:paraId="237221C6" w14:textId="19C19E73" w:rsidR="00492C0A" w:rsidRPr="00492C0A" w:rsidRDefault="00492C0A" w:rsidP="006A7305">
      <w:pPr>
        <w:pStyle w:val="Caption"/>
        <w:keepNext/>
        <w:rPr>
          <w:rFonts w:ascii="Times New Roman" w:hAnsi="Times New Roman" w:cs="Times New Roman"/>
          <w:b/>
          <w:sz w:val="24"/>
        </w:rPr>
      </w:pPr>
      <w:r w:rsidRPr="003375EB">
        <w:rPr>
          <w:rFonts w:ascii="Times New Roman" w:hAnsi="Times New Roman" w:cs="Times New Roman"/>
          <w:b/>
          <w:sz w:val="24"/>
        </w:rPr>
        <w:lastRenderedPageBreak/>
        <w:t xml:space="preserve">Table </w:t>
      </w:r>
      <w:r>
        <w:rPr>
          <w:rFonts w:ascii="Times New Roman" w:hAnsi="Times New Roman" w:cs="Times New Roman"/>
          <w:b/>
          <w:sz w:val="24"/>
        </w:rPr>
        <w:t xml:space="preserve">1. Sample Characteristics </w:t>
      </w:r>
    </w:p>
    <w:tbl>
      <w:tblPr>
        <w:tblStyle w:val="TableGrid"/>
        <w:tblW w:w="4847" w:type="pct"/>
        <w:tblInd w:w="426" w:type="dxa"/>
        <w:tblBorders>
          <w:left w:val="none" w:sz="0" w:space="0" w:color="auto"/>
          <w:right w:val="none" w:sz="0" w:space="0" w:color="auto"/>
        </w:tblBorders>
        <w:tblLayout w:type="fixed"/>
        <w:tblLook w:val="04A0" w:firstRow="1" w:lastRow="0" w:firstColumn="1" w:lastColumn="0" w:noHBand="0" w:noVBand="1"/>
      </w:tblPr>
      <w:tblGrid>
        <w:gridCol w:w="1601"/>
        <w:gridCol w:w="1241"/>
        <w:gridCol w:w="1241"/>
        <w:gridCol w:w="1244"/>
        <w:gridCol w:w="1242"/>
        <w:gridCol w:w="1242"/>
        <w:gridCol w:w="1244"/>
        <w:gridCol w:w="1242"/>
        <w:gridCol w:w="1242"/>
        <w:gridCol w:w="1234"/>
      </w:tblGrid>
      <w:tr w:rsidR="00492C0A" w:rsidRPr="00492C0A" w14:paraId="0EDD5AA2" w14:textId="77777777" w:rsidTr="007478C0">
        <w:trPr>
          <w:trHeight w:val="204"/>
        </w:trPr>
        <w:tc>
          <w:tcPr>
            <w:tcW w:w="627" w:type="pct"/>
            <w:vMerge w:val="restart"/>
            <w:tcBorders>
              <w:right w:val="nil"/>
            </w:tcBorders>
          </w:tcPr>
          <w:p w14:paraId="66E91A5F" w14:textId="77777777" w:rsidR="00492C0A" w:rsidRPr="00492C0A" w:rsidRDefault="00492C0A" w:rsidP="006A7305">
            <w:pPr>
              <w:pStyle w:val="Caption"/>
              <w:keepNext/>
              <w:rPr>
                <w:rFonts w:ascii="Times New Roman" w:hAnsi="Times New Roman" w:cs="Times New Roman"/>
                <w:sz w:val="24"/>
                <w:szCs w:val="24"/>
              </w:rPr>
            </w:pPr>
          </w:p>
        </w:tc>
        <w:tc>
          <w:tcPr>
            <w:tcW w:w="1459" w:type="pct"/>
            <w:gridSpan w:val="3"/>
            <w:tcBorders>
              <w:left w:val="nil"/>
              <w:bottom w:val="single" w:sz="4" w:space="0" w:color="auto"/>
              <w:right w:val="single" w:sz="4" w:space="0" w:color="auto"/>
            </w:tcBorders>
          </w:tcPr>
          <w:p w14:paraId="17A58A4D" w14:textId="77777777" w:rsidR="00492C0A" w:rsidRPr="00492C0A" w:rsidRDefault="00492C0A" w:rsidP="006A7305">
            <w:pPr>
              <w:pStyle w:val="Caption"/>
              <w:keepNext/>
              <w:jc w:val="center"/>
              <w:rPr>
                <w:rFonts w:ascii="Times New Roman" w:hAnsi="Times New Roman" w:cs="Times New Roman"/>
                <w:sz w:val="24"/>
                <w:szCs w:val="24"/>
              </w:rPr>
            </w:pPr>
            <w:r w:rsidRPr="00492C0A">
              <w:rPr>
                <w:rFonts w:ascii="Times New Roman" w:hAnsi="Times New Roman" w:cs="Times New Roman"/>
                <w:sz w:val="24"/>
                <w:szCs w:val="24"/>
              </w:rPr>
              <w:t>Wave 1</w:t>
            </w:r>
          </w:p>
        </w:tc>
        <w:tc>
          <w:tcPr>
            <w:tcW w:w="1459" w:type="pct"/>
            <w:gridSpan w:val="3"/>
            <w:tcBorders>
              <w:left w:val="single" w:sz="4" w:space="0" w:color="auto"/>
              <w:bottom w:val="single" w:sz="4" w:space="0" w:color="auto"/>
              <w:right w:val="single" w:sz="4" w:space="0" w:color="auto"/>
            </w:tcBorders>
          </w:tcPr>
          <w:p w14:paraId="44B77301" w14:textId="77777777" w:rsidR="00492C0A" w:rsidRPr="00492C0A" w:rsidRDefault="00492C0A" w:rsidP="006A7305">
            <w:pPr>
              <w:pStyle w:val="Caption"/>
              <w:keepNext/>
              <w:jc w:val="center"/>
              <w:rPr>
                <w:rFonts w:ascii="Times New Roman" w:hAnsi="Times New Roman" w:cs="Times New Roman"/>
                <w:sz w:val="24"/>
                <w:szCs w:val="24"/>
              </w:rPr>
            </w:pPr>
            <w:r w:rsidRPr="00492C0A">
              <w:rPr>
                <w:rFonts w:ascii="Times New Roman" w:hAnsi="Times New Roman" w:cs="Times New Roman"/>
                <w:sz w:val="24"/>
                <w:szCs w:val="24"/>
              </w:rPr>
              <w:t>Wave 2</w:t>
            </w:r>
          </w:p>
        </w:tc>
        <w:tc>
          <w:tcPr>
            <w:tcW w:w="1455" w:type="pct"/>
            <w:gridSpan w:val="3"/>
            <w:tcBorders>
              <w:left w:val="single" w:sz="4" w:space="0" w:color="auto"/>
              <w:bottom w:val="single" w:sz="4" w:space="0" w:color="auto"/>
              <w:right w:val="nil"/>
            </w:tcBorders>
          </w:tcPr>
          <w:p w14:paraId="4CC3CEB2" w14:textId="77777777" w:rsidR="00492C0A" w:rsidRPr="00492C0A" w:rsidRDefault="00492C0A" w:rsidP="006A7305">
            <w:pPr>
              <w:pStyle w:val="Caption"/>
              <w:keepNext/>
              <w:jc w:val="center"/>
              <w:rPr>
                <w:rFonts w:ascii="Times New Roman" w:hAnsi="Times New Roman" w:cs="Times New Roman"/>
                <w:sz w:val="24"/>
                <w:szCs w:val="24"/>
              </w:rPr>
            </w:pPr>
            <w:r w:rsidRPr="00492C0A">
              <w:rPr>
                <w:rFonts w:ascii="Times New Roman" w:hAnsi="Times New Roman" w:cs="Times New Roman"/>
                <w:sz w:val="24"/>
                <w:szCs w:val="24"/>
              </w:rPr>
              <w:t>Wave 3</w:t>
            </w:r>
          </w:p>
        </w:tc>
      </w:tr>
      <w:tr w:rsidR="007478C0" w:rsidRPr="00492C0A" w14:paraId="03A3DF75" w14:textId="77777777" w:rsidTr="009A304D">
        <w:trPr>
          <w:trHeight w:val="427"/>
        </w:trPr>
        <w:tc>
          <w:tcPr>
            <w:tcW w:w="627" w:type="pct"/>
            <w:vMerge/>
            <w:tcBorders>
              <w:bottom w:val="single" w:sz="4" w:space="0" w:color="auto"/>
              <w:right w:val="nil"/>
            </w:tcBorders>
          </w:tcPr>
          <w:p w14:paraId="5CEAB5C4"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single" w:sz="4" w:space="0" w:color="auto"/>
              <w:left w:val="nil"/>
              <w:bottom w:val="single" w:sz="4" w:space="0" w:color="auto"/>
              <w:right w:val="nil"/>
            </w:tcBorders>
          </w:tcPr>
          <w:p w14:paraId="334C13E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All</w:t>
            </w:r>
          </w:p>
          <w:p w14:paraId="08A3FD0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N=391</w:t>
            </w:r>
          </w:p>
        </w:tc>
        <w:tc>
          <w:tcPr>
            <w:tcW w:w="486" w:type="pct"/>
            <w:tcBorders>
              <w:top w:val="single" w:sz="4" w:space="0" w:color="auto"/>
              <w:left w:val="nil"/>
              <w:bottom w:val="single" w:sz="4" w:space="0" w:color="auto"/>
              <w:right w:val="nil"/>
            </w:tcBorders>
          </w:tcPr>
          <w:p w14:paraId="162FB2C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Control</w:t>
            </w:r>
          </w:p>
          <w:p w14:paraId="3EEACBC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N=193</w:t>
            </w:r>
          </w:p>
        </w:tc>
        <w:tc>
          <w:tcPr>
            <w:tcW w:w="487" w:type="pct"/>
            <w:tcBorders>
              <w:top w:val="single" w:sz="4" w:space="0" w:color="auto"/>
              <w:left w:val="nil"/>
              <w:bottom w:val="single" w:sz="4" w:space="0" w:color="auto"/>
              <w:right w:val="single" w:sz="4" w:space="0" w:color="auto"/>
            </w:tcBorders>
          </w:tcPr>
          <w:p w14:paraId="50981CFB" w14:textId="1E7E8E23" w:rsidR="007478C0" w:rsidRPr="00492C0A" w:rsidRDefault="007478C0" w:rsidP="006A7305">
            <w:pPr>
              <w:pStyle w:val="Caption"/>
              <w:keepNext/>
              <w:rPr>
                <w:rFonts w:ascii="Times New Roman" w:hAnsi="Times New Roman" w:cs="Times New Roman"/>
                <w:sz w:val="24"/>
                <w:szCs w:val="24"/>
              </w:rPr>
            </w:pPr>
            <w:r>
              <w:rPr>
                <w:rFonts w:ascii="Times New Roman" w:hAnsi="Times New Roman" w:cs="Times New Roman"/>
                <w:sz w:val="24"/>
                <w:szCs w:val="24"/>
              </w:rPr>
              <w:t>Intervene</w:t>
            </w:r>
          </w:p>
          <w:p w14:paraId="769CAFE8"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N=198</w:t>
            </w:r>
          </w:p>
        </w:tc>
        <w:tc>
          <w:tcPr>
            <w:tcW w:w="486" w:type="pct"/>
            <w:tcBorders>
              <w:top w:val="single" w:sz="4" w:space="0" w:color="auto"/>
              <w:left w:val="single" w:sz="4" w:space="0" w:color="auto"/>
              <w:bottom w:val="single" w:sz="4" w:space="0" w:color="auto"/>
              <w:right w:val="nil"/>
            </w:tcBorders>
          </w:tcPr>
          <w:p w14:paraId="7415589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All</w:t>
            </w:r>
          </w:p>
          <w:p w14:paraId="71F51FE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N=361</w:t>
            </w:r>
          </w:p>
        </w:tc>
        <w:tc>
          <w:tcPr>
            <w:tcW w:w="486" w:type="pct"/>
            <w:tcBorders>
              <w:top w:val="single" w:sz="4" w:space="0" w:color="auto"/>
              <w:left w:val="nil"/>
              <w:bottom w:val="single" w:sz="4" w:space="0" w:color="auto"/>
              <w:right w:val="nil"/>
            </w:tcBorders>
          </w:tcPr>
          <w:p w14:paraId="63D6BD68"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Control</w:t>
            </w:r>
          </w:p>
          <w:p w14:paraId="402D37C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N=168</w:t>
            </w:r>
          </w:p>
        </w:tc>
        <w:tc>
          <w:tcPr>
            <w:tcW w:w="487" w:type="pct"/>
            <w:tcBorders>
              <w:top w:val="single" w:sz="4" w:space="0" w:color="auto"/>
              <w:left w:val="nil"/>
              <w:bottom w:val="single" w:sz="4" w:space="0" w:color="auto"/>
              <w:right w:val="single" w:sz="4" w:space="0" w:color="auto"/>
            </w:tcBorders>
          </w:tcPr>
          <w:p w14:paraId="21C227A3" w14:textId="2C927DFC" w:rsidR="007478C0" w:rsidRPr="00492C0A" w:rsidRDefault="007478C0" w:rsidP="006A7305">
            <w:pPr>
              <w:pStyle w:val="Caption"/>
              <w:keepNext/>
              <w:rPr>
                <w:rFonts w:ascii="Times New Roman" w:hAnsi="Times New Roman" w:cs="Times New Roman"/>
                <w:sz w:val="24"/>
                <w:szCs w:val="24"/>
              </w:rPr>
            </w:pPr>
            <w:r>
              <w:rPr>
                <w:rFonts w:ascii="Times New Roman" w:hAnsi="Times New Roman" w:cs="Times New Roman"/>
                <w:sz w:val="24"/>
                <w:szCs w:val="24"/>
              </w:rPr>
              <w:t>Intervene</w:t>
            </w:r>
          </w:p>
          <w:p w14:paraId="3077573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N=193</w:t>
            </w:r>
          </w:p>
        </w:tc>
        <w:tc>
          <w:tcPr>
            <w:tcW w:w="486" w:type="pct"/>
            <w:tcBorders>
              <w:top w:val="single" w:sz="4" w:space="0" w:color="auto"/>
              <w:left w:val="single" w:sz="4" w:space="0" w:color="auto"/>
              <w:bottom w:val="single" w:sz="4" w:space="0" w:color="auto"/>
              <w:right w:val="nil"/>
            </w:tcBorders>
          </w:tcPr>
          <w:p w14:paraId="7B292B73" w14:textId="77777777" w:rsidR="007478C0" w:rsidRPr="007478C0" w:rsidRDefault="007478C0" w:rsidP="007478C0">
            <w:pPr>
              <w:rPr>
                <w:rFonts w:ascii="Times New Roman" w:hAnsi="Times New Roman" w:cs="Times New Roman"/>
              </w:rPr>
            </w:pPr>
            <w:r w:rsidRPr="007478C0">
              <w:rPr>
                <w:rFonts w:ascii="Times New Roman" w:hAnsi="Times New Roman" w:cs="Times New Roman"/>
              </w:rPr>
              <w:t>All</w:t>
            </w:r>
          </w:p>
          <w:p w14:paraId="3ACB5B02" w14:textId="7574E11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N=251</w:t>
            </w:r>
          </w:p>
        </w:tc>
        <w:tc>
          <w:tcPr>
            <w:tcW w:w="486" w:type="pct"/>
            <w:tcBorders>
              <w:top w:val="single" w:sz="4" w:space="0" w:color="auto"/>
              <w:left w:val="nil"/>
              <w:bottom w:val="single" w:sz="4" w:space="0" w:color="auto"/>
              <w:right w:val="nil"/>
            </w:tcBorders>
          </w:tcPr>
          <w:p w14:paraId="6F1595ED" w14:textId="77777777" w:rsidR="007478C0" w:rsidRPr="007478C0" w:rsidRDefault="007478C0" w:rsidP="007478C0">
            <w:pPr>
              <w:rPr>
                <w:rFonts w:ascii="Times New Roman" w:hAnsi="Times New Roman" w:cs="Times New Roman"/>
              </w:rPr>
            </w:pPr>
            <w:r w:rsidRPr="007478C0">
              <w:rPr>
                <w:rFonts w:ascii="Times New Roman" w:hAnsi="Times New Roman" w:cs="Times New Roman"/>
              </w:rPr>
              <w:t>Control</w:t>
            </w:r>
          </w:p>
          <w:p w14:paraId="1491BFE7" w14:textId="2A2594E4"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N=67</w:t>
            </w:r>
          </w:p>
        </w:tc>
        <w:tc>
          <w:tcPr>
            <w:tcW w:w="483" w:type="pct"/>
            <w:tcBorders>
              <w:top w:val="single" w:sz="4" w:space="0" w:color="auto"/>
              <w:left w:val="nil"/>
              <w:bottom w:val="single" w:sz="4" w:space="0" w:color="auto"/>
              <w:right w:val="nil"/>
            </w:tcBorders>
          </w:tcPr>
          <w:p w14:paraId="37A39947" w14:textId="0C55C9B1" w:rsidR="007478C0" w:rsidRPr="007478C0" w:rsidRDefault="007478C0" w:rsidP="007478C0">
            <w:pPr>
              <w:rPr>
                <w:rFonts w:ascii="Times New Roman" w:hAnsi="Times New Roman" w:cs="Times New Roman"/>
              </w:rPr>
            </w:pPr>
            <w:r>
              <w:rPr>
                <w:rFonts w:ascii="Times New Roman" w:hAnsi="Times New Roman" w:cs="Times New Roman"/>
              </w:rPr>
              <w:t>Intervene</w:t>
            </w:r>
          </w:p>
          <w:p w14:paraId="41B62485" w14:textId="1A3C01DA"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N=184</w:t>
            </w:r>
          </w:p>
        </w:tc>
      </w:tr>
      <w:tr w:rsidR="007478C0" w:rsidRPr="00492C0A" w14:paraId="5E855D5F" w14:textId="77777777" w:rsidTr="009A304D">
        <w:tc>
          <w:tcPr>
            <w:tcW w:w="627" w:type="pct"/>
            <w:tcBorders>
              <w:left w:val="nil"/>
              <w:bottom w:val="nil"/>
              <w:right w:val="nil"/>
            </w:tcBorders>
          </w:tcPr>
          <w:p w14:paraId="40C03683" w14:textId="77777777" w:rsidR="007478C0" w:rsidRPr="00492C0A" w:rsidRDefault="007478C0" w:rsidP="006A7305">
            <w:pPr>
              <w:pStyle w:val="Caption"/>
              <w:keepNext/>
              <w:rPr>
                <w:rFonts w:ascii="Times New Roman" w:hAnsi="Times New Roman" w:cs="Times New Roman"/>
                <w:i/>
                <w:sz w:val="24"/>
                <w:szCs w:val="24"/>
              </w:rPr>
            </w:pPr>
            <w:r w:rsidRPr="00492C0A">
              <w:rPr>
                <w:rFonts w:ascii="Times New Roman" w:hAnsi="Times New Roman" w:cs="Times New Roman"/>
                <w:i/>
                <w:sz w:val="24"/>
                <w:szCs w:val="24"/>
              </w:rPr>
              <w:t>Gender</w:t>
            </w:r>
          </w:p>
        </w:tc>
        <w:tc>
          <w:tcPr>
            <w:tcW w:w="486" w:type="pct"/>
            <w:tcBorders>
              <w:left w:val="nil"/>
              <w:bottom w:val="nil"/>
              <w:right w:val="nil"/>
            </w:tcBorders>
          </w:tcPr>
          <w:p w14:paraId="28F82379"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left w:val="nil"/>
              <w:bottom w:val="nil"/>
              <w:right w:val="nil"/>
            </w:tcBorders>
          </w:tcPr>
          <w:p w14:paraId="5275914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p=0.126</w:t>
            </w:r>
          </w:p>
        </w:tc>
        <w:tc>
          <w:tcPr>
            <w:tcW w:w="487" w:type="pct"/>
            <w:tcBorders>
              <w:left w:val="nil"/>
              <w:bottom w:val="nil"/>
              <w:right w:val="single" w:sz="4" w:space="0" w:color="auto"/>
            </w:tcBorders>
          </w:tcPr>
          <w:p w14:paraId="03542798"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left w:val="single" w:sz="4" w:space="0" w:color="auto"/>
              <w:bottom w:val="nil"/>
              <w:right w:val="nil"/>
            </w:tcBorders>
          </w:tcPr>
          <w:p w14:paraId="4E7FA5EB"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left w:val="nil"/>
              <w:bottom w:val="nil"/>
              <w:right w:val="nil"/>
            </w:tcBorders>
          </w:tcPr>
          <w:p w14:paraId="120D0EF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p=0.207</w:t>
            </w:r>
          </w:p>
        </w:tc>
        <w:tc>
          <w:tcPr>
            <w:tcW w:w="487" w:type="pct"/>
            <w:tcBorders>
              <w:left w:val="nil"/>
              <w:bottom w:val="nil"/>
              <w:right w:val="single" w:sz="4" w:space="0" w:color="auto"/>
            </w:tcBorders>
          </w:tcPr>
          <w:p w14:paraId="1A03644F"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left w:val="single" w:sz="4" w:space="0" w:color="auto"/>
              <w:bottom w:val="nil"/>
              <w:right w:val="nil"/>
            </w:tcBorders>
          </w:tcPr>
          <w:p w14:paraId="0F2BF0FC"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left w:val="nil"/>
              <w:bottom w:val="nil"/>
              <w:right w:val="nil"/>
            </w:tcBorders>
          </w:tcPr>
          <w:p w14:paraId="23C8B590" w14:textId="5C02208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p=0.826</w:t>
            </w:r>
          </w:p>
        </w:tc>
        <w:tc>
          <w:tcPr>
            <w:tcW w:w="483" w:type="pct"/>
            <w:tcBorders>
              <w:left w:val="nil"/>
              <w:bottom w:val="nil"/>
            </w:tcBorders>
          </w:tcPr>
          <w:p w14:paraId="65EA09C3" w14:textId="77777777" w:rsidR="007478C0" w:rsidRPr="007478C0" w:rsidRDefault="007478C0" w:rsidP="006A7305">
            <w:pPr>
              <w:pStyle w:val="Caption"/>
              <w:keepNext/>
              <w:rPr>
                <w:rFonts w:ascii="Times New Roman" w:hAnsi="Times New Roman" w:cs="Times New Roman"/>
                <w:sz w:val="24"/>
                <w:szCs w:val="24"/>
              </w:rPr>
            </w:pPr>
          </w:p>
        </w:tc>
      </w:tr>
      <w:tr w:rsidR="007478C0" w:rsidRPr="00492C0A" w14:paraId="158AADB0" w14:textId="77777777" w:rsidTr="009A304D">
        <w:tc>
          <w:tcPr>
            <w:tcW w:w="627" w:type="pct"/>
            <w:tcBorders>
              <w:top w:val="nil"/>
              <w:left w:val="nil"/>
              <w:bottom w:val="nil"/>
              <w:right w:val="nil"/>
            </w:tcBorders>
          </w:tcPr>
          <w:p w14:paraId="3D5BF60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Male</w:t>
            </w:r>
          </w:p>
        </w:tc>
        <w:tc>
          <w:tcPr>
            <w:tcW w:w="486" w:type="pct"/>
            <w:tcBorders>
              <w:top w:val="nil"/>
              <w:left w:val="nil"/>
              <w:bottom w:val="nil"/>
              <w:right w:val="nil"/>
            </w:tcBorders>
          </w:tcPr>
          <w:p w14:paraId="0BFB4A2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59.8%</w:t>
            </w:r>
          </w:p>
        </w:tc>
        <w:tc>
          <w:tcPr>
            <w:tcW w:w="486" w:type="pct"/>
            <w:tcBorders>
              <w:top w:val="nil"/>
              <w:left w:val="nil"/>
              <w:bottom w:val="nil"/>
              <w:right w:val="nil"/>
            </w:tcBorders>
            <w:shd w:val="clear" w:color="auto" w:fill="FFFFFF"/>
          </w:tcPr>
          <w:p w14:paraId="4259B169"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63.7%</w:t>
            </w:r>
          </w:p>
        </w:tc>
        <w:tc>
          <w:tcPr>
            <w:tcW w:w="487" w:type="pct"/>
            <w:tcBorders>
              <w:top w:val="nil"/>
              <w:left w:val="nil"/>
              <w:bottom w:val="nil"/>
              <w:right w:val="single" w:sz="4" w:space="0" w:color="auto"/>
            </w:tcBorders>
            <w:shd w:val="clear" w:color="auto" w:fill="FFFFFF"/>
          </w:tcPr>
          <w:p w14:paraId="05F7D5C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56.1%</w:t>
            </w:r>
          </w:p>
        </w:tc>
        <w:tc>
          <w:tcPr>
            <w:tcW w:w="486" w:type="pct"/>
            <w:tcBorders>
              <w:top w:val="nil"/>
              <w:left w:val="single" w:sz="4" w:space="0" w:color="auto"/>
              <w:bottom w:val="nil"/>
              <w:right w:val="nil"/>
            </w:tcBorders>
          </w:tcPr>
          <w:p w14:paraId="0FD1C5F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59.0%</w:t>
            </w:r>
          </w:p>
        </w:tc>
        <w:tc>
          <w:tcPr>
            <w:tcW w:w="486" w:type="pct"/>
            <w:tcBorders>
              <w:top w:val="nil"/>
              <w:left w:val="nil"/>
              <w:bottom w:val="nil"/>
              <w:right w:val="nil"/>
            </w:tcBorders>
            <w:shd w:val="clear" w:color="auto" w:fill="FFFFFF"/>
          </w:tcPr>
          <w:p w14:paraId="7DA503F9"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62.5%</w:t>
            </w:r>
          </w:p>
        </w:tc>
        <w:tc>
          <w:tcPr>
            <w:tcW w:w="487" w:type="pct"/>
            <w:tcBorders>
              <w:top w:val="nil"/>
              <w:left w:val="nil"/>
              <w:bottom w:val="nil"/>
              <w:right w:val="single" w:sz="4" w:space="0" w:color="auto"/>
            </w:tcBorders>
            <w:shd w:val="clear" w:color="auto" w:fill="FFFFFF"/>
          </w:tcPr>
          <w:p w14:paraId="3E9666D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56.0%</w:t>
            </w:r>
          </w:p>
        </w:tc>
        <w:tc>
          <w:tcPr>
            <w:tcW w:w="486" w:type="pct"/>
            <w:tcBorders>
              <w:top w:val="nil"/>
              <w:left w:val="single" w:sz="4" w:space="0" w:color="auto"/>
              <w:bottom w:val="nil"/>
              <w:right w:val="nil"/>
            </w:tcBorders>
          </w:tcPr>
          <w:p w14:paraId="2AF3F17E" w14:textId="3F62404D"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58.6%</w:t>
            </w:r>
          </w:p>
        </w:tc>
        <w:tc>
          <w:tcPr>
            <w:tcW w:w="486" w:type="pct"/>
            <w:tcBorders>
              <w:top w:val="nil"/>
              <w:left w:val="nil"/>
              <w:bottom w:val="nil"/>
              <w:right w:val="nil"/>
            </w:tcBorders>
            <w:shd w:val="clear" w:color="auto" w:fill="FFFFFF"/>
          </w:tcPr>
          <w:p w14:paraId="6B8428C4" w14:textId="1ED6577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59.7%</w:t>
            </w:r>
          </w:p>
        </w:tc>
        <w:tc>
          <w:tcPr>
            <w:tcW w:w="483" w:type="pct"/>
            <w:tcBorders>
              <w:top w:val="nil"/>
              <w:left w:val="nil"/>
              <w:bottom w:val="nil"/>
            </w:tcBorders>
            <w:shd w:val="clear" w:color="auto" w:fill="FFFFFF"/>
          </w:tcPr>
          <w:p w14:paraId="481CD7AC" w14:textId="64941997"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58.2%</w:t>
            </w:r>
          </w:p>
        </w:tc>
      </w:tr>
      <w:tr w:rsidR="007478C0" w:rsidRPr="00492C0A" w14:paraId="0F833003" w14:textId="77777777" w:rsidTr="009A304D">
        <w:tc>
          <w:tcPr>
            <w:tcW w:w="627" w:type="pct"/>
            <w:tcBorders>
              <w:top w:val="nil"/>
              <w:left w:val="nil"/>
              <w:bottom w:val="nil"/>
              <w:right w:val="nil"/>
            </w:tcBorders>
          </w:tcPr>
          <w:p w14:paraId="0436085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Female</w:t>
            </w:r>
          </w:p>
        </w:tc>
        <w:tc>
          <w:tcPr>
            <w:tcW w:w="486" w:type="pct"/>
            <w:tcBorders>
              <w:top w:val="nil"/>
              <w:left w:val="nil"/>
              <w:bottom w:val="nil"/>
              <w:right w:val="nil"/>
            </w:tcBorders>
          </w:tcPr>
          <w:p w14:paraId="27EB9FF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40.2%</w:t>
            </w:r>
          </w:p>
        </w:tc>
        <w:tc>
          <w:tcPr>
            <w:tcW w:w="486" w:type="pct"/>
            <w:tcBorders>
              <w:top w:val="nil"/>
              <w:left w:val="nil"/>
              <w:bottom w:val="nil"/>
              <w:right w:val="nil"/>
            </w:tcBorders>
            <w:shd w:val="clear" w:color="auto" w:fill="FFFFFF"/>
          </w:tcPr>
          <w:p w14:paraId="1563B752"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36.3%</w:t>
            </w:r>
          </w:p>
        </w:tc>
        <w:tc>
          <w:tcPr>
            <w:tcW w:w="487" w:type="pct"/>
            <w:tcBorders>
              <w:top w:val="nil"/>
              <w:left w:val="nil"/>
              <w:bottom w:val="nil"/>
              <w:right w:val="single" w:sz="4" w:space="0" w:color="auto"/>
            </w:tcBorders>
            <w:shd w:val="clear" w:color="auto" w:fill="FFFFFF"/>
          </w:tcPr>
          <w:p w14:paraId="2D7C854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43.9%</w:t>
            </w:r>
          </w:p>
        </w:tc>
        <w:tc>
          <w:tcPr>
            <w:tcW w:w="486" w:type="pct"/>
            <w:tcBorders>
              <w:top w:val="nil"/>
              <w:left w:val="single" w:sz="4" w:space="0" w:color="auto"/>
              <w:bottom w:val="nil"/>
              <w:right w:val="nil"/>
            </w:tcBorders>
          </w:tcPr>
          <w:p w14:paraId="1D12C3E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41.0%</w:t>
            </w:r>
          </w:p>
        </w:tc>
        <w:tc>
          <w:tcPr>
            <w:tcW w:w="486" w:type="pct"/>
            <w:tcBorders>
              <w:top w:val="nil"/>
              <w:left w:val="nil"/>
              <w:bottom w:val="nil"/>
              <w:right w:val="nil"/>
            </w:tcBorders>
            <w:shd w:val="clear" w:color="auto" w:fill="FFFFFF"/>
          </w:tcPr>
          <w:p w14:paraId="73F1273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37.5%</w:t>
            </w:r>
          </w:p>
        </w:tc>
        <w:tc>
          <w:tcPr>
            <w:tcW w:w="487" w:type="pct"/>
            <w:tcBorders>
              <w:top w:val="nil"/>
              <w:left w:val="nil"/>
              <w:bottom w:val="nil"/>
              <w:right w:val="single" w:sz="4" w:space="0" w:color="auto"/>
            </w:tcBorders>
            <w:shd w:val="clear" w:color="auto" w:fill="FFFFFF"/>
          </w:tcPr>
          <w:p w14:paraId="057B383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44.0%</w:t>
            </w:r>
          </w:p>
        </w:tc>
        <w:tc>
          <w:tcPr>
            <w:tcW w:w="486" w:type="pct"/>
            <w:tcBorders>
              <w:top w:val="nil"/>
              <w:left w:val="single" w:sz="4" w:space="0" w:color="auto"/>
              <w:bottom w:val="nil"/>
              <w:right w:val="nil"/>
            </w:tcBorders>
          </w:tcPr>
          <w:p w14:paraId="63283C91" w14:textId="3638D3E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41.4%</w:t>
            </w:r>
          </w:p>
        </w:tc>
        <w:tc>
          <w:tcPr>
            <w:tcW w:w="486" w:type="pct"/>
            <w:tcBorders>
              <w:top w:val="nil"/>
              <w:left w:val="nil"/>
              <w:bottom w:val="nil"/>
              <w:right w:val="nil"/>
            </w:tcBorders>
            <w:shd w:val="clear" w:color="auto" w:fill="FFFFFF"/>
          </w:tcPr>
          <w:p w14:paraId="19A8756C" w14:textId="7FFFEA63"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40.3%</w:t>
            </w:r>
          </w:p>
        </w:tc>
        <w:tc>
          <w:tcPr>
            <w:tcW w:w="483" w:type="pct"/>
            <w:tcBorders>
              <w:top w:val="nil"/>
              <w:left w:val="nil"/>
              <w:bottom w:val="nil"/>
            </w:tcBorders>
            <w:shd w:val="clear" w:color="auto" w:fill="FFFFFF"/>
          </w:tcPr>
          <w:p w14:paraId="6EAD758A" w14:textId="1BCFD981"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41.8%</w:t>
            </w:r>
          </w:p>
        </w:tc>
      </w:tr>
      <w:tr w:rsidR="007478C0" w:rsidRPr="00492C0A" w14:paraId="00FB0B8C" w14:textId="77777777" w:rsidTr="009A304D">
        <w:tc>
          <w:tcPr>
            <w:tcW w:w="627" w:type="pct"/>
            <w:tcBorders>
              <w:top w:val="nil"/>
              <w:bottom w:val="nil"/>
              <w:right w:val="nil"/>
            </w:tcBorders>
          </w:tcPr>
          <w:p w14:paraId="36D5A6C0" w14:textId="77777777" w:rsidR="007478C0" w:rsidRPr="00492C0A" w:rsidRDefault="007478C0" w:rsidP="006A7305">
            <w:pPr>
              <w:pStyle w:val="Caption"/>
              <w:keepNext/>
              <w:rPr>
                <w:rFonts w:ascii="Times New Roman" w:hAnsi="Times New Roman" w:cs="Times New Roman"/>
                <w:i/>
                <w:sz w:val="24"/>
                <w:szCs w:val="24"/>
                <w:vertAlign w:val="superscript"/>
              </w:rPr>
            </w:pPr>
            <w:r w:rsidRPr="00492C0A">
              <w:rPr>
                <w:rFonts w:ascii="Times New Roman" w:hAnsi="Times New Roman" w:cs="Times New Roman"/>
                <w:i/>
                <w:sz w:val="24"/>
                <w:szCs w:val="24"/>
              </w:rPr>
              <w:t>Age</w:t>
            </w:r>
          </w:p>
        </w:tc>
        <w:tc>
          <w:tcPr>
            <w:tcW w:w="486" w:type="pct"/>
            <w:tcBorders>
              <w:top w:val="nil"/>
              <w:left w:val="nil"/>
              <w:bottom w:val="nil"/>
              <w:right w:val="nil"/>
            </w:tcBorders>
          </w:tcPr>
          <w:p w14:paraId="3D6AEE6A"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4A492A1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p=0.244</w:t>
            </w:r>
          </w:p>
        </w:tc>
        <w:tc>
          <w:tcPr>
            <w:tcW w:w="487" w:type="pct"/>
            <w:tcBorders>
              <w:top w:val="nil"/>
              <w:left w:val="nil"/>
              <w:bottom w:val="nil"/>
              <w:right w:val="single" w:sz="4" w:space="0" w:color="auto"/>
            </w:tcBorders>
          </w:tcPr>
          <w:p w14:paraId="73E1203A"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1E9E49C8"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3981491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p=0.272</w:t>
            </w:r>
          </w:p>
        </w:tc>
        <w:tc>
          <w:tcPr>
            <w:tcW w:w="487" w:type="pct"/>
            <w:tcBorders>
              <w:top w:val="nil"/>
              <w:left w:val="nil"/>
              <w:bottom w:val="nil"/>
              <w:right w:val="single" w:sz="4" w:space="0" w:color="auto"/>
            </w:tcBorders>
          </w:tcPr>
          <w:p w14:paraId="2FDE8DA4"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07EC9796"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1A800227" w14:textId="520A67F4" w:rsidR="007478C0" w:rsidRPr="007478C0" w:rsidRDefault="006767AC" w:rsidP="006A7305">
            <w:pPr>
              <w:pStyle w:val="Caption"/>
              <w:keepNext/>
              <w:rPr>
                <w:rFonts w:ascii="Times New Roman" w:hAnsi="Times New Roman" w:cs="Times New Roman"/>
                <w:sz w:val="24"/>
                <w:szCs w:val="24"/>
              </w:rPr>
            </w:pPr>
            <w:r>
              <w:rPr>
                <w:rFonts w:ascii="Times New Roman" w:hAnsi="Times New Roman" w:cs="Times New Roman"/>
                <w:sz w:val="24"/>
                <w:szCs w:val="24"/>
              </w:rPr>
              <w:t>p=0.01**</w:t>
            </w:r>
          </w:p>
        </w:tc>
        <w:tc>
          <w:tcPr>
            <w:tcW w:w="483" w:type="pct"/>
            <w:tcBorders>
              <w:top w:val="nil"/>
              <w:left w:val="nil"/>
              <w:bottom w:val="nil"/>
            </w:tcBorders>
          </w:tcPr>
          <w:p w14:paraId="3BDF4F89" w14:textId="77777777" w:rsidR="007478C0" w:rsidRPr="007478C0" w:rsidRDefault="007478C0" w:rsidP="006A7305">
            <w:pPr>
              <w:pStyle w:val="Caption"/>
              <w:keepNext/>
              <w:rPr>
                <w:rFonts w:ascii="Times New Roman" w:hAnsi="Times New Roman" w:cs="Times New Roman"/>
                <w:sz w:val="24"/>
                <w:szCs w:val="24"/>
              </w:rPr>
            </w:pPr>
          </w:p>
        </w:tc>
      </w:tr>
      <w:tr w:rsidR="007478C0" w:rsidRPr="00492C0A" w14:paraId="42E720F2" w14:textId="77777777" w:rsidTr="009A304D">
        <w:tc>
          <w:tcPr>
            <w:tcW w:w="627" w:type="pct"/>
            <w:tcBorders>
              <w:top w:val="nil"/>
              <w:bottom w:val="nil"/>
              <w:right w:val="nil"/>
            </w:tcBorders>
          </w:tcPr>
          <w:p w14:paraId="39F6A5F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- 12</w:t>
            </w:r>
          </w:p>
        </w:tc>
        <w:tc>
          <w:tcPr>
            <w:tcW w:w="486" w:type="pct"/>
            <w:tcBorders>
              <w:top w:val="nil"/>
              <w:left w:val="nil"/>
              <w:bottom w:val="nil"/>
              <w:right w:val="nil"/>
            </w:tcBorders>
          </w:tcPr>
          <w:p w14:paraId="464ADA9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33.5%</w:t>
            </w:r>
          </w:p>
        </w:tc>
        <w:tc>
          <w:tcPr>
            <w:tcW w:w="486" w:type="pct"/>
            <w:tcBorders>
              <w:top w:val="nil"/>
              <w:left w:val="nil"/>
              <w:bottom w:val="nil"/>
              <w:right w:val="nil"/>
            </w:tcBorders>
            <w:shd w:val="clear" w:color="auto" w:fill="FFFFFF"/>
          </w:tcPr>
          <w:p w14:paraId="40B0A59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36.0%</w:t>
            </w:r>
          </w:p>
        </w:tc>
        <w:tc>
          <w:tcPr>
            <w:tcW w:w="487" w:type="pct"/>
            <w:tcBorders>
              <w:top w:val="nil"/>
              <w:left w:val="nil"/>
              <w:bottom w:val="nil"/>
              <w:right w:val="single" w:sz="4" w:space="0" w:color="auto"/>
            </w:tcBorders>
            <w:shd w:val="clear" w:color="auto" w:fill="FFFFFF"/>
          </w:tcPr>
          <w:p w14:paraId="53CCE69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31.1%</w:t>
            </w:r>
          </w:p>
        </w:tc>
        <w:tc>
          <w:tcPr>
            <w:tcW w:w="486" w:type="pct"/>
            <w:tcBorders>
              <w:top w:val="nil"/>
              <w:left w:val="single" w:sz="4" w:space="0" w:color="auto"/>
              <w:bottom w:val="nil"/>
              <w:right w:val="nil"/>
            </w:tcBorders>
          </w:tcPr>
          <w:p w14:paraId="76B8430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32.7%</w:t>
            </w:r>
          </w:p>
        </w:tc>
        <w:tc>
          <w:tcPr>
            <w:tcW w:w="486" w:type="pct"/>
            <w:tcBorders>
              <w:top w:val="nil"/>
              <w:left w:val="nil"/>
              <w:bottom w:val="nil"/>
              <w:right w:val="nil"/>
            </w:tcBorders>
            <w:shd w:val="clear" w:color="auto" w:fill="FFFFFF"/>
          </w:tcPr>
          <w:p w14:paraId="15EFE7D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36.9%</w:t>
            </w:r>
          </w:p>
        </w:tc>
        <w:tc>
          <w:tcPr>
            <w:tcW w:w="487" w:type="pct"/>
            <w:tcBorders>
              <w:top w:val="nil"/>
              <w:left w:val="nil"/>
              <w:bottom w:val="nil"/>
              <w:right w:val="single" w:sz="4" w:space="0" w:color="auto"/>
            </w:tcBorders>
            <w:shd w:val="clear" w:color="auto" w:fill="FFFFFF"/>
          </w:tcPr>
          <w:p w14:paraId="2F9CFE0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29.0%</w:t>
            </w:r>
          </w:p>
        </w:tc>
        <w:tc>
          <w:tcPr>
            <w:tcW w:w="486" w:type="pct"/>
            <w:tcBorders>
              <w:top w:val="nil"/>
              <w:left w:val="single" w:sz="4" w:space="0" w:color="auto"/>
              <w:bottom w:val="nil"/>
              <w:right w:val="nil"/>
            </w:tcBorders>
          </w:tcPr>
          <w:p w14:paraId="34CA998E" w14:textId="2F004326"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6.8%</w:t>
            </w:r>
          </w:p>
        </w:tc>
        <w:tc>
          <w:tcPr>
            <w:tcW w:w="486" w:type="pct"/>
            <w:tcBorders>
              <w:top w:val="nil"/>
              <w:left w:val="nil"/>
              <w:bottom w:val="nil"/>
              <w:right w:val="nil"/>
            </w:tcBorders>
            <w:shd w:val="clear" w:color="auto" w:fill="FFFFFF"/>
          </w:tcPr>
          <w:p w14:paraId="5B71A0D8" w14:textId="4646D017"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12.3%</w:t>
            </w:r>
          </w:p>
        </w:tc>
        <w:tc>
          <w:tcPr>
            <w:tcW w:w="483" w:type="pct"/>
            <w:tcBorders>
              <w:top w:val="nil"/>
              <w:left w:val="nil"/>
              <w:bottom w:val="nil"/>
            </w:tcBorders>
            <w:shd w:val="clear" w:color="auto" w:fill="FFFFFF"/>
          </w:tcPr>
          <w:p w14:paraId="31346A84" w14:textId="7EA8306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4.9%</w:t>
            </w:r>
          </w:p>
        </w:tc>
      </w:tr>
      <w:tr w:rsidR="007478C0" w:rsidRPr="00492C0A" w14:paraId="4ADA1865" w14:textId="77777777" w:rsidTr="009A304D">
        <w:tc>
          <w:tcPr>
            <w:tcW w:w="627" w:type="pct"/>
            <w:tcBorders>
              <w:top w:val="nil"/>
              <w:bottom w:val="nil"/>
              <w:right w:val="nil"/>
            </w:tcBorders>
          </w:tcPr>
          <w:p w14:paraId="37E7B95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- 13</w:t>
            </w:r>
          </w:p>
        </w:tc>
        <w:tc>
          <w:tcPr>
            <w:tcW w:w="486" w:type="pct"/>
            <w:tcBorders>
              <w:top w:val="nil"/>
              <w:left w:val="nil"/>
              <w:bottom w:val="nil"/>
              <w:right w:val="nil"/>
            </w:tcBorders>
          </w:tcPr>
          <w:p w14:paraId="4FBDCE6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66.0%</w:t>
            </w:r>
          </w:p>
        </w:tc>
        <w:tc>
          <w:tcPr>
            <w:tcW w:w="486" w:type="pct"/>
            <w:tcBorders>
              <w:top w:val="nil"/>
              <w:left w:val="nil"/>
              <w:bottom w:val="nil"/>
              <w:right w:val="nil"/>
            </w:tcBorders>
            <w:shd w:val="clear" w:color="auto" w:fill="FFFFFF"/>
          </w:tcPr>
          <w:p w14:paraId="3FA49ED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64.0%</w:t>
            </w:r>
          </w:p>
        </w:tc>
        <w:tc>
          <w:tcPr>
            <w:tcW w:w="487" w:type="pct"/>
            <w:tcBorders>
              <w:top w:val="nil"/>
              <w:left w:val="nil"/>
              <w:bottom w:val="nil"/>
              <w:right w:val="single" w:sz="4" w:space="0" w:color="auto"/>
            </w:tcBorders>
            <w:shd w:val="clear" w:color="auto" w:fill="FFFFFF"/>
          </w:tcPr>
          <w:p w14:paraId="296F3C68"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67.9%</w:t>
            </w:r>
          </w:p>
        </w:tc>
        <w:tc>
          <w:tcPr>
            <w:tcW w:w="486" w:type="pct"/>
            <w:tcBorders>
              <w:top w:val="nil"/>
              <w:left w:val="single" w:sz="4" w:space="0" w:color="auto"/>
              <w:bottom w:val="nil"/>
              <w:right w:val="nil"/>
            </w:tcBorders>
          </w:tcPr>
          <w:p w14:paraId="2B6D3D7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66.2%</w:t>
            </w:r>
          </w:p>
        </w:tc>
        <w:tc>
          <w:tcPr>
            <w:tcW w:w="486" w:type="pct"/>
            <w:tcBorders>
              <w:top w:val="nil"/>
              <w:left w:val="nil"/>
              <w:bottom w:val="nil"/>
              <w:right w:val="nil"/>
            </w:tcBorders>
            <w:shd w:val="clear" w:color="auto" w:fill="FFFFFF"/>
          </w:tcPr>
          <w:p w14:paraId="18DCF13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61.9%</w:t>
            </w:r>
          </w:p>
        </w:tc>
        <w:tc>
          <w:tcPr>
            <w:tcW w:w="487" w:type="pct"/>
            <w:tcBorders>
              <w:top w:val="nil"/>
              <w:left w:val="nil"/>
              <w:bottom w:val="nil"/>
              <w:right w:val="single" w:sz="4" w:space="0" w:color="auto"/>
            </w:tcBorders>
            <w:shd w:val="clear" w:color="auto" w:fill="FFFFFF"/>
          </w:tcPr>
          <w:p w14:paraId="6F1E16F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69.9%</w:t>
            </w:r>
          </w:p>
        </w:tc>
        <w:tc>
          <w:tcPr>
            <w:tcW w:w="486" w:type="pct"/>
            <w:tcBorders>
              <w:top w:val="nil"/>
              <w:left w:val="single" w:sz="4" w:space="0" w:color="auto"/>
              <w:bottom w:val="nil"/>
              <w:right w:val="nil"/>
            </w:tcBorders>
          </w:tcPr>
          <w:p w14:paraId="706472C6" w14:textId="0F55C87D"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55.0%</w:t>
            </w:r>
          </w:p>
        </w:tc>
        <w:tc>
          <w:tcPr>
            <w:tcW w:w="486" w:type="pct"/>
            <w:tcBorders>
              <w:top w:val="nil"/>
              <w:left w:val="nil"/>
              <w:bottom w:val="nil"/>
              <w:right w:val="nil"/>
            </w:tcBorders>
            <w:shd w:val="clear" w:color="auto" w:fill="FFFFFF"/>
          </w:tcPr>
          <w:p w14:paraId="5893FCCE" w14:textId="3A56CCF4"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63.1%</w:t>
            </w:r>
          </w:p>
        </w:tc>
        <w:tc>
          <w:tcPr>
            <w:tcW w:w="483" w:type="pct"/>
            <w:tcBorders>
              <w:top w:val="nil"/>
              <w:left w:val="nil"/>
              <w:bottom w:val="nil"/>
            </w:tcBorders>
            <w:shd w:val="clear" w:color="auto" w:fill="FFFFFF"/>
          </w:tcPr>
          <w:p w14:paraId="405653D0" w14:textId="6557F37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52.2%</w:t>
            </w:r>
          </w:p>
        </w:tc>
      </w:tr>
      <w:tr w:rsidR="007478C0" w:rsidRPr="00492C0A" w14:paraId="60F229CF" w14:textId="77777777" w:rsidTr="009A304D">
        <w:tc>
          <w:tcPr>
            <w:tcW w:w="627" w:type="pct"/>
            <w:tcBorders>
              <w:top w:val="nil"/>
              <w:bottom w:val="nil"/>
              <w:right w:val="nil"/>
            </w:tcBorders>
          </w:tcPr>
          <w:p w14:paraId="2BE6BF9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- 14</w:t>
            </w:r>
          </w:p>
        </w:tc>
        <w:tc>
          <w:tcPr>
            <w:tcW w:w="486" w:type="pct"/>
            <w:tcBorders>
              <w:top w:val="nil"/>
              <w:left w:val="nil"/>
              <w:bottom w:val="nil"/>
              <w:right w:val="nil"/>
            </w:tcBorders>
          </w:tcPr>
          <w:p w14:paraId="4E5203F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0.5%</w:t>
            </w:r>
          </w:p>
        </w:tc>
        <w:tc>
          <w:tcPr>
            <w:tcW w:w="486" w:type="pct"/>
            <w:tcBorders>
              <w:top w:val="nil"/>
              <w:left w:val="nil"/>
              <w:bottom w:val="nil"/>
              <w:right w:val="nil"/>
            </w:tcBorders>
            <w:shd w:val="clear" w:color="auto" w:fill="FFFFFF"/>
          </w:tcPr>
          <w:p w14:paraId="3B6DEB79"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0.0%</w:t>
            </w:r>
          </w:p>
        </w:tc>
        <w:tc>
          <w:tcPr>
            <w:tcW w:w="487" w:type="pct"/>
            <w:tcBorders>
              <w:top w:val="nil"/>
              <w:left w:val="nil"/>
              <w:bottom w:val="nil"/>
              <w:right w:val="single" w:sz="4" w:space="0" w:color="auto"/>
            </w:tcBorders>
            <w:shd w:val="clear" w:color="auto" w:fill="FFFFFF"/>
          </w:tcPr>
          <w:p w14:paraId="02EF604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1.0%</w:t>
            </w:r>
          </w:p>
        </w:tc>
        <w:tc>
          <w:tcPr>
            <w:tcW w:w="486" w:type="pct"/>
            <w:tcBorders>
              <w:top w:val="nil"/>
              <w:left w:val="single" w:sz="4" w:space="0" w:color="auto"/>
              <w:bottom w:val="nil"/>
              <w:right w:val="nil"/>
            </w:tcBorders>
          </w:tcPr>
          <w:p w14:paraId="344CEC5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1.1%</w:t>
            </w:r>
          </w:p>
        </w:tc>
        <w:tc>
          <w:tcPr>
            <w:tcW w:w="486" w:type="pct"/>
            <w:tcBorders>
              <w:top w:val="nil"/>
              <w:left w:val="nil"/>
              <w:bottom w:val="nil"/>
              <w:right w:val="nil"/>
            </w:tcBorders>
            <w:shd w:val="clear" w:color="auto" w:fill="FFFFFF"/>
          </w:tcPr>
          <w:p w14:paraId="0613A512"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1.2%</w:t>
            </w:r>
          </w:p>
        </w:tc>
        <w:tc>
          <w:tcPr>
            <w:tcW w:w="487" w:type="pct"/>
            <w:tcBorders>
              <w:top w:val="nil"/>
              <w:left w:val="nil"/>
              <w:bottom w:val="nil"/>
              <w:right w:val="single" w:sz="4" w:space="0" w:color="auto"/>
            </w:tcBorders>
            <w:shd w:val="clear" w:color="auto" w:fill="FFFFFF"/>
          </w:tcPr>
          <w:p w14:paraId="3AB0576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1.0%</w:t>
            </w:r>
          </w:p>
        </w:tc>
        <w:tc>
          <w:tcPr>
            <w:tcW w:w="486" w:type="pct"/>
            <w:tcBorders>
              <w:top w:val="nil"/>
              <w:left w:val="single" w:sz="4" w:space="0" w:color="auto"/>
              <w:bottom w:val="nil"/>
              <w:right w:val="nil"/>
            </w:tcBorders>
          </w:tcPr>
          <w:p w14:paraId="1A15657B" w14:textId="5B1809C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38.2%</w:t>
            </w:r>
          </w:p>
        </w:tc>
        <w:tc>
          <w:tcPr>
            <w:tcW w:w="486" w:type="pct"/>
            <w:tcBorders>
              <w:top w:val="nil"/>
              <w:left w:val="nil"/>
              <w:bottom w:val="nil"/>
              <w:right w:val="nil"/>
            </w:tcBorders>
            <w:shd w:val="clear" w:color="auto" w:fill="FFFFFF"/>
          </w:tcPr>
          <w:p w14:paraId="41E2E478" w14:textId="787FA69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24.6%</w:t>
            </w:r>
          </w:p>
        </w:tc>
        <w:tc>
          <w:tcPr>
            <w:tcW w:w="483" w:type="pct"/>
            <w:tcBorders>
              <w:top w:val="nil"/>
              <w:left w:val="nil"/>
              <w:bottom w:val="nil"/>
            </w:tcBorders>
            <w:shd w:val="clear" w:color="auto" w:fill="FFFFFF"/>
          </w:tcPr>
          <w:p w14:paraId="38639FB1" w14:textId="7AC99DD7"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42.9%</w:t>
            </w:r>
          </w:p>
        </w:tc>
      </w:tr>
      <w:tr w:rsidR="007478C0" w:rsidRPr="00492C0A" w14:paraId="2248EF9B" w14:textId="77777777" w:rsidTr="009A304D">
        <w:tc>
          <w:tcPr>
            <w:tcW w:w="627" w:type="pct"/>
            <w:tcBorders>
              <w:top w:val="nil"/>
              <w:bottom w:val="nil"/>
              <w:right w:val="nil"/>
            </w:tcBorders>
          </w:tcPr>
          <w:p w14:paraId="453AC23D" w14:textId="77777777" w:rsidR="007478C0" w:rsidRPr="00492C0A" w:rsidRDefault="007478C0" w:rsidP="006A7305">
            <w:pPr>
              <w:pStyle w:val="Caption"/>
              <w:keepNext/>
              <w:rPr>
                <w:rFonts w:ascii="Times New Roman" w:hAnsi="Times New Roman" w:cs="Times New Roman"/>
                <w:i/>
                <w:sz w:val="24"/>
                <w:szCs w:val="24"/>
                <w:vertAlign w:val="superscript"/>
              </w:rPr>
            </w:pPr>
            <w:r w:rsidRPr="00492C0A">
              <w:rPr>
                <w:rFonts w:ascii="Times New Roman" w:hAnsi="Times New Roman" w:cs="Times New Roman"/>
                <w:i/>
                <w:sz w:val="24"/>
                <w:szCs w:val="24"/>
              </w:rPr>
              <w:t>Ethnicity</w:t>
            </w:r>
          </w:p>
        </w:tc>
        <w:tc>
          <w:tcPr>
            <w:tcW w:w="486" w:type="pct"/>
            <w:tcBorders>
              <w:top w:val="nil"/>
              <w:left w:val="nil"/>
              <w:bottom w:val="nil"/>
              <w:right w:val="nil"/>
            </w:tcBorders>
          </w:tcPr>
          <w:p w14:paraId="7A3A8868"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328FED5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p=0.186</w:t>
            </w:r>
          </w:p>
        </w:tc>
        <w:tc>
          <w:tcPr>
            <w:tcW w:w="487" w:type="pct"/>
            <w:tcBorders>
              <w:top w:val="nil"/>
              <w:left w:val="nil"/>
              <w:bottom w:val="nil"/>
              <w:right w:val="single" w:sz="4" w:space="0" w:color="auto"/>
            </w:tcBorders>
          </w:tcPr>
          <w:p w14:paraId="56915B01"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215D0FE1"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0A36EE6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P=0.680</w:t>
            </w:r>
          </w:p>
        </w:tc>
        <w:tc>
          <w:tcPr>
            <w:tcW w:w="487" w:type="pct"/>
            <w:tcBorders>
              <w:top w:val="nil"/>
              <w:left w:val="nil"/>
              <w:bottom w:val="nil"/>
              <w:right w:val="single" w:sz="4" w:space="0" w:color="auto"/>
            </w:tcBorders>
          </w:tcPr>
          <w:p w14:paraId="786499B7"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4669F971"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tcPr>
          <w:p w14:paraId="6A93368B" w14:textId="1381773E"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p=0.239</w:t>
            </w:r>
          </w:p>
        </w:tc>
        <w:tc>
          <w:tcPr>
            <w:tcW w:w="483" w:type="pct"/>
            <w:tcBorders>
              <w:top w:val="nil"/>
              <w:left w:val="nil"/>
              <w:bottom w:val="nil"/>
            </w:tcBorders>
          </w:tcPr>
          <w:p w14:paraId="2CA0722D" w14:textId="77777777" w:rsidR="007478C0" w:rsidRPr="007478C0" w:rsidRDefault="007478C0" w:rsidP="006A7305">
            <w:pPr>
              <w:pStyle w:val="Caption"/>
              <w:keepNext/>
              <w:rPr>
                <w:rFonts w:ascii="Times New Roman" w:hAnsi="Times New Roman" w:cs="Times New Roman"/>
                <w:sz w:val="24"/>
                <w:szCs w:val="24"/>
              </w:rPr>
            </w:pPr>
          </w:p>
        </w:tc>
      </w:tr>
      <w:tr w:rsidR="007478C0" w:rsidRPr="00492C0A" w14:paraId="1534D3A5" w14:textId="77777777" w:rsidTr="009A304D">
        <w:trPr>
          <w:trHeight w:val="90"/>
        </w:trPr>
        <w:tc>
          <w:tcPr>
            <w:tcW w:w="627" w:type="pct"/>
            <w:tcBorders>
              <w:top w:val="nil"/>
              <w:bottom w:val="nil"/>
              <w:right w:val="nil"/>
            </w:tcBorders>
          </w:tcPr>
          <w:p w14:paraId="631CDD2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White</w:t>
            </w:r>
          </w:p>
        </w:tc>
        <w:tc>
          <w:tcPr>
            <w:tcW w:w="486" w:type="pct"/>
            <w:tcBorders>
              <w:top w:val="nil"/>
              <w:left w:val="nil"/>
              <w:bottom w:val="nil"/>
              <w:right w:val="nil"/>
            </w:tcBorders>
          </w:tcPr>
          <w:p w14:paraId="655E1FA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28.4%</w:t>
            </w:r>
          </w:p>
        </w:tc>
        <w:tc>
          <w:tcPr>
            <w:tcW w:w="486" w:type="pct"/>
            <w:tcBorders>
              <w:top w:val="nil"/>
              <w:left w:val="nil"/>
              <w:bottom w:val="nil"/>
              <w:right w:val="nil"/>
            </w:tcBorders>
            <w:shd w:val="clear" w:color="auto" w:fill="FFFFFF"/>
          </w:tcPr>
          <w:p w14:paraId="66F2144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27.1%</w:t>
            </w:r>
          </w:p>
        </w:tc>
        <w:tc>
          <w:tcPr>
            <w:tcW w:w="487" w:type="pct"/>
            <w:tcBorders>
              <w:top w:val="nil"/>
              <w:left w:val="nil"/>
              <w:bottom w:val="nil"/>
              <w:right w:val="single" w:sz="4" w:space="0" w:color="auto"/>
            </w:tcBorders>
            <w:shd w:val="clear" w:color="auto" w:fill="FFFFFF"/>
          </w:tcPr>
          <w:p w14:paraId="6FFFC45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29.9%</w:t>
            </w:r>
          </w:p>
        </w:tc>
        <w:tc>
          <w:tcPr>
            <w:tcW w:w="486" w:type="pct"/>
            <w:tcBorders>
              <w:top w:val="nil"/>
              <w:left w:val="single" w:sz="4" w:space="0" w:color="auto"/>
              <w:bottom w:val="nil"/>
              <w:right w:val="nil"/>
            </w:tcBorders>
          </w:tcPr>
          <w:p w14:paraId="421D6AA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28.5%</w:t>
            </w:r>
          </w:p>
        </w:tc>
        <w:tc>
          <w:tcPr>
            <w:tcW w:w="486" w:type="pct"/>
            <w:tcBorders>
              <w:top w:val="nil"/>
              <w:left w:val="nil"/>
              <w:bottom w:val="nil"/>
              <w:right w:val="nil"/>
            </w:tcBorders>
            <w:shd w:val="clear" w:color="auto" w:fill="FFFFFF"/>
          </w:tcPr>
          <w:p w14:paraId="7D9118C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25.6%</w:t>
            </w:r>
          </w:p>
        </w:tc>
        <w:tc>
          <w:tcPr>
            <w:tcW w:w="487" w:type="pct"/>
            <w:tcBorders>
              <w:top w:val="nil"/>
              <w:left w:val="nil"/>
              <w:bottom w:val="nil"/>
              <w:right w:val="single" w:sz="4" w:space="0" w:color="auto"/>
            </w:tcBorders>
            <w:shd w:val="clear" w:color="auto" w:fill="FFFFFF"/>
          </w:tcPr>
          <w:p w14:paraId="42706628"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31.1%</w:t>
            </w:r>
          </w:p>
        </w:tc>
        <w:tc>
          <w:tcPr>
            <w:tcW w:w="486" w:type="pct"/>
            <w:tcBorders>
              <w:top w:val="nil"/>
              <w:left w:val="single" w:sz="4" w:space="0" w:color="auto"/>
              <w:bottom w:val="nil"/>
              <w:right w:val="nil"/>
            </w:tcBorders>
          </w:tcPr>
          <w:p w14:paraId="6D0BDAAE" w14:textId="64A4222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31.6%</w:t>
            </w:r>
          </w:p>
        </w:tc>
        <w:tc>
          <w:tcPr>
            <w:tcW w:w="486" w:type="pct"/>
            <w:tcBorders>
              <w:top w:val="nil"/>
              <w:left w:val="nil"/>
              <w:bottom w:val="nil"/>
              <w:right w:val="nil"/>
            </w:tcBorders>
            <w:shd w:val="clear" w:color="auto" w:fill="FFFFFF"/>
          </w:tcPr>
          <w:p w14:paraId="7AD1305B" w14:textId="3D0D4FB3"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29.9%</w:t>
            </w:r>
          </w:p>
        </w:tc>
        <w:tc>
          <w:tcPr>
            <w:tcW w:w="483" w:type="pct"/>
            <w:tcBorders>
              <w:top w:val="nil"/>
              <w:left w:val="nil"/>
              <w:bottom w:val="nil"/>
            </w:tcBorders>
            <w:shd w:val="clear" w:color="auto" w:fill="FFFFFF"/>
          </w:tcPr>
          <w:p w14:paraId="463909AC" w14:textId="0C8FDFBC"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32.2%</w:t>
            </w:r>
          </w:p>
        </w:tc>
      </w:tr>
      <w:tr w:rsidR="007478C0" w:rsidRPr="00492C0A" w14:paraId="1358BAA1" w14:textId="77777777" w:rsidTr="009A304D">
        <w:tc>
          <w:tcPr>
            <w:tcW w:w="627" w:type="pct"/>
            <w:tcBorders>
              <w:top w:val="nil"/>
              <w:bottom w:val="nil"/>
              <w:right w:val="nil"/>
            </w:tcBorders>
          </w:tcPr>
          <w:p w14:paraId="26A81159"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Mixed</w:t>
            </w:r>
          </w:p>
        </w:tc>
        <w:tc>
          <w:tcPr>
            <w:tcW w:w="486" w:type="pct"/>
            <w:tcBorders>
              <w:top w:val="nil"/>
              <w:left w:val="nil"/>
              <w:bottom w:val="nil"/>
              <w:right w:val="nil"/>
            </w:tcBorders>
          </w:tcPr>
          <w:p w14:paraId="18AE43D9"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14.1%</w:t>
            </w:r>
          </w:p>
        </w:tc>
        <w:tc>
          <w:tcPr>
            <w:tcW w:w="486" w:type="pct"/>
            <w:tcBorders>
              <w:top w:val="nil"/>
              <w:left w:val="nil"/>
              <w:bottom w:val="nil"/>
              <w:right w:val="nil"/>
            </w:tcBorders>
            <w:shd w:val="clear" w:color="auto" w:fill="FFFFFF"/>
          </w:tcPr>
          <w:p w14:paraId="706D9E5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16.7%</w:t>
            </w:r>
          </w:p>
        </w:tc>
        <w:tc>
          <w:tcPr>
            <w:tcW w:w="487" w:type="pct"/>
            <w:tcBorders>
              <w:top w:val="nil"/>
              <w:left w:val="nil"/>
              <w:bottom w:val="nil"/>
              <w:right w:val="single" w:sz="4" w:space="0" w:color="auto"/>
            </w:tcBorders>
            <w:shd w:val="clear" w:color="auto" w:fill="FFFFFF"/>
          </w:tcPr>
          <w:p w14:paraId="3861616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11.7%</w:t>
            </w:r>
          </w:p>
        </w:tc>
        <w:tc>
          <w:tcPr>
            <w:tcW w:w="486" w:type="pct"/>
            <w:tcBorders>
              <w:top w:val="nil"/>
              <w:left w:val="single" w:sz="4" w:space="0" w:color="auto"/>
              <w:bottom w:val="nil"/>
              <w:right w:val="nil"/>
            </w:tcBorders>
          </w:tcPr>
          <w:p w14:paraId="0AE1890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11.9%</w:t>
            </w:r>
          </w:p>
        </w:tc>
        <w:tc>
          <w:tcPr>
            <w:tcW w:w="486" w:type="pct"/>
            <w:tcBorders>
              <w:top w:val="nil"/>
              <w:left w:val="nil"/>
              <w:bottom w:val="nil"/>
              <w:right w:val="nil"/>
            </w:tcBorders>
            <w:shd w:val="clear" w:color="auto" w:fill="FFFFFF"/>
          </w:tcPr>
          <w:p w14:paraId="095198C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13.1%</w:t>
            </w:r>
          </w:p>
        </w:tc>
        <w:tc>
          <w:tcPr>
            <w:tcW w:w="487" w:type="pct"/>
            <w:tcBorders>
              <w:top w:val="nil"/>
              <w:left w:val="nil"/>
              <w:bottom w:val="nil"/>
              <w:right w:val="single" w:sz="4" w:space="0" w:color="auto"/>
            </w:tcBorders>
            <w:shd w:val="clear" w:color="auto" w:fill="FFFFFF"/>
          </w:tcPr>
          <w:p w14:paraId="1A5E9A4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10.9%</w:t>
            </w:r>
          </w:p>
        </w:tc>
        <w:tc>
          <w:tcPr>
            <w:tcW w:w="486" w:type="pct"/>
            <w:tcBorders>
              <w:top w:val="nil"/>
              <w:left w:val="single" w:sz="4" w:space="0" w:color="auto"/>
              <w:bottom w:val="nil"/>
              <w:right w:val="nil"/>
            </w:tcBorders>
          </w:tcPr>
          <w:p w14:paraId="3A507D8A" w14:textId="7F187EB6"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15.2%</w:t>
            </w:r>
          </w:p>
        </w:tc>
        <w:tc>
          <w:tcPr>
            <w:tcW w:w="486" w:type="pct"/>
            <w:tcBorders>
              <w:top w:val="nil"/>
              <w:left w:val="nil"/>
              <w:bottom w:val="nil"/>
              <w:right w:val="nil"/>
            </w:tcBorders>
            <w:shd w:val="clear" w:color="auto" w:fill="FFFFFF"/>
          </w:tcPr>
          <w:p w14:paraId="3CECED60" w14:textId="53C71E77"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19.4%</w:t>
            </w:r>
          </w:p>
        </w:tc>
        <w:tc>
          <w:tcPr>
            <w:tcW w:w="483" w:type="pct"/>
            <w:tcBorders>
              <w:top w:val="nil"/>
              <w:left w:val="nil"/>
              <w:bottom w:val="nil"/>
            </w:tcBorders>
            <w:shd w:val="clear" w:color="auto" w:fill="FFFFFF"/>
          </w:tcPr>
          <w:p w14:paraId="685B5856" w14:textId="2DEDC23D"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13.7%</w:t>
            </w:r>
          </w:p>
        </w:tc>
      </w:tr>
      <w:tr w:rsidR="007478C0" w:rsidRPr="00492C0A" w14:paraId="74123FF0" w14:textId="77777777" w:rsidTr="009A304D">
        <w:tc>
          <w:tcPr>
            <w:tcW w:w="627" w:type="pct"/>
            <w:tcBorders>
              <w:top w:val="nil"/>
              <w:bottom w:val="nil"/>
              <w:right w:val="nil"/>
            </w:tcBorders>
          </w:tcPr>
          <w:p w14:paraId="4DFC6EB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Asian</w:t>
            </w:r>
          </w:p>
        </w:tc>
        <w:tc>
          <w:tcPr>
            <w:tcW w:w="486" w:type="pct"/>
            <w:tcBorders>
              <w:top w:val="nil"/>
              <w:left w:val="nil"/>
              <w:bottom w:val="nil"/>
              <w:right w:val="nil"/>
            </w:tcBorders>
          </w:tcPr>
          <w:p w14:paraId="6830D74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22.0%</w:t>
            </w:r>
          </w:p>
        </w:tc>
        <w:tc>
          <w:tcPr>
            <w:tcW w:w="486" w:type="pct"/>
            <w:tcBorders>
              <w:top w:val="nil"/>
              <w:left w:val="nil"/>
              <w:bottom w:val="nil"/>
              <w:right w:val="nil"/>
            </w:tcBorders>
            <w:shd w:val="clear" w:color="auto" w:fill="FFFFFF"/>
          </w:tcPr>
          <w:p w14:paraId="34BF5C0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25.5%</w:t>
            </w:r>
          </w:p>
        </w:tc>
        <w:tc>
          <w:tcPr>
            <w:tcW w:w="487" w:type="pct"/>
            <w:tcBorders>
              <w:top w:val="nil"/>
              <w:left w:val="nil"/>
              <w:bottom w:val="nil"/>
              <w:right w:val="single" w:sz="4" w:space="0" w:color="auto"/>
            </w:tcBorders>
            <w:shd w:val="clear" w:color="auto" w:fill="FFFFFF"/>
          </w:tcPr>
          <w:p w14:paraId="2C39D92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18.8%</w:t>
            </w:r>
          </w:p>
        </w:tc>
        <w:tc>
          <w:tcPr>
            <w:tcW w:w="486" w:type="pct"/>
            <w:tcBorders>
              <w:top w:val="nil"/>
              <w:left w:val="single" w:sz="4" w:space="0" w:color="auto"/>
              <w:bottom w:val="nil"/>
              <w:right w:val="nil"/>
            </w:tcBorders>
          </w:tcPr>
          <w:p w14:paraId="424C5C8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20.2%</w:t>
            </w:r>
          </w:p>
        </w:tc>
        <w:tc>
          <w:tcPr>
            <w:tcW w:w="486" w:type="pct"/>
            <w:tcBorders>
              <w:top w:val="nil"/>
              <w:left w:val="nil"/>
              <w:bottom w:val="nil"/>
              <w:right w:val="nil"/>
            </w:tcBorders>
            <w:shd w:val="clear" w:color="auto" w:fill="FFFFFF"/>
          </w:tcPr>
          <w:p w14:paraId="068652B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22.6%</w:t>
            </w:r>
          </w:p>
        </w:tc>
        <w:tc>
          <w:tcPr>
            <w:tcW w:w="487" w:type="pct"/>
            <w:tcBorders>
              <w:top w:val="nil"/>
              <w:left w:val="nil"/>
              <w:bottom w:val="nil"/>
              <w:right w:val="single" w:sz="4" w:space="0" w:color="auto"/>
            </w:tcBorders>
            <w:shd w:val="clear" w:color="auto" w:fill="FFFFFF"/>
          </w:tcPr>
          <w:p w14:paraId="6A207F7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18.1%</w:t>
            </w:r>
          </w:p>
        </w:tc>
        <w:tc>
          <w:tcPr>
            <w:tcW w:w="486" w:type="pct"/>
            <w:tcBorders>
              <w:top w:val="nil"/>
              <w:left w:val="single" w:sz="4" w:space="0" w:color="auto"/>
              <w:bottom w:val="nil"/>
              <w:right w:val="nil"/>
            </w:tcBorders>
          </w:tcPr>
          <w:p w14:paraId="7BC5CBAB" w14:textId="08DF699E"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12.8%</w:t>
            </w:r>
          </w:p>
        </w:tc>
        <w:tc>
          <w:tcPr>
            <w:tcW w:w="486" w:type="pct"/>
            <w:tcBorders>
              <w:top w:val="nil"/>
              <w:left w:val="nil"/>
              <w:bottom w:val="nil"/>
              <w:right w:val="nil"/>
            </w:tcBorders>
            <w:shd w:val="clear" w:color="auto" w:fill="FFFFFF"/>
          </w:tcPr>
          <w:p w14:paraId="6E23531C" w14:textId="1F93318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6.0%</w:t>
            </w:r>
          </w:p>
        </w:tc>
        <w:tc>
          <w:tcPr>
            <w:tcW w:w="483" w:type="pct"/>
            <w:tcBorders>
              <w:top w:val="nil"/>
              <w:left w:val="nil"/>
              <w:bottom w:val="nil"/>
            </w:tcBorders>
            <w:shd w:val="clear" w:color="auto" w:fill="FFFFFF"/>
          </w:tcPr>
          <w:p w14:paraId="5C3839E7" w14:textId="54705EFC"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15.3%</w:t>
            </w:r>
          </w:p>
        </w:tc>
      </w:tr>
      <w:tr w:rsidR="007478C0" w:rsidRPr="00492C0A" w14:paraId="252E413B" w14:textId="77777777" w:rsidTr="009A304D">
        <w:tc>
          <w:tcPr>
            <w:tcW w:w="627" w:type="pct"/>
            <w:tcBorders>
              <w:top w:val="nil"/>
              <w:bottom w:val="nil"/>
              <w:right w:val="nil"/>
            </w:tcBorders>
          </w:tcPr>
          <w:p w14:paraId="7B2BBF0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Black</w:t>
            </w:r>
          </w:p>
        </w:tc>
        <w:tc>
          <w:tcPr>
            <w:tcW w:w="486" w:type="pct"/>
            <w:tcBorders>
              <w:top w:val="nil"/>
              <w:left w:val="nil"/>
              <w:bottom w:val="nil"/>
              <w:right w:val="nil"/>
            </w:tcBorders>
          </w:tcPr>
          <w:p w14:paraId="584CCF5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30.7%</w:t>
            </w:r>
          </w:p>
        </w:tc>
        <w:tc>
          <w:tcPr>
            <w:tcW w:w="486" w:type="pct"/>
            <w:tcBorders>
              <w:top w:val="nil"/>
              <w:left w:val="nil"/>
              <w:bottom w:val="nil"/>
              <w:right w:val="nil"/>
            </w:tcBorders>
            <w:shd w:val="clear" w:color="auto" w:fill="FFFFFF"/>
          </w:tcPr>
          <w:p w14:paraId="15BB9F1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27.1%</w:t>
            </w:r>
          </w:p>
        </w:tc>
        <w:tc>
          <w:tcPr>
            <w:tcW w:w="487" w:type="pct"/>
            <w:tcBorders>
              <w:top w:val="nil"/>
              <w:left w:val="nil"/>
              <w:bottom w:val="nil"/>
              <w:right w:val="single" w:sz="4" w:space="0" w:color="auto"/>
            </w:tcBorders>
            <w:shd w:val="clear" w:color="auto" w:fill="FFFFFF"/>
          </w:tcPr>
          <w:p w14:paraId="59D3F932"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34.5%</w:t>
            </w:r>
          </w:p>
        </w:tc>
        <w:tc>
          <w:tcPr>
            <w:tcW w:w="486" w:type="pct"/>
            <w:tcBorders>
              <w:top w:val="nil"/>
              <w:left w:val="single" w:sz="4" w:space="0" w:color="auto"/>
              <w:bottom w:val="nil"/>
              <w:right w:val="nil"/>
            </w:tcBorders>
          </w:tcPr>
          <w:p w14:paraId="340BCEF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33.0%</w:t>
            </w:r>
          </w:p>
        </w:tc>
        <w:tc>
          <w:tcPr>
            <w:tcW w:w="486" w:type="pct"/>
            <w:tcBorders>
              <w:top w:val="nil"/>
              <w:left w:val="nil"/>
              <w:bottom w:val="nil"/>
              <w:right w:val="nil"/>
            </w:tcBorders>
            <w:shd w:val="clear" w:color="auto" w:fill="FFFFFF"/>
          </w:tcPr>
          <w:p w14:paraId="440F2DA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32.7%</w:t>
            </w:r>
          </w:p>
        </w:tc>
        <w:tc>
          <w:tcPr>
            <w:tcW w:w="487" w:type="pct"/>
            <w:tcBorders>
              <w:top w:val="nil"/>
              <w:left w:val="nil"/>
              <w:bottom w:val="nil"/>
              <w:right w:val="single" w:sz="4" w:space="0" w:color="auto"/>
            </w:tcBorders>
            <w:shd w:val="clear" w:color="auto" w:fill="FFFFFF"/>
          </w:tcPr>
          <w:p w14:paraId="155800D2"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33.2%</w:t>
            </w:r>
          </w:p>
        </w:tc>
        <w:tc>
          <w:tcPr>
            <w:tcW w:w="486" w:type="pct"/>
            <w:tcBorders>
              <w:top w:val="nil"/>
              <w:left w:val="single" w:sz="4" w:space="0" w:color="auto"/>
              <w:bottom w:val="nil"/>
              <w:right w:val="nil"/>
            </w:tcBorders>
          </w:tcPr>
          <w:p w14:paraId="6C2429E4" w14:textId="63837D9A"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35.2%</w:t>
            </w:r>
          </w:p>
        </w:tc>
        <w:tc>
          <w:tcPr>
            <w:tcW w:w="486" w:type="pct"/>
            <w:tcBorders>
              <w:top w:val="nil"/>
              <w:left w:val="nil"/>
              <w:bottom w:val="nil"/>
              <w:right w:val="nil"/>
            </w:tcBorders>
            <w:shd w:val="clear" w:color="auto" w:fill="FFFFFF"/>
          </w:tcPr>
          <w:p w14:paraId="4267F31C" w14:textId="45AFA5E6"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37.3%</w:t>
            </w:r>
          </w:p>
        </w:tc>
        <w:tc>
          <w:tcPr>
            <w:tcW w:w="483" w:type="pct"/>
            <w:tcBorders>
              <w:top w:val="nil"/>
              <w:left w:val="nil"/>
              <w:bottom w:val="nil"/>
            </w:tcBorders>
            <w:shd w:val="clear" w:color="auto" w:fill="FFFFFF"/>
          </w:tcPr>
          <w:p w14:paraId="28E64693" w14:textId="7E3A4350"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34.4%</w:t>
            </w:r>
          </w:p>
        </w:tc>
      </w:tr>
      <w:tr w:rsidR="007478C0" w:rsidRPr="00492C0A" w14:paraId="4B6CBD64" w14:textId="77777777" w:rsidTr="009A304D">
        <w:tc>
          <w:tcPr>
            <w:tcW w:w="627" w:type="pct"/>
            <w:tcBorders>
              <w:top w:val="nil"/>
              <w:bottom w:val="nil"/>
              <w:right w:val="nil"/>
            </w:tcBorders>
          </w:tcPr>
          <w:p w14:paraId="7A89476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Others</w:t>
            </w:r>
          </w:p>
        </w:tc>
        <w:tc>
          <w:tcPr>
            <w:tcW w:w="486" w:type="pct"/>
            <w:tcBorders>
              <w:top w:val="nil"/>
              <w:left w:val="nil"/>
              <w:bottom w:val="nil"/>
              <w:right w:val="nil"/>
            </w:tcBorders>
          </w:tcPr>
          <w:p w14:paraId="7F8430F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4.9%</w:t>
            </w:r>
          </w:p>
        </w:tc>
        <w:tc>
          <w:tcPr>
            <w:tcW w:w="486" w:type="pct"/>
            <w:tcBorders>
              <w:top w:val="nil"/>
              <w:left w:val="nil"/>
              <w:bottom w:val="nil"/>
              <w:right w:val="nil"/>
            </w:tcBorders>
            <w:shd w:val="clear" w:color="auto" w:fill="FFFFFF"/>
          </w:tcPr>
          <w:p w14:paraId="0D58A20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3.6%</w:t>
            </w:r>
          </w:p>
        </w:tc>
        <w:tc>
          <w:tcPr>
            <w:tcW w:w="487" w:type="pct"/>
            <w:tcBorders>
              <w:top w:val="nil"/>
              <w:left w:val="nil"/>
              <w:bottom w:val="nil"/>
              <w:right w:val="single" w:sz="4" w:space="0" w:color="auto"/>
            </w:tcBorders>
            <w:shd w:val="clear" w:color="auto" w:fill="FFFFFF"/>
          </w:tcPr>
          <w:p w14:paraId="1C4D6022"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5.1%</w:t>
            </w:r>
          </w:p>
        </w:tc>
        <w:tc>
          <w:tcPr>
            <w:tcW w:w="486" w:type="pct"/>
            <w:tcBorders>
              <w:top w:val="nil"/>
              <w:left w:val="single" w:sz="4" w:space="0" w:color="auto"/>
              <w:bottom w:val="nil"/>
              <w:right w:val="nil"/>
            </w:tcBorders>
          </w:tcPr>
          <w:p w14:paraId="5F6DAD8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6.4%</w:t>
            </w:r>
          </w:p>
        </w:tc>
        <w:tc>
          <w:tcPr>
            <w:tcW w:w="486" w:type="pct"/>
            <w:tcBorders>
              <w:top w:val="nil"/>
              <w:left w:val="nil"/>
              <w:bottom w:val="nil"/>
              <w:right w:val="nil"/>
            </w:tcBorders>
            <w:shd w:val="clear" w:color="auto" w:fill="FFFFFF"/>
          </w:tcPr>
          <w:p w14:paraId="0DA7D2B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6.0%</w:t>
            </w:r>
          </w:p>
        </w:tc>
        <w:tc>
          <w:tcPr>
            <w:tcW w:w="487" w:type="pct"/>
            <w:tcBorders>
              <w:top w:val="nil"/>
              <w:left w:val="nil"/>
              <w:bottom w:val="nil"/>
              <w:right w:val="single" w:sz="4" w:space="0" w:color="auto"/>
            </w:tcBorders>
            <w:shd w:val="clear" w:color="auto" w:fill="FFFFFF"/>
          </w:tcPr>
          <w:p w14:paraId="7A4B7DC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6.7%</w:t>
            </w:r>
          </w:p>
        </w:tc>
        <w:tc>
          <w:tcPr>
            <w:tcW w:w="486" w:type="pct"/>
            <w:tcBorders>
              <w:top w:val="nil"/>
              <w:left w:val="single" w:sz="4" w:space="0" w:color="auto"/>
              <w:bottom w:val="nil"/>
              <w:right w:val="nil"/>
            </w:tcBorders>
          </w:tcPr>
          <w:p w14:paraId="3D266B68" w14:textId="416DAECD"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5.2%</w:t>
            </w:r>
          </w:p>
        </w:tc>
        <w:tc>
          <w:tcPr>
            <w:tcW w:w="486" w:type="pct"/>
            <w:tcBorders>
              <w:top w:val="nil"/>
              <w:left w:val="nil"/>
              <w:bottom w:val="nil"/>
              <w:right w:val="nil"/>
            </w:tcBorders>
            <w:shd w:val="clear" w:color="auto" w:fill="FFFFFF"/>
          </w:tcPr>
          <w:p w14:paraId="05F33C57" w14:textId="1A5DAB8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7.5%</w:t>
            </w:r>
          </w:p>
        </w:tc>
        <w:tc>
          <w:tcPr>
            <w:tcW w:w="483" w:type="pct"/>
            <w:tcBorders>
              <w:top w:val="nil"/>
              <w:left w:val="nil"/>
              <w:bottom w:val="nil"/>
            </w:tcBorders>
            <w:shd w:val="clear" w:color="auto" w:fill="FFFFFF"/>
          </w:tcPr>
          <w:p w14:paraId="5F5E9AFD" w14:textId="78D43484"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4.4%</w:t>
            </w:r>
          </w:p>
        </w:tc>
      </w:tr>
      <w:tr w:rsidR="007478C0" w:rsidRPr="00492C0A" w14:paraId="0C1A3E77" w14:textId="77777777" w:rsidTr="009A304D">
        <w:trPr>
          <w:trHeight w:val="80"/>
        </w:trPr>
        <w:tc>
          <w:tcPr>
            <w:tcW w:w="627" w:type="pct"/>
            <w:tcBorders>
              <w:top w:val="nil"/>
              <w:bottom w:val="nil"/>
              <w:right w:val="nil"/>
            </w:tcBorders>
          </w:tcPr>
          <w:p w14:paraId="25AA8B3C" w14:textId="77777777" w:rsidR="007478C0" w:rsidRPr="00492C0A" w:rsidRDefault="007478C0" w:rsidP="006A7305">
            <w:pPr>
              <w:pStyle w:val="Caption"/>
              <w:keepNext/>
              <w:rPr>
                <w:rFonts w:ascii="Times New Roman" w:hAnsi="Times New Roman" w:cs="Times New Roman"/>
                <w:i/>
                <w:sz w:val="24"/>
                <w:szCs w:val="24"/>
              </w:rPr>
            </w:pPr>
            <w:r w:rsidRPr="00492C0A">
              <w:rPr>
                <w:rFonts w:ascii="Times New Roman" w:hAnsi="Times New Roman" w:cs="Times New Roman"/>
                <w:i/>
                <w:sz w:val="24"/>
                <w:szCs w:val="24"/>
              </w:rPr>
              <w:t>Grades</w:t>
            </w:r>
          </w:p>
        </w:tc>
        <w:tc>
          <w:tcPr>
            <w:tcW w:w="486" w:type="pct"/>
            <w:tcBorders>
              <w:top w:val="nil"/>
              <w:left w:val="nil"/>
              <w:bottom w:val="nil"/>
              <w:right w:val="nil"/>
            </w:tcBorders>
          </w:tcPr>
          <w:p w14:paraId="1AAC3179"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5AF2BD08"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p=0.916</w:t>
            </w:r>
          </w:p>
        </w:tc>
        <w:tc>
          <w:tcPr>
            <w:tcW w:w="487" w:type="pct"/>
            <w:tcBorders>
              <w:top w:val="nil"/>
              <w:left w:val="nil"/>
              <w:bottom w:val="nil"/>
              <w:right w:val="single" w:sz="4" w:space="0" w:color="auto"/>
            </w:tcBorders>
            <w:shd w:val="clear" w:color="auto" w:fill="FFFFFF"/>
          </w:tcPr>
          <w:p w14:paraId="2D4AC016"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27B7E037"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542157C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p=0.572</w:t>
            </w:r>
          </w:p>
        </w:tc>
        <w:tc>
          <w:tcPr>
            <w:tcW w:w="487" w:type="pct"/>
            <w:tcBorders>
              <w:top w:val="nil"/>
              <w:left w:val="nil"/>
              <w:bottom w:val="nil"/>
              <w:right w:val="single" w:sz="4" w:space="0" w:color="auto"/>
            </w:tcBorders>
            <w:shd w:val="clear" w:color="auto" w:fill="FFFFFF"/>
          </w:tcPr>
          <w:p w14:paraId="1E303C51" w14:textId="77777777" w:rsidR="007478C0" w:rsidRPr="00492C0A"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3B86A18E"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36F08BEB" w14:textId="254B134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p=0.772</w:t>
            </w:r>
          </w:p>
        </w:tc>
        <w:tc>
          <w:tcPr>
            <w:tcW w:w="483" w:type="pct"/>
            <w:tcBorders>
              <w:top w:val="nil"/>
              <w:left w:val="nil"/>
              <w:bottom w:val="nil"/>
            </w:tcBorders>
            <w:shd w:val="clear" w:color="auto" w:fill="FFFFFF"/>
          </w:tcPr>
          <w:p w14:paraId="45348D37" w14:textId="77777777" w:rsidR="007478C0" w:rsidRPr="007478C0" w:rsidRDefault="007478C0" w:rsidP="006A7305">
            <w:pPr>
              <w:pStyle w:val="Caption"/>
              <w:keepNext/>
              <w:rPr>
                <w:rFonts w:ascii="Times New Roman" w:hAnsi="Times New Roman" w:cs="Times New Roman"/>
                <w:sz w:val="24"/>
                <w:szCs w:val="24"/>
              </w:rPr>
            </w:pPr>
          </w:p>
        </w:tc>
      </w:tr>
      <w:tr w:rsidR="007478C0" w:rsidRPr="00492C0A" w14:paraId="4AC2A830" w14:textId="77777777" w:rsidTr="009A304D">
        <w:tc>
          <w:tcPr>
            <w:tcW w:w="627" w:type="pct"/>
            <w:tcBorders>
              <w:top w:val="nil"/>
              <w:bottom w:val="nil"/>
              <w:right w:val="nil"/>
            </w:tcBorders>
          </w:tcPr>
          <w:p w14:paraId="65DB19A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A student</w:t>
            </w:r>
          </w:p>
        </w:tc>
        <w:tc>
          <w:tcPr>
            <w:tcW w:w="486" w:type="pct"/>
            <w:tcBorders>
              <w:top w:val="nil"/>
              <w:left w:val="nil"/>
              <w:bottom w:val="nil"/>
              <w:right w:val="nil"/>
            </w:tcBorders>
          </w:tcPr>
          <w:p w14:paraId="2173B48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21.7%</w:t>
            </w:r>
          </w:p>
        </w:tc>
        <w:tc>
          <w:tcPr>
            <w:tcW w:w="486" w:type="pct"/>
            <w:tcBorders>
              <w:top w:val="nil"/>
              <w:left w:val="nil"/>
              <w:bottom w:val="nil"/>
              <w:right w:val="nil"/>
            </w:tcBorders>
            <w:shd w:val="clear" w:color="auto" w:fill="FFFFFF"/>
          </w:tcPr>
          <w:p w14:paraId="6EE21E0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23.1%</w:t>
            </w:r>
          </w:p>
        </w:tc>
        <w:tc>
          <w:tcPr>
            <w:tcW w:w="487" w:type="pct"/>
            <w:tcBorders>
              <w:top w:val="nil"/>
              <w:left w:val="nil"/>
              <w:bottom w:val="nil"/>
              <w:right w:val="single" w:sz="4" w:space="0" w:color="auto"/>
            </w:tcBorders>
            <w:shd w:val="clear" w:color="auto" w:fill="FFFFFF"/>
          </w:tcPr>
          <w:p w14:paraId="73A6AAB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21.9%</w:t>
            </w:r>
          </w:p>
        </w:tc>
        <w:tc>
          <w:tcPr>
            <w:tcW w:w="486" w:type="pct"/>
            <w:tcBorders>
              <w:top w:val="nil"/>
              <w:left w:val="single" w:sz="4" w:space="0" w:color="auto"/>
              <w:bottom w:val="nil"/>
              <w:right w:val="nil"/>
            </w:tcBorders>
          </w:tcPr>
          <w:p w14:paraId="5BF0F77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26.9%</w:t>
            </w:r>
          </w:p>
        </w:tc>
        <w:tc>
          <w:tcPr>
            <w:tcW w:w="486" w:type="pct"/>
            <w:tcBorders>
              <w:top w:val="nil"/>
              <w:left w:val="nil"/>
              <w:bottom w:val="nil"/>
              <w:right w:val="nil"/>
            </w:tcBorders>
            <w:shd w:val="clear" w:color="auto" w:fill="FFFFFF"/>
          </w:tcPr>
          <w:p w14:paraId="465366B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24.4%</w:t>
            </w:r>
          </w:p>
        </w:tc>
        <w:tc>
          <w:tcPr>
            <w:tcW w:w="487" w:type="pct"/>
            <w:tcBorders>
              <w:top w:val="nil"/>
              <w:left w:val="nil"/>
              <w:bottom w:val="nil"/>
              <w:right w:val="single" w:sz="4" w:space="0" w:color="auto"/>
            </w:tcBorders>
            <w:shd w:val="clear" w:color="auto" w:fill="FFFFFF"/>
          </w:tcPr>
          <w:p w14:paraId="0898D22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29.0%</w:t>
            </w:r>
          </w:p>
        </w:tc>
        <w:tc>
          <w:tcPr>
            <w:tcW w:w="486" w:type="pct"/>
            <w:tcBorders>
              <w:top w:val="nil"/>
              <w:left w:val="single" w:sz="4" w:space="0" w:color="auto"/>
              <w:bottom w:val="nil"/>
              <w:right w:val="nil"/>
            </w:tcBorders>
          </w:tcPr>
          <w:p w14:paraId="69C1E652" w14:textId="55283F00"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22.2%</w:t>
            </w:r>
          </w:p>
        </w:tc>
        <w:tc>
          <w:tcPr>
            <w:tcW w:w="486" w:type="pct"/>
            <w:tcBorders>
              <w:top w:val="nil"/>
              <w:left w:val="nil"/>
              <w:bottom w:val="nil"/>
              <w:right w:val="nil"/>
            </w:tcBorders>
            <w:shd w:val="clear" w:color="auto" w:fill="FFFFFF"/>
          </w:tcPr>
          <w:p w14:paraId="4EADC9AE" w14:textId="6C2D0A23"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20.0%</w:t>
            </w:r>
          </w:p>
        </w:tc>
        <w:tc>
          <w:tcPr>
            <w:tcW w:w="483" w:type="pct"/>
            <w:tcBorders>
              <w:top w:val="nil"/>
              <w:left w:val="nil"/>
              <w:bottom w:val="nil"/>
            </w:tcBorders>
            <w:shd w:val="clear" w:color="auto" w:fill="FFFFFF"/>
          </w:tcPr>
          <w:p w14:paraId="7C1EF5A5" w14:textId="47DB1620"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23.0%</w:t>
            </w:r>
          </w:p>
        </w:tc>
      </w:tr>
      <w:tr w:rsidR="007478C0" w:rsidRPr="00492C0A" w14:paraId="435FA659" w14:textId="77777777" w:rsidTr="009A304D">
        <w:tc>
          <w:tcPr>
            <w:tcW w:w="627" w:type="pct"/>
            <w:tcBorders>
              <w:top w:val="nil"/>
              <w:bottom w:val="nil"/>
              <w:right w:val="nil"/>
            </w:tcBorders>
          </w:tcPr>
          <w:p w14:paraId="28BB0CF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B student</w:t>
            </w:r>
          </w:p>
        </w:tc>
        <w:tc>
          <w:tcPr>
            <w:tcW w:w="486" w:type="pct"/>
            <w:tcBorders>
              <w:top w:val="nil"/>
              <w:left w:val="nil"/>
              <w:bottom w:val="nil"/>
              <w:right w:val="nil"/>
            </w:tcBorders>
          </w:tcPr>
          <w:p w14:paraId="2AEDE75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44.0%</w:t>
            </w:r>
          </w:p>
        </w:tc>
        <w:tc>
          <w:tcPr>
            <w:tcW w:w="486" w:type="pct"/>
            <w:tcBorders>
              <w:top w:val="nil"/>
              <w:left w:val="nil"/>
              <w:bottom w:val="nil"/>
              <w:right w:val="nil"/>
            </w:tcBorders>
            <w:shd w:val="clear" w:color="auto" w:fill="FFFFFF"/>
          </w:tcPr>
          <w:p w14:paraId="03D05BCF"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45.1%</w:t>
            </w:r>
          </w:p>
        </w:tc>
        <w:tc>
          <w:tcPr>
            <w:tcW w:w="487" w:type="pct"/>
            <w:tcBorders>
              <w:top w:val="nil"/>
              <w:left w:val="nil"/>
              <w:bottom w:val="nil"/>
              <w:right w:val="single" w:sz="4" w:space="0" w:color="auto"/>
            </w:tcBorders>
            <w:shd w:val="clear" w:color="auto" w:fill="FFFFFF"/>
          </w:tcPr>
          <w:p w14:paraId="6B5EC2F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45.9%</w:t>
            </w:r>
          </w:p>
        </w:tc>
        <w:tc>
          <w:tcPr>
            <w:tcW w:w="486" w:type="pct"/>
            <w:tcBorders>
              <w:top w:val="nil"/>
              <w:left w:val="single" w:sz="4" w:space="0" w:color="auto"/>
              <w:bottom w:val="nil"/>
              <w:right w:val="nil"/>
            </w:tcBorders>
          </w:tcPr>
          <w:p w14:paraId="2D69F1A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39.3%</w:t>
            </w:r>
          </w:p>
        </w:tc>
        <w:tc>
          <w:tcPr>
            <w:tcW w:w="486" w:type="pct"/>
            <w:tcBorders>
              <w:top w:val="nil"/>
              <w:left w:val="nil"/>
              <w:bottom w:val="nil"/>
              <w:right w:val="nil"/>
            </w:tcBorders>
            <w:shd w:val="clear" w:color="auto" w:fill="FFFFFF"/>
          </w:tcPr>
          <w:p w14:paraId="5468FDA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44.0%</w:t>
            </w:r>
          </w:p>
        </w:tc>
        <w:tc>
          <w:tcPr>
            <w:tcW w:w="487" w:type="pct"/>
            <w:tcBorders>
              <w:top w:val="nil"/>
              <w:left w:val="nil"/>
              <w:bottom w:val="nil"/>
              <w:right w:val="single" w:sz="4" w:space="0" w:color="auto"/>
            </w:tcBorders>
            <w:shd w:val="clear" w:color="auto" w:fill="FFFFFF"/>
          </w:tcPr>
          <w:p w14:paraId="5AD86D13"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35.2%</w:t>
            </w:r>
          </w:p>
        </w:tc>
        <w:tc>
          <w:tcPr>
            <w:tcW w:w="486" w:type="pct"/>
            <w:tcBorders>
              <w:top w:val="nil"/>
              <w:left w:val="single" w:sz="4" w:space="0" w:color="auto"/>
              <w:bottom w:val="nil"/>
              <w:right w:val="nil"/>
            </w:tcBorders>
          </w:tcPr>
          <w:p w14:paraId="3BDD5795" w14:textId="20B59B8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32.5%</w:t>
            </w:r>
          </w:p>
        </w:tc>
        <w:tc>
          <w:tcPr>
            <w:tcW w:w="486" w:type="pct"/>
            <w:tcBorders>
              <w:top w:val="nil"/>
              <w:left w:val="nil"/>
              <w:bottom w:val="nil"/>
              <w:right w:val="nil"/>
            </w:tcBorders>
            <w:shd w:val="clear" w:color="auto" w:fill="FFFFFF"/>
          </w:tcPr>
          <w:p w14:paraId="3575B543" w14:textId="3852A67E"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36.7%</w:t>
            </w:r>
          </w:p>
        </w:tc>
        <w:tc>
          <w:tcPr>
            <w:tcW w:w="483" w:type="pct"/>
            <w:tcBorders>
              <w:top w:val="nil"/>
              <w:left w:val="nil"/>
              <w:bottom w:val="nil"/>
            </w:tcBorders>
            <w:shd w:val="clear" w:color="auto" w:fill="FFFFFF"/>
          </w:tcPr>
          <w:p w14:paraId="7FB7A5C6" w14:textId="40E5B47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31.1%</w:t>
            </w:r>
          </w:p>
        </w:tc>
      </w:tr>
      <w:tr w:rsidR="007478C0" w:rsidRPr="00492C0A" w14:paraId="15A38A62" w14:textId="77777777" w:rsidTr="009A304D">
        <w:tc>
          <w:tcPr>
            <w:tcW w:w="627" w:type="pct"/>
            <w:tcBorders>
              <w:top w:val="nil"/>
              <w:bottom w:val="nil"/>
              <w:right w:val="nil"/>
            </w:tcBorders>
          </w:tcPr>
          <w:p w14:paraId="477D8344"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C student</w:t>
            </w:r>
          </w:p>
        </w:tc>
        <w:tc>
          <w:tcPr>
            <w:tcW w:w="486" w:type="pct"/>
            <w:tcBorders>
              <w:top w:val="nil"/>
              <w:left w:val="nil"/>
              <w:bottom w:val="nil"/>
              <w:right w:val="nil"/>
            </w:tcBorders>
          </w:tcPr>
          <w:p w14:paraId="3521A6DD"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24.6%</w:t>
            </w:r>
          </w:p>
        </w:tc>
        <w:tc>
          <w:tcPr>
            <w:tcW w:w="486" w:type="pct"/>
            <w:tcBorders>
              <w:top w:val="nil"/>
              <w:left w:val="nil"/>
              <w:bottom w:val="nil"/>
              <w:right w:val="nil"/>
            </w:tcBorders>
            <w:shd w:val="clear" w:color="auto" w:fill="FFFFFF"/>
          </w:tcPr>
          <w:p w14:paraId="670B39F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24.7%</w:t>
            </w:r>
          </w:p>
        </w:tc>
        <w:tc>
          <w:tcPr>
            <w:tcW w:w="487" w:type="pct"/>
            <w:tcBorders>
              <w:top w:val="nil"/>
              <w:left w:val="nil"/>
              <w:bottom w:val="nil"/>
              <w:right w:val="single" w:sz="4" w:space="0" w:color="auto"/>
            </w:tcBorders>
            <w:shd w:val="clear" w:color="auto" w:fill="FFFFFF"/>
          </w:tcPr>
          <w:p w14:paraId="34BC604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26.0%</w:t>
            </w:r>
          </w:p>
        </w:tc>
        <w:tc>
          <w:tcPr>
            <w:tcW w:w="486" w:type="pct"/>
            <w:tcBorders>
              <w:top w:val="nil"/>
              <w:left w:val="single" w:sz="4" w:space="0" w:color="auto"/>
              <w:bottom w:val="nil"/>
              <w:right w:val="nil"/>
            </w:tcBorders>
          </w:tcPr>
          <w:p w14:paraId="39C539B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24.7%</w:t>
            </w:r>
          </w:p>
        </w:tc>
        <w:tc>
          <w:tcPr>
            <w:tcW w:w="486" w:type="pct"/>
            <w:tcBorders>
              <w:top w:val="nil"/>
              <w:left w:val="nil"/>
              <w:bottom w:val="nil"/>
              <w:right w:val="nil"/>
            </w:tcBorders>
            <w:shd w:val="clear" w:color="auto" w:fill="FFFFFF"/>
          </w:tcPr>
          <w:p w14:paraId="5E43D960"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23.8%</w:t>
            </w:r>
          </w:p>
        </w:tc>
        <w:tc>
          <w:tcPr>
            <w:tcW w:w="487" w:type="pct"/>
            <w:tcBorders>
              <w:top w:val="nil"/>
              <w:left w:val="nil"/>
              <w:bottom w:val="nil"/>
              <w:right w:val="single" w:sz="4" w:space="0" w:color="auto"/>
            </w:tcBorders>
            <w:shd w:val="clear" w:color="auto" w:fill="FFFFFF"/>
          </w:tcPr>
          <w:p w14:paraId="6BF7250B"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25.4%</w:t>
            </w:r>
          </w:p>
        </w:tc>
        <w:tc>
          <w:tcPr>
            <w:tcW w:w="486" w:type="pct"/>
            <w:tcBorders>
              <w:top w:val="nil"/>
              <w:left w:val="single" w:sz="4" w:space="0" w:color="auto"/>
              <w:bottom w:val="nil"/>
              <w:right w:val="nil"/>
            </w:tcBorders>
          </w:tcPr>
          <w:p w14:paraId="035509CA" w14:textId="5E91EFFA"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32.9%</w:t>
            </w:r>
          </w:p>
        </w:tc>
        <w:tc>
          <w:tcPr>
            <w:tcW w:w="486" w:type="pct"/>
            <w:tcBorders>
              <w:top w:val="nil"/>
              <w:left w:val="nil"/>
              <w:bottom w:val="nil"/>
              <w:right w:val="nil"/>
            </w:tcBorders>
            <w:shd w:val="clear" w:color="auto" w:fill="FFFFFF"/>
          </w:tcPr>
          <w:p w14:paraId="70654859" w14:textId="47DE27D2"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30.0%</w:t>
            </w:r>
          </w:p>
        </w:tc>
        <w:tc>
          <w:tcPr>
            <w:tcW w:w="483" w:type="pct"/>
            <w:tcBorders>
              <w:top w:val="nil"/>
              <w:left w:val="nil"/>
              <w:bottom w:val="nil"/>
            </w:tcBorders>
            <w:shd w:val="clear" w:color="auto" w:fill="FFFFFF"/>
          </w:tcPr>
          <w:p w14:paraId="7895607D" w14:textId="153387D2"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33.9%</w:t>
            </w:r>
          </w:p>
        </w:tc>
      </w:tr>
      <w:tr w:rsidR="007478C0" w:rsidRPr="00492C0A" w14:paraId="043FF215" w14:textId="77777777" w:rsidTr="009A304D">
        <w:tc>
          <w:tcPr>
            <w:tcW w:w="627" w:type="pct"/>
            <w:tcBorders>
              <w:top w:val="nil"/>
              <w:bottom w:val="nil"/>
              <w:right w:val="nil"/>
            </w:tcBorders>
          </w:tcPr>
          <w:p w14:paraId="3E008587"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D student</w:t>
            </w:r>
          </w:p>
        </w:tc>
        <w:tc>
          <w:tcPr>
            <w:tcW w:w="486" w:type="pct"/>
            <w:tcBorders>
              <w:top w:val="nil"/>
              <w:left w:val="nil"/>
              <w:bottom w:val="nil"/>
              <w:right w:val="nil"/>
            </w:tcBorders>
          </w:tcPr>
          <w:p w14:paraId="350F612A"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4.9%</w:t>
            </w:r>
          </w:p>
        </w:tc>
        <w:tc>
          <w:tcPr>
            <w:tcW w:w="486" w:type="pct"/>
            <w:tcBorders>
              <w:top w:val="nil"/>
              <w:left w:val="nil"/>
              <w:bottom w:val="nil"/>
              <w:right w:val="nil"/>
            </w:tcBorders>
            <w:shd w:val="clear" w:color="auto" w:fill="FFFFFF"/>
          </w:tcPr>
          <w:p w14:paraId="2A0F48E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4.9%</w:t>
            </w:r>
          </w:p>
        </w:tc>
        <w:tc>
          <w:tcPr>
            <w:tcW w:w="487" w:type="pct"/>
            <w:tcBorders>
              <w:top w:val="nil"/>
              <w:left w:val="nil"/>
              <w:bottom w:val="nil"/>
              <w:right w:val="single" w:sz="4" w:space="0" w:color="auto"/>
            </w:tcBorders>
            <w:shd w:val="clear" w:color="auto" w:fill="FFFFFF"/>
          </w:tcPr>
          <w:p w14:paraId="276D563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5.1%</w:t>
            </w:r>
          </w:p>
        </w:tc>
        <w:tc>
          <w:tcPr>
            <w:tcW w:w="486" w:type="pct"/>
            <w:tcBorders>
              <w:top w:val="nil"/>
              <w:left w:val="single" w:sz="4" w:space="0" w:color="auto"/>
              <w:bottom w:val="nil"/>
              <w:right w:val="nil"/>
            </w:tcBorders>
          </w:tcPr>
          <w:p w14:paraId="28910C3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5.0%</w:t>
            </w:r>
          </w:p>
        </w:tc>
        <w:tc>
          <w:tcPr>
            <w:tcW w:w="486" w:type="pct"/>
            <w:tcBorders>
              <w:top w:val="nil"/>
              <w:left w:val="nil"/>
              <w:bottom w:val="nil"/>
              <w:right w:val="nil"/>
            </w:tcBorders>
            <w:shd w:val="clear" w:color="auto" w:fill="FFFFFF"/>
          </w:tcPr>
          <w:p w14:paraId="5F8F69F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3.6%</w:t>
            </w:r>
          </w:p>
        </w:tc>
        <w:tc>
          <w:tcPr>
            <w:tcW w:w="487" w:type="pct"/>
            <w:tcBorders>
              <w:top w:val="nil"/>
              <w:left w:val="nil"/>
              <w:bottom w:val="nil"/>
              <w:right w:val="single" w:sz="4" w:space="0" w:color="auto"/>
            </w:tcBorders>
            <w:shd w:val="clear" w:color="auto" w:fill="FFFFFF"/>
          </w:tcPr>
          <w:p w14:paraId="1BE0C82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6.2%</w:t>
            </w:r>
          </w:p>
        </w:tc>
        <w:tc>
          <w:tcPr>
            <w:tcW w:w="486" w:type="pct"/>
            <w:tcBorders>
              <w:top w:val="nil"/>
              <w:left w:val="single" w:sz="4" w:space="0" w:color="auto"/>
              <w:bottom w:val="nil"/>
              <w:right w:val="nil"/>
            </w:tcBorders>
          </w:tcPr>
          <w:p w14:paraId="196A5196" w14:textId="74DCAAA9"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7.8%</w:t>
            </w:r>
          </w:p>
        </w:tc>
        <w:tc>
          <w:tcPr>
            <w:tcW w:w="486" w:type="pct"/>
            <w:tcBorders>
              <w:top w:val="nil"/>
              <w:left w:val="nil"/>
              <w:bottom w:val="nil"/>
              <w:right w:val="nil"/>
            </w:tcBorders>
            <w:shd w:val="clear" w:color="auto" w:fill="FFFFFF"/>
          </w:tcPr>
          <w:p w14:paraId="1EC8B8CB" w14:textId="28A6E60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6.7%</w:t>
            </w:r>
          </w:p>
        </w:tc>
        <w:tc>
          <w:tcPr>
            <w:tcW w:w="483" w:type="pct"/>
            <w:tcBorders>
              <w:top w:val="nil"/>
              <w:left w:val="nil"/>
              <w:bottom w:val="nil"/>
            </w:tcBorders>
            <w:shd w:val="clear" w:color="auto" w:fill="FFFFFF"/>
          </w:tcPr>
          <w:p w14:paraId="1565FA4C" w14:textId="300CD08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8.2%</w:t>
            </w:r>
          </w:p>
        </w:tc>
      </w:tr>
      <w:tr w:rsidR="007478C0" w:rsidRPr="00492C0A" w14:paraId="399AE39A" w14:textId="77777777" w:rsidTr="009A304D">
        <w:tc>
          <w:tcPr>
            <w:tcW w:w="627" w:type="pct"/>
            <w:tcBorders>
              <w:top w:val="nil"/>
              <w:bottom w:val="nil"/>
              <w:right w:val="nil"/>
            </w:tcBorders>
          </w:tcPr>
          <w:p w14:paraId="2436B32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 Other</w:t>
            </w:r>
          </w:p>
        </w:tc>
        <w:tc>
          <w:tcPr>
            <w:tcW w:w="486" w:type="pct"/>
            <w:tcBorders>
              <w:top w:val="nil"/>
              <w:left w:val="nil"/>
              <w:bottom w:val="nil"/>
              <w:right w:val="nil"/>
            </w:tcBorders>
          </w:tcPr>
          <w:p w14:paraId="61837006"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4.9%</w:t>
            </w:r>
          </w:p>
        </w:tc>
        <w:tc>
          <w:tcPr>
            <w:tcW w:w="486" w:type="pct"/>
            <w:tcBorders>
              <w:top w:val="nil"/>
              <w:left w:val="nil"/>
              <w:bottom w:val="nil"/>
              <w:right w:val="nil"/>
            </w:tcBorders>
            <w:shd w:val="clear" w:color="auto" w:fill="FFFFFF"/>
          </w:tcPr>
          <w:p w14:paraId="0A6D915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2.2%</w:t>
            </w:r>
          </w:p>
        </w:tc>
        <w:tc>
          <w:tcPr>
            <w:tcW w:w="487" w:type="pct"/>
            <w:tcBorders>
              <w:top w:val="nil"/>
              <w:left w:val="nil"/>
              <w:bottom w:val="nil"/>
              <w:right w:val="single" w:sz="4" w:space="0" w:color="auto"/>
            </w:tcBorders>
            <w:shd w:val="clear" w:color="auto" w:fill="FFFFFF"/>
          </w:tcPr>
          <w:p w14:paraId="286E67F1"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1.0%</w:t>
            </w:r>
          </w:p>
        </w:tc>
        <w:tc>
          <w:tcPr>
            <w:tcW w:w="486" w:type="pct"/>
            <w:tcBorders>
              <w:top w:val="nil"/>
              <w:left w:val="single" w:sz="4" w:space="0" w:color="auto"/>
              <w:bottom w:val="nil"/>
              <w:right w:val="nil"/>
            </w:tcBorders>
          </w:tcPr>
          <w:p w14:paraId="2E964325"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4.2%</w:t>
            </w:r>
          </w:p>
        </w:tc>
        <w:tc>
          <w:tcPr>
            <w:tcW w:w="486" w:type="pct"/>
            <w:tcBorders>
              <w:top w:val="nil"/>
              <w:left w:val="nil"/>
              <w:bottom w:val="nil"/>
              <w:right w:val="nil"/>
            </w:tcBorders>
            <w:shd w:val="clear" w:color="auto" w:fill="FFFFFF"/>
          </w:tcPr>
          <w:p w14:paraId="559ABDEE"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4.2%</w:t>
            </w:r>
          </w:p>
        </w:tc>
        <w:tc>
          <w:tcPr>
            <w:tcW w:w="487" w:type="pct"/>
            <w:tcBorders>
              <w:top w:val="nil"/>
              <w:left w:val="nil"/>
              <w:bottom w:val="nil"/>
              <w:right w:val="single" w:sz="4" w:space="0" w:color="auto"/>
            </w:tcBorders>
            <w:shd w:val="clear" w:color="auto" w:fill="FFFFFF"/>
          </w:tcPr>
          <w:p w14:paraId="2C7524FC" w14:textId="77777777" w:rsidR="007478C0" w:rsidRPr="00492C0A" w:rsidRDefault="007478C0" w:rsidP="006A7305">
            <w:pPr>
              <w:pStyle w:val="Caption"/>
              <w:keepNext/>
              <w:rPr>
                <w:rFonts w:ascii="Times New Roman" w:hAnsi="Times New Roman" w:cs="Times New Roman"/>
                <w:sz w:val="24"/>
                <w:szCs w:val="24"/>
              </w:rPr>
            </w:pPr>
            <w:r w:rsidRPr="00492C0A">
              <w:rPr>
                <w:rFonts w:ascii="Times New Roman" w:hAnsi="Times New Roman" w:cs="Times New Roman"/>
                <w:sz w:val="24"/>
                <w:szCs w:val="24"/>
              </w:rPr>
              <w:t>4.1%</w:t>
            </w:r>
          </w:p>
        </w:tc>
        <w:tc>
          <w:tcPr>
            <w:tcW w:w="486" w:type="pct"/>
            <w:tcBorders>
              <w:top w:val="nil"/>
              <w:left w:val="single" w:sz="4" w:space="0" w:color="auto"/>
              <w:bottom w:val="nil"/>
              <w:right w:val="nil"/>
            </w:tcBorders>
          </w:tcPr>
          <w:p w14:paraId="2518A300" w14:textId="6AF3A722"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0.4%</w:t>
            </w:r>
          </w:p>
        </w:tc>
        <w:tc>
          <w:tcPr>
            <w:tcW w:w="486" w:type="pct"/>
            <w:tcBorders>
              <w:top w:val="nil"/>
              <w:left w:val="nil"/>
              <w:bottom w:val="nil"/>
              <w:right w:val="nil"/>
            </w:tcBorders>
            <w:shd w:val="clear" w:color="auto" w:fill="FFFFFF"/>
          </w:tcPr>
          <w:p w14:paraId="3D320D78" w14:textId="11FE1171"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0.0%</w:t>
            </w:r>
          </w:p>
        </w:tc>
        <w:tc>
          <w:tcPr>
            <w:tcW w:w="483" w:type="pct"/>
            <w:tcBorders>
              <w:top w:val="nil"/>
              <w:left w:val="nil"/>
              <w:bottom w:val="nil"/>
            </w:tcBorders>
            <w:shd w:val="clear" w:color="auto" w:fill="FFFFFF"/>
          </w:tcPr>
          <w:p w14:paraId="443B7F99" w14:textId="40D3335B"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0.5%</w:t>
            </w:r>
          </w:p>
        </w:tc>
      </w:tr>
      <w:tr w:rsidR="007478C0" w:rsidRPr="00492C0A" w14:paraId="3534FFD4" w14:textId="77777777" w:rsidTr="009A304D">
        <w:tc>
          <w:tcPr>
            <w:tcW w:w="627" w:type="pct"/>
            <w:tcBorders>
              <w:top w:val="nil"/>
              <w:bottom w:val="nil"/>
              <w:right w:val="nil"/>
            </w:tcBorders>
          </w:tcPr>
          <w:p w14:paraId="061A6EAE" w14:textId="32A92D52" w:rsidR="007478C0" w:rsidRPr="007478C0" w:rsidRDefault="007478C0" w:rsidP="006A7305">
            <w:pPr>
              <w:pStyle w:val="Caption"/>
              <w:keepNext/>
              <w:rPr>
                <w:rFonts w:ascii="Times New Roman" w:hAnsi="Times New Roman" w:cs="Times New Roman"/>
                <w:i/>
                <w:sz w:val="24"/>
                <w:szCs w:val="24"/>
              </w:rPr>
            </w:pPr>
            <w:r w:rsidRPr="007478C0">
              <w:rPr>
                <w:rFonts w:ascii="Times New Roman" w:hAnsi="Times New Roman" w:cs="Times New Roman"/>
                <w:i/>
                <w:sz w:val="24"/>
                <w:szCs w:val="24"/>
              </w:rPr>
              <w:t>Gang member</w:t>
            </w:r>
          </w:p>
        </w:tc>
        <w:tc>
          <w:tcPr>
            <w:tcW w:w="486" w:type="pct"/>
            <w:tcBorders>
              <w:top w:val="nil"/>
              <w:left w:val="nil"/>
              <w:bottom w:val="nil"/>
              <w:right w:val="nil"/>
            </w:tcBorders>
          </w:tcPr>
          <w:p w14:paraId="3F14B39F"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183BAD43" w14:textId="02944784"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w:t>
            </w:r>
            <w:r w:rsidRPr="007478C0">
              <w:rPr>
                <w:rFonts w:ascii="Times New Roman" w:hAnsi="Times New Roman" w:cs="Times New Roman" w:hint="eastAsia"/>
                <w:sz w:val="24"/>
                <w:szCs w:val="24"/>
              </w:rPr>
              <w:t>=</w:t>
            </w:r>
            <w:r w:rsidRPr="007478C0">
              <w:rPr>
                <w:rFonts w:ascii="Times New Roman" w:hAnsi="Times New Roman" w:cs="Times New Roman"/>
                <w:sz w:val="24"/>
                <w:szCs w:val="24"/>
              </w:rPr>
              <w:t>0.069</w:t>
            </w:r>
            <w:r w:rsidR="009A304D">
              <w:rPr>
                <w:rFonts w:ascii="Times New Roman" w:hAnsi="Times New Roman" w:cs="Times New Roman"/>
                <w:sz w:val="24"/>
                <w:szCs w:val="24"/>
              </w:rPr>
              <w:t>*</w:t>
            </w:r>
          </w:p>
        </w:tc>
        <w:tc>
          <w:tcPr>
            <w:tcW w:w="487" w:type="pct"/>
            <w:tcBorders>
              <w:top w:val="nil"/>
              <w:left w:val="nil"/>
              <w:bottom w:val="nil"/>
              <w:right w:val="single" w:sz="4" w:space="0" w:color="auto"/>
            </w:tcBorders>
            <w:shd w:val="clear" w:color="auto" w:fill="FFFFFF"/>
          </w:tcPr>
          <w:p w14:paraId="4472964B"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7AFC8280"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44275EBD" w14:textId="0D8841F0"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w:t>
            </w:r>
            <w:r w:rsidRPr="007478C0">
              <w:rPr>
                <w:rFonts w:ascii="Times New Roman" w:hAnsi="Times New Roman" w:cs="Times New Roman" w:hint="eastAsia"/>
                <w:sz w:val="24"/>
                <w:szCs w:val="24"/>
              </w:rPr>
              <w:t>=</w:t>
            </w:r>
            <w:r w:rsidRPr="007478C0">
              <w:rPr>
                <w:rFonts w:ascii="Times New Roman" w:hAnsi="Times New Roman" w:cs="Times New Roman"/>
                <w:sz w:val="24"/>
                <w:szCs w:val="24"/>
              </w:rPr>
              <w:t>0.055</w:t>
            </w:r>
            <w:r w:rsidR="009A304D">
              <w:rPr>
                <w:rFonts w:ascii="Times New Roman" w:hAnsi="Times New Roman" w:cs="Times New Roman"/>
                <w:sz w:val="24"/>
                <w:szCs w:val="24"/>
              </w:rPr>
              <w:t>*</w:t>
            </w:r>
          </w:p>
        </w:tc>
        <w:tc>
          <w:tcPr>
            <w:tcW w:w="487" w:type="pct"/>
            <w:tcBorders>
              <w:top w:val="nil"/>
              <w:left w:val="nil"/>
              <w:bottom w:val="nil"/>
              <w:right w:val="single" w:sz="4" w:space="0" w:color="auto"/>
            </w:tcBorders>
            <w:shd w:val="clear" w:color="auto" w:fill="FFFFFF"/>
          </w:tcPr>
          <w:p w14:paraId="356A446A" w14:textId="77777777"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single" w:sz="4" w:space="0" w:color="auto"/>
              <w:bottom w:val="nil"/>
              <w:right w:val="nil"/>
            </w:tcBorders>
          </w:tcPr>
          <w:p w14:paraId="48CF627C" w14:textId="39078882" w:rsidR="007478C0" w:rsidRPr="007478C0" w:rsidRDefault="007478C0" w:rsidP="006A7305">
            <w:pPr>
              <w:pStyle w:val="Caption"/>
              <w:keepNext/>
              <w:rPr>
                <w:rFonts w:ascii="Times New Roman" w:hAnsi="Times New Roman" w:cs="Times New Roman"/>
                <w:sz w:val="24"/>
                <w:szCs w:val="24"/>
              </w:rPr>
            </w:pPr>
          </w:p>
        </w:tc>
        <w:tc>
          <w:tcPr>
            <w:tcW w:w="486" w:type="pct"/>
            <w:tcBorders>
              <w:top w:val="nil"/>
              <w:left w:val="nil"/>
              <w:bottom w:val="nil"/>
              <w:right w:val="nil"/>
            </w:tcBorders>
            <w:shd w:val="clear" w:color="auto" w:fill="FFFFFF"/>
          </w:tcPr>
          <w:p w14:paraId="57020FEE" w14:textId="10D505D1"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p</w:t>
            </w:r>
            <w:r w:rsidRPr="007478C0">
              <w:rPr>
                <w:rFonts w:ascii="Times New Roman" w:hAnsi="Times New Roman" w:cs="Times New Roman" w:hint="eastAsia"/>
                <w:sz w:val="24"/>
                <w:szCs w:val="24"/>
              </w:rPr>
              <w:t>=</w:t>
            </w:r>
            <w:r w:rsidRPr="007478C0">
              <w:rPr>
                <w:rFonts w:ascii="Times New Roman" w:hAnsi="Times New Roman" w:cs="Times New Roman"/>
                <w:sz w:val="24"/>
                <w:szCs w:val="24"/>
              </w:rPr>
              <w:t>0.400</w:t>
            </w:r>
          </w:p>
        </w:tc>
        <w:tc>
          <w:tcPr>
            <w:tcW w:w="483" w:type="pct"/>
            <w:tcBorders>
              <w:top w:val="nil"/>
              <w:left w:val="nil"/>
              <w:bottom w:val="nil"/>
            </w:tcBorders>
            <w:shd w:val="clear" w:color="auto" w:fill="FFFFFF"/>
          </w:tcPr>
          <w:p w14:paraId="0529F1FC" w14:textId="574CDB7F" w:rsidR="007478C0" w:rsidRPr="007478C0" w:rsidRDefault="007478C0" w:rsidP="006A7305">
            <w:pPr>
              <w:pStyle w:val="Caption"/>
              <w:keepNext/>
              <w:rPr>
                <w:rFonts w:ascii="Times New Roman" w:hAnsi="Times New Roman" w:cs="Times New Roman"/>
                <w:sz w:val="24"/>
                <w:szCs w:val="24"/>
              </w:rPr>
            </w:pPr>
          </w:p>
        </w:tc>
      </w:tr>
      <w:tr w:rsidR="007478C0" w:rsidRPr="00492C0A" w14:paraId="358867B1" w14:textId="77777777" w:rsidTr="009A304D">
        <w:tc>
          <w:tcPr>
            <w:tcW w:w="627" w:type="pct"/>
            <w:tcBorders>
              <w:top w:val="nil"/>
              <w:bottom w:val="single" w:sz="4" w:space="0" w:color="auto"/>
              <w:right w:val="nil"/>
            </w:tcBorders>
          </w:tcPr>
          <w:p w14:paraId="4D473318" w14:textId="7C3763AF"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w:t>
            </w:r>
            <w:r>
              <w:rPr>
                <w:rFonts w:ascii="Times New Roman" w:hAnsi="Times New Roman" w:cs="Times New Roman"/>
                <w:sz w:val="24"/>
                <w:szCs w:val="24"/>
              </w:rPr>
              <w:t xml:space="preserve"> Yes</w:t>
            </w:r>
          </w:p>
        </w:tc>
        <w:tc>
          <w:tcPr>
            <w:tcW w:w="486" w:type="pct"/>
            <w:tcBorders>
              <w:top w:val="nil"/>
              <w:left w:val="nil"/>
              <w:bottom w:val="single" w:sz="4" w:space="0" w:color="auto"/>
              <w:right w:val="nil"/>
            </w:tcBorders>
          </w:tcPr>
          <w:p w14:paraId="3F7FF9B5" w14:textId="3B6BFEE1"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3.1%</w:t>
            </w:r>
          </w:p>
        </w:tc>
        <w:tc>
          <w:tcPr>
            <w:tcW w:w="486" w:type="pct"/>
            <w:tcBorders>
              <w:top w:val="nil"/>
              <w:left w:val="nil"/>
              <w:bottom w:val="single" w:sz="4" w:space="0" w:color="auto"/>
              <w:right w:val="nil"/>
            </w:tcBorders>
            <w:shd w:val="clear" w:color="auto" w:fill="FFFFFF"/>
          </w:tcPr>
          <w:p w14:paraId="2B9B745D" w14:textId="499092AD"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hint="eastAsia"/>
                <w:sz w:val="24"/>
                <w:szCs w:val="24"/>
              </w:rPr>
              <w:t>4.</w:t>
            </w:r>
            <w:r w:rsidRPr="007478C0">
              <w:rPr>
                <w:rFonts w:ascii="Times New Roman" w:hAnsi="Times New Roman" w:cs="Times New Roman"/>
                <w:sz w:val="24"/>
                <w:szCs w:val="24"/>
              </w:rPr>
              <w:t>8</w:t>
            </w:r>
            <w:r w:rsidRPr="007478C0">
              <w:rPr>
                <w:rFonts w:ascii="Times New Roman" w:hAnsi="Times New Roman" w:cs="Times New Roman" w:hint="eastAsia"/>
                <w:sz w:val="24"/>
                <w:szCs w:val="24"/>
              </w:rPr>
              <w:t>%</w:t>
            </w:r>
          </w:p>
        </w:tc>
        <w:tc>
          <w:tcPr>
            <w:tcW w:w="487" w:type="pct"/>
            <w:tcBorders>
              <w:top w:val="nil"/>
              <w:left w:val="nil"/>
              <w:bottom w:val="single" w:sz="4" w:space="0" w:color="auto"/>
              <w:right w:val="single" w:sz="4" w:space="0" w:color="auto"/>
            </w:tcBorders>
            <w:shd w:val="clear" w:color="auto" w:fill="FFFFFF"/>
          </w:tcPr>
          <w:p w14:paraId="05CBE4F0" w14:textId="290CDDA9"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hint="eastAsia"/>
                <w:sz w:val="24"/>
                <w:szCs w:val="24"/>
              </w:rPr>
              <w:t>1.5%</w:t>
            </w:r>
          </w:p>
        </w:tc>
        <w:tc>
          <w:tcPr>
            <w:tcW w:w="486" w:type="pct"/>
            <w:tcBorders>
              <w:top w:val="nil"/>
              <w:left w:val="single" w:sz="4" w:space="0" w:color="auto"/>
              <w:bottom w:val="single" w:sz="4" w:space="0" w:color="auto"/>
              <w:right w:val="nil"/>
            </w:tcBorders>
          </w:tcPr>
          <w:p w14:paraId="7A1A73CC" w14:textId="3ADCE768"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3.9%</w:t>
            </w:r>
          </w:p>
        </w:tc>
        <w:tc>
          <w:tcPr>
            <w:tcW w:w="486" w:type="pct"/>
            <w:tcBorders>
              <w:top w:val="nil"/>
              <w:left w:val="nil"/>
              <w:bottom w:val="single" w:sz="4" w:space="0" w:color="auto"/>
              <w:right w:val="nil"/>
            </w:tcBorders>
            <w:shd w:val="clear" w:color="auto" w:fill="FFFFFF"/>
          </w:tcPr>
          <w:p w14:paraId="63D9442E" w14:textId="549BCFAC"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6.0</w:t>
            </w:r>
            <w:r w:rsidRPr="007478C0">
              <w:rPr>
                <w:rFonts w:ascii="Times New Roman" w:hAnsi="Times New Roman" w:cs="Times New Roman" w:hint="eastAsia"/>
                <w:sz w:val="24"/>
                <w:szCs w:val="24"/>
              </w:rPr>
              <w:t>%</w:t>
            </w:r>
          </w:p>
        </w:tc>
        <w:tc>
          <w:tcPr>
            <w:tcW w:w="487" w:type="pct"/>
            <w:tcBorders>
              <w:top w:val="nil"/>
              <w:left w:val="nil"/>
              <w:bottom w:val="single" w:sz="4" w:space="0" w:color="auto"/>
              <w:right w:val="single" w:sz="4" w:space="0" w:color="auto"/>
            </w:tcBorders>
            <w:shd w:val="clear" w:color="auto" w:fill="FFFFFF"/>
          </w:tcPr>
          <w:p w14:paraId="21198848" w14:textId="1E2904E0"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2.1</w:t>
            </w:r>
            <w:r w:rsidRPr="007478C0">
              <w:rPr>
                <w:rFonts w:ascii="Times New Roman" w:hAnsi="Times New Roman" w:cs="Times New Roman" w:hint="eastAsia"/>
                <w:sz w:val="24"/>
                <w:szCs w:val="24"/>
              </w:rPr>
              <w:t>%</w:t>
            </w:r>
          </w:p>
        </w:tc>
        <w:tc>
          <w:tcPr>
            <w:tcW w:w="486" w:type="pct"/>
            <w:tcBorders>
              <w:top w:val="nil"/>
              <w:left w:val="single" w:sz="4" w:space="0" w:color="auto"/>
              <w:bottom w:val="single" w:sz="4" w:space="0" w:color="auto"/>
              <w:right w:val="nil"/>
            </w:tcBorders>
          </w:tcPr>
          <w:p w14:paraId="6B8DF763" w14:textId="26ACBDA6"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5.7%</w:t>
            </w:r>
          </w:p>
        </w:tc>
        <w:tc>
          <w:tcPr>
            <w:tcW w:w="486" w:type="pct"/>
            <w:tcBorders>
              <w:top w:val="nil"/>
              <w:left w:val="nil"/>
              <w:bottom w:val="single" w:sz="4" w:space="0" w:color="auto"/>
              <w:right w:val="nil"/>
            </w:tcBorders>
            <w:shd w:val="clear" w:color="auto" w:fill="FFFFFF"/>
          </w:tcPr>
          <w:p w14:paraId="40588AE0" w14:textId="762B1B0A"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7.8</w:t>
            </w:r>
            <w:r w:rsidRPr="007478C0">
              <w:rPr>
                <w:rFonts w:ascii="Times New Roman" w:hAnsi="Times New Roman" w:cs="Times New Roman" w:hint="eastAsia"/>
                <w:sz w:val="24"/>
                <w:szCs w:val="24"/>
              </w:rPr>
              <w:t>%</w:t>
            </w:r>
          </w:p>
        </w:tc>
        <w:tc>
          <w:tcPr>
            <w:tcW w:w="483" w:type="pct"/>
            <w:tcBorders>
              <w:top w:val="nil"/>
              <w:left w:val="nil"/>
              <w:bottom w:val="single" w:sz="4" w:space="0" w:color="auto"/>
            </w:tcBorders>
            <w:shd w:val="clear" w:color="auto" w:fill="FFFFFF"/>
          </w:tcPr>
          <w:p w14:paraId="1FD47B3C" w14:textId="6EB934D5" w:rsidR="007478C0" w:rsidRPr="007478C0" w:rsidRDefault="007478C0" w:rsidP="006A7305">
            <w:pPr>
              <w:pStyle w:val="Caption"/>
              <w:keepNext/>
              <w:rPr>
                <w:rFonts w:ascii="Times New Roman" w:hAnsi="Times New Roman" w:cs="Times New Roman"/>
                <w:sz w:val="24"/>
                <w:szCs w:val="24"/>
              </w:rPr>
            </w:pPr>
            <w:r w:rsidRPr="007478C0">
              <w:rPr>
                <w:rFonts w:ascii="Times New Roman" w:hAnsi="Times New Roman" w:cs="Times New Roman"/>
                <w:sz w:val="24"/>
                <w:szCs w:val="24"/>
              </w:rPr>
              <w:t>5.0</w:t>
            </w:r>
            <w:r w:rsidRPr="007478C0">
              <w:rPr>
                <w:rFonts w:ascii="Times New Roman" w:hAnsi="Times New Roman" w:cs="Times New Roman" w:hint="eastAsia"/>
                <w:sz w:val="24"/>
                <w:szCs w:val="24"/>
              </w:rPr>
              <w:t>%</w:t>
            </w:r>
          </w:p>
        </w:tc>
      </w:tr>
    </w:tbl>
    <w:p w14:paraId="7990F394" w14:textId="4CB61030" w:rsidR="00492C0A" w:rsidRPr="009A304D" w:rsidRDefault="000A79D7" w:rsidP="000A79D7">
      <w:pPr>
        <w:spacing w:after="0"/>
        <w:ind w:firstLine="720"/>
        <w:rPr>
          <w:rFonts w:ascii="Times New Roman" w:eastAsia="SimHei" w:hAnsi="Times New Roman" w:cs="Times New Roman"/>
          <w:b/>
          <w:kern w:val="2"/>
          <w:sz w:val="20"/>
          <w:szCs w:val="20"/>
          <w:lang w:eastAsia="zh-CN"/>
        </w:rPr>
      </w:pPr>
      <w:r>
        <w:rPr>
          <w:rFonts w:ascii="Times New Roman" w:hAnsi="Times New Roman" w:cs="Times New Roman"/>
          <w:sz w:val="20"/>
          <w:szCs w:val="20"/>
        </w:rPr>
        <w:t xml:space="preserve">Note: </w:t>
      </w:r>
      <w:r w:rsidR="009A304D" w:rsidRPr="009A304D">
        <w:rPr>
          <w:rFonts w:ascii="Times New Roman" w:hAnsi="Times New Roman" w:cs="Times New Roman"/>
          <w:sz w:val="20"/>
          <w:szCs w:val="20"/>
        </w:rPr>
        <w:t xml:space="preserve">p * &lt; .10 (tending towards significance) ** &lt;.05. </w:t>
      </w:r>
      <w:r w:rsidR="00492C0A" w:rsidRPr="009A304D">
        <w:rPr>
          <w:rFonts w:ascii="Times New Roman" w:hAnsi="Times New Roman" w:cs="Times New Roman"/>
          <w:b/>
          <w:sz w:val="20"/>
          <w:szCs w:val="20"/>
        </w:rPr>
        <w:br w:type="page"/>
      </w:r>
    </w:p>
    <w:p w14:paraId="01C0D3C8" w14:textId="6DE20D62" w:rsidR="00714A96" w:rsidRPr="003375EB" w:rsidRDefault="00714A96" w:rsidP="006A7305">
      <w:pPr>
        <w:pStyle w:val="Caption"/>
        <w:keepNext/>
        <w:rPr>
          <w:rFonts w:ascii="Times New Roman" w:hAnsi="Times New Roman" w:cs="Times New Roman"/>
          <w:b/>
          <w:sz w:val="24"/>
          <w:szCs w:val="24"/>
        </w:rPr>
      </w:pPr>
      <w:r w:rsidRPr="003375EB">
        <w:rPr>
          <w:rFonts w:ascii="Times New Roman" w:hAnsi="Times New Roman" w:cs="Times New Roman"/>
          <w:b/>
          <w:sz w:val="24"/>
          <w:szCs w:val="24"/>
        </w:rPr>
        <w:lastRenderedPageBreak/>
        <w:t xml:space="preserve">Table </w:t>
      </w:r>
      <w:r w:rsidR="00594B47">
        <w:rPr>
          <w:rFonts w:ascii="Times New Roman" w:hAnsi="Times New Roman" w:cs="Times New Roman"/>
          <w:b/>
          <w:sz w:val="24"/>
          <w:szCs w:val="24"/>
        </w:rPr>
        <w:t>3</w:t>
      </w:r>
      <w:r w:rsidRPr="003375EB">
        <w:rPr>
          <w:rFonts w:ascii="Times New Roman" w:hAnsi="Times New Roman" w:cs="Times New Roman"/>
          <w:b/>
          <w:sz w:val="24"/>
          <w:szCs w:val="24"/>
        </w:rPr>
        <w:t xml:space="preserve">. </w:t>
      </w:r>
      <w:r w:rsidR="00075BF4" w:rsidRPr="003375EB">
        <w:rPr>
          <w:rFonts w:ascii="Times New Roman" w:hAnsi="Times New Roman" w:cs="Times New Roman"/>
          <w:b/>
          <w:sz w:val="24"/>
          <w:szCs w:val="24"/>
        </w:rPr>
        <w:t xml:space="preserve">Difference in Differences </w:t>
      </w:r>
      <w:r w:rsidRPr="003375EB">
        <w:rPr>
          <w:rFonts w:ascii="Times New Roman" w:hAnsi="Times New Roman" w:cs="Times New Roman"/>
          <w:b/>
          <w:sz w:val="24"/>
          <w:szCs w:val="24"/>
        </w:rPr>
        <w:t>Post-Test and One-Year Post-Program Effects</w:t>
      </w:r>
    </w:p>
    <w:tbl>
      <w:tblPr>
        <w:tblStyle w:val="TableGrid"/>
        <w:tblW w:w="1267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1423"/>
        <w:gridCol w:w="1210"/>
        <w:gridCol w:w="1023"/>
        <w:gridCol w:w="1063"/>
        <w:gridCol w:w="1423"/>
        <w:gridCol w:w="1210"/>
        <w:gridCol w:w="1023"/>
        <w:gridCol w:w="1183"/>
      </w:tblGrid>
      <w:tr w:rsidR="00714A96" w:rsidRPr="003375EB" w14:paraId="79596141" w14:textId="77777777" w:rsidTr="00075BF4">
        <w:trPr>
          <w:trHeight w:val="312"/>
        </w:trPr>
        <w:tc>
          <w:tcPr>
            <w:tcW w:w="3119" w:type="dxa"/>
            <w:vMerge w:val="restart"/>
            <w:noWrap/>
            <w:vAlign w:val="center"/>
            <w:hideMark/>
          </w:tcPr>
          <w:p w14:paraId="5D8963FD" w14:textId="77777777" w:rsidR="00714A96" w:rsidRPr="003375EB" w:rsidRDefault="00714A96" w:rsidP="006A7305">
            <w:pPr>
              <w:spacing w:after="0"/>
              <w:rPr>
                <w:rFonts w:ascii="Times New Roman" w:hAnsi="Times New Roman" w:cs="Times New Roman"/>
              </w:rPr>
            </w:pPr>
          </w:p>
        </w:tc>
        <w:tc>
          <w:tcPr>
            <w:tcW w:w="4719" w:type="dxa"/>
            <w:gridSpan w:val="4"/>
            <w:tcBorders>
              <w:bottom w:val="single" w:sz="4" w:space="0" w:color="auto"/>
            </w:tcBorders>
            <w:noWrap/>
            <w:hideMark/>
          </w:tcPr>
          <w:p w14:paraId="7ACDD3ED" w14:textId="49969E64"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Pre</w:t>
            </w:r>
            <w:r w:rsidR="00075BF4" w:rsidRPr="003375EB">
              <w:rPr>
                <w:rFonts w:ascii="Times New Roman" w:hAnsi="Times New Roman" w:cs="Times New Roman"/>
              </w:rPr>
              <w:t>-</w:t>
            </w:r>
            <w:r w:rsidRPr="003375EB">
              <w:rPr>
                <w:rFonts w:ascii="Times New Roman" w:hAnsi="Times New Roman" w:cs="Times New Roman"/>
              </w:rPr>
              <w:t>test</w:t>
            </w:r>
            <w:r w:rsidR="00075BF4" w:rsidRPr="003375EB">
              <w:rPr>
                <w:rFonts w:ascii="Times New Roman" w:hAnsi="Times New Roman" w:cs="Times New Roman"/>
              </w:rPr>
              <w:t xml:space="preserve"> to </w:t>
            </w:r>
            <w:r w:rsidRPr="003375EB">
              <w:rPr>
                <w:rFonts w:ascii="Times New Roman" w:hAnsi="Times New Roman" w:cs="Times New Roman"/>
              </w:rPr>
              <w:t>Post</w:t>
            </w:r>
            <w:r w:rsidR="00075BF4" w:rsidRPr="003375EB">
              <w:rPr>
                <w:rFonts w:ascii="Times New Roman" w:hAnsi="Times New Roman" w:cs="Times New Roman"/>
              </w:rPr>
              <w:t>-</w:t>
            </w:r>
            <w:r w:rsidRPr="003375EB">
              <w:rPr>
                <w:rFonts w:ascii="Times New Roman" w:hAnsi="Times New Roman" w:cs="Times New Roman"/>
              </w:rPr>
              <w:t>test Analysis</w:t>
            </w:r>
          </w:p>
        </w:tc>
        <w:tc>
          <w:tcPr>
            <w:tcW w:w="4839" w:type="dxa"/>
            <w:gridSpan w:val="4"/>
            <w:tcBorders>
              <w:bottom w:val="single" w:sz="4" w:space="0" w:color="auto"/>
            </w:tcBorders>
            <w:noWrap/>
            <w:hideMark/>
          </w:tcPr>
          <w:p w14:paraId="454814F9" w14:textId="2DD5DB1F"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Pre</w:t>
            </w:r>
            <w:r w:rsidR="00075BF4" w:rsidRPr="003375EB">
              <w:rPr>
                <w:rFonts w:ascii="Times New Roman" w:hAnsi="Times New Roman" w:cs="Times New Roman"/>
              </w:rPr>
              <w:t>-</w:t>
            </w:r>
            <w:r w:rsidRPr="003375EB">
              <w:rPr>
                <w:rFonts w:ascii="Times New Roman" w:hAnsi="Times New Roman" w:cs="Times New Roman"/>
              </w:rPr>
              <w:t>test</w:t>
            </w:r>
            <w:r w:rsidR="00075BF4" w:rsidRPr="003375EB">
              <w:rPr>
                <w:rFonts w:ascii="Times New Roman" w:hAnsi="Times New Roman" w:cs="Times New Roman"/>
              </w:rPr>
              <w:t xml:space="preserve"> to </w:t>
            </w:r>
            <w:r w:rsidRPr="003375EB">
              <w:rPr>
                <w:rFonts w:ascii="Times New Roman" w:hAnsi="Times New Roman" w:cs="Times New Roman"/>
              </w:rPr>
              <w:t>One Year After Analysis</w:t>
            </w:r>
          </w:p>
        </w:tc>
      </w:tr>
      <w:tr w:rsidR="00714A96" w:rsidRPr="003375EB" w14:paraId="78619A04" w14:textId="77777777" w:rsidTr="00075BF4">
        <w:trPr>
          <w:trHeight w:val="312"/>
        </w:trPr>
        <w:tc>
          <w:tcPr>
            <w:tcW w:w="3119" w:type="dxa"/>
            <w:vMerge/>
            <w:tcBorders>
              <w:bottom w:val="single" w:sz="4" w:space="0" w:color="auto"/>
            </w:tcBorders>
            <w:noWrap/>
            <w:hideMark/>
          </w:tcPr>
          <w:p w14:paraId="74F501C8" w14:textId="77777777" w:rsidR="00714A96" w:rsidRPr="003375EB" w:rsidRDefault="00714A96" w:rsidP="006A7305">
            <w:pPr>
              <w:spacing w:after="0"/>
              <w:rPr>
                <w:rFonts w:ascii="Times New Roman" w:hAnsi="Times New Roman" w:cs="Times New Roman"/>
              </w:rPr>
            </w:pPr>
          </w:p>
        </w:tc>
        <w:tc>
          <w:tcPr>
            <w:tcW w:w="1423" w:type="dxa"/>
            <w:tcBorders>
              <w:top w:val="single" w:sz="4" w:space="0" w:color="auto"/>
              <w:bottom w:val="single" w:sz="4" w:space="0" w:color="auto"/>
            </w:tcBorders>
            <w:noWrap/>
            <w:hideMark/>
          </w:tcPr>
          <w:p w14:paraId="76524991"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Effect size</w:t>
            </w:r>
          </w:p>
        </w:tc>
        <w:tc>
          <w:tcPr>
            <w:tcW w:w="1210" w:type="dxa"/>
            <w:tcBorders>
              <w:top w:val="single" w:sz="4" w:space="0" w:color="auto"/>
              <w:bottom w:val="single" w:sz="4" w:space="0" w:color="auto"/>
            </w:tcBorders>
            <w:noWrap/>
            <w:hideMark/>
          </w:tcPr>
          <w:p w14:paraId="4DDD3FE1"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Std. Err.</w:t>
            </w:r>
          </w:p>
        </w:tc>
        <w:tc>
          <w:tcPr>
            <w:tcW w:w="1023" w:type="dxa"/>
            <w:tcBorders>
              <w:top w:val="single" w:sz="4" w:space="0" w:color="auto"/>
              <w:bottom w:val="single" w:sz="4" w:space="0" w:color="auto"/>
            </w:tcBorders>
            <w:noWrap/>
            <w:hideMark/>
          </w:tcPr>
          <w:p w14:paraId="3BE86C7C"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t</w:t>
            </w:r>
          </w:p>
        </w:tc>
        <w:tc>
          <w:tcPr>
            <w:tcW w:w="1063" w:type="dxa"/>
            <w:tcBorders>
              <w:top w:val="single" w:sz="4" w:space="0" w:color="auto"/>
              <w:bottom w:val="single" w:sz="4" w:space="0" w:color="auto"/>
            </w:tcBorders>
            <w:noWrap/>
            <w:hideMark/>
          </w:tcPr>
          <w:p w14:paraId="5E96B16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p</w:t>
            </w:r>
          </w:p>
        </w:tc>
        <w:tc>
          <w:tcPr>
            <w:tcW w:w="1423" w:type="dxa"/>
            <w:tcBorders>
              <w:top w:val="single" w:sz="4" w:space="0" w:color="auto"/>
              <w:bottom w:val="single" w:sz="4" w:space="0" w:color="auto"/>
            </w:tcBorders>
            <w:noWrap/>
            <w:hideMark/>
          </w:tcPr>
          <w:p w14:paraId="5620ACE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Effect size</w:t>
            </w:r>
          </w:p>
        </w:tc>
        <w:tc>
          <w:tcPr>
            <w:tcW w:w="1210" w:type="dxa"/>
            <w:tcBorders>
              <w:top w:val="single" w:sz="4" w:space="0" w:color="auto"/>
              <w:bottom w:val="single" w:sz="4" w:space="0" w:color="auto"/>
            </w:tcBorders>
            <w:noWrap/>
            <w:hideMark/>
          </w:tcPr>
          <w:p w14:paraId="3E954C9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Std. Err.</w:t>
            </w:r>
          </w:p>
        </w:tc>
        <w:tc>
          <w:tcPr>
            <w:tcW w:w="1023" w:type="dxa"/>
            <w:tcBorders>
              <w:top w:val="single" w:sz="4" w:space="0" w:color="auto"/>
              <w:bottom w:val="single" w:sz="4" w:space="0" w:color="auto"/>
            </w:tcBorders>
            <w:noWrap/>
            <w:hideMark/>
          </w:tcPr>
          <w:p w14:paraId="00A82BAE"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t</w:t>
            </w:r>
          </w:p>
        </w:tc>
        <w:tc>
          <w:tcPr>
            <w:tcW w:w="1183" w:type="dxa"/>
            <w:tcBorders>
              <w:top w:val="single" w:sz="4" w:space="0" w:color="auto"/>
              <w:bottom w:val="single" w:sz="4" w:space="0" w:color="auto"/>
            </w:tcBorders>
            <w:noWrap/>
            <w:hideMark/>
          </w:tcPr>
          <w:p w14:paraId="4EA05820"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p</w:t>
            </w:r>
          </w:p>
        </w:tc>
      </w:tr>
      <w:tr w:rsidR="00714A96" w:rsidRPr="003375EB" w14:paraId="6B93CF9F" w14:textId="77777777" w:rsidTr="00075BF4">
        <w:trPr>
          <w:trHeight w:val="312"/>
        </w:trPr>
        <w:tc>
          <w:tcPr>
            <w:tcW w:w="12677" w:type="dxa"/>
            <w:gridSpan w:val="9"/>
            <w:tcBorders>
              <w:bottom w:val="nil"/>
            </w:tcBorders>
            <w:noWrap/>
            <w:hideMark/>
          </w:tcPr>
          <w:p w14:paraId="535E8151" w14:textId="77777777" w:rsidR="00714A96" w:rsidRPr="003375EB" w:rsidRDefault="00714A96" w:rsidP="006A7305">
            <w:pPr>
              <w:spacing w:after="0"/>
              <w:rPr>
                <w:rFonts w:ascii="Times New Roman" w:hAnsi="Times New Roman" w:cs="Times New Roman"/>
                <w:b/>
              </w:rPr>
            </w:pPr>
            <w:r w:rsidRPr="003375EB">
              <w:rPr>
                <w:rFonts w:ascii="Times New Roman" w:hAnsi="Times New Roman" w:cs="Times New Roman"/>
                <w:b/>
              </w:rPr>
              <w:t>Attitudinal and perceptual measures</w:t>
            </w:r>
          </w:p>
        </w:tc>
      </w:tr>
      <w:tr w:rsidR="00714A96" w:rsidRPr="003375EB" w14:paraId="32173842" w14:textId="77777777" w:rsidTr="00075BF4">
        <w:trPr>
          <w:trHeight w:val="312"/>
        </w:trPr>
        <w:tc>
          <w:tcPr>
            <w:tcW w:w="3119" w:type="dxa"/>
            <w:tcBorders>
              <w:top w:val="nil"/>
              <w:bottom w:val="nil"/>
            </w:tcBorders>
            <w:noWrap/>
            <w:hideMark/>
          </w:tcPr>
          <w:p w14:paraId="209106BE"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School commitment</w:t>
            </w:r>
          </w:p>
        </w:tc>
        <w:tc>
          <w:tcPr>
            <w:tcW w:w="1423" w:type="dxa"/>
            <w:tcBorders>
              <w:top w:val="nil"/>
              <w:bottom w:val="nil"/>
            </w:tcBorders>
            <w:noWrap/>
            <w:hideMark/>
          </w:tcPr>
          <w:p w14:paraId="76BC63C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0.074</w:t>
            </w:r>
          </w:p>
        </w:tc>
        <w:tc>
          <w:tcPr>
            <w:tcW w:w="1210" w:type="dxa"/>
            <w:tcBorders>
              <w:top w:val="nil"/>
              <w:bottom w:val="nil"/>
            </w:tcBorders>
            <w:noWrap/>
            <w:hideMark/>
          </w:tcPr>
          <w:p w14:paraId="344D2223"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0.095</w:t>
            </w:r>
          </w:p>
        </w:tc>
        <w:tc>
          <w:tcPr>
            <w:tcW w:w="1023" w:type="dxa"/>
            <w:tcBorders>
              <w:top w:val="nil"/>
              <w:bottom w:val="nil"/>
            </w:tcBorders>
            <w:noWrap/>
            <w:hideMark/>
          </w:tcPr>
          <w:p w14:paraId="0E2365F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0.790</w:t>
            </w:r>
          </w:p>
        </w:tc>
        <w:tc>
          <w:tcPr>
            <w:tcW w:w="1063" w:type="dxa"/>
            <w:tcBorders>
              <w:top w:val="nil"/>
              <w:bottom w:val="nil"/>
            </w:tcBorders>
            <w:noWrap/>
            <w:hideMark/>
          </w:tcPr>
          <w:p w14:paraId="7F0B98F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0.431</w:t>
            </w:r>
          </w:p>
        </w:tc>
        <w:tc>
          <w:tcPr>
            <w:tcW w:w="1423" w:type="dxa"/>
            <w:tcBorders>
              <w:top w:val="nil"/>
              <w:bottom w:val="nil"/>
            </w:tcBorders>
            <w:noWrap/>
            <w:hideMark/>
          </w:tcPr>
          <w:p w14:paraId="7AF8D6B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0.027</w:t>
            </w:r>
          </w:p>
        </w:tc>
        <w:tc>
          <w:tcPr>
            <w:tcW w:w="1210" w:type="dxa"/>
            <w:tcBorders>
              <w:top w:val="nil"/>
              <w:bottom w:val="nil"/>
            </w:tcBorders>
            <w:noWrap/>
            <w:hideMark/>
          </w:tcPr>
          <w:p w14:paraId="3752C66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0.116</w:t>
            </w:r>
          </w:p>
        </w:tc>
        <w:tc>
          <w:tcPr>
            <w:tcW w:w="1023" w:type="dxa"/>
            <w:tcBorders>
              <w:top w:val="nil"/>
              <w:bottom w:val="nil"/>
            </w:tcBorders>
            <w:noWrap/>
            <w:hideMark/>
          </w:tcPr>
          <w:p w14:paraId="7D918094"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0.230</w:t>
            </w:r>
          </w:p>
        </w:tc>
        <w:tc>
          <w:tcPr>
            <w:tcW w:w="1183" w:type="dxa"/>
            <w:tcBorders>
              <w:top w:val="nil"/>
              <w:bottom w:val="nil"/>
            </w:tcBorders>
            <w:noWrap/>
            <w:hideMark/>
          </w:tcPr>
          <w:p w14:paraId="51FEABF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0.817</w:t>
            </w:r>
          </w:p>
        </w:tc>
      </w:tr>
      <w:tr w:rsidR="00714A96" w:rsidRPr="003375EB" w14:paraId="50658CA1" w14:textId="77777777" w:rsidTr="00075BF4">
        <w:trPr>
          <w:trHeight w:val="312"/>
        </w:trPr>
        <w:tc>
          <w:tcPr>
            <w:tcW w:w="3119" w:type="dxa"/>
            <w:tcBorders>
              <w:top w:val="nil"/>
              <w:bottom w:val="nil"/>
            </w:tcBorders>
            <w:noWrap/>
            <w:hideMark/>
          </w:tcPr>
          <w:p w14:paraId="3FD6118C" w14:textId="77777777" w:rsidR="00714A96" w:rsidRPr="003375EB" w:rsidRDefault="00714A96" w:rsidP="006A7305">
            <w:pPr>
              <w:spacing w:after="0"/>
              <w:rPr>
                <w:rFonts w:ascii="Times New Roman" w:hAnsi="Times New Roman" w:cs="Times New Roman"/>
                <w:i/>
                <w:iCs/>
              </w:rPr>
            </w:pPr>
            <w:r w:rsidRPr="003375EB">
              <w:rPr>
                <w:rFonts w:ascii="Times New Roman" w:hAnsi="Times New Roman" w:cs="Times New Roman"/>
                <w:i/>
                <w:iCs/>
              </w:rPr>
              <w:t>Attitudes to police</w:t>
            </w:r>
          </w:p>
        </w:tc>
        <w:tc>
          <w:tcPr>
            <w:tcW w:w="1423" w:type="dxa"/>
            <w:tcBorders>
              <w:top w:val="nil"/>
              <w:bottom w:val="nil"/>
            </w:tcBorders>
            <w:noWrap/>
            <w:hideMark/>
          </w:tcPr>
          <w:p w14:paraId="126BEBF9"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0.243</w:t>
            </w:r>
          </w:p>
        </w:tc>
        <w:tc>
          <w:tcPr>
            <w:tcW w:w="1210" w:type="dxa"/>
            <w:tcBorders>
              <w:top w:val="nil"/>
              <w:bottom w:val="nil"/>
            </w:tcBorders>
            <w:noWrap/>
            <w:hideMark/>
          </w:tcPr>
          <w:p w14:paraId="51486734"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0.142</w:t>
            </w:r>
          </w:p>
        </w:tc>
        <w:tc>
          <w:tcPr>
            <w:tcW w:w="1023" w:type="dxa"/>
            <w:tcBorders>
              <w:top w:val="nil"/>
              <w:bottom w:val="nil"/>
            </w:tcBorders>
            <w:noWrap/>
            <w:hideMark/>
          </w:tcPr>
          <w:p w14:paraId="61AC151F"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1.710</w:t>
            </w:r>
          </w:p>
        </w:tc>
        <w:tc>
          <w:tcPr>
            <w:tcW w:w="1063" w:type="dxa"/>
            <w:tcBorders>
              <w:top w:val="nil"/>
              <w:bottom w:val="nil"/>
            </w:tcBorders>
            <w:noWrap/>
            <w:hideMark/>
          </w:tcPr>
          <w:p w14:paraId="21B3414C"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0.088*</w:t>
            </w:r>
          </w:p>
        </w:tc>
        <w:tc>
          <w:tcPr>
            <w:tcW w:w="1423" w:type="dxa"/>
            <w:tcBorders>
              <w:top w:val="nil"/>
              <w:bottom w:val="nil"/>
            </w:tcBorders>
            <w:noWrap/>
            <w:hideMark/>
          </w:tcPr>
          <w:p w14:paraId="74DCBDD3"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0.467</w:t>
            </w:r>
          </w:p>
        </w:tc>
        <w:tc>
          <w:tcPr>
            <w:tcW w:w="1210" w:type="dxa"/>
            <w:tcBorders>
              <w:top w:val="nil"/>
              <w:bottom w:val="nil"/>
            </w:tcBorders>
            <w:noWrap/>
            <w:hideMark/>
          </w:tcPr>
          <w:p w14:paraId="536B30DA"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0.167</w:t>
            </w:r>
          </w:p>
        </w:tc>
        <w:tc>
          <w:tcPr>
            <w:tcW w:w="1023" w:type="dxa"/>
            <w:tcBorders>
              <w:top w:val="nil"/>
              <w:bottom w:val="nil"/>
            </w:tcBorders>
            <w:noWrap/>
            <w:hideMark/>
          </w:tcPr>
          <w:p w14:paraId="523DF5EF"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2.790</w:t>
            </w:r>
          </w:p>
        </w:tc>
        <w:tc>
          <w:tcPr>
            <w:tcW w:w="1183" w:type="dxa"/>
            <w:tcBorders>
              <w:top w:val="nil"/>
              <w:bottom w:val="nil"/>
            </w:tcBorders>
            <w:noWrap/>
            <w:hideMark/>
          </w:tcPr>
          <w:p w14:paraId="2E10AA64"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0.005**</w:t>
            </w:r>
          </w:p>
        </w:tc>
      </w:tr>
      <w:tr w:rsidR="00714A96" w:rsidRPr="003375EB" w14:paraId="3D8D7AD6" w14:textId="77777777" w:rsidTr="00075BF4">
        <w:trPr>
          <w:trHeight w:val="312"/>
        </w:trPr>
        <w:tc>
          <w:tcPr>
            <w:tcW w:w="3119" w:type="dxa"/>
            <w:tcBorders>
              <w:top w:val="nil"/>
              <w:bottom w:val="nil"/>
            </w:tcBorders>
            <w:noWrap/>
            <w:hideMark/>
          </w:tcPr>
          <w:p w14:paraId="62D0CF35"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Attitudes about gangs</w:t>
            </w:r>
          </w:p>
        </w:tc>
        <w:tc>
          <w:tcPr>
            <w:tcW w:w="1423" w:type="dxa"/>
            <w:tcBorders>
              <w:top w:val="nil"/>
              <w:bottom w:val="nil"/>
            </w:tcBorders>
            <w:noWrap/>
            <w:hideMark/>
          </w:tcPr>
          <w:p w14:paraId="7FAA127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0.226</w:t>
            </w:r>
          </w:p>
        </w:tc>
        <w:tc>
          <w:tcPr>
            <w:tcW w:w="1210" w:type="dxa"/>
            <w:tcBorders>
              <w:top w:val="nil"/>
              <w:bottom w:val="nil"/>
            </w:tcBorders>
            <w:noWrap/>
            <w:hideMark/>
          </w:tcPr>
          <w:p w14:paraId="3A938D3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0.159</w:t>
            </w:r>
          </w:p>
        </w:tc>
        <w:tc>
          <w:tcPr>
            <w:tcW w:w="1023" w:type="dxa"/>
            <w:tcBorders>
              <w:top w:val="nil"/>
              <w:bottom w:val="nil"/>
            </w:tcBorders>
            <w:noWrap/>
            <w:hideMark/>
          </w:tcPr>
          <w:p w14:paraId="499D4821"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1.420</w:t>
            </w:r>
          </w:p>
        </w:tc>
        <w:tc>
          <w:tcPr>
            <w:tcW w:w="1063" w:type="dxa"/>
            <w:tcBorders>
              <w:top w:val="nil"/>
              <w:bottom w:val="nil"/>
            </w:tcBorders>
            <w:noWrap/>
            <w:hideMark/>
          </w:tcPr>
          <w:p w14:paraId="31E4E8F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0.155</w:t>
            </w:r>
          </w:p>
        </w:tc>
        <w:tc>
          <w:tcPr>
            <w:tcW w:w="1423" w:type="dxa"/>
            <w:tcBorders>
              <w:top w:val="nil"/>
              <w:bottom w:val="nil"/>
            </w:tcBorders>
            <w:noWrap/>
            <w:hideMark/>
          </w:tcPr>
          <w:p w14:paraId="35CA1071"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-0.097</w:t>
            </w:r>
          </w:p>
        </w:tc>
        <w:tc>
          <w:tcPr>
            <w:tcW w:w="1210" w:type="dxa"/>
            <w:tcBorders>
              <w:top w:val="nil"/>
              <w:bottom w:val="nil"/>
            </w:tcBorders>
            <w:noWrap/>
            <w:hideMark/>
          </w:tcPr>
          <w:p w14:paraId="23E5882F"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0.192</w:t>
            </w:r>
          </w:p>
        </w:tc>
        <w:tc>
          <w:tcPr>
            <w:tcW w:w="1023" w:type="dxa"/>
            <w:tcBorders>
              <w:top w:val="nil"/>
              <w:bottom w:val="nil"/>
            </w:tcBorders>
            <w:noWrap/>
            <w:hideMark/>
          </w:tcPr>
          <w:p w14:paraId="37A6315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-0.510</w:t>
            </w:r>
          </w:p>
        </w:tc>
        <w:tc>
          <w:tcPr>
            <w:tcW w:w="1183" w:type="dxa"/>
            <w:tcBorders>
              <w:top w:val="nil"/>
              <w:bottom w:val="nil"/>
            </w:tcBorders>
            <w:noWrap/>
            <w:hideMark/>
          </w:tcPr>
          <w:p w14:paraId="7DBFAE45"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0.611</w:t>
            </w:r>
          </w:p>
        </w:tc>
      </w:tr>
      <w:tr w:rsidR="00714A96" w:rsidRPr="003375EB" w14:paraId="23CE38A1" w14:textId="77777777" w:rsidTr="00075BF4">
        <w:trPr>
          <w:trHeight w:val="312"/>
        </w:trPr>
        <w:tc>
          <w:tcPr>
            <w:tcW w:w="3119" w:type="dxa"/>
            <w:tcBorders>
              <w:top w:val="nil"/>
              <w:bottom w:val="nil"/>
            </w:tcBorders>
            <w:noWrap/>
            <w:hideMark/>
          </w:tcPr>
          <w:p w14:paraId="77AE41A0" w14:textId="77777777" w:rsidR="00714A96" w:rsidRPr="003375EB" w:rsidRDefault="00714A96" w:rsidP="006A7305">
            <w:pPr>
              <w:spacing w:after="0"/>
              <w:rPr>
                <w:rFonts w:ascii="Times New Roman" w:hAnsi="Times New Roman" w:cs="Times New Roman"/>
                <w:i/>
                <w:iCs/>
              </w:rPr>
            </w:pPr>
            <w:r w:rsidRPr="003375EB">
              <w:rPr>
                <w:rFonts w:ascii="Times New Roman" w:hAnsi="Times New Roman" w:cs="Times New Roman"/>
                <w:i/>
                <w:iCs/>
              </w:rPr>
              <w:t>Adherence to street code</w:t>
            </w:r>
          </w:p>
        </w:tc>
        <w:tc>
          <w:tcPr>
            <w:tcW w:w="1423" w:type="dxa"/>
            <w:tcBorders>
              <w:top w:val="nil"/>
              <w:bottom w:val="nil"/>
            </w:tcBorders>
            <w:noWrap/>
            <w:hideMark/>
          </w:tcPr>
          <w:p w14:paraId="731887D0"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-0.242</w:t>
            </w:r>
          </w:p>
        </w:tc>
        <w:tc>
          <w:tcPr>
            <w:tcW w:w="1210" w:type="dxa"/>
            <w:tcBorders>
              <w:top w:val="nil"/>
              <w:bottom w:val="nil"/>
            </w:tcBorders>
            <w:noWrap/>
            <w:hideMark/>
          </w:tcPr>
          <w:p w14:paraId="0F1F3DF6"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0.134</w:t>
            </w:r>
          </w:p>
        </w:tc>
        <w:tc>
          <w:tcPr>
            <w:tcW w:w="1023" w:type="dxa"/>
            <w:tcBorders>
              <w:top w:val="nil"/>
              <w:bottom w:val="nil"/>
            </w:tcBorders>
            <w:noWrap/>
            <w:hideMark/>
          </w:tcPr>
          <w:p w14:paraId="3C98C289"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-1.810</w:t>
            </w:r>
          </w:p>
        </w:tc>
        <w:tc>
          <w:tcPr>
            <w:tcW w:w="1063" w:type="dxa"/>
            <w:tcBorders>
              <w:top w:val="nil"/>
              <w:bottom w:val="nil"/>
            </w:tcBorders>
            <w:noWrap/>
            <w:hideMark/>
          </w:tcPr>
          <w:p w14:paraId="4B6BD623"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0.070*</w:t>
            </w:r>
          </w:p>
        </w:tc>
        <w:tc>
          <w:tcPr>
            <w:tcW w:w="1423" w:type="dxa"/>
            <w:tcBorders>
              <w:top w:val="nil"/>
              <w:bottom w:val="nil"/>
            </w:tcBorders>
            <w:noWrap/>
            <w:hideMark/>
          </w:tcPr>
          <w:p w14:paraId="0302EACA"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-0.541</w:t>
            </w:r>
          </w:p>
        </w:tc>
        <w:tc>
          <w:tcPr>
            <w:tcW w:w="1210" w:type="dxa"/>
            <w:tcBorders>
              <w:top w:val="nil"/>
              <w:bottom w:val="nil"/>
            </w:tcBorders>
            <w:noWrap/>
            <w:hideMark/>
          </w:tcPr>
          <w:p w14:paraId="21F5F458"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0.163</w:t>
            </w:r>
          </w:p>
        </w:tc>
        <w:tc>
          <w:tcPr>
            <w:tcW w:w="1023" w:type="dxa"/>
            <w:tcBorders>
              <w:top w:val="nil"/>
              <w:bottom w:val="nil"/>
            </w:tcBorders>
            <w:noWrap/>
            <w:hideMark/>
          </w:tcPr>
          <w:p w14:paraId="73AB86D8"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-3.320</w:t>
            </w:r>
          </w:p>
        </w:tc>
        <w:tc>
          <w:tcPr>
            <w:tcW w:w="1183" w:type="dxa"/>
            <w:tcBorders>
              <w:top w:val="nil"/>
              <w:bottom w:val="nil"/>
            </w:tcBorders>
            <w:noWrap/>
            <w:hideMark/>
          </w:tcPr>
          <w:p w14:paraId="16610A20" w14:textId="77777777" w:rsidR="00714A96" w:rsidRPr="003375EB" w:rsidRDefault="00714A96" w:rsidP="006A7305">
            <w:pPr>
              <w:spacing w:after="0"/>
              <w:jc w:val="center"/>
              <w:rPr>
                <w:rFonts w:ascii="Times New Roman" w:hAnsi="Times New Roman" w:cs="Times New Roman"/>
                <w:i/>
                <w:iCs/>
              </w:rPr>
            </w:pPr>
            <w:r w:rsidRPr="003375EB">
              <w:rPr>
                <w:rFonts w:ascii="Times New Roman" w:hAnsi="Times New Roman" w:cs="Times New Roman"/>
                <w:i/>
                <w:iCs/>
              </w:rPr>
              <w:t>0.001**</w:t>
            </w:r>
          </w:p>
        </w:tc>
      </w:tr>
      <w:tr w:rsidR="00714A96" w:rsidRPr="003375EB" w14:paraId="0805B86F" w14:textId="77777777" w:rsidTr="00075BF4">
        <w:trPr>
          <w:trHeight w:val="312"/>
        </w:trPr>
        <w:tc>
          <w:tcPr>
            <w:tcW w:w="3119" w:type="dxa"/>
            <w:tcBorders>
              <w:top w:val="nil"/>
              <w:bottom w:val="nil"/>
            </w:tcBorders>
            <w:noWrap/>
            <w:hideMark/>
          </w:tcPr>
          <w:p w14:paraId="395F4B82"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Refusal skills</w:t>
            </w:r>
          </w:p>
        </w:tc>
        <w:tc>
          <w:tcPr>
            <w:tcW w:w="1423" w:type="dxa"/>
            <w:tcBorders>
              <w:top w:val="nil"/>
              <w:bottom w:val="nil"/>
            </w:tcBorders>
            <w:noWrap/>
            <w:hideMark/>
          </w:tcPr>
          <w:p w14:paraId="17E09DF5"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-0.345</w:t>
            </w:r>
          </w:p>
        </w:tc>
        <w:tc>
          <w:tcPr>
            <w:tcW w:w="1210" w:type="dxa"/>
            <w:tcBorders>
              <w:top w:val="nil"/>
              <w:bottom w:val="nil"/>
            </w:tcBorders>
            <w:noWrap/>
            <w:hideMark/>
          </w:tcPr>
          <w:p w14:paraId="1F1890C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0.831</w:t>
            </w:r>
          </w:p>
        </w:tc>
        <w:tc>
          <w:tcPr>
            <w:tcW w:w="1023" w:type="dxa"/>
            <w:tcBorders>
              <w:top w:val="nil"/>
              <w:bottom w:val="nil"/>
            </w:tcBorders>
            <w:noWrap/>
            <w:hideMark/>
          </w:tcPr>
          <w:p w14:paraId="0C76F4C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-0.410</w:t>
            </w:r>
          </w:p>
        </w:tc>
        <w:tc>
          <w:tcPr>
            <w:tcW w:w="1063" w:type="dxa"/>
            <w:tcBorders>
              <w:top w:val="nil"/>
              <w:bottom w:val="nil"/>
            </w:tcBorders>
            <w:noWrap/>
            <w:hideMark/>
          </w:tcPr>
          <w:p w14:paraId="4A99C2B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0.679</w:t>
            </w:r>
          </w:p>
        </w:tc>
        <w:tc>
          <w:tcPr>
            <w:tcW w:w="1423" w:type="dxa"/>
            <w:tcBorders>
              <w:top w:val="nil"/>
              <w:bottom w:val="nil"/>
            </w:tcBorders>
            <w:noWrap/>
            <w:hideMark/>
          </w:tcPr>
          <w:p w14:paraId="07CF144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0.277</w:t>
            </w:r>
          </w:p>
        </w:tc>
        <w:tc>
          <w:tcPr>
            <w:tcW w:w="1210" w:type="dxa"/>
            <w:tcBorders>
              <w:top w:val="nil"/>
              <w:bottom w:val="nil"/>
            </w:tcBorders>
            <w:noWrap/>
            <w:hideMark/>
          </w:tcPr>
          <w:p w14:paraId="2E4A0465"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1.055</w:t>
            </w:r>
          </w:p>
        </w:tc>
        <w:tc>
          <w:tcPr>
            <w:tcW w:w="1023" w:type="dxa"/>
            <w:tcBorders>
              <w:top w:val="nil"/>
              <w:bottom w:val="nil"/>
            </w:tcBorders>
            <w:noWrap/>
            <w:hideMark/>
          </w:tcPr>
          <w:p w14:paraId="6897624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0.260</w:t>
            </w:r>
          </w:p>
        </w:tc>
        <w:tc>
          <w:tcPr>
            <w:tcW w:w="1183" w:type="dxa"/>
            <w:tcBorders>
              <w:top w:val="nil"/>
              <w:bottom w:val="nil"/>
            </w:tcBorders>
            <w:noWrap/>
            <w:hideMark/>
          </w:tcPr>
          <w:p w14:paraId="12A2BBA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0.793</w:t>
            </w:r>
          </w:p>
        </w:tc>
      </w:tr>
      <w:tr w:rsidR="00714A96" w:rsidRPr="003375EB" w14:paraId="0804192B" w14:textId="77777777" w:rsidTr="00075BF4">
        <w:trPr>
          <w:trHeight w:val="312"/>
        </w:trPr>
        <w:tc>
          <w:tcPr>
            <w:tcW w:w="3119" w:type="dxa"/>
            <w:tcBorders>
              <w:top w:val="nil"/>
              <w:bottom w:val="nil"/>
            </w:tcBorders>
            <w:noWrap/>
            <w:hideMark/>
          </w:tcPr>
          <w:p w14:paraId="5E8127BB"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Resistance to peer pressure</w:t>
            </w:r>
          </w:p>
        </w:tc>
        <w:tc>
          <w:tcPr>
            <w:tcW w:w="1423" w:type="dxa"/>
            <w:tcBorders>
              <w:top w:val="nil"/>
              <w:bottom w:val="nil"/>
            </w:tcBorders>
            <w:noWrap/>
            <w:hideMark/>
          </w:tcPr>
          <w:p w14:paraId="1BDE0D9F"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0.057</w:t>
            </w:r>
          </w:p>
        </w:tc>
        <w:tc>
          <w:tcPr>
            <w:tcW w:w="1210" w:type="dxa"/>
            <w:tcBorders>
              <w:top w:val="nil"/>
              <w:bottom w:val="nil"/>
            </w:tcBorders>
            <w:noWrap/>
            <w:hideMark/>
          </w:tcPr>
          <w:p w14:paraId="30BD5AB0"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0.081</w:t>
            </w:r>
          </w:p>
        </w:tc>
        <w:tc>
          <w:tcPr>
            <w:tcW w:w="1023" w:type="dxa"/>
            <w:tcBorders>
              <w:top w:val="nil"/>
              <w:bottom w:val="nil"/>
            </w:tcBorders>
            <w:noWrap/>
            <w:hideMark/>
          </w:tcPr>
          <w:p w14:paraId="6B4CE82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0.700</w:t>
            </w:r>
          </w:p>
        </w:tc>
        <w:tc>
          <w:tcPr>
            <w:tcW w:w="1063" w:type="dxa"/>
            <w:tcBorders>
              <w:top w:val="nil"/>
              <w:bottom w:val="nil"/>
            </w:tcBorders>
            <w:noWrap/>
            <w:hideMark/>
          </w:tcPr>
          <w:p w14:paraId="0074092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0.482</w:t>
            </w:r>
          </w:p>
        </w:tc>
        <w:tc>
          <w:tcPr>
            <w:tcW w:w="1423" w:type="dxa"/>
            <w:tcBorders>
              <w:top w:val="nil"/>
              <w:bottom w:val="nil"/>
            </w:tcBorders>
            <w:noWrap/>
            <w:hideMark/>
          </w:tcPr>
          <w:p w14:paraId="7E90BC84"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-0.142</w:t>
            </w:r>
          </w:p>
        </w:tc>
        <w:tc>
          <w:tcPr>
            <w:tcW w:w="1210" w:type="dxa"/>
            <w:tcBorders>
              <w:top w:val="nil"/>
              <w:bottom w:val="nil"/>
            </w:tcBorders>
            <w:noWrap/>
            <w:hideMark/>
          </w:tcPr>
          <w:p w14:paraId="119D0480"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0.106</w:t>
            </w:r>
          </w:p>
        </w:tc>
        <w:tc>
          <w:tcPr>
            <w:tcW w:w="1023" w:type="dxa"/>
            <w:tcBorders>
              <w:top w:val="nil"/>
              <w:bottom w:val="nil"/>
            </w:tcBorders>
            <w:noWrap/>
            <w:hideMark/>
          </w:tcPr>
          <w:p w14:paraId="4FC25AC5"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-1.340</w:t>
            </w:r>
          </w:p>
        </w:tc>
        <w:tc>
          <w:tcPr>
            <w:tcW w:w="1183" w:type="dxa"/>
            <w:tcBorders>
              <w:top w:val="nil"/>
              <w:bottom w:val="nil"/>
            </w:tcBorders>
            <w:noWrap/>
            <w:hideMark/>
          </w:tcPr>
          <w:p w14:paraId="6E212136"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0.182</w:t>
            </w:r>
          </w:p>
        </w:tc>
      </w:tr>
      <w:tr w:rsidR="00714A96" w:rsidRPr="003375EB" w14:paraId="064121CE" w14:textId="77777777" w:rsidTr="00075BF4">
        <w:trPr>
          <w:trHeight w:val="312"/>
        </w:trPr>
        <w:tc>
          <w:tcPr>
            <w:tcW w:w="3119" w:type="dxa"/>
            <w:tcBorders>
              <w:top w:val="nil"/>
              <w:bottom w:val="nil"/>
            </w:tcBorders>
            <w:noWrap/>
            <w:hideMark/>
          </w:tcPr>
          <w:p w14:paraId="2046468A"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Conflict Resolution</w:t>
            </w:r>
          </w:p>
        </w:tc>
        <w:tc>
          <w:tcPr>
            <w:tcW w:w="1423" w:type="dxa"/>
            <w:tcBorders>
              <w:top w:val="nil"/>
              <w:bottom w:val="nil"/>
            </w:tcBorders>
            <w:noWrap/>
            <w:hideMark/>
          </w:tcPr>
          <w:p w14:paraId="430CCD49"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1.088</w:t>
            </w:r>
          </w:p>
        </w:tc>
        <w:tc>
          <w:tcPr>
            <w:tcW w:w="1210" w:type="dxa"/>
            <w:tcBorders>
              <w:top w:val="nil"/>
              <w:bottom w:val="nil"/>
            </w:tcBorders>
            <w:noWrap/>
            <w:hideMark/>
          </w:tcPr>
          <w:p w14:paraId="5D2C495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0.792</w:t>
            </w:r>
          </w:p>
        </w:tc>
        <w:tc>
          <w:tcPr>
            <w:tcW w:w="1023" w:type="dxa"/>
            <w:tcBorders>
              <w:top w:val="nil"/>
              <w:bottom w:val="nil"/>
            </w:tcBorders>
            <w:noWrap/>
            <w:hideMark/>
          </w:tcPr>
          <w:p w14:paraId="0706E7C0"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1.370</w:t>
            </w:r>
          </w:p>
        </w:tc>
        <w:tc>
          <w:tcPr>
            <w:tcW w:w="1063" w:type="dxa"/>
            <w:tcBorders>
              <w:top w:val="nil"/>
              <w:bottom w:val="nil"/>
            </w:tcBorders>
            <w:noWrap/>
            <w:hideMark/>
          </w:tcPr>
          <w:p w14:paraId="2EF5735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0.170</w:t>
            </w:r>
          </w:p>
        </w:tc>
        <w:tc>
          <w:tcPr>
            <w:tcW w:w="1423" w:type="dxa"/>
            <w:tcBorders>
              <w:top w:val="nil"/>
              <w:bottom w:val="nil"/>
            </w:tcBorders>
            <w:noWrap/>
            <w:hideMark/>
          </w:tcPr>
          <w:p w14:paraId="19577C9F"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-0.231</w:t>
            </w:r>
          </w:p>
        </w:tc>
        <w:tc>
          <w:tcPr>
            <w:tcW w:w="1210" w:type="dxa"/>
            <w:tcBorders>
              <w:top w:val="nil"/>
              <w:bottom w:val="nil"/>
            </w:tcBorders>
            <w:noWrap/>
            <w:hideMark/>
          </w:tcPr>
          <w:p w14:paraId="4C549E54"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0.999</w:t>
            </w:r>
          </w:p>
        </w:tc>
        <w:tc>
          <w:tcPr>
            <w:tcW w:w="1023" w:type="dxa"/>
            <w:tcBorders>
              <w:top w:val="nil"/>
              <w:bottom w:val="nil"/>
            </w:tcBorders>
            <w:noWrap/>
            <w:hideMark/>
          </w:tcPr>
          <w:p w14:paraId="654AC9B1"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-0.230</w:t>
            </w:r>
          </w:p>
        </w:tc>
        <w:tc>
          <w:tcPr>
            <w:tcW w:w="1183" w:type="dxa"/>
            <w:tcBorders>
              <w:top w:val="nil"/>
              <w:bottom w:val="nil"/>
            </w:tcBorders>
            <w:noWrap/>
            <w:hideMark/>
          </w:tcPr>
          <w:p w14:paraId="0128689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0.817</w:t>
            </w:r>
          </w:p>
        </w:tc>
      </w:tr>
      <w:tr w:rsidR="00714A96" w:rsidRPr="003375EB" w14:paraId="1734529F" w14:textId="77777777" w:rsidTr="00075BF4">
        <w:trPr>
          <w:trHeight w:val="312"/>
        </w:trPr>
        <w:tc>
          <w:tcPr>
            <w:tcW w:w="12677" w:type="dxa"/>
            <w:gridSpan w:val="9"/>
            <w:tcBorders>
              <w:top w:val="nil"/>
              <w:bottom w:val="nil"/>
            </w:tcBorders>
            <w:noWrap/>
            <w:hideMark/>
          </w:tcPr>
          <w:p w14:paraId="1C201E3A" w14:textId="075D34B9" w:rsidR="00714A96" w:rsidRPr="003375EB" w:rsidRDefault="003375EB" w:rsidP="006A7305">
            <w:pPr>
              <w:spacing w:after="0"/>
              <w:rPr>
                <w:rFonts w:ascii="Times New Roman" w:hAnsi="Times New Roman" w:cs="Times New Roman"/>
                <w:b/>
              </w:rPr>
            </w:pPr>
            <w:r w:rsidRPr="003375EB">
              <w:rPr>
                <w:rFonts w:ascii="Times New Roman" w:hAnsi="Times New Roman" w:cs="Times New Roman"/>
                <w:b/>
              </w:rPr>
              <w:t>Behavioral</w:t>
            </w:r>
            <w:r w:rsidR="00714A96" w:rsidRPr="003375EB">
              <w:rPr>
                <w:rFonts w:ascii="Times New Roman" w:hAnsi="Times New Roman" w:cs="Times New Roman"/>
                <w:b/>
              </w:rPr>
              <w:t xml:space="preserve"> measures</w:t>
            </w:r>
          </w:p>
        </w:tc>
      </w:tr>
      <w:tr w:rsidR="00714A96" w:rsidRPr="003375EB" w14:paraId="02333BF7" w14:textId="77777777" w:rsidTr="00075BF4">
        <w:trPr>
          <w:trHeight w:val="312"/>
        </w:trPr>
        <w:tc>
          <w:tcPr>
            <w:tcW w:w="3119" w:type="dxa"/>
            <w:tcBorders>
              <w:top w:val="nil"/>
              <w:bottom w:val="nil"/>
            </w:tcBorders>
            <w:noWrap/>
            <w:hideMark/>
          </w:tcPr>
          <w:p w14:paraId="4D52689D"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Delinquency (frequency)</w:t>
            </w:r>
          </w:p>
        </w:tc>
        <w:tc>
          <w:tcPr>
            <w:tcW w:w="1423" w:type="dxa"/>
            <w:tcBorders>
              <w:top w:val="nil"/>
              <w:bottom w:val="nil"/>
            </w:tcBorders>
            <w:noWrap/>
            <w:hideMark/>
          </w:tcPr>
          <w:p w14:paraId="6D843A7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-1.427</w:t>
            </w:r>
          </w:p>
        </w:tc>
        <w:tc>
          <w:tcPr>
            <w:tcW w:w="1210" w:type="dxa"/>
            <w:tcBorders>
              <w:top w:val="nil"/>
              <w:bottom w:val="nil"/>
            </w:tcBorders>
            <w:noWrap/>
            <w:hideMark/>
          </w:tcPr>
          <w:p w14:paraId="04C46CA9"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2.083</w:t>
            </w:r>
          </w:p>
        </w:tc>
        <w:tc>
          <w:tcPr>
            <w:tcW w:w="1023" w:type="dxa"/>
            <w:tcBorders>
              <w:top w:val="nil"/>
              <w:bottom w:val="nil"/>
            </w:tcBorders>
            <w:noWrap/>
            <w:hideMark/>
          </w:tcPr>
          <w:p w14:paraId="7E893920"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-0.690</w:t>
            </w:r>
          </w:p>
        </w:tc>
        <w:tc>
          <w:tcPr>
            <w:tcW w:w="1063" w:type="dxa"/>
            <w:tcBorders>
              <w:top w:val="nil"/>
              <w:bottom w:val="nil"/>
            </w:tcBorders>
            <w:noWrap/>
            <w:hideMark/>
          </w:tcPr>
          <w:p w14:paraId="7161877E"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0.493</w:t>
            </w:r>
          </w:p>
        </w:tc>
        <w:tc>
          <w:tcPr>
            <w:tcW w:w="1423" w:type="dxa"/>
            <w:tcBorders>
              <w:top w:val="nil"/>
              <w:bottom w:val="nil"/>
            </w:tcBorders>
            <w:noWrap/>
            <w:hideMark/>
          </w:tcPr>
          <w:p w14:paraId="4597EB2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-4.277</w:t>
            </w:r>
          </w:p>
        </w:tc>
        <w:tc>
          <w:tcPr>
            <w:tcW w:w="1210" w:type="dxa"/>
            <w:tcBorders>
              <w:top w:val="nil"/>
              <w:bottom w:val="nil"/>
            </w:tcBorders>
            <w:noWrap/>
            <w:hideMark/>
          </w:tcPr>
          <w:p w14:paraId="702607AB"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3.369</w:t>
            </w:r>
          </w:p>
        </w:tc>
        <w:tc>
          <w:tcPr>
            <w:tcW w:w="1023" w:type="dxa"/>
            <w:tcBorders>
              <w:top w:val="nil"/>
              <w:bottom w:val="nil"/>
            </w:tcBorders>
            <w:noWrap/>
            <w:hideMark/>
          </w:tcPr>
          <w:p w14:paraId="7E0121A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-1.270</w:t>
            </w:r>
          </w:p>
        </w:tc>
        <w:tc>
          <w:tcPr>
            <w:tcW w:w="1183" w:type="dxa"/>
            <w:tcBorders>
              <w:top w:val="nil"/>
              <w:bottom w:val="nil"/>
            </w:tcBorders>
            <w:noWrap/>
            <w:hideMark/>
          </w:tcPr>
          <w:p w14:paraId="0C7511A9"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0.205</w:t>
            </w:r>
          </w:p>
        </w:tc>
      </w:tr>
      <w:tr w:rsidR="00714A96" w:rsidRPr="003375EB" w14:paraId="1EBAB87A" w14:textId="77777777" w:rsidTr="00075BF4">
        <w:trPr>
          <w:trHeight w:val="312"/>
        </w:trPr>
        <w:tc>
          <w:tcPr>
            <w:tcW w:w="3119" w:type="dxa"/>
            <w:tcBorders>
              <w:top w:val="nil"/>
              <w:bottom w:val="nil"/>
            </w:tcBorders>
            <w:noWrap/>
            <w:hideMark/>
          </w:tcPr>
          <w:p w14:paraId="029035B8"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Delinquency (variety)</w:t>
            </w:r>
          </w:p>
        </w:tc>
        <w:tc>
          <w:tcPr>
            <w:tcW w:w="1423" w:type="dxa"/>
            <w:tcBorders>
              <w:top w:val="nil"/>
              <w:bottom w:val="nil"/>
            </w:tcBorders>
            <w:noWrap/>
            <w:hideMark/>
          </w:tcPr>
          <w:p w14:paraId="7169962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0.074</w:t>
            </w:r>
          </w:p>
        </w:tc>
        <w:tc>
          <w:tcPr>
            <w:tcW w:w="1210" w:type="dxa"/>
            <w:tcBorders>
              <w:top w:val="nil"/>
              <w:bottom w:val="nil"/>
            </w:tcBorders>
            <w:noWrap/>
            <w:hideMark/>
          </w:tcPr>
          <w:p w14:paraId="7AB263D9"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0.332</w:t>
            </w:r>
          </w:p>
        </w:tc>
        <w:tc>
          <w:tcPr>
            <w:tcW w:w="1023" w:type="dxa"/>
            <w:tcBorders>
              <w:top w:val="nil"/>
              <w:bottom w:val="nil"/>
            </w:tcBorders>
            <w:noWrap/>
            <w:hideMark/>
          </w:tcPr>
          <w:p w14:paraId="28AD86F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0.220</w:t>
            </w:r>
          </w:p>
        </w:tc>
        <w:tc>
          <w:tcPr>
            <w:tcW w:w="1063" w:type="dxa"/>
            <w:tcBorders>
              <w:top w:val="nil"/>
              <w:bottom w:val="nil"/>
            </w:tcBorders>
            <w:noWrap/>
            <w:hideMark/>
          </w:tcPr>
          <w:p w14:paraId="241FE423"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0.823</w:t>
            </w:r>
          </w:p>
        </w:tc>
        <w:tc>
          <w:tcPr>
            <w:tcW w:w="1423" w:type="dxa"/>
            <w:tcBorders>
              <w:top w:val="nil"/>
              <w:bottom w:val="nil"/>
            </w:tcBorders>
            <w:noWrap/>
            <w:hideMark/>
          </w:tcPr>
          <w:p w14:paraId="767FD8D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-0.382</w:t>
            </w:r>
          </w:p>
        </w:tc>
        <w:tc>
          <w:tcPr>
            <w:tcW w:w="1210" w:type="dxa"/>
            <w:tcBorders>
              <w:top w:val="nil"/>
              <w:bottom w:val="nil"/>
            </w:tcBorders>
            <w:noWrap/>
            <w:hideMark/>
          </w:tcPr>
          <w:p w14:paraId="21AED746"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0.464</w:t>
            </w:r>
          </w:p>
        </w:tc>
        <w:tc>
          <w:tcPr>
            <w:tcW w:w="1023" w:type="dxa"/>
            <w:tcBorders>
              <w:top w:val="nil"/>
              <w:bottom w:val="nil"/>
            </w:tcBorders>
            <w:noWrap/>
            <w:hideMark/>
          </w:tcPr>
          <w:p w14:paraId="4B85553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-0.820</w:t>
            </w:r>
          </w:p>
        </w:tc>
        <w:tc>
          <w:tcPr>
            <w:tcW w:w="1183" w:type="dxa"/>
            <w:tcBorders>
              <w:top w:val="nil"/>
              <w:bottom w:val="nil"/>
            </w:tcBorders>
            <w:noWrap/>
            <w:hideMark/>
          </w:tcPr>
          <w:p w14:paraId="552244E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0.410</w:t>
            </w:r>
          </w:p>
        </w:tc>
      </w:tr>
      <w:tr w:rsidR="00714A96" w:rsidRPr="003375EB" w14:paraId="357CC19B" w14:textId="77777777" w:rsidTr="00075BF4">
        <w:trPr>
          <w:trHeight w:val="312"/>
        </w:trPr>
        <w:tc>
          <w:tcPr>
            <w:tcW w:w="3119" w:type="dxa"/>
            <w:tcBorders>
              <w:top w:val="nil"/>
              <w:bottom w:val="nil"/>
            </w:tcBorders>
            <w:noWrap/>
            <w:hideMark/>
          </w:tcPr>
          <w:p w14:paraId="7C43D045"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Violent offending (frequency)</w:t>
            </w:r>
          </w:p>
        </w:tc>
        <w:tc>
          <w:tcPr>
            <w:tcW w:w="1423" w:type="dxa"/>
            <w:tcBorders>
              <w:top w:val="nil"/>
              <w:bottom w:val="nil"/>
            </w:tcBorders>
            <w:noWrap/>
            <w:hideMark/>
          </w:tcPr>
          <w:p w14:paraId="5099F0DC"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-0.549</w:t>
            </w:r>
          </w:p>
        </w:tc>
        <w:tc>
          <w:tcPr>
            <w:tcW w:w="1210" w:type="dxa"/>
            <w:tcBorders>
              <w:top w:val="nil"/>
              <w:bottom w:val="nil"/>
            </w:tcBorders>
            <w:noWrap/>
            <w:hideMark/>
          </w:tcPr>
          <w:p w14:paraId="3CBA0343"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0.487</w:t>
            </w:r>
          </w:p>
        </w:tc>
        <w:tc>
          <w:tcPr>
            <w:tcW w:w="1023" w:type="dxa"/>
            <w:tcBorders>
              <w:top w:val="nil"/>
              <w:bottom w:val="nil"/>
            </w:tcBorders>
            <w:noWrap/>
            <w:hideMark/>
          </w:tcPr>
          <w:p w14:paraId="471BE4E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-1.130</w:t>
            </w:r>
          </w:p>
        </w:tc>
        <w:tc>
          <w:tcPr>
            <w:tcW w:w="1063" w:type="dxa"/>
            <w:tcBorders>
              <w:top w:val="nil"/>
              <w:bottom w:val="nil"/>
            </w:tcBorders>
            <w:noWrap/>
            <w:hideMark/>
          </w:tcPr>
          <w:p w14:paraId="142A2BCC"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0.260</w:t>
            </w:r>
          </w:p>
        </w:tc>
        <w:tc>
          <w:tcPr>
            <w:tcW w:w="1423" w:type="dxa"/>
            <w:tcBorders>
              <w:top w:val="nil"/>
              <w:bottom w:val="nil"/>
            </w:tcBorders>
            <w:noWrap/>
            <w:hideMark/>
          </w:tcPr>
          <w:p w14:paraId="30DEE07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-0.879</w:t>
            </w:r>
          </w:p>
        </w:tc>
        <w:tc>
          <w:tcPr>
            <w:tcW w:w="1210" w:type="dxa"/>
            <w:tcBorders>
              <w:top w:val="nil"/>
              <w:bottom w:val="nil"/>
            </w:tcBorders>
            <w:noWrap/>
            <w:hideMark/>
          </w:tcPr>
          <w:p w14:paraId="71560746"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0.799</w:t>
            </w:r>
          </w:p>
        </w:tc>
        <w:tc>
          <w:tcPr>
            <w:tcW w:w="1023" w:type="dxa"/>
            <w:tcBorders>
              <w:top w:val="nil"/>
              <w:bottom w:val="nil"/>
            </w:tcBorders>
            <w:noWrap/>
            <w:hideMark/>
          </w:tcPr>
          <w:p w14:paraId="0C6204A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-1.100</w:t>
            </w:r>
          </w:p>
        </w:tc>
        <w:tc>
          <w:tcPr>
            <w:tcW w:w="1183" w:type="dxa"/>
            <w:tcBorders>
              <w:top w:val="nil"/>
              <w:bottom w:val="nil"/>
            </w:tcBorders>
            <w:noWrap/>
            <w:hideMark/>
          </w:tcPr>
          <w:p w14:paraId="2759A78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0.272</w:t>
            </w:r>
          </w:p>
        </w:tc>
      </w:tr>
      <w:tr w:rsidR="00714A96" w:rsidRPr="003375EB" w14:paraId="38BE83AD" w14:textId="77777777" w:rsidTr="00075BF4">
        <w:trPr>
          <w:trHeight w:val="312"/>
        </w:trPr>
        <w:tc>
          <w:tcPr>
            <w:tcW w:w="3119" w:type="dxa"/>
            <w:tcBorders>
              <w:top w:val="nil"/>
              <w:bottom w:val="nil"/>
            </w:tcBorders>
            <w:noWrap/>
            <w:hideMark/>
          </w:tcPr>
          <w:p w14:paraId="0E1C2FCD"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Violent offending (variety)</w:t>
            </w:r>
          </w:p>
        </w:tc>
        <w:tc>
          <w:tcPr>
            <w:tcW w:w="1423" w:type="dxa"/>
            <w:tcBorders>
              <w:top w:val="nil"/>
              <w:bottom w:val="nil"/>
            </w:tcBorders>
            <w:noWrap/>
            <w:hideMark/>
          </w:tcPr>
          <w:p w14:paraId="6A6292C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-0.091</w:t>
            </w:r>
          </w:p>
        </w:tc>
        <w:tc>
          <w:tcPr>
            <w:tcW w:w="1210" w:type="dxa"/>
            <w:tcBorders>
              <w:top w:val="nil"/>
              <w:bottom w:val="nil"/>
            </w:tcBorders>
            <w:noWrap/>
            <w:hideMark/>
          </w:tcPr>
          <w:p w14:paraId="62A6BFA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0.081</w:t>
            </w:r>
          </w:p>
        </w:tc>
        <w:tc>
          <w:tcPr>
            <w:tcW w:w="1023" w:type="dxa"/>
            <w:tcBorders>
              <w:top w:val="nil"/>
              <w:bottom w:val="nil"/>
            </w:tcBorders>
            <w:noWrap/>
            <w:hideMark/>
          </w:tcPr>
          <w:p w14:paraId="32143DB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-1.110</w:t>
            </w:r>
          </w:p>
        </w:tc>
        <w:tc>
          <w:tcPr>
            <w:tcW w:w="1063" w:type="dxa"/>
            <w:tcBorders>
              <w:top w:val="nil"/>
              <w:bottom w:val="nil"/>
            </w:tcBorders>
            <w:noWrap/>
            <w:hideMark/>
          </w:tcPr>
          <w:p w14:paraId="4D8F9414"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0.266</w:t>
            </w:r>
          </w:p>
        </w:tc>
        <w:tc>
          <w:tcPr>
            <w:tcW w:w="1423" w:type="dxa"/>
            <w:tcBorders>
              <w:top w:val="nil"/>
              <w:bottom w:val="nil"/>
            </w:tcBorders>
            <w:noWrap/>
            <w:hideMark/>
          </w:tcPr>
          <w:p w14:paraId="1830A8DF"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-0.113</w:t>
            </w:r>
          </w:p>
        </w:tc>
        <w:tc>
          <w:tcPr>
            <w:tcW w:w="1210" w:type="dxa"/>
            <w:tcBorders>
              <w:top w:val="nil"/>
              <w:bottom w:val="nil"/>
            </w:tcBorders>
            <w:noWrap/>
            <w:hideMark/>
          </w:tcPr>
          <w:p w14:paraId="1DCB322E"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0.116</w:t>
            </w:r>
          </w:p>
        </w:tc>
        <w:tc>
          <w:tcPr>
            <w:tcW w:w="1023" w:type="dxa"/>
            <w:tcBorders>
              <w:top w:val="nil"/>
              <w:bottom w:val="nil"/>
            </w:tcBorders>
            <w:noWrap/>
            <w:hideMark/>
          </w:tcPr>
          <w:p w14:paraId="1750C6E9"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-0.980</w:t>
            </w:r>
          </w:p>
        </w:tc>
        <w:tc>
          <w:tcPr>
            <w:tcW w:w="1183" w:type="dxa"/>
            <w:tcBorders>
              <w:top w:val="nil"/>
              <w:bottom w:val="nil"/>
            </w:tcBorders>
            <w:noWrap/>
            <w:hideMark/>
          </w:tcPr>
          <w:p w14:paraId="10EB94F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0.327</w:t>
            </w:r>
          </w:p>
        </w:tc>
      </w:tr>
      <w:tr w:rsidR="00714A96" w:rsidRPr="003375EB" w14:paraId="66999D7B" w14:textId="77777777" w:rsidTr="00075BF4">
        <w:trPr>
          <w:trHeight w:val="312"/>
        </w:trPr>
        <w:tc>
          <w:tcPr>
            <w:tcW w:w="3119" w:type="dxa"/>
            <w:tcBorders>
              <w:top w:val="nil"/>
            </w:tcBorders>
            <w:noWrap/>
            <w:hideMark/>
          </w:tcPr>
          <w:p w14:paraId="7FCE434F" w14:textId="77777777" w:rsidR="00714A96" w:rsidRPr="003375EB" w:rsidRDefault="00714A96" w:rsidP="006A7305">
            <w:pPr>
              <w:spacing w:after="0"/>
              <w:rPr>
                <w:rFonts w:ascii="Times New Roman" w:hAnsi="Times New Roman" w:cs="Times New Roman"/>
              </w:rPr>
            </w:pPr>
            <w:r w:rsidRPr="003375EB">
              <w:rPr>
                <w:rFonts w:ascii="Times New Roman" w:hAnsi="Times New Roman" w:cs="Times New Roman"/>
              </w:rPr>
              <w:t>Gang membership</w:t>
            </w:r>
          </w:p>
        </w:tc>
        <w:tc>
          <w:tcPr>
            <w:tcW w:w="1423" w:type="dxa"/>
            <w:tcBorders>
              <w:top w:val="nil"/>
            </w:tcBorders>
            <w:noWrap/>
            <w:hideMark/>
          </w:tcPr>
          <w:p w14:paraId="26F92822"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-6.88%</w:t>
            </w:r>
          </w:p>
        </w:tc>
        <w:tc>
          <w:tcPr>
            <w:tcW w:w="1210" w:type="dxa"/>
            <w:tcBorders>
              <w:top w:val="nil"/>
            </w:tcBorders>
            <w:noWrap/>
            <w:hideMark/>
          </w:tcPr>
          <w:p w14:paraId="3F8572B3"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0.904</w:t>
            </w:r>
          </w:p>
        </w:tc>
        <w:tc>
          <w:tcPr>
            <w:tcW w:w="1023" w:type="dxa"/>
            <w:tcBorders>
              <w:top w:val="nil"/>
            </w:tcBorders>
            <w:noWrap/>
            <w:hideMark/>
          </w:tcPr>
          <w:p w14:paraId="7D8E0867"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0.07</w:t>
            </w:r>
          </w:p>
        </w:tc>
        <w:tc>
          <w:tcPr>
            <w:tcW w:w="1063" w:type="dxa"/>
            <w:tcBorders>
              <w:top w:val="nil"/>
            </w:tcBorders>
            <w:noWrap/>
            <w:hideMark/>
          </w:tcPr>
          <w:p w14:paraId="4CE54D48"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0.941</w:t>
            </w:r>
          </w:p>
        </w:tc>
        <w:tc>
          <w:tcPr>
            <w:tcW w:w="1423" w:type="dxa"/>
            <w:tcBorders>
              <w:top w:val="nil"/>
            </w:tcBorders>
            <w:noWrap/>
            <w:hideMark/>
          </w:tcPr>
          <w:p w14:paraId="13D2925C"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-2.72%</w:t>
            </w:r>
          </w:p>
        </w:tc>
        <w:tc>
          <w:tcPr>
            <w:tcW w:w="1210" w:type="dxa"/>
            <w:tcBorders>
              <w:top w:val="nil"/>
            </w:tcBorders>
            <w:noWrap/>
            <w:hideMark/>
          </w:tcPr>
          <w:p w14:paraId="104586A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0.116</w:t>
            </w:r>
          </w:p>
        </w:tc>
        <w:tc>
          <w:tcPr>
            <w:tcW w:w="1023" w:type="dxa"/>
            <w:tcBorders>
              <w:top w:val="nil"/>
            </w:tcBorders>
            <w:noWrap/>
            <w:hideMark/>
          </w:tcPr>
          <w:p w14:paraId="564C579D"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0.230</w:t>
            </w:r>
          </w:p>
        </w:tc>
        <w:tc>
          <w:tcPr>
            <w:tcW w:w="1183" w:type="dxa"/>
            <w:tcBorders>
              <w:top w:val="nil"/>
            </w:tcBorders>
            <w:noWrap/>
            <w:hideMark/>
          </w:tcPr>
          <w:p w14:paraId="49CA07CA" w14:textId="77777777" w:rsidR="00714A96" w:rsidRPr="003375EB" w:rsidRDefault="00714A96" w:rsidP="006A7305">
            <w:pPr>
              <w:spacing w:after="0"/>
              <w:jc w:val="center"/>
              <w:rPr>
                <w:rFonts w:ascii="Times New Roman" w:hAnsi="Times New Roman" w:cs="Times New Roman"/>
              </w:rPr>
            </w:pPr>
            <w:r w:rsidRPr="003375EB">
              <w:rPr>
                <w:rFonts w:ascii="Times New Roman" w:hAnsi="Times New Roman" w:cs="Times New Roman"/>
              </w:rPr>
              <w:t>0.817</w:t>
            </w:r>
          </w:p>
        </w:tc>
      </w:tr>
    </w:tbl>
    <w:p w14:paraId="2E3B745E" w14:textId="401D2FF3" w:rsidR="00714A96" w:rsidRPr="003375EB" w:rsidRDefault="00714A96" w:rsidP="006A7305">
      <w:pPr>
        <w:pStyle w:val="NoSpacing"/>
        <w:rPr>
          <w:rFonts w:ascii="Times New Roman" w:hAnsi="Times New Roman" w:cs="Times New Roman"/>
          <w:sz w:val="20"/>
          <w:szCs w:val="20"/>
        </w:rPr>
      </w:pPr>
      <w:r w:rsidRPr="003375EB">
        <w:rPr>
          <w:rFonts w:ascii="Times New Roman" w:hAnsi="Times New Roman" w:cs="Times New Roman"/>
          <w:sz w:val="20"/>
          <w:szCs w:val="20"/>
        </w:rPr>
        <w:t>Note: The pre</w:t>
      </w:r>
      <w:r w:rsidR="00075BF4" w:rsidRPr="003375EB">
        <w:rPr>
          <w:rFonts w:ascii="Times New Roman" w:hAnsi="Times New Roman" w:cs="Times New Roman"/>
          <w:sz w:val="20"/>
          <w:szCs w:val="20"/>
        </w:rPr>
        <w:t>-test</w:t>
      </w:r>
      <w:r w:rsidRPr="003375EB">
        <w:rPr>
          <w:rFonts w:ascii="Times New Roman" w:hAnsi="Times New Roman" w:cs="Times New Roman"/>
          <w:sz w:val="20"/>
          <w:szCs w:val="20"/>
        </w:rPr>
        <w:t xml:space="preserve"> and one year after DID regression results include all available data from pre</w:t>
      </w:r>
      <w:r w:rsidR="009E4707" w:rsidRPr="003375EB">
        <w:rPr>
          <w:rFonts w:ascii="Times New Roman" w:hAnsi="Times New Roman" w:cs="Times New Roman"/>
          <w:sz w:val="20"/>
          <w:szCs w:val="20"/>
        </w:rPr>
        <w:t>-</w:t>
      </w:r>
      <w:r w:rsidRPr="003375EB">
        <w:rPr>
          <w:rFonts w:ascii="Times New Roman" w:hAnsi="Times New Roman" w:cs="Times New Roman"/>
          <w:sz w:val="20"/>
          <w:szCs w:val="20"/>
        </w:rPr>
        <w:t xml:space="preserve">test and one year after surveys. Considering the control data from schools 1 and 3 were missing, we </w:t>
      </w:r>
      <w:r w:rsidR="003375EB" w:rsidRPr="003375EB">
        <w:rPr>
          <w:rFonts w:ascii="Times New Roman" w:hAnsi="Times New Roman" w:cs="Times New Roman"/>
          <w:sz w:val="20"/>
          <w:szCs w:val="20"/>
        </w:rPr>
        <w:t>reanalyzed</w:t>
      </w:r>
      <w:r w:rsidRPr="003375EB">
        <w:rPr>
          <w:rFonts w:ascii="Times New Roman" w:hAnsi="Times New Roman" w:cs="Times New Roman"/>
          <w:sz w:val="20"/>
          <w:szCs w:val="20"/>
        </w:rPr>
        <w:t xml:space="preserve"> the data omitting school</w:t>
      </w:r>
      <w:r w:rsidR="00075BF4" w:rsidRPr="003375EB">
        <w:rPr>
          <w:rFonts w:ascii="Times New Roman" w:hAnsi="Times New Roman" w:cs="Times New Roman"/>
          <w:sz w:val="20"/>
          <w:szCs w:val="20"/>
        </w:rPr>
        <w:t>s</w:t>
      </w:r>
      <w:r w:rsidRPr="003375EB">
        <w:rPr>
          <w:rFonts w:ascii="Times New Roman" w:hAnsi="Times New Roman" w:cs="Times New Roman"/>
          <w:sz w:val="20"/>
          <w:szCs w:val="20"/>
        </w:rPr>
        <w:t xml:space="preserve"> 1 and 3 </w:t>
      </w:r>
      <w:r w:rsidR="00075BF4" w:rsidRPr="003375EB">
        <w:rPr>
          <w:rFonts w:ascii="Times New Roman" w:hAnsi="Times New Roman" w:cs="Times New Roman"/>
          <w:sz w:val="20"/>
          <w:szCs w:val="20"/>
        </w:rPr>
        <w:t xml:space="preserve">entirely </w:t>
      </w:r>
      <w:r w:rsidRPr="003375EB">
        <w:rPr>
          <w:rFonts w:ascii="Times New Roman" w:hAnsi="Times New Roman" w:cs="Times New Roman"/>
          <w:sz w:val="20"/>
          <w:szCs w:val="20"/>
        </w:rPr>
        <w:t xml:space="preserve">in an effort to test the robustness of the analysis results. The results were </w:t>
      </w:r>
      <w:r w:rsidR="00403303">
        <w:rPr>
          <w:rFonts w:ascii="Times New Roman" w:hAnsi="Times New Roman" w:cs="Times New Roman"/>
          <w:sz w:val="20"/>
          <w:szCs w:val="20"/>
        </w:rPr>
        <w:t>not</w:t>
      </w:r>
      <w:r w:rsidRPr="003375EB">
        <w:rPr>
          <w:rFonts w:ascii="Times New Roman" w:hAnsi="Times New Roman" w:cs="Times New Roman"/>
          <w:sz w:val="20"/>
          <w:szCs w:val="20"/>
        </w:rPr>
        <w:t xml:space="preserve"> substantively different. The p value for item “attitude to police” shrunk to 0.136 and the effect size for that category changed to 0.301. As such, we continue to keep the dataset intact.</w:t>
      </w:r>
    </w:p>
    <w:p w14:paraId="26BD41A9" w14:textId="24565EAE" w:rsidR="00135FBA" w:rsidRPr="003375EB" w:rsidRDefault="00714A96" w:rsidP="006A7305">
      <w:pPr>
        <w:pStyle w:val="NoSpacing"/>
        <w:rPr>
          <w:rFonts w:ascii="Times New Roman" w:hAnsi="Times New Roman" w:cs="Times New Roman"/>
        </w:rPr>
      </w:pPr>
      <w:proofErr w:type="gramStart"/>
      <w:r w:rsidRPr="003375EB">
        <w:rPr>
          <w:rFonts w:ascii="Times New Roman" w:hAnsi="Times New Roman" w:cs="Times New Roman"/>
          <w:sz w:val="20"/>
          <w:szCs w:val="20"/>
        </w:rPr>
        <w:t>p</w:t>
      </w:r>
      <w:proofErr w:type="gramEnd"/>
      <w:r w:rsidRPr="003375EB">
        <w:rPr>
          <w:rFonts w:ascii="Times New Roman" w:hAnsi="Times New Roman" w:cs="Times New Roman"/>
          <w:sz w:val="20"/>
          <w:szCs w:val="20"/>
        </w:rPr>
        <w:t xml:space="preserve"> * &lt; .10</w:t>
      </w:r>
      <w:r w:rsidR="00D76254">
        <w:rPr>
          <w:rFonts w:ascii="Times New Roman" w:hAnsi="Times New Roman" w:cs="Times New Roman"/>
          <w:sz w:val="20"/>
          <w:szCs w:val="20"/>
        </w:rPr>
        <w:t xml:space="preserve"> (tending towards significance)</w:t>
      </w:r>
      <w:r w:rsidRPr="003375EB">
        <w:rPr>
          <w:rFonts w:ascii="Times New Roman" w:hAnsi="Times New Roman" w:cs="Times New Roman"/>
          <w:sz w:val="20"/>
          <w:szCs w:val="20"/>
        </w:rPr>
        <w:t xml:space="preserve"> ** &lt;</w:t>
      </w:r>
      <w:r w:rsidR="00867983">
        <w:rPr>
          <w:rFonts w:ascii="Times New Roman" w:hAnsi="Times New Roman" w:cs="Times New Roman"/>
          <w:sz w:val="20"/>
          <w:szCs w:val="20"/>
        </w:rPr>
        <w:t xml:space="preserve"> </w:t>
      </w:r>
      <w:r w:rsidRPr="003375EB">
        <w:rPr>
          <w:rFonts w:ascii="Times New Roman" w:hAnsi="Times New Roman" w:cs="Times New Roman"/>
          <w:sz w:val="20"/>
          <w:szCs w:val="20"/>
        </w:rPr>
        <w:t>.05.</w:t>
      </w:r>
      <w:r w:rsidR="00153D06" w:rsidRPr="003375EB">
        <w:rPr>
          <w:rFonts w:ascii="Times New Roman" w:hAnsi="Times New Roman" w:cs="Times New Roman"/>
        </w:rPr>
        <w:t xml:space="preserve"> </w:t>
      </w:r>
    </w:p>
    <w:sectPr w:rsidR="00135FBA" w:rsidRPr="003375EB" w:rsidSect="00075BF4">
      <w:footerReference w:type="even" r:id="rId12"/>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5A8C" w14:textId="77777777" w:rsidR="00824680" w:rsidRDefault="00824680" w:rsidP="00135FBA">
      <w:pPr>
        <w:spacing w:after="0"/>
      </w:pPr>
      <w:r>
        <w:separator/>
      </w:r>
    </w:p>
  </w:endnote>
  <w:endnote w:type="continuationSeparator" w:id="0">
    <w:p w14:paraId="6921D557" w14:textId="77777777" w:rsidR="00824680" w:rsidRDefault="00824680" w:rsidP="00135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noProof/>
        <w:sz w:val="20"/>
        <w:szCs w:val="20"/>
        <w:lang w:val="zh-CN"/>
      </w:rPr>
      <w:id w:val="-1629235205"/>
      <w:docPartObj>
        <w:docPartGallery w:val="Page Numbers (Bottom of Page)"/>
        <w:docPartUnique/>
      </w:docPartObj>
    </w:sdtPr>
    <w:sdtEndPr/>
    <w:sdtContent>
      <w:p w14:paraId="16FD1C2D" w14:textId="77777777" w:rsidR="008F689C" w:rsidRPr="00E37E79" w:rsidRDefault="008F689C" w:rsidP="00714A96">
        <w:pPr>
          <w:pStyle w:val="Footer"/>
          <w:jc w:val="center"/>
          <w:rPr>
            <w:rFonts w:ascii="Times New Roman" w:hAnsi="Times New Roman" w:cs="Times New Roman"/>
            <w:noProof/>
            <w:sz w:val="20"/>
            <w:szCs w:val="20"/>
            <w:lang w:val="zh-CN"/>
          </w:rPr>
        </w:pPr>
        <w:r w:rsidRPr="00E37E79">
          <w:rPr>
            <w:rFonts w:ascii="Times New Roman" w:hAnsi="Times New Roman" w:cs="Times New Roman"/>
            <w:noProof/>
            <w:sz w:val="20"/>
            <w:szCs w:val="20"/>
            <w:lang w:val="zh-CN"/>
          </w:rPr>
          <w:fldChar w:fldCharType="begin"/>
        </w:r>
        <w:r w:rsidRPr="00E37E79">
          <w:rPr>
            <w:rFonts w:ascii="Times New Roman" w:hAnsi="Times New Roman" w:cs="Times New Roman"/>
            <w:noProof/>
            <w:sz w:val="20"/>
            <w:szCs w:val="20"/>
            <w:lang w:val="zh-CN"/>
          </w:rPr>
          <w:instrText>PAGE   \* MERGEFORMAT</w:instrText>
        </w:r>
        <w:r w:rsidRPr="00E37E79">
          <w:rPr>
            <w:rFonts w:ascii="Times New Roman" w:hAnsi="Times New Roman" w:cs="Times New Roman"/>
            <w:noProof/>
            <w:sz w:val="20"/>
            <w:szCs w:val="20"/>
            <w:lang w:val="zh-CN"/>
          </w:rPr>
          <w:fldChar w:fldCharType="separate"/>
        </w:r>
        <w:r w:rsidR="003C6321">
          <w:rPr>
            <w:rFonts w:ascii="Times New Roman" w:hAnsi="Times New Roman" w:cs="Times New Roman"/>
            <w:noProof/>
            <w:sz w:val="20"/>
            <w:szCs w:val="20"/>
            <w:lang w:val="zh-CN"/>
          </w:rPr>
          <w:t>2</w:t>
        </w:r>
        <w:r w:rsidRPr="00E37E79">
          <w:rPr>
            <w:rFonts w:ascii="Times New Roman" w:hAnsi="Times New Roman" w:cs="Times New Roman"/>
            <w:noProof/>
            <w:sz w:val="20"/>
            <w:szCs w:val="20"/>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77FD" w14:textId="77777777" w:rsidR="008F689C" w:rsidRDefault="008F689C" w:rsidP="002F4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A19A7" w14:textId="77777777" w:rsidR="008F689C" w:rsidRDefault="008F689C" w:rsidP="00135FB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901C" w14:textId="77777777" w:rsidR="008F689C" w:rsidRPr="00135FBA" w:rsidRDefault="008F689C" w:rsidP="002F44B5">
    <w:pPr>
      <w:pStyle w:val="Footer"/>
      <w:framePr w:wrap="around" w:vAnchor="text" w:hAnchor="margin" w:xAlign="right" w:y="1"/>
      <w:rPr>
        <w:rStyle w:val="PageNumber"/>
        <w:rFonts w:ascii="Times New Roman" w:hAnsi="Times New Roman" w:cs="Times New Roman"/>
      </w:rPr>
    </w:pPr>
    <w:r w:rsidRPr="00135FBA">
      <w:rPr>
        <w:rStyle w:val="PageNumber"/>
        <w:rFonts w:ascii="Times New Roman" w:hAnsi="Times New Roman" w:cs="Times New Roman"/>
      </w:rPr>
      <w:fldChar w:fldCharType="begin"/>
    </w:r>
    <w:r w:rsidRPr="00135FBA">
      <w:rPr>
        <w:rStyle w:val="PageNumber"/>
        <w:rFonts w:ascii="Times New Roman" w:hAnsi="Times New Roman" w:cs="Times New Roman"/>
      </w:rPr>
      <w:instrText xml:space="preserve">PAGE  </w:instrText>
    </w:r>
    <w:r w:rsidRPr="00135FBA">
      <w:rPr>
        <w:rStyle w:val="PageNumber"/>
        <w:rFonts w:ascii="Times New Roman" w:hAnsi="Times New Roman" w:cs="Times New Roman"/>
      </w:rPr>
      <w:fldChar w:fldCharType="separate"/>
    </w:r>
    <w:r w:rsidR="003C6321">
      <w:rPr>
        <w:rStyle w:val="PageNumber"/>
        <w:rFonts w:ascii="Times New Roman" w:hAnsi="Times New Roman" w:cs="Times New Roman"/>
        <w:noProof/>
      </w:rPr>
      <w:t>36</w:t>
    </w:r>
    <w:r w:rsidRPr="00135FBA">
      <w:rPr>
        <w:rStyle w:val="PageNumber"/>
        <w:rFonts w:ascii="Times New Roman" w:hAnsi="Times New Roman" w:cs="Times New Roman"/>
      </w:rPr>
      <w:fldChar w:fldCharType="end"/>
    </w:r>
  </w:p>
  <w:p w14:paraId="489681ED" w14:textId="77777777" w:rsidR="008F689C" w:rsidRDefault="008F689C" w:rsidP="00135F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AA7EF" w14:textId="77777777" w:rsidR="00824680" w:rsidRDefault="00824680" w:rsidP="00135FBA">
      <w:pPr>
        <w:spacing w:after="0"/>
      </w:pPr>
      <w:r>
        <w:separator/>
      </w:r>
    </w:p>
  </w:footnote>
  <w:footnote w:type="continuationSeparator" w:id="0">
    <w:p w14:paraId="0ED6DCBB" w14:textId="77777777" w:rsidR="00824680" w:rsidRDefault="00824680" w:rsidP="00135FBA">
      <w:pPr>
        <w:spacing w:after="0"/>
      </w:pPr>
      <w:r>
        <w:continuationSeparator/>
      </w:r>
    </w:p>
  </w:footnote>
  <w:footnote w:id="1">
    <w:p w14:paraId="6A616B58" w14:textId="77777777" w:rsidR="008F689C" w:rsidRDefault="008F689C" w:rsidP="00CB0A11">
      <w:pPr>
        <w:pStyle w:val="FootnoteText"/>
        <w:rPr>
          <w:rFonts w:ascii="Times New Roman" w:hAnsi="Times New Roman" w:cs="Times New Roman"/>
          <w:sz w:val="20"/>
          <w:szCs w:val="20"/>
        </w:rPr>
      </w:pPr>
      <w:r w:rsidRPr="001625A0">
        <w:rPr>
          <w:rStyle w:val="FootnoteReference"/>
          <w:rFonts w:ascii="Times New Roman" w:hAnsi="Times New Roman" w:cs="Times New Roman"/>
          <w:sz w:val="20"/>
          <w:szCs w:val="20"/>
        </w:rPr>
        <w:footnoteRef/>
      </w:r>
      <w:r w:rsidRPr="001625A0">
        <w:rPr>
          <w:rFonts w:ascii="Times New Roman" w:hAnsi="Times New Roman" w:cs="Times New Roman"/>
          <w:sz w:val="20"/>
          <w:szCs w:val="20"/>
        </w:rPr>
        <w:t xml:space="preserve"> GAGV has a memorandum of understanding with GREAT and sent the first UK-based police officers to the U</w:t>
      </w:r>
      <w:r>
        <w:rPr>
          <w:rFonts w:ascii="Times New Roman" w:hAnsi="Times New Roman" w:cs="Times New Roman"/>
          <w:sz w:val="20"/>
          <w:szCs w:val="20"/>
        </w:rPr>
        <w:t>nited States</w:t>
      </w:r>
      <w:r w:rsidRPr="001625A0">
        <w:rPr>
          <w:rFonts w:ascii="Times New Roman" w:hAnsi="Times New Roman" w:cs="Times New Roman"/>
          <w:sz w:val="20"/>
          <w:szCs w:val="20"/>
        </w:rPr>
        <w:t xml:space="preserve"> for training.</w:t>
      </w:r>
    </w:p>
    <w:p w14:paraId="5825E62F" w14:textId="77777777" w:rsidR="008F689C" w:rsidRPr="001625A0" w:rsidRDefault="008F689C" w:rsidP="00CB0A11">
      <w:pPr>
        <w:pStyle w:val="FootnoteText"/>
        <w:rPr>
          <w:rFonts w:ascii="Times New Roman" w:hAnsi="Times New Roman" w:cs="Times New Roman"/>
          <w:sz w:val="20"/>
          <w:szCs w:val="20"/>
        </w:rPr>
      </w:pPr>
    </w:p>
  </w:footnote>
  <w:footnote w:id="2">
    <w:p w14:paraId="6C7F5A91" w14:textId="6B50CAED" w:rsidR="008F689C" w:rsidRPr="001625A0" w:rsidRDefault="008F689C" w:rsidP="00893384">
      <w:pPr>
        <w:pStyle w:val="FootnoteText"/>
        <w:rPr>
          <w:rFonts w:ascii="Times New Roman" w:hAnsi="Times New Roman" w:cs="Times New Roman"/>
          <w:sz w:val="20"/>
          <w:szCs w:val="20"/>
        </w:rPr>
      </w:pPr>
      <w:r w:rsidRPr="001625A0">
        <w:rPr>
          <w:rStyle w:val="FootnoteReference"/>
          <w:rFonts w:ascii="Times New Roman" w:hAnsi="Times New Roman" w:cs="Times New Roman"/>
          <w:sz w:val="20"/>
          <w:szCs w:val="20"/>
        </w:rPr>
        <w:footnoteRef/>
      </w:r>
      <w:r w:rsidRPr="001625A0">
        <w:rPr>
          <w:rFonts w:ascii="Times New Roman" w:hAnsi="Times New Roman" w:cs="Times New Roman"/>
          <w:sz w:val="20"/>
          <w:szCs w:val="20"/>
        </w:rPr>
        <w:t xml:space="preserve"> It should be noted that the format and delivery of particular sessions developed over the course of the process evaluation. The outcome evaluation was completed after such changes had been implemented.</w:t>
      </w:r>
    </w:p>
  </w:footnote>
  <w:footnote w:id="3">
    <w:p w14:paraId="3F5E672E" w14:textId="256CC3CD" w:rsidR="008F689C" w:rsidRPr="0076127F" w:rsidRDefault="008F689C" w:rsidP="004249BF">
      <w:pPr>
        <w:pStyle w:val="FootnoteText"/>
        <w:rPr>
          <w:rFonts w:ascii="Times New Roman" w:hAnsi="Times New Roman" w:cs="Times New Roman"/>
          <w:sz w:val="20"/>
          <w:szCs w:val="20"/>
        </w:rPr>
      </w:pPr>
      <w:r w:rsidRPr="0076127F">
        <w:rPr>
          <w:rStyle w:val="FootnoteReference"/>
          <w:rFonts w:ascii="Times New Roman" w:hAnsi="Times New Roman" w:cs="Times New Roman"/>
          <w:sz w:val="20"/>
          <w:szCs w:val="20"/>
        </w:rPr>
        <w:footnoteRef/>
      </w:r>
      <w:r w:rsidRPr="0076127F">
        <w:rPr>
          <w:rFonts w:ascii="Times New Roman" w:hAnsi="Times New Roman" w:cs="Times New Roman"/>
          <w:sz w:val="20"/>
          <w:szCs w:val="20"/>
        </w:rPr>
        <w:t xml:space="preserve"> We acknowledge that whether a “gang” is understood to be the same in different contexts is a matter of some debate</w:t>
      </w:r>
      <w:r>
        <w:rPr>
          <w:rFonts w:ascii="Times New Roman" w:hAnsi="Times New Roman" w:cs="Times New Roman"/>
          <w:sz w:val="20"/>
          <w:szCs w:val="20"/>
        </w:rPr>
        <w:t xml:space="preserve"> (see Smithson, </w:t>
      </w:r>
      <w:proofErr w:type="spellStart"/>
      <w:r>
        <w:rPr>
          <w:rFonts w:ascii="Times New Roman" w:hAnsi="Times New Roman" w:cs="Times New Roman"/>
          <w:sz w:val="20"/>
          <w:szCs w:val="20"/>
        </w:rPr>
        <w:t>Monchuk</w:t>
      </w:r>
      <w:proofErr w:type="spellEnd"/>
      <w:r>
        <w:rPr>
          <w:rFonts w:ascii="Times New Roman" w:hAnsi="Times New Roman" w:cs="Times New Roman"/>
          <w:sz w:val="20"/>
          <w:szCs w:val="20"/>
        </w:rPr>
        <w:t xml:space="preserve">, &amp; Armitage, 2011). However, </w:t>
      </w:r>
      <w:r w:rsidRPr="0076127F">
        <w:rPr>
          <w:rFonts w:ascii="Times New Roman" w:hAnsi="Times New Roman" w:cs="Times New Roman"/>
          <w:sz w:val="20"/>
          <w:szCs w:val="20"/>
        </w:rPr>
        <w:t xml:space="preserve">this research </w:t>
      </w:r>
      <w:r>
        <w:rPr>
          <w:rFonts w:ascii="Times New Roman" w:hAnsi="Times New Roman" w:cs="Times New Roman"/>
          <w:sz w:val="20"/>
          <w:szCs w:val="20"/>
        </w:rPr>
        <w:t>wa</w:t>
      </w:r>
      <w:r w:rsidRPr="0076127F">
        <w:rPr>
          <w:rFonts w:ascii="Times New Roman" w:hAnsi="Times New Roman" w:cs="Times New Roman"/>
          <w:sz w:val="20"/>
          <w:szCs w:val="20"/>
        </w:rPr>
        <w:t>s conducted within one main context: London. As such, potential differences in rates of self-nomination betw</w:t>
      </w:r>
      <w:r>
        <w:rPr>
          <w:rFonts w:ascii="Times New Roman" w:hAnsi="Times New Roman" w:cs="Times New Roman"/>
          <w:sz w:val="20"/>
          <w:szCs w:val="20"/>
        </w:rPr>
        <w:t>een research and control groups are</w:t>
      </w:r>
      <w:r w:rsidRPr="0076127F">
        <w:rPr>
          <w:rFonts w:ascii="Times New Roman" w:hAnsi="Times New Roman" w:cs="Times New Roman"/>
          <w:sz w:val="20"/>
          <w:szCs w:val="20"/>
        </w:rPr>
        <w:t xml:space="preserve"> more likely to be associated with the intervention, than </w:t>
      </w:r>
      <w:r>
        <w:rPr>
          <w:rFonts w:ascii="Times New Roman" w:hAnsi="Times New Roman" w:cs="Times New Roman"/>
          <w:sz w:val="20"/>
          <w:szCs w:val="20"/>
        </w:rPr>
        <w:t>a contextual difference in recognizing gangs</w:t>
      </w:r>
      <w:r w:rsidRPr="0076127F">
        <w:rPr>
          <w:rFonts w:ascii="Times New Roman" w:hAnsi="Times New Roman" w:cs="Times New Roman"/>
          <w:sz w:val="20"/>
          <w:szCs w:val="20"/>
        </w:rPr>
        <w:t>.</w:t>
      </w:r>
    </w:p>
  </w:footnote>
  <w:footnote w:id="4">
    <w:p w14:paraId="7D719D03" w14:textId="14385845" w:rsidR="008F689C" w:rsidRPr="0076127F" w:rsidRDefault="008F689C">
      <w:pPr>
        <w:pStyle w:val="FootnoteText"/>
        <w:rPr>
          <w:rFonts w:ascii="Times New Roman" w:hAnsi="Times New Roman" w:cs="Times New Roman"/>
          <w:sz w:val="20"/>
          <w:szCs w:val="20"/>
        </w:rPr>
      </w:pPr>
      <w:r w:rsidRPr="0076127F">
        <w:rPr>
          <w:rStyle w:val="FootnoteReference"/>
          <w:rFonts w:ascii="Times New Roman" w:hAnsi="Times New Roman" w:cs="Times New Roman"/>
          <w:sz w:val="20"/>
          <w:szCs w:val="20"/>
        </w:rPr>
        <w:footnoteRef/>
      </w:r>
      <w:r w:rsidRPr="0076127F">
        <w:rPr>
          <w:rFonts w:ascii="Times New Roman" w:hAnsi="Times New Roman" w:cs="Times New Roman"/>
          <w:sz w:val="20"/>
          <w:szCs w:val="20"/>
        </w:rPr>
        <w:t xml:space="preserve"> As can be seen from the verbatim extracts in the supplementary </w:t>
      </w:r>
      <w:r>
        <w:rPr>
          <w:rFonts w:ascii="Times New Roman" w:hAnsi="Times New Roman" w:cs="Times New Roman"/>
          <w:sz w:val="20"/>
          <w:szCs w:val="20"/>
        </w:rPr>
        <w:t>file</w:t>
      </w:r>
      <w:r w:rsidRPr="0076127F">
        <w:rPr>
          <w:rFonts w:ascii="Times New Roman" w:hAnsi="Times New Roman" w:cs="Times New Roman"/>
          <w:sz w:val="20"/>
          <w:szCs w:val="20"/>
        </w:rPr>
        <w:t>, budget constraints meant that full Jefferson transcription conventions could not be followed.</w:t>
      </w:r>
    </w:p>
  </w:footnote>
  <w:footnote w:id="5">
    <w:p w14:paraId="61075D7C" w14:textId="67D996D0" w:rsidR="008F689C" w:rsidRPr="0076127F" w:rsidRDefault="008F689C">
      <w:pPr>
        <w:pStyle w:val="FootnoteText"/>
        <w:rPr>
          <w:rFonts w:ascii="Times New Roman" w:hAnsi="Times New Roman" w:cs="Times New Roman"/>
          <w:sz w:val="20"/>
          <w:szCs w:val="20"/>
        </w:rPr>
      </w:pPr>
      <w:r w:rsidRPr="0076127F">
        <w:rPr>
          <w:rStyle w:val="FootnoteReference"/>
          <w:rFonts w:ascii="Times New Roman" w:hAnsi="Times New Roman" w:cs="Times New Roman"/>
          <w:sz w:val="20"/>
          <w:szCs w:val="20"/>
        </w:rPr>
        <w:footnoteRef/>
      </w:r>
      <w:r w:rsidRPr="0076127F">
        <w:rPr>
          <w:rFonts w:ascii="Times New Roman" w:hAnsi="Times New Roman" w:cs="Times New Roman"/>
          <w:sz w:val="20"/>
          <w:szCs w:val="20"/>
        </w:rPr>
        <w:t xml:space="preserve"> The significance level of 0.1 is used here to indicate a trend towards significance</w:t>
      </w:r>
      <w:r>
        <w:rPr>
          <w:rFonts w:ascii="Times New Roman" w:hAnsi="Times New Roman" w:cs="Times New Roman"/>
          <w:sz w:val="20"/>
          <w:szCs w:val="20"/>
        </w:rPr>
        <w:t xml:space="preserve"> and to compensate for a possible lagged effect, as found in the original GREAT evaluation</w:t>
      </w:r>
      <w:r w:rsidRPr="0076127F">
        <w:rPr>
          <w:rFonts w:ascii="Times New Roman" w:hAnsi="Times New Roman" w:cs="Times New Roman"/>
          <w:sz w:val="20"/>
          <w:szCs w:val="20"/>
        </w:rPr>
        <w:t>. Please note that in the one y</w:t>
      </w:r>
      <w:r>
        <w:rPr>
          <w:rFonts w:ascii="Times New Roman" w:hAnsi="Times New Roman" w:cs="Times New Roman"/>
          <w:sz w:val="20"/>
          <w:szCs w:val="20"/>
        </w:rPr>
        <w:t xml:space="preserve">ear follow up, significance at </w:t>
      </w:r>
      <w:r w:rsidRPr="0076127F">
        <w:rPr>
          <w:rFonts w:ascii="Times New Roman" w:hAnsi="Times New Roman" w:cs="Times New Roman"/>
          <w:sz w:val="20"/>
          <w:szCs w:val="20"/>
        </w:rPr>
        <w:t>.05 is found.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4D51" w14:textId="13C77B0F" w:rsidR="008F689C" w:rsidRPr="004F2F35" w:rsidRDefault="008F689C" w:rsidP="004F2F35">
    <w:pPr>
      <w:pStyle w:val="Header"/>
      <w:jc w:val="right"/>
      <w:rPr>
        <w:rFonts w:ascii="Times New Roman" w:hAnsi="Times New Roman" w:cs="Times New Roman"/>
      </w:rPr>
    </w:pPr>
    <w:r w:rsidRPr="004F2F35">
      <w:rPr>
        <w:rFonts w:ascii="Times New Roman" w:hAnsi="Times New Roman" w:cs="Times New Roman"/>
      </w:rPr>
      <w:t>GAGV Evaluation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5F67" w14:textId="286DB50D" w:rsidR="008F689C" w:rsidRPr="004F2F35" w:rsidRDefault="008F689C" w:rsidP="004F2F35">
    <w:pPr>
      <w:pStyle w:val="Header"/>
      <w:jc w:val="right"/>
      <w:rPr>
        <w:rFonts w:ascii="Times New Roman" w:hAnsi="Times New Roman" w:cs="Times New Roman"/>
      </w:rPr>
    </w:pPr>
    <w:r w:rsidRPr="004F2F35">
      <w:rPr>
        <w:rFonts w:ascii="Times New Roman" w:hAnsi="Times New Roman" w:cs="Times New Roman"/>
      </w:rPr>
      <w:t>Running Header: GAGV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4762"/>
    <w:multiLevelType w:val="hybridMultilevel"/>
    <w:tmpl w:val="8062C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8CA4481"/>
    <w:multiLevelType w:val="multilevel"/>
    <w:tmpl w:val="4330E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DD1541"/>
    <w:multiLevelType w:val="hybridMultilevel"/>
    <w:tmpl w:val="2E364B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8E37CC"/>
    <w:multiLevelType w:val="hybridMultilevel"/>
    <w:tmpl w:val="86060E90"/>
    <w:lvl w:ilvl="0" w:tplc="CDE8C3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E460E56"/>
    <w:multiLevelType w:val="hybridMultilevel"/>
    <w:tmpl w:val="4E1AA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DA1B28"/>
    <w:multiLevelType w:val="hybridMultilevel"/>
    <w:tmpl w:val="EC867036"/>
    <w:lvl w:ilvl="0" w:tplc="00010409">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57F77016"/>
    <w:multiLevelType w:val="hybridMultilevel"/>
    <w:tmpl w:val="4330E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8DC29B8"/>
    <w:multiLevelType w:val="hybridMultilevel"/>
    <w:tmpl w:val="6FBE33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63840"/>
    <w:multiLevelType w:val="hybridMultilevel"/>
    <w:tmpl w:val="5BD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1D26BF"/>
    <w:multiLevelType w:val="hybridMultilevel"/>
    <w:tmpl w:val="4330E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4C30A7"/>
    <w:multiLevelType w:val="hybridMultilevel"/>
    <w:tmpl w:val="72AA7C18"/>
    <w:lvl w:ilvl="0" w:tplc="0A8E3F28">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8983295"/>
    <w:multiLevelType w:val="hybridMultilevel"/>
    <w:tmpl w:val="0AB4E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C93406"/>
    <w:multiLevelType w:val="hybridMultilevel"/>
    <w:tmpl w:val="D2128F12"/>
    <w:lvl w:ilvl="0" w:tplc="7CAE912C">
      <w:start w:val="5"/>
      <w:numFmt w:val="bullet"/>
      <w:lvlText w:val="-"/>
      <w:lvlJc w:val="left"/>
      <w:pPr>
        <w:ind w:left="536" w:hanging="360"/>
      </w:pPr>
      <w:rPr>
        <w:rFonts w:ascii="Times New Roman" w:eastAsiaTheme="minorEastAsia" w:hAnsi="Times New Roman" w:cs="Times New Roman" w:hint="default"/>
      </w:rPr>
    </w:lvl>
    <w:lvl w:ilvl="1" w:tplc="04090003" w:tentative="1">
      <w:start w:val="1"/>
      <w:numFmt w:val="bullet"/>
      <w:lvlText w:val=""/>
      <w:lvlJc w:val="left"/>
      <w:pPr>
        <w:ind w:left="1016" w:hanging="420"/>
      </w:pPr>
      <w:rPr>
        <w:rFonts w:ascii="Wingdings" w:hAnsi="Wingdings" w:hint="default"/>
      </w:rPr>
    </w:lvl>
    <w:lvl w:ilvl="2" w:tplc="04090005"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3" w:tentative="1">
      <w:start w:val="1"/>
      <w:numFmt w:val="bullet"/>
      <w:lvlText w:val=""/>
      <w:lvlJc w:val="left"/>
      <w:pPr>
        <w:ind w:left="2276" w:hanging="420"/>
      </w:pPr>
      <w:rPr>
        <w:rFonts w:ascii="Wingdings" w:hAnsi="Wingdings" w:hint="default"/>
      </w:rPr>
    </w:lvl>
    <w:lvl w:ilvl="5" w:tplc="04090005"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3" w:tentative="1">
      <w:start w:val="1"/>
      <w:numFmt w:val="bullet"/>
      <w:lvlText w:val=""/>
      <w:lvlJc w:val="left"/>
      <w:pPr>
        <w:ind w:left="3536" w:hanging="420"/>
      </w:pPr>
      <w:rPr>
        <w:rFonts w:ascii="Wingdings" w:hAnsi="Wingdings" w:hint="default"/>
      </w:rPr>
    </w:lvl>
    <w:lvl w:ilvl="8" w:tplc="04090005" w:tentative="1">
      <w:start w:val="1"/>
      <w:numFmt w:val="bullet"/>
      <w:lvlText w:val=""/>
      <w:lvlJc w:val="left"/>
      <w:pPr>
        <w:ind w:left="3956" w:hanging="420"/>
      </w:pPr>
      <w:rPr>
        <w:rFonts w:ascii="Wingdings" w:hAnsi="Wingdings" w:hint="default"/>
      </w:rPr>
    </w:lvl>
  </w:abstractNum>
  <w:num w:numId="1">
    <w:abstractNumId w:val="5"/>
  </w:num>
  <w:num w:numId="2">
    <w:abstractNumId w:val="2"/>
  </w:num>
  <w:num w:numId="3">
    <w:abstractNumId w:val="0"/>
  </w:num>
  <w:num w:numId="4">
    <w:abstractNumId w:val="12"/>
  </w:num>
  <w:num w:numId="5">
    <w:abstractNumId w:val="10"/>
  </w:num>
  <w:num w:numId="6">
    <w:abstractNumId w:val="8"/>
  </w:num>
  <w:num w:numId="7">
    <w:abstractNumId w:val="4"/>
  </w:num>
  <w:num w:numId="8">
    <w:abstractNumId w:val="9"/>
  </w:num>
  <w:num w:numId="9">
    <w:abstractNumId w:val="6"/>
  </w:num>
  <w:num w:numId="10">
    <w:abstractNumId w:val="3"/>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8F74857-4E2E-401A-8748-38BB84DD9597}"/>
    <w:docVar w:name="dgnword-eventsink" w:val="150823576"/>
    <w:docVar w:name="dgnword-lastRevisionsView" w:val="0"/>
  </w:docVars>
  <w:rsids>
    <w:rsidRoot w:val="00135FBA"/>
    <w:rsid w:val="000003AB"/>
    <w:rsid w:val="00001604"/>
    <w:rsid w:val="00006419"/>
    <w:rsid w:val="000170FC"/>
    <w:rsid w:val="00020E8A"/>
    <w:rsid w:val="00041572"/>
    <w:rsid w:val="00053D1E"/>
    <w:rsid w:val="00055181"/>
    <w:rsid w:val="000555BC"/>
    <w:rsid w:val="00063CFE"/>
    <w:rsid w:val="0007348D"/>
    <w:rsid w:val="00073F58"/>
    <w:rsid w:val="00075BF4"/>
    <w:rsid w:val="00084127"/>
    <w:rsid w:val="000901CD"/>
    <w:rsid w:val="00096288"/>
    <w:rsid w:val="000A5BD4"/>
    <w:rsid w:val="000A5CF5"/>
    <w:rsid w:val="000A79D7"/>
    <w:rsid w:val="000B3CFD"/>
    <w:rsid w:val="000C236F"/>
    <w:rsid w:val="000C2780"/>
    <w:rsid w:val="000C5438"/>
    <w:rsid w:val="000C7E97"/>
    <w:rsid w:val="000D0C90"/>
    <w:rsid w:val="000D102D"/>
    <w:rsid w:val="000D57F9"/>
    <w:rsid w:val="000E4BF0"/>
    <w:rsid w:val="000F5BF6"/>
    <w:rsid w:val="00101003"/>
    <w:rsid w:val="001069E8"/>
    <w:rsid w:val="00112279"/>
    <w:rsid w:val="001137C6"/>
    <w:rsid w:val="00133781"/>
    <w:rsid w:val="00135FBA"/>
    <w:rsid w:val="0014449A"/>
    <w:rsid w:val="001453E3"/>
    <w:rsid w:val="00147DEA"/>
    <w:rsid w:val="00153D06"/>
    <w:rsid w:val="00161D27"/>
    <w:rsid w:val="001625A0"/>
    <w:rsid w:val="00163A11"/>
    <w:rsid w:val="00173A1A"/>
    <w:rsid w:val="00175A22"/>
    <w:rsid w:val="0017652D"/>
    <w:rsid w:val="00191148"/>
    <w:rsid w:val="001970EA"/>
    <w:rsid w:val="001A2EBD"/>
    <w:rsid w:val="001A428A"/>
    <w:rsid w:val="001A464E"/>
    <w:rsid w:val="001A4B5D"/>
    <w:rsid w:val="001A63F3"/>
    <w:rsid w:val="001A72D2"/>
    <w:rsid w:val="001A74DF"/>
    <w:rsid w:val="001B04FD"/>
    <w:rsid w:val="001B0D54"/>
    <w:rsid w:val="001B6F80"/>
    <w:rsid w:val="001C1877"/>
    <w:rsid w:val="001C7E6F"/>
    <w:rsid w:val="001D3991"/>
    <w:rsid w:val="001D41D2"/>
    <w:rsid w:val="001D5DCA"/>
    <w:rsid w:val="001D65A0"/>
    <w:rsid w:val="001D6BB5"/>
    <w:rsid w:val="001E3083"/>
    <w:rsid w:val="001E6D89"/>
    <w:rsid w:val="001E726A"/>
    <w:rsid w:val="001F1AE9"/>
    <w:rsid w:val="001F3BDC"/>
    <w:rsid w:val="001F5D07"/>
    <w:rsid w:val="001F74AB"/>
    <w:rsid w:val="002068B2"/>
    <w:rsid w:val="00210882"/>
    <w:rsid w:val="002233D5"/>
    <w:rsid w:val="00225194"/>
    <w:rsid w:val="00226DCA"/>
    <w:rsid w:val="00230A10"/>
    <w:rsid w:val="00236518"/>
    <w:rsid w:val="00237349"/>
    <w:rsid w:val="00242092"/>
    <w:rsid w:val="00245C95"/>
    <w:rsid w:val="00252C11"/>
    <w:rsid w:val="002616D7"/>
    <w:rsid w:val="00265646"/>
    <w:rsid w:val="0027201A"/>
    <w:rsid w:val="00286EBA"/>
    <w:rsid w:val="00292ACF"/>
    <w:rsid w:val="00292B73"/>
    <w:rsid w:val="00295489"/>
    <w:rsid w:val="002A2C75"/>
    <w:rsid w:val="002A30A0"/>
    <w:rsid w:val="002A6194"/>
    <w:rsid w:val="002C007D"/>
    <w:rsid w:val="002D4F72"/>
    <w:rsid w:val="002D56E0"/>
    <w:rsid w:val="002D671A"/>
    <w:rsid w:val="002D7295"/>
    <w:rsid w:val="002E2A78"/>
    <w:rsid w:val="002E47F0"/>
    <w:rsid w:val="002E5FA9"/>
    <w:rsid w:val="002F44B5"/>
    <w:rsid w:val="002F4BF0"/>
    <w:rsid w:val="00311CBA"/>
    <w:rsid w:val="00320DFB"/>
    <w:rsid w:val="00324539"/>
    <w:rsid w:val="0032581B"/>
    <w:rsid w:val="003375EB"/>
    <w:rsid w:val="00342EA4"/>
    <w:rsid w:val="00343EE2"/>
    <w:rsid w:val="00347553"/>
    <w:rsid w:val="003553ED"/>
    <w:rsid w:val="003664CB"/>
    <w:rsid w:val="003740F7"/>
    <w:rsid w:val="00381EE8"/>
    <w:rsid w:val="003826DA"/>
    <w:rsid w:val="0039116A"/>
    <w:rsid w:val="0039638A"/>
    <w:rsid w:val="003A5CFE"/>
    <w:rsid w:val="003B7731"/>
    <w:rsid w:val="003B7FBA"/>
    <w:rsid w:val="003C6321"/>
    <w:rsid w:val="003E1C14"/>
    <w:rsid w:val="003E7759"/>
    <w:rsid w:val="003F4181"/>
    <w:rsid w:val="00403303"/>
    <w:rsid w:val="004128AF"/>
    <w:rsid w:val="00415DCB"/>
    <w:rsid w:val="0041724F"/>
    <w:rsid w:val="004249BF"/>
    <w:rsid w:val="00444CFC"/>
    <w:rsid w:val="0045234D"/>
    <w:rsid w:val="004565A0"/>
    <w:rsid w:val="0045732E"/>
    <w:rsid w:val="00466A16"/>
    <w:rsid w:val="0047272A"/>
    <w:rsid w:val="004848FD"/>
    <w:rsid w:val="00485BC0"/>
    <w:rsid w:val="00492C0A"/>
    <w:rsid w:val="004946BD"/>
    <w:rsid w:val="004A230F"/>
    <w:rsid w:val="004A30CB"/>
    <w:rsid w:val="004C1AB6"/>
    <w:rsid w:val="004D106A"/>
    <w:rsid w:val="004F2F35"/>
    <w:rsid w:val="004F408D"/>
    <w:rsid w:val="004F49A1"/>
    <w:rsid w:val="004F6C75"/>
    <w:rsid w:val="00501B45"/>
    <w:rsid w:val="00504E71"/>
    <w:rsid w:val="00512B6D"/>
    <w:rsid w:val="00513E67"/>
    <w:rsid w:val="00520181"/>
    <w:rsid w:val="00530B80"/>
    <w:rsid w:val="0053237B"/>
    <w:rsid w:val="00544F91"/>
    <w:rsid w:val="00551668"/>
    <w:rsid w:val="00551E83"/>
    <w:rsid w:val="00557EBB"/>
    <w:rsid w:val="00561D55"/>
    <w:rsid w:val="00565D05"/>
    <w:rsid w:val="00566605"/>
    <w:rsid w:val="00585A5F"/>
    <w:rsid w:val="005871A2"/>
    <w:rsid w:val="00594B47"/>
    <w:rsid w:val="00595C21"/>
    <w:rsid w:val="00596F09"/>
    <w:rsid w:val="005A0E1E"/>
    <w:rsid w:val="005A12E2"/>
    <w:rsid w:val="005A2ACD"/>
    <w:rsid w:val="005B0E47"/>
    <w:rsid w:val="005B442B"/>
    <w:rsid w:val="005C1AC8"/>
    <w:rsid w:val="005D6885"/>
    <w:rsid w:val="005E5B59"/>
    <w:rsid w:val="005F0BA0"/>
    <w:rsid w:val="00606179"/>
    <w:rsid w:val="0061103C"/>
    <w:rsid w:val="00611BAB"/>
    <w:rsid w:val="00620544"/>
    <w:rsid w:val="006241B3"/>
    <w:rsid w:val="00624CD3"/>
    <w:rsid w:val="00633593"/>
    <w:rsid w:val="006337B5"/>
    <w:rsid w:val="0063402F"/>
    <w:rsid w:val="00644D5A"/>
    <w:rsid w:val="00660008"/>
    <w:rsid w:val="00662DFC"/>
    <w:rsid w:val="00664C17"/>
    <w:rsid w:val="00667606"/>
    <w:rsid w:val="006727AE"/>
    <w:rsid w:val="006767AC"/>
    <w:rsid w:val="00683876"/>
    <w:rsid w:val="00696CB9"/>
    <w:rsid w:val="006A7305"/>
    <w:rsid w:val="006E30D8"/>
    <w:rsid w:val="006E55D3"/>
    <w:rsid w:val="006E6129"/>
    <w:rsid w:val="006E6F4E"/>
    <w:rsid w:val="006F1156"/>
    <w:rsid w:val="006F5737"/>
    <w:rsid w:val="007040FF"/>
    <w:rsid w:val="00704E4A"/>
    <w:rsid w:val="00707AC1"/>
    <w:rsid w:val="00714A96"/>
    <w:rsid w:val="00714BCB"/>
    <w:rsid w:val="00715E0A"/>
    <w:rsid w:val="00720BBB"/>
    <w:rsid w:val="0073129D"/>
    <w:rsid w:val="007478C0"/>
    <w:rsid w:val="0075455E"/>
    <w:rsid w:val="0076127F"/>
    <w:rsid w:val="00762B73"/>
    <w:rsid w:val="00767927"/>
    <w:rsid w:val="00771F85"/>
    <w:rsid w:val="007820D8"/>
    <w:rsid w:val="00783F7F"/>
    <w:rsid w:val="00784106"/>
    <w:rsid w:val="007950DF"/>
    <w:rsid w:val="007A132F"/>
    <w:rsid w:val="007A3ECD"/>
    <w:rsid w:val="007B60BC"/>
    <w:rsid w:val="007C1301"/>
    <w:rsid w:val="007C4BA2"/>
    <w:rsid w:val="007D5BBF"/>
    <w:rsid w:val="007D7265"/>
    <w:rsid w:val="007E0434"/>
    <w:rsid w:val="007F377A"/>
    <w:rsid w:val="007F54D3"/>
    <w:rsid w:val="00803F34"/>
    <w:rsid w:val="008045FA"/>
    <w:rsid w:val="00824680"/>
    <w:rsid w:val="008302DF"/>
    <w:rsid w:val="008354F5"/>
    <w:rsid w:val="00835F23"/>
    <w:rsid w:val="00836742"/>
    <w:rsid w:val="00847C37"/>
    <w:rsid w:val="00854F8E"/>
    <w:rsid w:val="008550BE"/>
    <w:rsid w:val="00867983"/>
    <w:rsid w:val="00870DE0"/>
    <w:rsid w:val="00872203"/>
    <w:rsid w:val="00874A6A"/>
    <w:rsid w:val="00877F67"/>
    <w:rsid w:val="00891434"/>
    <w:rsid w:val="00893384"/>
    <w:rsid w:val="008A3B45"/>
    <w:rsid w:val="008A78FB"/>
    <w:rsid w:val="008B10D1"/>
    <w:rsid w:val="008B552C"/>
    <w:rsid w:val="008C3F2B"/>
    <w:rsid w:val="008D256B"/>
    <w:rsid w:val="008F0576"/>
    <w:rsid w:val="008F2263"/>
    <w:rsid w:val="008F689C"/>
    <w:rsid w:val="008F7D72"/>
    <w:rsid w:val="00917664"/>
    <w:rsid w:val="00934ABD"/>
    <w:rsid w:val="00944610"/>
    <w:rsid w:val="00946A2F"/>
    <w:rsid w:val="009549F2"/>
    <w:rsid w:val="0095746E"/>
    <w:rsid w:val="00964AD7"/>
    <w:rsid w:val="0097218D"/>
    <w:rsid w:val="00973468"/>
    <w:rsid w:val="0097415A"/>
    <w:rsid w:val="00977575"/>
    <w:rsid w:val="00982C76"/>
    <w:rsid w:val="00984D35"/>
    <w:rsid w:val="009853D4"/>
    <w:rsid w:val="00993265"/>
    <w:rsid w:val="00993C7F"/>
    <w:rsid w:val="009A304D"/>
    <w:rsid w:val="009A34A6"/>
    <w:rsid w:val="009A5401"/>
    <w:rsid w:val="009A7F95"/>
    <w:rsid w:val="009C08C5"/>
    <w:rsid w:val="009C0D8B"/>
    <w:rsid w:val="009C74F4"/>
    <w:rsid w:val="009D2D84"/>
    <w:rsid w:val="009D3920"/>
    <w:rsid w:val="009E4707"/>
    <w:rsid w:val="009F0D5D"/>
    <w:rsid w:val="009F2CEF"/>
    <w:rsid w:val="00A10D7D"/>
    <w:rsid w:val="00A15E0D"/>
    <w:rsid w:val="00A2000D"/>
    <w:rsid w:val="00A26391"/>
    <w:rsid w:val="00A51E75"/>
    <w:rsid w:val="00A56971"/>
    <w:rsid w:val="00A60945"/>
    <w:rsid w:val="00A654DE"/>
    <w:rsid w:val="00A71418"/>
    <w:rsid w:val="00A76633"/>
    <w:rsid w:val="00A80805"/>
    <w:rsid w:val="00A9413F"/>
    <w:rsid w:val="00AA036B"/>
    <w:rsid w:val="00AA3A8D"/>
    <w:rsid w:val="00AA3B2C"/>
    <w:rsid w:val="00AC1B9B"/>
    <w:rsid w:val="00AC4F74"/>
    <w:rsid w:val="00AC6D3B"/>
    <w:rsid w:val="00AE26E1"/>
    <w:rsid w:val="00AF0B2B"/>
    <w:rsid w:val="00AF4378"/>
    <w:rsid w:val="00B306B3"/>
    <w:rsid w:val="00B3381C"/>
    <w:rsid w:val="00B40C83"/>
    <w:rsid w:val="00B453F9"/>
    <w:rsid w:val="00B55632"/>
    <w:rsid w:val="00B56A6B"/>
    <w:rsid w:val="00B66831"/>
    <w:rsid w:val="00B677D6"/>
    <w:rsid w:val="00B811A3"/>
    <w:rsid w:val="00B826B4"/>
    <w:rsid w:val="00B827E4"/>
    <w:rsid w:val="00B82DCA"/>
    <w:rsid w:val="00B87C5D"/>
    <w:rsid w:val="00B9013A"/>
    <w:rsid w:val="00B91BB6"/>
    <w:rsid w:val="00BB0088"/>
    <w:rsid w:val="00BB1F2D"/>
    <w:rsid w:val="00BB500B"/>
    <w:rsid w:val="00BD030C"/>
    <w:rsid w:val="00BD5D02"/>
    <w:rsid w:val="00BD735B"/>
    <w:rsid w:val="00BE53DD"/>
    <w:rsid w:val="00BF001A"/>
    <w:rsid w:val="00BF3ED1"/>
    <w:rsid w:val="00C05A57"/>
    <w:rsid w:val="00C1247F"/>
    <w:rsid w:val="00C15E14"/>
    <w:rsid w:val="00C242F6"/>
    <w:rsid w:val="00C25645"/>
    <w:rsid w:val="00C43B65"/>
    <w:rsid w:val="00C515FA"/>
    <w:rsid w:val="00C607F0"/>
    <w:rsid w:val="00C63C63"/>
    <w:rsid w:val="00C7278A"/>
    <w:rsid w:val="00C7299F"/>
    <w:rsid w:val="00C74E8E"/>
    <w:rsid w:val="00C97247"/>
    <w:rsid w:val="00C979FA"/>
    <w:rsid w:val="00CB017C"/>
    <w:rsid w:val="00CB0A11"/>
    <w:rsid w:val="00CB4E9A"/>
    <w:rsid w:val="00CC2C3B"/>
    <w:rsid w:val="00CC3A05"/>
    <w:rsid w:val="00CC54A0"/>
    <w:rsid w:val="00CD3A75"/>
    <w:rsid w:val="00CD4425"/>
    <w:rsid w:val="00CE37D9"/>
    <w:rsid w:val="00CE6F03"/>
    <w:rsid w:val="00CF1E25"/>
    <w:rsid w:val="00D05023"/>
    <w:rsid w:val="00D06373"/>
    <w:rsid w:val="00D167AC"/>
    <w:rsid w:val="00D21DE6"/>
    <w:rsid w:val="00D24954"/>
    <w:rsid w:val="00D275CE"/>
    <w:rsid w:val="00D36DF5"/>
    <w:rsid w:val="00D517E4"/>
    <w:rsid w:val="00D54C4F"/>
    <w:rsid w:val="00D57187"/>
    <w:rsid w:val="00D7138C"/>
    <w:rsid w:val="00D76254"/>
    <w:rsid w:val="00D80071"/>
    <w:rsid w:val="00D80849"/>
    <w:rsid w:val="00D813E4"/>
    <w:rsid w:val="00D833B1"/>
    <w:rsid w:val="00D83485"/>
    <w:rsid w:val="00DA5EDD"/>
    <w:rsid w:val="00DB4CB9"/>
    <w:rsid w:val="00DC4813"/>
    <w:rsid w:val="00DC493C"/>
    <w:rsid w:val="00DC5FA0"/>
    <w:rsid w:val="00DC69CB"/>
    <w:rsid w:val="00DC6EBF"/>
    <w:rsid w:val="00DC7778"/>
    <w:rsid w:val="00DD308D"/>
    <w:rsid w:val="00DE64DA"/>
    <w:rsid w:val="00E1131E"/>
    <w:rsid w:val="00E15A07"/>
    <w:rsid w:val="00E17344"/>
    <w:rsid w:val="00E2345F"/>
    <w:rsid w:val="00E32ADA"/>
    <w:rsid w:val="00E4532E"/>
    <w:rsid w:val="00E46493"/>
    <w:rsid w:val="00E50B1F"/>
    <w:rsid w:val="00E51F1A"/>
    <w:rsid w:val="00E57AB1"/>
    <w:rsid w:val="00E62C10"/>
    <w:rsid w:val="00E64F8F"/>
    <w:rsid w:val="00E6723D"/>
    <w:rsid w:val="00E8073A"/>
    <w:rsid w:val="00E84CCE"/>
    <w:rsid w:val="00E91B9B"/>
    <w:rsid w:val="00E941CB"/>
    <w:rsid w:val="00EA060E"/>
    <w:rsid w:val="00EA06F4"/>
    <w:rsid w:val="00EA20F4"/>
    <w:rsid w:val="00EA235D"/>
    <w:rsid w:val="00EA4393"/>
    <w:rsid w:val="00EB182D"/>
    <w:rsid w:val="00EB71CA"/>
    <w:rsid w:val="00EC52E0"/>
    <w:rsid w:val="00ED3228"/>
    <w:rsid w:val="00ED7394"/>
    <w:rsid w:val="00EF688C"/>
    <w:rsid w:val="00F12BD2"/>
    <w:rsid w:val="00F170A7"/>
    <w:rsid w:val="00F33A06"/>
    <w:rsid w:val="00F3653D"/>
    <w:rsid w:val="00F379FD"/>
    <w:rsid w:val="00F440A7"/>
    <w:rsid w:val="00F4744D"/>
    <w:rsid w:val="00F50AAC"/>
    <w:rsid w:val="00F65FC6"/>
    <w:rsid w:val="00F70DFD"/>
    <w:rsid w:val="00F976AD"/>
    <w:rsid w:val="00FC161E"/>
    <w:rsid w:val="00FC4B26"/>
    <w:rsid w:val="00FC753E"/>
    <w:rsid w:val="00FD5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A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BA"/>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FB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5FBA"/>
    <w:pPr>
      <w:widowControl w:val="0"/>
      <w:snapToGrid w:val="0"/>
      <w:spacing w:after="0"/>
    </w:pPr>
    <w:rPr>
      <w:rFonts w:eastAsiaTheme="minorEastAsia"/>
      <w:kern w:val="2"/>
      <w:sz w:val="18"/>
      <w:szCs w:val="18"/>
      <w:lang w:val="en-GB" w:eastAsia="zh-CN"/>
    </w:rPr>
  </w:style>
  <w:style w:type="character" w:customStyle="1" w:styleId="FootnoteTextChar">
    <w:name w:val="Footnote Text Char"/>
    <w:basedOn w:val="DefaultParagraphFont"/>
    <w:link w:val="FootnoteText"/>
    <w:uiPriority w:val="99"/>
    <w:rsid w:val="00135FBA"/>
    <w:rPr>
      <w:kern w:val="2"/>
      <w:sz w:val="18"/>
      <w:szCs w:val="18"/>
      <w:lang w:val="en-GB" w:eastAsia="zh-CN"/>
    </w:rPr>
  </w:style>
  <w:style w:type="character" w:styleId="FootnoteReference">
    <w:name w:val="footnote reference"/>
    <w:basedOn w:val="DefaultParagraphFont"/>
    <w:uiPriority w:val="99"/>
    <w:unhideWhenUsed/>
    <w:rsid w:val="00135FBA"/>
    <w:rPr>
      <w:vertAlign w:val="superscript"/>
    </w:rPr>
  </w:style>
  <w:style w:type="paragraph" w:styleId="BalloonText">
    <w:name w:val="Balloon Text"/>
    <w:basedOn w:val="Normal"/>
    <w:link w:val="BalloonTextChar"/>
    <w:uiPriority w:val="99"/>
    <w:semiHidden/>
    <w:unhideWhenUsed/>
    <w:rsid w:val="00135F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FBA"/>
    <w:rPr>
      <w:rFonts w:ascii="Lucida Grande" w:eastAsiaTheme="minorHAnsi" w:hAnsi="Lucida Grande" w:cs="Lucida Grande"/>
      <w:sz w:val="18"/>
      <w:szCs w:val="18"/>
    </w:rPr>
  </w:style>
  <w:style w:type="paragraph" w:styleId="NoSpacing">
    <w:name w:val="No Spacing"/>
    <w:link w:val="NoSpacingChar"/>
    <w:uiPriority w:val="1"/>
    <w:qFormat/>
    <w:rsid w:val="00135FBA"/>
    <w:rPr>
      <w:rFonts w:eastAsiaTheme="minorHAnsi"/>
    </w:rPr>
  </w:style>
  <w:style w:type="character" w:styleId="Hyperlink">
    <w:name w:val="Hyperlink"/>
    <w:basedOn w:val="DefaultParagraphFont"/>
    <w:uiPriority w:val="99"/>
    <w:unhideWhenUsed/>
    <w:rsid w:val="00135FBA"/>
    <w:rPr>
      <w:color w:val="0000FF" w:themeColor="hyperlink"/>
      <w:u w:val="single"/>
    </w:rPr>
  </w:style>
  <w:style w:type="paragraph" w:styleId="Footer">
    <w:name w:val="footer"/>
    <w:basedOn w:val="Normal"/>
    <w:link w:val="FooterChar"/>
    <w:uiPriority w:val="99"/>
    <w:unhideWhenUsed/>
    <w:rsid w:val="00135FBA"/>
    <w:pPr>
      <w:tabs>
        <w:tab w:val="center" w:pos="4320"/>
        <w:tab w:val="right" w:pos="8640"/>
      </w:tabs>
      <w:spacing w:after="0"/>
    </w:pPr>
  </w:style>
  <w:style w:type="character" w:customStyle="1" w:styleId="FooterChar">
    <w:name w:val="Footer Char"/>
    <w:basedOn w:val="DefaultParagraphFont"/>
    <w:link w:val="Footer"/>
    <w:uiPriority w:val="99"/>
    <w:rsid w:val="00135FBA"/>
    <w:rPr>
      <w:rFonts w:eastAsiaTheme="minorHAnsi"/>
    </w:rPr>
  </w:style>
  <w:style w:type="character" w:styleId="PageNumber">
    <w:name w:val="page number"/>
    <w:basedOn w:val="DefaultParagraphFont"/>
    <w:uiPriority w:val="99"/>
    <w:semiHidden/>
    <w:unhideWhenUsed/>
    <w:rsid w:val="00135FBA"/>
  </w:style>
  <w:style w:type="paragraph" w:styleId="Header">
    <w:name w:val="header"/>
    <w:basedOn w:val="Normal"/>
    <w:link w:val="HeaderChar"/>
    <w:uiPriority w:val="99"/>
    <w:unhideWhenUsed/>
    <w:rsid w:val="00135FBA"/>
    <w:pPr>
      <w:tabs>
        <w:tab w:val="center" w:pos="4320"/>
        <w:tab w:val="right" w:pos="8640"/>
      </w:tabs>
      <w:spacing w:after="0"/>
    </w:pPr>
  </w:style>
  <w:style w:type="character" w:customStyle="1" w:styleId="HeaderChar">
    <w:name w:val="Header Char"/>
    <w:basedOn w:val="DefaultParagraphFont"/>
    <w:link w:val="Header"/>
    <w:uiPriority w:val="99"/>
    <w:rsid w:val="00135FBA"/>
    <w:rPr>
      <w:rFonts w:eastAsiaTheme="minorHAnsi"/>
    </w:rPr>
  </w:style>
  <w:style w:type="character" w:styleId="CommentReference">
    <w:name w:val="annotation reference"/>
    <w:basedOn w:val="DefaultParagraphFont"/>
    <w:uiPriority w:val="99"/>
    <w:semiHidden/>
    <w:unhideWhenUsed/>
    <w:rsid w:val="00485BC0"/>
    <w:rPr>
      <w:sz w:val="16"/>
      <w:szCs w:val="16"/>
    </w:rPr>
  </w:style>
  <w:style w:type="paragraph" w:styleId="CommentText">
    <w:name w:val="annotation text"/>
    <w:basedOn w:val="Normal"/>
    <w:link w:val="CommentTextChar"/>
    <w:uiPriority w:val="99"/>
    <w:semiHidden/>
    <w:unhideWhenUsed/>
    <w:rsid w:val="00485BC0"/>
    <w:rPr>
      <w:sz w:val="20"/>
      <w:szCs w:val="20"/>
    </w:rPr>
  </w:style>
  <w:style w:type="character" w:customStyle="1" w:styleId="CommentTextChar">
    <w:name w:val="Comment Text Char"/>
    <w:basedOn w:val="DefaultParagraphFont"/>
    <w:link w:val="CommentText"/>
    <w:uiPriority w:val="99"/>
    <w:semiHidden/>
    <w:rsid w:val="00485BC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85BC0"/>
    <w:rPr>
      <w:b/>
      <w:bCs/>
    </w:rPr>
  </w:style>
  <w:style w:type="character" w:customStyle="1" w:styleId="CommentSubjectChar">
    <w:name w:val="Comment Subject Char"/>
    <w:basedOn w:val="CommentTextChar"/>
    <w:link w:val="CommentSubject"/>
    <w:uiPriority w:val="99"/>
    <w:semiHidden/>
    <w:rsid w:val="00485BC0"/>
    <w:rPr>
      <w:rFonts w:eastAsiaTheme="minorHAnsi"/>
      <w:b/>
      <w:bCs/>
      <w:sz w:val="20"/>
      <w:szCs w:val="20"/>
    </w:rPr>
  </w:style>
  <w:style w:type="character" w:customStyle="1" w:styleId="NoSpacingChar">
    <w:name w:val="No Spacing Char"/>
    <w:basedOn w:val="DefaultParagraphFont"/>
    <w:link w:val="NoSpacing"/>
    <w:uiPriority w:val="1"/>
    <w:rsid w:val="00714A96"/>
    <w:rPr>
      <w:rFonts w:eastAsiaTheme="minorHAnsi"/>
    </w:rPr>
  </w:style>
  <w:style w:type="paragraph" w:styleId="Caption">
    <w:name w:val="caption"/>
    <w:basedOn w:val="Normal"/>
    <w:next w:val="Normal"/>
    <w:uiPriority w:val="35"/>
    <w:unhideWhenUsed/>
    <w:qFormat/>
    <w:rsid w:val="00714A96"/>
    <w:pPr>
      <w:widowControl w:val="0"/>
      <w:spacing w:after="0"/>
      <w:jc w:val="both"/>
    </w:pPr>
    <w:rPr>
      <w:rFonts w:asciiTheme="majorHAnsi" w:eastAsia="SimHei" w:hAnsiTheme="majorHAnsi" w:cstheme="majorBidi"/>
      <w:kern w:val="2"/>
      <w:sz w:val="20"/>
      <w:szCs w:val="20"/>
      <w:lang w:eastAsia="zh-CN"/>
    </w:rPr>
  </w:style>
  <w:style w:type="paragraph" w:styleId="ListParagraph">
    <w:name w:val="List Paragraph"/>
    <w:basedOn w:val="Normal"/>
    <w:uiPriority w:val="34"/>
    <w:qFormat/>
    <w:rsid w:val="00714A96"/>
    <w:pPr>
      <w:widowControl w:val="0"/>
      <w:spacing w:after="0"/>
      <w:ind w:firstLineChars="200" w:firstLine="420"/>
      <w:jc w:val="both"/>
    </w:pPr>
    <w:rPr>
      <w:rFonts w:eastAsiaTheme="minorEastAsia"/>
      <w:kern w:val="2"/>
      <w:sz w:val="21"/>
      <w:szCs w:val="22"/>
      <w:lang w:eastAsia="zh-CN"/>
    </w:rPr>
  </w:style>
  <w:style w:type="paragraph" w:styleId="Revision">
    <w:name w:val="Revision"/>
    <w:hidden/>
    <w:uiPriority w:val="99"/>
    <w:semiHidden/>
    <w:rsid w:val="00292B73"/>
    <w:rPr>
      <w:rFonts w:eastAsiaTheme="minorHAnsi"/>
    </w:rPr>
  </w:style>
  <w:style w:type="paragraph" w:styleId="NormalWeb">
    <w:name w:val="Normal (Web)"/>
    <w:basedOn w:val="Normal"/>
    <w:uiPriority w:val="99"/>
    <w:semiHidden/>
    <w:unhideWhenUsed/>
    <w:rsid w:val="00AC4F74"/>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BA"/>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FB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5FBA"/>
    <w:pPr>
      <w:widowControl w:val="0"/>
      <w:snapToGrid w:val="0"/>
      <w:spacing w:after="0"/>
    </w:pPr>
    <w:rPr>
      <w:rFonts w:eastAsiaTheme="minorEastAsia"/>
      <w:kern w:val="2"/>
      <w:sz w:val="18"/>
      <w:szCs w:val="18"/>
      <w:lang w:val="en-GB" w:eastAsia="zh-CN"/>
    </w:rPr>
  </w:style>
  <w:style w:type="character" w:customStyle="1" w:styleId="FootnoteTextChar">
    <w:name w:val="Footnote Text Char"/>
    <w:basedOn w:val="DefaultParagraphFont"/>
    <w:link w:val="FootnoteText"/>
    <w:uiPriority w:val="99"/>
    <w:rsid w:val="00135FBA"/>
    <w:rPr>
      <w:kern w:val="2"/>
      <w:sz w:val="18"/>
      <w:szCs w:val="18"/>
      <w:lang w:val="en-GB" w:eastAsia="zh-CN"/>
    </w:rPr>
  </w:style>
  <w:style w:type="character" w:styleId="FootnoteReference">
    <w:name w:val="footnote reference"/>
    <w:basedOn w:val="DefaultParagraphFont"/>
    <w:uiPriority w:val="99"/>
    <w:unhideWhenUsed/>
    <w:rsid w:val="00135FBA"/>
    <w:rPr>
      <w:vertAlign w:val="superscript"/>
    </w:rPr>
  </w:style>
  <w:style w:type="paragraph" w:styleId="BalloonText">
    <w:name w:val="Balloon Text"/>
    <w:basedOn w:val="Normal"/>
    <w:link w:val="BalloonTextChar"/>
    <w:uiPriority w:val="99"/>
    <w:semiHidden/>
    <w:unhideWhenUsed/>
    <w:rsid w:val="00135F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FBA"/>
    <w:rPr>
      <w:rFonts w:ascii="Lucida Grande" w:eastAsiaTheme="minorHAnsi" w:hAnsi="Lucida Grande" w:cs="Lucida Grande"/>
      <w:sz w:val="18"/>
      <w:szCs w:val="18"/>
    </w:rPr>
  </w:style>
  <w:style w:type="paragraph" w:styleId="NoSpacing">
    <w:name w:val="No Spacing"/>
    <w:link w:val="NoSpacingChar"/>
    <w:uiPriority w:val="1"/>
    <w:qFormat/>
    <w:rsid w:val="00135FBA"/>
    <w:rPr>
      <w:rFonts w:eastAsiaTheme="minorHAnsi"/>
    </w:rPr>
  </w:style>
  <w:style w:type="character" w:styleId="Hyperlink">
    <w:name w:val="Hyperlink"/>
    <w:basedOn w:val="DefaultParagraphFont"/>
    <w:uiPriority w:val="99"/>
    <w:unhideWhenUsed/>
    <w:rsid w:val="00135FBA"/>
    <w:rPr>
      <w:color w:val="0000FF" w:themeColor="hyperlink"/>
      <w:u w:val="single"/>
    </w:rPr>
  </w:style>
  <w:style w:type="paragraph" w:styleId="Footer">
    <w:name w:val="footer"/>
    <w:basedOn w:val="Normal"/>
    <w:link w:val="FooterChar"/>
    <w:uiPriority w:val="99"/>
    <w:unhideWhenUsed/>
    <w:rsid w:val="00135FBA"/>
    <w:pPr>
      <w:tabs>
        <w:tab w:val="center" w:pos="4320"/>
        <w:tab w:val="right" w:pos="8640"/>
      </w:tabs>
      <w:spacing w:after="0"/>
    </w:pPr>
  </w:style>
  <w:style w:type="character" w:customStyle="1" w:styleId="FooterChar">
    <w:name w:val="Footer Char"/>
    <w:basedOn w:val="DefaultParagraphFont"/>
    <w:link w:val="Footer"/>
    <w:uiPriority w:val="99"/>
    <w:rsid w:val="00135FBA"/>
    <w:rPr>
      <w:rFonts w:eastAsiaTheme="minorHAnsi"/>
    </w:rPr>
  </w:style>
  <w:style w:type="character" w:styleId="PageNumber">
    <w:name w:val="page number"/>
    <w:basedOn w:val="DefaultParagraphFont"/>
    <w:uiPriority w:val="99"/>
    <w:semiHidden/>
    <w:unhideWhenUsed/>
    <w:rsid w:val="00135FBA"/>
  </w:style>
  <w:style w:type="paragraph" w:styleId="Header">
    <w:name w:val="header"/>
    <w:basedOn w:val="Normal"/>
    <w:link w:val="HeaderChar"/>
    <w:uiPriority w:val="99"/>
    <w:unhideWhenUsed/>
    <w:rsid w:val="00135FBA"/>
    <w:pPr>
      <w:tabs>
        <w:tab w:val="center" w:pos="4320"/>
        <w:tab w:val="right" w:pos="8640"/>
      </w:tabs>
      <w:spacing w:after="0"/>
    </w:pPr>
  </w:style>
  <w:style w:type="character" w:customStyle="1" w:styleId="HeaderChar">
    <w:name w:val="Header Char"/>
    <w:basedOn w:val="DefaultParagraphFont"/>
    <w:link w:val="Header"/>
    <w:uiPriority w:val="99"/>
    <w:rsid w:val="00135FBA"/>
    <w:rPr>
      <w:rFonts w:eastAsiaTheme="minorHAnsi"/>
    </w:rPr>
  </w:style>
  <w:style w:type="character" w:styleId="CommentReference">
    <w:name w:val="annotation reference"/>
    <w:basedOn w:val="DefaultParagraphFont"/>
    <w:uiPriority w:val="99"/>
    <w:semiHidden/>
    <w:unhideWhenUsed/>
    <w:rsid w:val="00485BC0"/>
    <w:rPr>
      <w:sz w:val="16"/>
      <w:szCs w:val="16"/>
    </w:rPr>
  </w:style>
  <w:style w:type="paragraph" w:styleId="CommentText">
    <w:name w:val="annotation text"/>
    <w:basedOn w:val="Normal"/>
    <w:link w:val="CommentTextChar"/>
    <w:uiPriority w:val="99"/>
    <w:semiHidden/>
    <w:unhideWhenUsed/>
    <w:rsid w:val="00485BC0"/>
    <w:rPr>
      <w:sz w:val="20"/>
      <w:szCs w:val="20"/>
    </w:rPr>
  </w:style>
  <w:style w:type="character" w:customStyle="1" w:styleId="CommentTextChar">
    <w:name w:val="Comment Text Char"/>
    <w:basedOn w:val="DefaultParagraphFont"/>
    <w:link w:val="CommentText"/>
    <w:uiPriority w:val="99"/>
    <w:semiHidden/>
    <w:rsid w:val="00485BC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85BC0"/>
    <w:rPr>
      <w:b/>
      <w:bCs/>
    </w:rPr>
  </w:style>
  <w:style w:type="character" w:customStyle="1" w:styleId="CommentSubjectChar">
    <w:name w:val="Comment Subject Char"/>
    <w:basedOn w:val="CommentTextChar"/>
    <w:link w:val="CommentSubject"/>
    <w:uiPriority w:val="99"/>
    <w:semiHidden/>
    <w:rsid w:val="00485BC0"/>
    <w:rPr>
      <w:rFonts w:eastAsiaTheme="minorHAnsi"/>
      <w:b/>
      <w:bCs/>
      <w:sz w:val="20"/>
      <w:szCs w:val="20"/>
    </w:rPr>
  </w:style>
  <w:style w:type="character" w:customStyle="1" w:styleId="NoSpacingChar">
    <w:name w:val="No Spacing Char"/>
    <w:basedOn w:val="DefaultParagraphFont"/>
    <w:link w:val="NoSpacing"/>
    <w:uiPriority w:val="1"/>
    <w:rsid w:val="00714A96"/>
    <w:rPr>
      <w:rFonts w:eastAsiaTheme="minorHAnsi"/>
    </w:rPr>
  </w:style>
  <w:style w:type="paragraph" w:styleId="Caption">
    <w:name w:val="caption"/>
    <w:basedOn w:val="Normal"/>
    <w:next w:val="Normal"/>
    <w:uiPriority w:val="35"/>
    <w:unhideWhenUsed/>
    <w:qFormat/>
    <w:rsid w:val="00714A96"/>
    <w:pPr>
      <w:widowControl w:val="0"/>
      <w:spacing w:after="0"/>
      <w:jc w:val="both"/>
    </w:pPr>
    <w:rPr>
      <w:rFonts w:asciiTheme="majorHAnsi" w:eastAsia="SimHei" w:hAnsiTheme="majorHAnsi" w:cstheme="majorBidi"/>
      <w:kern w:val="2"/>
      <w:sz w:val="20"/>
      <w:szCs w:val="20"/>
      <w:lang w:eastAsia="zh-CN"/>
    </w:rPr>
  </w:style>
  <w:style w:type="paragraph" w:styleId="ListParagraph">
    <w:name w:val="List Paragraph"/>
    <w:basedOn w:val="Normal"/>
    <w:uiPriority w:val="34"/>
    <w:qFormat/>
    <w:rsid w:val="00714A96"/>
    <w:pPr>
      <w:widowControl w:val="0"/>
      <w:spacing w:after="0"/>
      <w:ind w:firstLineChars="200" w:firstLine="420"/>
      <w:jc w:val="both"/>
    </w:pPr>
    <w:rPr>
      <w:rFonts w:eastAsiaTheme="minorEastAsia"/>
      <w:kern w:val="2"/>
      <w:sz w:val="21"/>
      <w:szCs w:val="22"/>
      <w:lang w:eastAsia="zh-CN"/>
    </w:rPr>
  </w:style>
  <w:style w:type="paragraph" w:styleId="Revision">
    <w:name w:val="Revision"/>
    <w:hidden/>
    <w:uiPriority w:val="99"/>
    <w:semiHidden/>
    <w:rsid w:val="00292B73"/>
    <w:rPr>
      <w:rFonts w:eastAsiaTheme="minorHAnsi"/>
    </w:rPr>
  </w:style>
  <w:style w:type="paragraph" w:styleId="NormalWeb">
    <w:name w:val="Normal (Web)"/>
    <w:basedOn w:val="Normal"/>
    <w:uiPriority w:val="99"/>
    <w:semiHidden/>
    <w:unhideWhenUsed/>
    <w:rsid w:val="00AC4F7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4450">
      <w:bodyDiv w:val="1"/>
      <w:marLeft w:val="0"/>
      <w:marRight w:val="0"/>
      <w:marTop w:val="0"/>
      <w:marBottom w:val="0"/>
      <w:divBdr>
        <w:top w:val="none" w:sz="0" w:space="0" w:color="auto"/>
        <w:left w:val="none" w:sz="0" w:space="0" w:color="auto"/>
        <w:bottom w:val="none" w:sz="0" w:space="0" w:color="auto"/>
        <w:right w:val="none" w:sz="0" w:space="0" w:color="auto"/>
      </w:divBdr>
      <w:divsChild>
        <w:div w:id="599682216">
          <w:marLeft w:val="0"/>
          <w:marRight w:val="0"/>
          <w:marTop w:val="0"/>
          <w:marBottom w:val="0"/>
          <w:divBdr>
            <w:top w:val="none" w:sz="0" w:space="0" w:color="auto"/>
            <w:left w:val="none" w:sz="0" w:space="0" w:color="auto"/>
            <w:bottom w:val="none" w:sz="0" w:space="0" w:color="auto"/>
            <w:right w:val="none" w:sz="0" w:space="0" w:color="auto"/>
          </w:divBdr>
          <w:divsChild>
            <w:div w:id="1943994602">
              <w:marLeft w:val="0"/>
              <w:marRight w:val="0"/>
              <w:marTop w:val="0"/>
              <w:marBottom w:val="0"/>
              <w:divBdr>
                <w:top w:val="none" w:sz="0" w:space="0" w:color="auto"/>
                <w:left w:val="none" w:sz="0" w:space="0" w:color="auto"/>
                <w:bottom w:val="none" w:sz="0" w:space="0" w:color="auto"/>
                <w:right w:val="none" w:sz="0" w:space="0" w:color="auto"/>
              </w:divBdr>
              <w:divsChild>
                <w:div w:id="959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8">
      <w:bodyDiv w:val="1"/>
      <w:marLeft w:val="0"/>
      <w:marRight w:val="0"/>
      <w:marTop w:val="0"/>
      <w:marBottom w:val="0"/>
      <w:divBdr>
        <w:top w:val="none" w:sz="0" w:space="0" w:color="auto"/>
        <w:left w:val="none" w:sz="0" w:space="0" w:color="auto"/>
        <w:bottom w:val="none" w:sz="0" w:space="0" w:color="auto"/>
        <w:right w:val="none" w:sz="0" w:space="0" w:color="auto"/>
      </w:divBdr>
      <w:divsChild>
        <w:div w:id="1237546470">
          <w:marLeft w:val="0"/>
          <w:marRight w:val="0"/>
          <w:marTop w:val="0"/>
          <w:marBottom w:val="0"/>
          <w:divBdr>
            <w:top w:val="none" w:sz="0" w:space="0" w:color="auto"/>
            <w:left w:val="none" w:sz="0" w:space="0" w:color="auto"/>
            <w:bottom w:val="none" w:sz="0" w:space="0" w:color="auto"/>
            <w:right w:val="none" w:sz="0" w:space="0" w:color="auto"/>
          </w:divBdr>
          <w:divsChild>
            <w:div w:id="1955017103">
              <w:marLeft w:val="0"/>
              <w:marRight w:val="0"/>
              <w:marTop w:val="0"/>
              <w:marBottom w:val="0"/>
              <w:divBdr>
                <w:top w:val="none" w:sz="0" w:space="0" w:color="auto"/>
                <w:left w:val="none" w:sz="0" w:space="0" w:color="auto"/>
                <w:bottom w:val="none" w:sz="0" w:space="0" w:color="auto"/>
                <w:right w:val="none" w:sz="0" w:space="0" w:color="auto"/>
              </w:divBdr>
              <w:divsChild>
                <w:div w:id="791170417">
                  <w:marLeft w:val="0"/>
                  <w:marRight w:val="0"/>
                  <w:marTop w:val="0"/>
                  <w:marBottom w:val="0"/>
                  <w:divBdr>
                    <w:top w:val="none" w:sz="0" w:space="0" w:color="auto"/>
                    <w:left w:val="none" w:sz="0" w:space="0" w:color="auto"/>
                    <w:bottom w:val="none" w:sz="0" w:space="0" w:color="auto"/>
                    <w:right w:val="none" w:sz="0" w:space="0" w:color="auto"/>
                  </w:divBdr>
                  <w:divsChild>
                    <w:div w:id="3148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62895">
      <w:bodyDiv w:val="1"/>
      <w:marLeft w:val="0"/>
      <w:marRight w:val="0"/>
      <w:marTop w:val="0"/>
      <w:marBottom w:val="0"/>
      <w:divBdr>
        <w:top w:val="none" w:sz="0" w:space="0" w:color="auto"/>
        <w:left w:val="none" w:sz="0" w:space="0" w:color="auto"/>
        <w:bottom w:val="none" w:sz="0" w:space="0" w:color="auto"/>
        <w:right w:val="none" w:sz="0" w:space="0" w:color="auto"/>
      </w:divBdr>
      <w:divsChild>
        <w:div w:id="684135379">
          <w:marLeft w:val="0"/>
          <w:marRight w:val="0"/>
          <w:marTop w:val="0"/>
          <w:marBottom w:val="0"/>
          <w:divBdr>
            <w:top w:val="none" w:sz="0" w:space="0" w:color="auto"/>
            <w:left w:val="none" w:sz="0" w:space="0" w:color="auto"/>
            <w:bottom w:val="none" w:sz="0" w:space="0" w:color="auto"/>
            <w:right w:val="none" w:sz="0" w:space="0" w:color="auto"/>
          </w:divBdr>
          <w:divsChild>
            <w:div w:id="224418393">
              <w:marLeft w:val="0"/>
              <w:marRight w:val="0"/>
              <w:marTop w:val="0"/>
              <w:marBottom w:val="0"/>
              <w:divBdr>
                <w:top w:val="none" w:sz="0" w:space="0" w:color="auto"/>
                <w:left w:val="none" w:sz="0" w:space="0" w:color="auto"/>
                <w:bottom w:val="none" w:sz="0" w:space="0" w:color="auto"/>
                <w:right w:val="none" w:sz="0" w:space="0" w:color="auto"/>
              </w:divBdr>
              <w:divsChild>
                <w:div w:id="1977642562">
                  <w:marLeft w:val="0"/>
                  <w:marRight w:val="0"/>
                  <w:marTop w:val="0"/>
                  <w:marBottom w:val="0"/>
                  <w:divBdr>
                    <w:top w:val="none" w:sz="0" w:space="0" w:color="auto"/>
                    <w:left w:val="none" w:sz="0" w:space="0" w:color="auto"/>
                    <w:bottom w:val="none" w:sz="0" w:space="0" w:color="auto"/>
                    <w:right w:val="none" w:sz="0" w:space="0" w:color="auto"/>
                  </w:divBdr>
                  <w:divsChild>
                    <w:div w:id="15419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5134">
      <w:bodyDiv w:val="1"/>
      <w:marLeft w:val="0"/>
      <w:marRight w:val="0"/>
      <w:marTop w:val="0"/>
      <w:marBottom w:val="0"/>
      <w:divBdr>
        <w:top w:val="none" w:sz="0" w:space="0" w:color="auto"/>
        <w:left w:val="none" w:sz="0" w:space="0" w:color="auto"/>
        <w:bottom w:val="none" w:sz="0" w:space="0" w:color="auto"/>
        <w:right w:val="none" w:sz="0" w:space="0" w:color="auto"/>
      </w:divBdr>
      <w:divsChild>
        <w:div w:id="1407606769">
          <w:marLeft w:val="0"/>
          <w:marRight w:val="0"/>
          <w:marTop w:val="0"/>
          <w:marBottom w:val="0"/>
          <w:divBdr>
            <w:top w:val="none" w:sz="0" w:space="0" w:color="auto"/>
            <w:left w:val="none" w:sz="0" w:space="0" w:color="auto"/>
            <w:bottom w:val="none" w:sz="0" w:space="0" w:color="auto"/>
            <w:right w:val="none" w:sz="0" w:space="0" w:color="auto"/>
          </w:divBdr>
          <w:divsChild>
            <w:div w:id="1591620827">
              <w:marLeft w:val="0"/>
              <w:marRight w:val="0"/>
              <w:marTop w:val="0"/>
              <w:marBottom w:val="0"/>
              <w:divBdr>
                <w:top w:val="none" w:sz="0" w:space="0" w:color="auto"/>
                <w:left w:val="none" w:sz="0" w:space="0" w:color="auto"/>
                <w:bottom w:val="none" w:sz="0" w:space="0" w:color="auto"/>
                <w:right w:val="none" w:sz="0" w:space="0" w:color="auto"/>
              </w:divBdr>
              <w:divsChild>
                <w:div w:id="13835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20046">
      <w:bodyDiv w:val="1"/>
      <w:marLeft w:val="0"/>
      <w:marRight w:val="0"/>
      <w:marTop w:val="0"/>
      <w:marBottom w:val="0"/>
      <w:divBdr>
        <w:top w:val="none" w:sz="0" w:space="0" w:color="auto"/>
        <w:left w:val="none" w:sz="0" w:space="0" w:color="auto"/>
        <w:bottom w:val="none" w:sz="0" w:space="0" w:color="auto"/>
        <w:right w:val="none" w:sz="0" w:space="0" w:color="auto"/>
      </w:divBdr>
    </w:div>
    <w:div w:id="1078868881">
      <w:bodyDiv w:val="1"/>
      <w:marLeft w:val="0"/>
      <w:marRight w:val="0"/>
      <w:marTop w:val="0"/>
      <w:marBottom w:val="0"/>
      <w:divBdr>
        <w:top w:val="none" w:sz="0" w:space="0" w:color="auto"/>
        <w:left w:val="none" w:sz="0" w:space="0" w:color="auto"/>
        <w:bottom w:val="none" w:sz="0" w:space="0" w:color="auto"/>
        <w:right w:val="none" w:sz="0" w:space="0" w:color="auto"/>
      </w:divBdr>
      <w:divsChild>
        <w:div w:id="1653632937">
          <w:marLeft w:val="0"/>
          <w:marRight w:val="0"/>
          <w:marTop w:val="0"/>
          <w:marBottom w:val="0"/>
          <w:divBdr>
            <w:top w:val="none" w:sz="0" w:space="0" w:color="auto"/>
            <w:left w:val="none" w:sz="0" w:space="0" w:color="auto"/>
            <w:bottom w:val="none" w:sz="0" w:space="0" w:color="auto"/>
            <w:right w:val="none" w:sz="0" w:space="0" w:color="auto"/>
          </w:divBdr>
          <w:divsChild>
            <w:div w:id="144592237">
              <w:marLeft w:val="0"/>
              <w:marRight w:val="0"/>
              <w:marTop w:val="0"/>
              <w:marBottom w:val="0"/>
              <w:divBdr>
                <w:top w:val="none" w:sz="0" w:space="0" w:color="auto"/>
                <w:left w:val="none" w:sz="0" w:space="0" w:color="auto"/>
                <w:bottom w:val="none" w:sz="0" w:space="0" w:color="auto"/>
                <w:right w:val="none" w:sz="0" w:space="0" w:color="auto"/>
              </w:divBdr>
              <w:divsChild>
                <w:div w:id="11406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8790">
      <w:bodyDiv w:val="1"/>
      <w:marLeft w:val="0"/>
      <w:marRight w:val="0"/>
      <w:marTop w:val="0"/>
      <w:marBottom w:val="0"/>
      <w:divBdr>
        <w:top w:val="none" w:sz="0" w:space="0" w:color="auto"/>
        <w:left w:val="none" w:sz="0" w:space="0" w:color="auto"/>
        <w:bottom w:val="none" w:sz="0" w:space="0" w:color="auto"/>
        <w:right w:val="none" w:sz="0" w:space="0" w:color="auto"/>
      </w:divBdr>
      <w:divsChild>
        <w:div w:id="1974292034">
          <w:marLeft w:val="0"/>
          <w:marRight w:val="0"/>
          <w:marTop w:val="0"/>
          <w:marBottom w:val="0"/>
          <w:divBdr>
            <w:top w:val="none" w:sz="0" w:space="0" w:color="auto"/>
            <w:left w:val="none" w:sz="0" w:space="0" w:color="auto"/>
            <w:bottom w:val="none" w:sz="0" w:space="0" w:color="auto"/>
            <w:right w:val="none" w:sz="0" w:space="0" w:color="auto"/>
          </w:divBdr>
          <w:divsChild>
            <w:div w:id="1145515354">
              <w:marLeft w:val="0"/>
              <w:marRight w:val="0"/>
              <w:marTop w:val="0"/>
              <w:marBottom w:val="0"/>
              <w:divBdr>
                <w:top w:val="none" w:sz="0" w:space="0" w:color="auto"/>
                <w:left w:val="none" w:sz="0" w:space="0" w:color="auto"/>
                <w:bottom w:val="none" w:sz="0" w:space="0" w:color="auto"/>
                <w:right w:val="none" w:sz="0" w:space="0" w:color="auto"/>
              </w:divBdr>
              <w:divsChild>
                <w:div w:id="752355177">
                  <w:marLeft w:val="0"/>
                  <w:marRight w:val="0"/>
                  <w:marTop w:val="0"/>
                  <w:marBottom w:val="0"/>
                  <w:divBdr>
                    <w:top w:val="none" w:sz="0" w:space="0" w:color="auto"/>
                    <w:left w:val="none" w:sz="0" w:space="0" w:color="auto"/>
                    <w:bottom w:val="none" w:sz="0" w:space="0" w:color="auto"/>
                    <w:right w:val="none" w:sz="0" w:space="0" w:color="auto"/>
                  </w:divBdr>
                  <w:divsChild>
                    <w:div w:id="1370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1192">
      <w:bodyDiv w:val="1"/>
      <w:marLeft w:val="0"/>
      <w:marRight w:val="0"/>
      <w:marTop w:val="0"/>
      <w:marBottom w:val="0"/>
      <w:divBdr>
        <w:top w:val="none" w:sz="0" w:space="0" w:color="auto"/>
        <w:left w:val="none" w:sz="0" w:space="0" w:color="auto"/>
        <w:bottom w:val="none" w:sz="0" w:space="0" w:color="auto"/>
        <w:right w:val="none" w:sz="0" w:space="0" w:color="auto"/>
      </w:divBdr>
      <w:divsChild>
        <w:div w:id="411204175">
          <w:marLeft w:val="0"/>
          <w:marRight w:val="0"/>
          <w:marTop w:val="0"/>
          <w:marBottom w:val="0"/>
          <w:divBdr>
            <w:top w:val="none" w:sz="0" w:space="0" w:color="auto"/>
            <w:left w:val="none" w:sz="0" w:space="0" w:color="auto"/>
            <w:bottom w:val="none" w:sz="0" w:space="0" w:color="auto"/>
            <w:right w:val="none" w:sz="0" w:space="0" w:color="auto"/>
          </w:divBdr>
          <w:divsChild>
            <w:div w:id="1925873477">
              <w:marLeft w:val="0"/>
              <w:marRight w:val="0"/>
              <w:marTop w:val="0"/>
              <w:marBottom w:val="0"/>
              <w:divBdr>
                <w:top w:val="none" w:sz="0" w:space="0" w:color="auto"/>
                <w:left w:val="none" w:sz="0" w:space="0" w:color="auto"/>
                <w:bottom w:val="none" w:sz="0" w:space="0" w:color="auto"/>
                <w:right w:val="none" w:sz="0" w:space="0" w:color="auto"/>
              </w:divBdr>
              <w:divsChild>
                <w:div w:id="10837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8072">
      <w:bodyDiv w:val="1"/>
      <w:marLeft w:val="0"/>
      <w:marRight w:val="0"/>
      <w:marTop w:val="0"/>
      <w:marBottom w:val="0"/>
      <w:divBdr>
        <w:top w:val="none" w:sz="0" w:space="0" w:color="auto"/>
        <w:left w:val="none" w:sz="0" w:space="0" w:color="auto"/>
        <w:bottom w:val="none" w:sz="0" w:space="0" w:color="auto"/>
        <w:right w:val="none" w:sz="0" w:space="0" w:color="auto"/>
      </w:divBdr>
    </w:div>
    <w:div w:id="1529639571">
      <w:bodyDiv w:val="1"/>
      <w:marLeft w:val="0"/>
      <w:marRight w:val="0"/>
      <w:marTop w:val="0"/>
      <w:marBottom w:val="0"/>
      <w:divBdr>
        <w:top w:val="none" w:sz="0" w:space="0" w:color="auto"/>
        <w:left w:val="none" w:sz="0" w:space="0" w:color="auto"/>
        <w:bottom w:val="none" w:sz="0" w:space="0" w:color="auto"/>
        <w:right w:val="none" w:sz="0" w:space="0" w:color="auto"/>
      </w:divBdr>
      <w:divsChild>
        <w:div w:id="2140880362">
          <w:marLeft w:val="0"/>
          <w:marRight w:val="0"/>
          <w:marTop w:val="0"/>
          <w:marBottom w:val="0"/>
          <w:divBdr>
            <w:top w:val="none" w:sz="0" w:space="0" w:color="auto"/>
            <w:left w:val="none" w:sz="0" w:space="0" w:color="auto"/>
            <w:bottom w:val="none" w:sz="0" w:space="0" w:color="auto"/>
            <w:right w:val="none" w:sz="0" w:space="0" w:color="auto"/>
          </w:divBdr>
          <w:divsChild>
            <w:div w:id="629097353">
              <w:marLeft w:val="0"/>
              <w:marRight w:val="0"/>
              <w:marTop w:val="0"/>
              <w:marBottom w:val="0"/>
              <w:divBdr>
                <w:top w:val="none" w:sz="0" w:space="0" w:color="auto"/>
                <w:left w:val="none" w:sz="0" w:space="0" w:color="auto"/>
                <w:bottom w:val="none" w:sz="0" w:space="0" w:color="auto"/>
                <w:right w:val="none" w:sz="0" w:space="0" w:color="auto"/>
              </w:divBdr>
              <w:divsChild>
                <w:div w:id="644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2611">
      <w:bodyDiv w:val="1"/>
      <w:marLeft w:val="0"/>
      <w:marRight w:val="0"/>
      <w:marTop w:val="0"/>
      <w:marBottom w:val="0"/>
      <w:divBdr>
        <w:top w:val="none" w:sz="0" w:space="0" w:color="auto"/>
        <w:left w:val="none" w:sz="0" w:space="0" w:color="auto"/>
        <w:bottom w:val="none" w:sz="0" w:space="0" w:color="auto"/>
        <w:right w:val="none" w:sz="0" w:space="0" w:color="auto"/>
      </w:divBdr>
      <w:divsChild>
        <w:div w:id="1821186579">
          <w:marLeft w:val="0"/>
          <w:marRight w:val="0"/>
          <w:marTop w:val="0"/>
          <w:marBottom w:val="0"/>
          <w:divBdr>
            <w:top w:val="none" w:sz="0" w:space="0" w:color="auto"/>
            <w:left w:val="none" w:sz="0" w:space="0" w:color="auto"/>
            <w:bottom w:val="none" w:sz="0" w:space="0" w:color="auto"/>
            <w:right w:val="none" w:sz="0" w:space="0" w:color="auto"/>
          </w:divBdr>
          <w:divsChild>
            <w:div w:id="1706563872">
              <w:marLeft w:val="0"/>
              <w:marRight w:val="0"/>
              <w:marTop w:val="0"/>
              <w:marBottom w:val="0"/>
              <w:divBdr>
                <w:top w:val="none" w:sz="0" w:space="0" w:color="auto"/>
                <w:left w:val="none" w:sz="0" w:space="0" w:color="auto"/>
                <w:bottom w:val="none" w:sz="0" w:space="0" w:color="auto"/>
                <w:right w:val="none" w:sz="0" w:space="0" w:color="auto"/>
              </w:divBdr>
              <w:divsChild>
                <w:div w:id="994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973">
      <w:bodyDiv w:val="1"/>
      <w:marLeft w:val="0"/>
      <w:marRight w:val="0"/>
      <w:marTop w:val="0"/>
      <w:marBottom w:val="0"/>
      <w:divBdr>
        <w:top w:val="none" w:sz="0" w:space="0" w:color="auto"/>
        <w:left w:val="none" w:sz="0" w:space="0" w:color="auto"/>
        <w:bottom w:val="none" w:sz="0" w:space="0" w:color="auto"/>
        <w:right w:val="none" w:sz="0" w:space="0" w:color="auto"/>
      </w:divBdr>
      <w:divsChild>
        <w:div w:id="644774566">
          <w:marLeft w:val="0"/>
          <w:marRight w:val="0"/>
          <w:marTop w:val="0"/>
          <w:marBottom w:val="0"/>
          <w:divBdr>
            <w:top w:val="none" w:sz="0" w:space="0" w:color="auto"/>
            <w:left w:val="none" w:sz="0" w:space="0" w:color="auto"/>
            <w:bottom w:val="none" w:sz="0" w:space="0" w:color="auto"/>
            <w:right w:val="none" w:sz="0" w:space="0" w:color="auto"/>
          </w:divBdr>
          <w:divsChild>
            <w:div w:id="1183396898">
              <w:marLeft w:val="0"/>
              <w:marRight w:val="0"/>
              <w:marTop w:val="0"/>
              <w:marBottom w:val="0"/>
              <w:divBdr>
                <w:top w:val="none" w:sz="0" w:space="0" w:color="auto"/>
                <w:left w:val="none" w:sz="0" w:space="0" w:color="auto"/>
                <w:bottom w:val="none" w:sz="0" w:space="0" w:color="auto"/>
                <w:right w:val="none" w:sz="0" w:space="0" w:color="auto"/>
              </w:divBdr>
              <w:divsChild>
                <w:div w:id="14347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083">
      <w:bodyDiv w:val="1"/>
      <w:marLeft w:val="0"/>
      <w:marRight w:val="0"/>
      <w:marTop w:val="0"/>
      <w:marBottom w:val="0"/>
      <w:divBdr>
        <w:top w:val="none" w:sz="0" w:space="0" w:color="auto"/>
        <w:left w:val="none" w:sz="0" w:space="0" w:color="auto"/>
        <w:bottom w:val="none" w:sz="0" w:space="0" w:color="auto"/>
        <w:right w:val="none" w:sz="0" w:space="0" w:color="auto"/>
      </w:divBdr>
      <w:divsChild>
        <w:div w:id="549145908">
          <w:marLeft w:val="0"/>
          <w:marRight w:val="0"/>
          <w:marTop w:val="0"/>
          <w:marBottom w:val="0"/>
          <w:divBdr>
            <w:top w:val="none" w:sz="0" w:space="0" w:color="auto"/>
            <w:left w:val="none" w:sz="0" w:space="0" w:color="auto"/>
            <w:bottom w:val="none" w:sz="0" w:space="0" w:color="auto"/>
            <w:right w:val="none" w:sz="0" w:space="0" w:color="auto"/>
          </w:divBdr>
          <w:divsChild>
            <w:div w:id="50734180">
              <w:marLeft w:val="0"/>
              <w:marRight w:val="0"/>
              <w:marTop w:val="0"/>
              <w:marBottom w:val="0"/>
              <w:divBdr>
                <w:top w:val="none" w:sz="0" w:space="0" w:color="auto"/>
                <w:left w:val="none" w:sz="0" w:space="0" w:color="auto"/>
                <w:bottom w:val="none" w:sz="0" w:space="0" w:color="auto"/>
                <w:right w:val="none" w:sz="0" w:space="0" w:color="auto"/>
              </w:divBdr>
              <w:divsChild>
                <w:div w:id="889196231">
                  <w:marLeft w:val="0"/>
                  <w:marRight w:val="0"/>
                  <w:marTop w:val="0"/>
                  <w:marBottom w:val="0"/>
                  <w:divBdr>
                    <w:top w:val="none" w:sz="0" w:space="0" w:color="auto"/>
                    <w:left w:val="none" w:sz="0" w:space="0" w:color="auto"/>
                    <w:bottom w:val="none" w:sz="0" w:space="0" w:color="auto"/>
                    <w:right w:val="none" w:sz="0" w:space="0" w:color="auto"/>
                  </w:divBdr>
                  <w:divsChild>
                    <w:div w:id="13892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7820">
      <w:bodyDiv w:val="1"/>
      <w:marLeft w:val="0"/>
      <w:marRight w:val="0"/>
      <w:marTop w:val="0"/>
      <w:marBottom w:val="0"/>
      <w:divBdr>
        <w:top w:val="none" w:sz="0" w:space="0" w:color="auto"/>
        <w:left w:val="none" w:sz="0" w:space="0" w:color="auto"/>
        <w:bottom w:val="none" w:sz="0" w:space="0" w:color="auto"/>
        <w:right w:val="none" w:sz="0" w:space="0" w:color="auto"/>
      </w:divBdr>
    </w:div>
    <w:div w:id="2017801629">
      <w:bodyDiv w:val="1"/>
      <w:marLeft w:val="0"/>
      <w:marRight w:val="0"/>
      <w:marTop w:val="0"/>
      <w:marBottom w:val="0"/>
      <w:divBdr>
        <w:top w:val="none" w:sz="0" w:space="0" w:color="auto"/>
        <w:left w:val="none" w:sz="0" w:space="0" w:color="auto"/>
        <w:bottom w:val="none" w:sz="0" w:space="0" w:color="auto"/>
        <w:right w:val="none" w:sz="0" w:space="0" w:color="auto"/>
      </w:divBdr>
      <w:divsChild>
        <w:div w:id="1822304112">
          <w:marLeft w:val="0"/>
          <w:marRight w:val="0"/>
          <w:marTop w:val="0"/>
          <w:marBottom w:val="0"/>
          <w:divBdr>
            <w:top w:val="none" w:sz="0" w:space="0" w:color="auto"/>
            <w:left w:val="none" w:sz="0" w:space="0" w:color="auto"/>
            <w:bottom w:val="none" w:sz="0" w:space="0" w:color="auto"/>
            <w:right w:val="none" w:sz="0" w:space="0" w:color="auto"/>
          </w:divBdr>
          <w:divsChild>
            <w:div w:id="1234009026">
              <w:marLeft w:val="0"/>
              <w:marRight w:val="0"/>
              <w:marTop w:val="0"/>
              <w:marBottom w:val="0"/>
              <w:divBdr>
                <w:top w:val="none" w:sz="0" w:space="0" w:color="auto"/>
                <w:left w:val="none" w:sz="0" w:space="0" w:color="auto"/>
                <w:bottom w:val="none" w:sz="0" w:space="0" w:color="auto"/>
                <w:right w:val="none" w:sz="0" w:space="0" w:color="auto"/>
              </w:divBdr>
              <w:divsChild>
                <w:div w:id="1635528622">
                  <w:marLeft w:val="0"/>
                  <w:marRight w:val="0"/>
                  <w:marTop w:val="0"/>
                  <w:marBottom w:val="0"/>
                  <w:divBdr>
                    <w:top w:val="none" w:sz="0" w:space="0" w:color="auto"/>
                    <w:left w:val="none" w:sz="0" w:space="0" w:color="auto"/>
                    <w:bottom w:val="none" w:sz="0" w:space="0" w:color="auto"/>
                    <w:right w:val="none" w:sz="0" w:space="0" w:color="auto"/>
                  </w:divBdr>
                  <w:divsChild>
                    <w:div w:id="5789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6E00-1071-4A02-84F1-38E02A4F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9438</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63115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Densley</dc:creator>
  <cp:lastModifiedBy>Prof. Joanna R Adler</cp:lastModifiedBy>
  <cp:revision>2</cp:revision>
  <dcterms:created xsi:type="dcterms:W3CDTF">2016-02-17T17:59:00Z</dcterms:created>
  <dcterms:modified xsi:type="dcterms:W3CDTF">2016-02-17T17:59:00Z</dcterms:modified>
</cp:coreProperties>
</file>