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98912" w14:textId="388C1E1F" w:rsidR="00D77134" w:rsidRDefault="00D77134">
      <w:pPr>
        <w:rPr>
          <w:rFonts w:ascii="Times New Roman" w:hAnsi="Times New Roman" w:cs="Times New Roman"/>
          <w:b/>
          <w:sz w:val="28"/>
          <w:szCs w:val="28"/>
          <w:lang w:val="en-US"/>
        </w:rPr>
      </w:pPr>
      <w:bookmarkStart w:id="0" w:name="_GoBack"/>
      <w:bookmarkEnd w:id="0"/>
    </w:p>
    <w:p w14:paraId="0595B850" w14:textId="0AB3BA0A" w:rsidR="00306C4B" w:rsidRDefault="00E146C6" w:rsidP="00E146C6">
      <w:pPr>
        <w:autoSpaceDE w:val="0"/>
        <w:autoSpaceDN w:val="0"/>
        <w:adjustRightInd w:val="0"/>
        <w:spacing w:after="0" w:line="48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The </w:t>
      </w:r>
      <w:r w:rsidR="00D76357">
        <w:rPr>
          <w:rFonts w:ascii="Times New Roman" w:hAnsi="Times New Roman" w:cs="Times New Roman"/>
          <w:b/>
          <w:sz w:val="28"/>
          <w:szCs w:val="28"/>
          <w:lang w:val="en-US"/>
        </w:rPr>
        <w:t xml:space="preserve">effect of </w:t>
      </w:r>
      <w:r>
        <w:rPr>
          <w:rFonts w:ascii="Times New Roman" w:hAnsi="Times New Roman" w:cs="Times New Roman"/>
          <w:b/>
          <w:sz w:val="28"/>
          <w:szCs w:val="28"/>
          <w:lang w:val="en-US"/>
        </w:rPr>
        <w:t>organizational separation on</w:t>
      </w:r>
      <w:r w:rsidR="001634A5">
        <w:rPr>
          <w:rFonts w:ascii="Times New Roman" w:hAnsi="Times New Roman" w:cs="Times New Roman"/>
          <w:b/>
          <w:sz w:val="28"/>
          <w:szCs w:val="28"/>
          <w:lang w:val="en-US"/>
        </w:rPr>
        <w:t xml:space="preserve"> individuals’</w:t>
      </w:r>
      <w:r>
        <w:rPr>
          <w:rFonts w:ascii="Times New Roman" w:hAnsi="Times New Roman" w:cs="Times New Roman"/>
          <w:b/>
          <w:sz w:val="28"/>
          <w:szCs w:val="28"/>
          <w:lang w:val="en-US"/>
        </w:rPr>
        <w:t xml:space="preserve"> knowledge sharing</w:t>
      </w:r>
      <w:r w:rsidR="00D76357">
        <w:rPr>
          <w:rFonts w:ascii="Times New Roman" w:hAnsi="Times New Roman" w:cs="Times New Roman"/>
          <w:b/>
          <w:sz w:val="28"/>
          <w:szCs w:val="28"/>
          <w:lang w:val="en-US"/>
        </w:rPr>
        <w:t xml:space="preserve"> in MNCs</w:t>
      </w:r>
      <w:r>
        <w:rPr>
          <w:rFonts w:ascii="Times New Roman" w:hAnsi="Times New Roman" w:cs="Times New Roman"/>
          <w:b/>
          <w:sz w:val="28"/>
          <w:szCs w:val="28"/>
          <w:lang w:val="en-US"/>
        </w:rPr>
        <w:t xml:space="preserve"> </w:t>
      </w:r>
    </w:p>
    <w:p w14:paraId="108118FA" w14:textId="77777777" w:rsidR="008F6C13" w:rsidRPr="00306448" w:rsidRDefault="008F6C13" w:rsidP="00423409">
      <w:pPr>
        <w:autoSpaceDE w:val="0"/>
        <w:autoSpaceDN w:val="0"/>
        <w:adjustRightInd w:val="0"/>
        <w:spacing w:after="0" w:line="480" w:lineRule="auto"/>
        <w:jc w:val="center"/>
        <w:rPr>
          <w:rFonts w:ascii="Times New Roman" w:hAnsi="Times New Roman" w:cs="Times New Roman"/>
          <w:b/>
          <w:sz w:val="24"/>
          <w:szCs w:val="24"/>
          <w:lang w:val="en-GB"/>
        </w:rPr>
      </w:pPr>
    </w:p>
    <w:p w14:paraId="10CF2798" w14:textId="0EACA6A1" w:rsidR="0010073F" w:rsidRPr="00306448" w:rsidRDefault="008F6C13" w:rsidP="00423409">
      <w:pPr>
        <w:autoSpaceDE w:val="0"/>
        <w:autoSpaceDN w:val="0"/>
        <w:adjustRightInd w:val="0"/>
        <w:spacing w:after="0" w:line="480" w:lineRule="auto"/>
        <w:jc w:val="center"/>
        <w:rPr>
          <w:rFonts w:ascii="Times New Roman" w:hAnsi="Times New Roman" w:cs="Times New Roman"/>
          <w:b/>
          <w:sz w:val="24"/>
          <w:szCs w:val="24"/>
          <w:lang w:val="de-DE"/>
        </w:rPr>
      </w:pPr>
      <w:r w:rsidRPr="00306448">
        <w:rPr>
          <w:rFonts w:ascii="Times New Roman" w:hAnsi="Times New Roman" w:cs="Times New Roman"/>
          <w:b/>
          <w:sz w:val="24"/>
          <w:szCs w:val="24"/>
          <w:lang w:val="de-DE"/>
        </w:rPr>
        <w:t>Ángels Dasí, Torben Pedersen, Paul N. Gooderham, Frank Elter, Jarle Hildrum</w:t>
      </w:r>
    </w:p>
    <w:p w14:paraId="61454000" w14:textId="0726C620" w:rsidR="00115FF2" w:rsidRPr="00306448" w:rsidRDefault="00115FF2" w:rsidP="00E00B8B">
      <w:pPr>
        <w:tabs>
          <w:tab w:val="left" w:pos="3550"/>
        </w:tabs>
        <w:spacing w:line="480" w:lineRule="auto"/>
        <w:jc w:val="both"/>
        <w:rPr>
          <w:rFonts w:ascii="Times New Roman" w:hAnsi="Times New Roman" w:cs="Times New Roman"/>
          <w:b/>
          <w:lang w:val="de-DE"/>
        </w:rPr>
      </w:pPr>
    </w:p>
    <w:p w14:paraId="61D41109" w14:textId="1C91848D" w:rsidR="00E00B8B" w:rsidRPr="00A04336" w:rsidRDefault="00E00B8B" w:rsidP="000904AA">
      <w:pPr>
        <w:tabs>
          <w:tab w:val="left" w:pos="3550"/>
        </w:tabs>
        <w:spacing w:line="480" w:lineRule="auto"/>
        <w:jc w:val="both"/>
        <w:outlineLvl w:val="0"/>
        <w:rPr>
          <w:rFonts w:ascii="Times New Roman" w:hAnsi="Times New Roman" w:cs="Times New Roman"/>
          <w:b/>
          <w:sz w:val="24"/>
          <w:szCs w:val="24"/>
          <w:lang w:val="en-US"/>
        </w:rPr>
      </w:pPr>
      <w:r w:rsidRPr="00A04336">
        <w:rPr>
          <w:rFonts w:ascii="Times New Roman" w:hAnsi="Times New Roman" w:cs="Times New Roman"/>
          <w:b/>
          <w:sz w:val="24"/>
          <w:szCs w:val="24"/>
          <w:lang w:val="en-US"/>
        </w:rPr>
        <w:t>Abstract:</w:t>
      </w:r>
    </w:p>
    <w:p w14:paraId="6B25D898" w14:textId="2EC8F6D5" w:rsidR="004D4E1D" w:rsidRPr="00A04336" w:rsidRDefault="00276F43" w:rsidP="00D76357">
      <w:pPr>
        <w:tabs>
          <w:tab w:val="left" w:pos="3550"/>
        </w:tabs>
        <w:spacing w:line="480" w:lineRule="auto"/>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The ability of an organization to </w:t>
      </w:r>
      <w:r w:rsidR="00E120AF" w:rsidRPr="00A04336">
        <w:rPr>
          <w:rFonts w:ascii="Times New Roman" w:hAnsi="Times New Roman" w:cs="Times New Roman"/>
          <w:sz w:val="24"/>
          <w:szCs w:val="24"/>
          <w:lang w:val="en-US"/>
        </w:rPr>
        <w:t>apply</w:t>
      </w:r>
      <w:r w:rsidR="00D76357" w:rsidRPr="00A04336">
        <w:rPr>
          <w:rFonts w:ascii="Times New Roman" w:hAnsi="Times New Roman" w:cs="Times New Roman"/>
          <w:sz w:val="24"/>
          <w:szCs w:val="24"/>
          <w:lang w:val="en-US"/>
        </w:rPr>
        <w:t xml:space="preserve"> </w:t>
      </w:r>
      <w:r w:rsidRPr="00A04336">
        <w:rPr>
          <w:rFonts w:ascii="Times New Roman" w:hAnsi="Times New Roman" w:cs="Times New Roman"/>
          <w:sz w:val="24"/>
          <w:szCs w:val="24"/>
          <w:lang w:val="en-US"/>
        </w:rPr>
        <w:t xml:space="preserve">knowledge </w:t>
      </w:r>
      <w:r w:rsidR="00D76357" w:rsidRPr="00A04336">
        <w:rPr>
          <w:rFonts w:ascii="Times New Roman" w:hAnsi="Times New Roman" w:cs="Times New Roman"/>
          <w:sz w:val="24"/>
          <w:szCs w:val="24"/>
          <w:lang w:val="en-US"/>
        </w:rPr>
        <w:t>global</w:t>
      </w:r>
      <w:r w:rsidR="00E120AF" w:rsidRPr="00A04336">
        <w:rPr>
          <w:rFonts w:ascii="Times New Roman" w:hAnsi="Times New Roman" w:cs="Times New Roman"/>
          <w:sz w:val="24"/>
          <w:szCs w:val="24"/>
          <w:lang w:val="en-US"/>
        </w:rPr>
        <w:t>ly</w:t>
      </w:r>
      <w:r w:rsidRPr="00A04336">
        <w:rPr>
          <w:rFonts w:ascii="Times New Roman" w:hAnsi="Times New Roman" w:cs="Times New Roman"/>
          <w:sz w:val="24"/>
          <w:szCs w:val="24"/>
          <w:lang w:val="en-US"/>
        </w:rPr>
        <w:t xml:space="preserve"> has been conceptualized as critical for the existence of multinational corporations (MNCs). We argue for an</w:t>
      </w:r>
      <w:r w:rsidR="00E3752A" w:rsidRPr="00A04336">
        <w:rPr>
          <w:rFonts w:ascii="Times New Roman" w:hAnsi="Times New Roman" w:cs="Times New Roman"/>
          <w:sz w:val="24"/>
          <w:szCs w:val="24"/>
          <w:lang w:val="en-US"/>
        </w:rPr>
        <w:t xml:space="preserve"> organizational separation</w:t>
      </w:r>
      <w:r w:rsidRPr="00A04336">
        <w:rPr>
          <w:rFonts w:ascii="Times New Roman" w:hAnsi="Times New Roman" w:cs="Times New Roman"/>
          <w:sz w:val="24"/>
          <w:szCs w:val="24"/>
          <w:lang w:val="en-US"/>
        </w:rPr>
        <w:t xml:space="preserve"> effect on knowledge shar</w:t>
      </w:r>
      <w:r w:rsidR="00E3752A" w:rsidRPr="00A04336">
        <w:rPr>
          <w:rFonts w:ascii="Times New Roman" w:hAnsi="Times New Roman" w:cs="Times New Roman"/>
          <w:sz w:val="24"/>
          <w:szCs w:val="24"/>
          <w:lang w:val="en-US"/>
        </w:rPr>
        <w:t xml:space="preserve">ing that challenges the view of the MNC as a </w:t>
      </w:r>
      <w:r w:rsidR="00C65127" w:rsidRPr="00A04336">
        <w:rPr>
          <w:rFonts w:ascii="Times New Roman" w:hAnsi="Times New Roman" w:cs="Times New Roman"/>
          <w:sz w:val="24"/>
          <w:szCs w:val="24"/>
          <w:lang w:val="en-US"/>
        </w:rPr>
        <w:t xml:space="preserve">latent </w:t>
      </w:r>
      <w:r w:rsidR="00E3752A" w:rsidRPr="00A04336">
        <w:rPr>
          <w:rFonts w:ascii="Times New Roman" w:hAnsi="Times New Roman" w:cs="Times New Roman"/>
          <w:sz w:val="24"/>
          <w:szCs w:val="24"/>
          <w:lang w:val="en-US"/>
        </w:rPr>
        <w:t>social community</w:t>
      </w:r>
      <w:r w:rsidRPr="00A04336">
        <w:rPr>
          <w:rFonts w:ascii="Times New Roman" w:hAnsi="Times New Roman" w:cs="Times New Roman"/>
          <w:sz w:val="24"/>
          <w:szCs w:val="24"/>
          <w:lang w:val="en-US"/>
        </w:rPr>
        <w:t>. Using a unique da</w:t>
      </w:r>
      <w:r w:rsidR="00534E12">
        <w:rPr>
          <w:rFonts w:ascii="Times New Roman" w:hAnsi="Times New Roman" w:cs="Times New Roman"/>
          <w:sz w:val="24"/>
          <w:szCs w:val="24"/>
          <w:lang w:val="en-US"/>
        </w:rPr>
        <w:t>ta-set of</w:t>
      </w:r>
      <w:r w:rsidR="006E06ED" w:rsidRPr="00A04336">
        <w:rPr>
          <w:rFonts w:ascii="Times New Roman" w:hAnsi="Times New Roman" w:cs="Times New Roman"/>
          <w:sz w:val="24"/>
          <w:szCs w:val="24"/>
          <w:lang w:val="en-US"/>
        </w:rPr>
        <w:t xml:space="preserve"> more than 4.000 individual</w:t>
      </w:r>
      <w:r w:rsidRPr="00A04336">
        <w:rPr>
          <w:rFonts w:ascii="Times New Roman" w:hAnsi="Times New Roman" w:cs="Times New Roman"/>
          <w:sz w:val="24"/>
          <w:szCs w:val="24"/>
          <w:lang w:val="en-US"/>
        </w:rPr>
        <w:t xml:space="preserve"> responses from </w:t>
      </w:r>
      <w:r w:rsidR="00E120AF" w:rsidRPr="00A04336">
        <w:rPr>
          <w:rFonts w:ascii="Times New Roman" w:hAnsi="Times New Roman" w:cs="Times New Roman"/>
          <w:sz w:val="24"/>
          <w:szCs w:val="24"/>
          <w:lang w:val="en-US"/>
        </w:rPr>
        <w:t>an</w:t>
      </w:r>
      <w:r w:rsidRPr="00A04336">
        <w:rPr>
          <w:rFonts w:ascii="Times New Roman" w:hAnsi="Times New Roman" w:cs="Times New Roman"/>
          <w:sz w:val="24"/>
          <w:szCs w:val="24"/>
          <w:lang w:val="en-US"/>
        </w:rPr>
        <w:t xml:space="preserve"> MNC</w:t>
      </w:r>
      <w:r w:rsidR="00E120AF" w:rsidRPr="00A04336">
        <w:rPr>
          <w:rFonts w:ascii="Times New Roman" w:hAnsi="Times New Roman" w:cs="Times New Roman"/>
          <w:sz w:val="24"/>
          <w:szCs w:val="24"/>
          <w:lang w:val="en-US"/>
        </w:rPr>
        <w:t>,</w:t>
      </w:r>
      <w:r w:rsidRPr="00A04336">
        <w:rPr>
          <w:rFonts w:ascii="Times New Roman" w:hAnsi="Times New Roman" w:cs="Times New Roman"/>
          <w:sz w:val="24"/>
          <w:szCs w:val="24"/>
          <w:lang w:val="en-US"/>
        </w:rPr>
        <w:t xml:space="preserve"> Telenor, we test how three types of drivers for individuals’ knowledge sharing</w:t>
      </w:r>
      <w:r w:rsidR="00FD67C6" w:rsidRPr="00A04336">
        <w:rPr>
          <w:rFonts w:ascii="Times New Roman" w:hAnsi="Times New Roman" w:cs="Times New Roman"/>
          <w:sz w:val="24"/>
          <w:szCs w:val="24"/>
          <w:lang w:val="en-US"/>
        </w:rPr>
        <w:t xml:space="preserve"> –individuals’ motivation,</w:t>
      </w:r>
      <w:r w:rsidR="009C3CF2" w:rsidRPr="00A04336">
        <w:rPr>
          <w:rFonts w:ascii="Times New Roman" w:hAnsi="Times New Roman" w:cs="Times New Roman"/>
          <w:sz w:val="24"/>
          <w:szCs w:val="24"/>
          <w:lang w:val="en-US"/>
        </w:rPr>
        <w:t xml:space="preserve"> and individuals’ perceptions of</w:t>
      </w:r>
      <w:r w:rsidR="00FD67C6" w:rsidRPr="00A04336">
        <w:rPr>
          <w:rFonts w:ascii="Times New Roman" w:hAnsi="Times New Roman" w:cs="Times New Roman"/>
          <w:sz w:val="24"/>
          <w:szCs w:val="24"/>
          <w:lang w:val="en-US"/>
        </w:rPr>
        <w:t xml:space="preserve"> organizational values and organizational work practices- </w:t>
      </w:r>
      <w:r w:rsidRPr="00A04336">
        <w:rPr>
          <w:rFonts w:ascii="Times New Roman" w:hAnsi="Times New Roman" w:cs="Times New Roman"/>
          <w:sz w:val="24"/>
          <w:szCs w:val="24"/>
          <w:lang w:val="en-US"/>
        </w:rPr>
        <w:t xml:space="preserve"> work differently within, as opposed to across, business units</w:t>
      </w:r>
      <w:r w:rsidR="00D76357" w:rsidRPr="00A04336">
        <w:rPr>
          <w:rFonts w:ascii="Times New Roman" w:hAnsi="Times New Roman" w:cs="Times New Roman"/>
          <w:sz w:val="24"/>
          <w:szCs w:val="24"/>
          <w:lang w:val="en-US"/>
        </w:rPr>
        <w:t xml:space="preserve">. </w:t>
      </w:r>
      <w:r w:rsidR="004D4E1D" w:rsidRPr="00A04336">
        <w:rPr>
          <w:rFonts w:ascii="Times New Roman" w:hAnsi="Times New Roman" w:cs="Times New Roman"/>
          <w:sz w:val="24"/>
          <w:szCs w:val="24"/>
          <w:lang w:val="en-US"/>
        </w:rPr>
        <w:t>Our analysis suggests that while intrinsic motivation, innovative values and job autonomy are relatively important drivers of knowledge sharing within the business units, extrinsic motivation, result-oriented values and participation in corporate employee development are relatively more important for knowledge sharing across business units.</w:t>
      </w:r>
    </w:p>
    <w:p w14:paraId="715E7C80" w14:textId="77777777" w:rsidR="00276F43" w:rsidRPr="00A04336" w:rsidRDefault="00276F43" w:rsidP="00BC6A68">
      <w:pPr>
        <w:tabs>
          <w:tab w:val="left" w:pos="3550"/>
        </w:tabs>
        <w:spacing w:line="480" w:lineRule="auto"/>
        <w:rPr>
          <w:rFonts w:ascii="Times New Roman" w:hAnsi="Times New Roman" w:cs="Times New Roman"/>
          <w:sz w:val="24"/>
          <w:szCs w:val="24"/>
          <w:lang w:val="en-US"/>
        </w:rPr>
      </w:pPr>
    </w:p>
    <w:p w14:paraId="0CE61D7B" w14:textId="77777777" w:rsidR="00B7712B" w:rsidRPr="00A04336" w:rsidRDefault="0080478C" w:rsidP="00BC6A68">
      <w:pPr>
        <w:tabs>
          <w:tab w:val="left" w:pos="3550"/>
        </w:tabs>
        <w:spacing w:line="480" w:lineRule="auto"/>
        <w:rPr>
          <w:rFonts w:ascii="Times New Roman" w:hAnsi="Times New Roman" w:cs="Times New Roman"/>
          <w:b/>
          <w:sz w:val="24"/>
          <w:szCs w:val="24"/>
          <w:lang w:val="en-US"/>
        </w:rPr>
      </w:pPr>
      <w:r w:rsidRPr="00A04336">
        <w:rPr>
          <w:rFonts w:ascii="Times New Roman" w:hAnsi="Times New Roman" w:cs="Times New Roman"/>
          <w:b/>
          <w:sz w:val="24"/>
          <w:szCs w:val="24"/>
          <w:lang w:val="en-US"/>
        </w:rPr>
        <w:t xml:space="preserve">Key words: </w:t>
      </w:r>
    </w:p>
    <w:p w14:paraId="0E8ECC8F" w14:textId="7305B233" w:rsidR="0080478C" w:rsidRPr="00A04336" w:rsidRDefault="0080478C" w:rsidP="00BC6A68">
      <w:pPr>
        <w:tabs>
          <w:tab w:val="left" w:pos="3550"/>
        </w:tabs>
        <w:spacing w:line="480" w:lineRule="auto"/>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Knowledge sharing, internal </w:t>
      </w:r>
      <w:r w:rsidR="006E06ED" w:rsidRPr="00A04336">
        <w:rPr>
          <w:rFonts w:ascii="Times New Roman" w:hAnsi="Times New Roman" w:cs="Times New Roman"/>
          <w:sz w:val="24"/>
          <w:szCs w:val="24"/>
          <w:lang w:val="en-US"/>
        </w:rPr>
        <w:t>boundaries, business units</w:t>
      </w:r>
      <w:r w:rsidRPr="00A04336">
        <w:rPr>
          <w:rFonts w:ascii="Times New Roman" w:hAnsi="Times New Roman" w:cs="Times New Roman"/>
          <w:sz w:val="24"/>
          <w:szCs w:val="24"/>
          <w:lang w:val="en-US"/>
        </w:rPr>
        <w:t xml:space="preserve">, motivation, </w:t>
      </w:r>
      <w:r w:rsidR="00D7144B" w:rsidRPr="00A04336">
        <w:rPr>
          <w:rFonts w:ascii="Times New Roman" w:hAnsi="Times New Roman" w:cs="Times New Roman"/>
          <w:sz w:val="24"/>
          <w:szCs w:val="24"/>
          <w:lang w:val="en-US"/>
        </w:rPr>
        <w:t>organizational work practices</w:t>
      </w:r>
      <w:r w:rsidRPr="00A04336">
        <w:rPr>
          <w:rFonts w:ascii="Times New Roman" w:hAnsi="Times New Roman" w:cs="Times New Roman"/>
          <w:sz w:val="24"/>
          <w:szCs w:val="24"/>
          <w:lang w:val="en-US"/>
        </w:rPr>
        <w:t>, organ</w:t>
      </w:r>
      <w:r w:rsidR="006E06ED" w:rsidRPr="00A04336">
        <w:rPr>
          <w:rFonts w:ascii="Times New Roman" w:hAnsi="Times New Roman" w:cs="Times New Roman"/>
          <w:sz w:val="24"/>
          <w:szCs w:val="24"/>
          <w:lang w:val="en-US"/>
        </w:rPr>
        <w:t>izational values</w:t>
      </w:r>
      <w:r w:rsidRPr="00A04336">
        <w:rPr>
          <w:rFonts w:ascii="Times New Roman" w:hAnsi="Times New Roman" w:cs="Times New Roman"/>
          <w:sz w:val="24"/>
          <w:szCs w:val="24"/>
          <w:lang w:val="en-US"/>
        </w:rPr>
        <w:t>.</w:t>
      </w:r>
    </w:p>
    <w:p w14:paraId="6923A4BD" w14:textId="77777777" w:rsidR="00513172" w:rsidRPr="00BE1078" w:rsidRDefault="00513172">
      <w:pPr>
        <w:rPr>
          <w:rFonts w:ascii="Times New Roman" w:hAnsi="Times New Roman" w:cs="Times New Roman"/>
          <w:lang w:val="en-US"/>
        </w:rPr>
      </w:pPr>
      <w:r w:rsidRPr="00BE1078">
        <w:rPr>
          <w:rFonts w:ascii="Times New Roman" w:hAnsi="Times New Roman" w:cs="Times New Roman"/>
          <w:lang w:val="en-US"/>
        </w:rPr>
        <w:br w:type="page"/>
      </w:r>
    </w:p>
    <w:p w14:paraId="30223797" w14:textId="0EB38371" w:rsidR="0057417A" w:rsidRPr="00BE1078" w:rsidRDefault="0057417A">
      <w:pPr>
        <w:rPr>
          <w:rFonts w:ascii="Times New Roman" w:hAnsi="Times New Roman" w:cs="Times New Roman"/>
          <w:lang w:val="en-US"/>
        </w:rPr>
      </w:pPr>
    </w:p>
    <w:p w14:paraId="54DA7593" w14:textId="56D826C6" w:rsidR="00D76357" w:rsidRDefault="00D76357" w:rsidP="00D76357">
      <w:pPr>
        <w:autoSpaceDE w:val="0"/>
        <w:autoSpaceDN w:val="0"/>
        <w:adjustRightInd w:val="0"/>
        <w:spacing w:after="0" w:line="480" w:lineRule="auto"/>
        <w:jc w:val="center"/>
        <w:rPr>
          <w:rFonts w:ascii="Times New Roman" w:hAnsi="Times New Roman" w:cs="Times New Roman"/>
          <w:b/>
          <w:sz w:val="28"/>
          <w:szCs w:val="28"/>
          <w:lang w:val="en-US"/>
        </w:rPr>
      </w:pPr>
      <w:r w:rsidRPr="00D76357">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 effect of organizational separation on</w:t>
      </w:r>
      <w:r w:rsidR="001634A5">
        <w:rPr>
          <w:rFonts w:ascii="Times New Roman" w:hAnsi="Times New Roman" w:cs="Times New Roman"/>
          <w:b/>
          <w:sz w:val="28"/>
          <w:szCs w:val="28"/>
          <w:lang w:val="en-US"/>
        </w:rPr>
        <w:t xml:space="preserve"> individuals’</w:t>
      </w:r>
      <w:r>
        <w:rPr>
          <w:rFonts w:ascii="Times New Roman" w:hAnsi="Times New Roman" w:cs="Times New Roman"/>
          <w:b/>
          <w:sz w:val="28"/>
          <w:szCs w:val="28"/>
          <w:lang w:val="en-US"/>
        </w:rPr>
        <w:t xml:space="preserve"> knowledge sharing in MNCs </w:t>
      </w:r>
    </w:p>
    <w:p w14:paraId="276C317F" w14:textId="28295624" w:rsidR="00D27C53" w:rsidRPr="00D15635" w:rsidRDefault="00D27C53" w:rsidP="00D27C53">
      <w:pPr>
        <w:autoSpaceDE w:val="0"/>
        <w:autoSpaceDN w:val="0"/>
        <w:adjustRightInd w:val="0"/>
        <w:spacing w:after="0" w:line="480" w:lineRule="auto"/>
        <w:jc w:val="center"/>
        <w:rPr>
          <w:rFonts w:ascii="Times New Roman" w:hAnsi="Times New Roman" w:cs="Times New Roman"/>
          <w:b/>
          <w:sz w:val="28"/>
          <w:szCs w:val="28"/>
          <w:lang w:val="en-US"/>
        </w:rPr>
      </w:pPr>
    </w:p>
    <w:p w14:paraId="43E00DED" w14:textId="77777777" w:rsidR="00D77134" w:rsidRDefault="00D77134" w:rsidP="00D27C53">
      <w:pPr>
        <w:autoSpaceDE w:val="0"/>
        <w:autoSpaceDN w:val="0"/>
        <w:adjustRightInd w:val="0"/>
        <w:spacing w:after="0" w:line="480" w:lineRule="auto"/>
        <w:rPr>
          <w:rFonts w:ascii="Times New Roman" w:hAnsi="Times New Roman" w:cs="Times New Roman"/>
          <w:b/>
          <w:lang w:val="en-US"/>
        </w:rPr>
      </w:pPr>
    </w:p>
    <w:p w14:paraId="44748AF0" w14:textId="77777777" w:rsidR="00DB2621" w:rsidRPr="00A04336" w:rsidRDefault="00DB2621" w:rsidP="000904AA">
      <w:pPr>
        <w:tabs>
          <w:tab w:val="left" w:pos="3550"/>
        </w:tabs>
        <w:spacing w:line="480" w:lineRule="auto"/>
        <w:outlineLvl w:val="0"/>
        <w:rPr>
          <w:rFonts w:ascii="Times New Roman" w:hAnsi="Times New Roman" w:cs="Times New Roman"/>
          <w:b/>
          <w:sz w:val="24"/>
          <w:szCs w:val="24"/>
          <w:lang w:val="en-US"/>
        </w:rPr>
      </w:pPr>
      <w:r w:rsidRPr="00A04336">
        <w:rPr>
          <w:rFonts w:ascii="Times New Roman" w:hAnsi="Times New Roman" w:cs="Times New Roman"/>
          <w:b/>
          <w:sz w:val="24"/>
          <w:szCs w:val="24"/>
          <w:lang w:val="en-US"/>
        </w:rPr>
        <w:t>INTRODUCTION</w:t>
      </w:r>
    </w:p>
    <w:p w14:paraId="6609E03C" w14:textId="2DEBF10B" w:rsidR="0010073F" w:rsidRPr="00A04336" w:rsidRDefault="00125226" w:rsidP="00C408E8">
      <w:pPr>
        <w:spacing w:line="480" w:lineRule="auto"/>
        <w:rPr>
          <w:rFonts w:ascii="Times New Roman" w:hAnsi="Times New Roman" w:cs="Times New Roman"/>
          <w:sz w:val="24"/>
          <w:szCs w:val="24"/>
          <w:lang w:val="en-US"/>
        </w:rPr>
      </w:pPr>
      <w:r w:rsidRPr="00A04336">
        <w:rPr>
          <w:rFonts w:ascii="Times New Roman" w:hAnsi="Times New Roman" w:cs="Times New Roman"/>
          <w:sz w:val="24"/>
          <w:szCs w:val="24"/>
          <w:lang w:val="en-US"/>
        </w:rPr>
        <w:t>The ability to share knowledge within the MNC is critical for a host of organizational process and performance outcomes</w:t>
      </w:r>
      <w:r w:rsidR="00C408E8" w:rsidRPr="00A04336">
        <w:rPr>
          <w:rFonts w:ascii="Times New Roman" w:hAnsi="Times New Roman" w:cs="Times New Roman"/>
          <w:sz w:val="24"/>
          <w:szCs w:val="24"/>
          <w:lang w:val="en-US"/>
        </w:rPr>
        <w:t xml:space="preserve">. </w:t>
      </w:r>
      <w:r w:rsidR="00670ECC" w:rsidRPr="00A04336">
        <w:rPr>
          <w:rFonts w:ascii="Times New Roman" w:hAnsi="Times New Roman" w:cs="Times New Roman"/>
          <w:sz w:val="24"/>
          <w:szCs w:val="24"/>
          <w:lang w:val="en-US"/>
        </w:rPr>
        <w:t>An</w:t>
      </w:r>
      <w:r w:rsidR="00C65127" w:rsidRPr="00A04336">
        <w:rPr>
          <w:rFonts w:ascii="Times New Roman" w:hAnsi="Times New Roman" w:cs="Times New Roman"/>
          <w:sz w:val="24"/>
          <w:szCs w:val="24"/>
          <w:lang w:val="en-US"/>
        </w:rPr>
        <w:t xml:space="preserve"> influential view is that of the knowledge-based theory of the firm.</w:t>
      </w:r>
      <w:r w:rsidR="00C408E8" w:rsidRPr="00A04336">
        <w:rPr>
          <w:rFonts w:ascii="Times New Roman" w:hAnsi="Times New Roman" w:cs="Times New Roman"/>
          <w:b/>
          <w:sz w:val="24"/>
          <w:szCs w:val="24"/>
          <w:lang w:val="en-US"/>
        </w:rPr>
        <w:t xml:space="preserve"> </w:t>
      </w:r>
      <w:r w:rsidR="0010073F" w:rsidRPr="00A04336">
        <w:rPr>
          <w:rFonts w:ascii="Times New Roman" w:hAnsi="Times New Roman" w:cs="Times New Roman"/>
          <w:sz w:val="24"/>
          <w:szCs w:val="24"/>
          <w:lang w:val="en-US"/>
        </w:rPr>
        <w:t xml:space="preserve">Kogut and Zander (1993, 1996) have proposed that “(the firm) should be understood as a social community specializing in the speed and efficiency in the creation and </w:t>
      </w:r>
      <w:r w:rsidR="000A206E" w:rsidRPr="00A04336">
        <w:rPr>
          <w:rFonts w:ascii="Times New Roman" w:hAnsi="Times New Roman" w:cs="Times New Roman"/>
          <w:sz w:val="24"/>
          <w:szCs w:val="24"/>
          <w:lang w:val="en-US"/>
        </w:rPr>
        <w:t>transfer of knowledge</w:t>
      </w:r>
      <w:r w:rsidR="002414E1" w:rsidRPr="00A04336">
        <w:rPr>
          <w:rFonts w:ascii="Times New Roman" w:hAnsi="Times New Roman" w:cs="Times New Roman"/>
          <w:sz w:val="24"/>
          <w:szCs w:val="24"/>
          <w:lang w:val="en-US"/>
        </w:rPr>
        <w:t>”</w:t>
      </w:r>
      <w:r w:rsidR="000A206E" w:rsidRPr="00A04336">
        <w:rPr>
          <w:rFonts w:ascii="Times New Roman" w:hAnsi="Times New Roman" w:cs="Times New Roman"/>
          <w:sz w:val="24"/>
          <w:szCs w:val="24"/>
          <w:lang w:val="en-US"/>
        </w:rPr>
        <w:t xml:space="preserve"> (1996</w:t>
      </w:r>
      <w:r w:rsidR="00CC1D19" w:rsidRPr="00A04336">
        <w:rPr>
          <w:rFonts w:ascii="Times New Roman" w:hAnsi="Times New Roman" w:cs="Times New Roman"/>
          <w:sz w:val="24"/>
          <w:szCs w:val="24"/>
          <w:lang w:val="en-US"/>
        </w:rPr>
        <w:t>, p.</w:t>
      </w:r>
      <w:r w:rsidR="0010073F" w:rsidRPr="00A04336">
        <w:rPr>
          <w:rFonts w:ascii="Times New Roman" w:hAnsi="Times New Roman" w:cs="Times New Roman"/>
          <w:sz w:val="24"/>
          <w:szCs w:val="24"/>
          <w:lang w:val="en-US"/>
        </w:rPr>
        <w:t xml:space="preserve"> 503). That is, organizations </w:t>
      </w:r>
      <w:r w:rsidR="005C1335" w:rsidRPr="00A04336">
        <w:rPr>
          <w:rFonts w:ascii="Times New Roman" w:hAnsi="Times New Roman" w:cs="Times New Roman"/>
          <w:sz w:val="24"/>
          <w:szCs w:val="24"/>
          <w:lang w:val="en-US"/>
        </w:rPr>
        <w:t xml:space="preserve">including </w:t>
      </w:r>
      <w:r w:rsidR="006516F9" w:rsidRPr="00A04336">
        <w:rPr>
          <w:rFonts w:ascii="Times New Roman" w:hAnsi="Times New Roman" w:cs="Times New Roman"/>
          <w:sz w:val="24"/>
          <w:szCs w:val="24"/>
          <w:lang w:val="en-US"/>
        </w:rPr>
        <w:t>m</w:t>
      </w:r>
      <w:r w:rsidR="005C1335" w:rsidRPr="00A04336">
        <w:rPr>
          <w:rFonts w:ascii="Times New Roman" w:hAnsi="Times New Roman" w:cs="Times New Roman"/>
          <w:sz w:val="24"/>
          <w:szCs w:val="24"/>
          <w:lang w:val="en-US"/>
        </w:rPr>
        <w:t>ulti</w:t>
      </w:r>
      <w:r w:rsidR="00243021" w:rsidRPr="00A04336">
        <w:rPr>
          <w:rFonts w:ascii="Times New Roman" w:hAnsi="Times New Roman" w:cs="Times New Roman"/>
          <w:sz w:val="24"/>
          <w:szCs w:val="24"/>
          <w:lang w:val="en-US"/>
        </w:rPr>
        <w:t>national corporations (MNCs)</w:t>
      </w:r>
      <w:r w:rsidR="00500E03" w:rsidRPr="00A04336">
        <w:rPr>
          <w:rFonts w:ascii="Times New Roman" w:hAnsi="Times New Roman" w:cs="Times New Roman"/>
          <w:sz w:val="24"/>
          <w:szCs w:val="24"/>
          <w:lang w:val="en-US"/>
        </w:rPr>
        <w:t>,</w:t>
      </w:r>
      <w:r w:rsidR="00243021" w:rsidRPr="00A04336">
        <w:rPr>
          <w:rFonts w:ascii="Times New Roman" w:hAnsi="Times New Roman" w:cs="Times New Roman"/>
          <w:sz w:val="24"/>
          <w:szCs w:val="24"/>
          <w:lang w:val="en-US"/>
        </w:rPr>
        <w:t xml:space="preserve"> </w:t>
      </w:r>
      <w:r w:rsidR="0010073F" w:rsidRPr="00A04336">
        <w:rPr>
          <w:rFonts w:ascii="Times New Roman" w:hAnsi="Times New Roman" w:cs="Times New Roman"/>
          <w:sz w:val="24"/>
          <w:szCs w:val="24"/>
          <w:lang w:val="en-US"/>
        </w:rPr>
        <w:t xml:space="preserve">can develop particular capabilities that enable them to share knowledge in a way that is superior to that of the market. Employees of organizations have a sense </w:t>
      </w:r>
      <w:r w:rsidR="000E5816" w:rsidRPr="00A04336">
        <w:rPr>
          <w:rFonts w:ascii="Times New Roman" w:hAnsi="Times New Roman" w:cs="Times New Roman"/>
          <w:sz w:val="24"/>
          <w:szCs w:val="24"/>
          <w:lang w:val="en-US"/>
        </w:rPr>
        <w:t>of social belonging</w:t>
      </w:r>
      <w:r w:rsidR="0010073F" w:rsidRPr="00A04336">
        <w:rPr>
          <w:rFonts w:ascii="Times New Roman" w:hAnsi="Times New Roman" w:cs="Times New Roman"/>
          <w:sz w:val="24"/>
          <w:szCs w:val="24"/>
          <w:lang w:val="en-US"/>
        </w:rPr>
        <w:t xml:space="preserve"> that distinguishes members from non-members (Nahapiet &amp; Ghoshal, 1998). </w:t>
      </w:r>
    </w:p>
    <w:p w14:paraId="16326703" w14:textId="3AC7CC12" w:rsidR="00BD360B" w:rsidRPr="00A04336" w:rsidRDefault="0010073F" w:rsidP="0010073F">
      <w:pPr>
        <w:autoSpaceDE w:val="0"/>
        <w:autoSpaceDN w:val="0"/>
        <w:adjustRightInd w:val="0"/>
        <w:spacing w:after="0" w:line="480" w:lineRule="auto"/>
        <w:ind w:firstLine="708"/>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In this paper, we qualify this assumption </w:t>
      </w:r>
      <w:r w:rsidR="00E120AF" w:rsidRPr="00A04336">
        <w:rPr>
          <w:rFonts w:ascii="Times New Roman" w:hAnsi="Times New Roman" w:cs="Times New Roman"/>
          <w:sz w:val="24"/>
          <w:szCs w:val="24"/>
          <w:lang w:val="en-US"/>
        </w:rPr>
        <w:t>of</w:t>
      </w:r>
      <w:r w:rsidRPr="00A04336">
        <w:rPr>
          <w:rFonts w:ascii="Times New Roman" w:hAnsi="Times New Roman" w:cs="Times New Roman"/>
          <w:sz w:val="24"/>
          <w:szCs w:val="24"/>
          <w:lang w:val="en-US"/>
        </w:rPr>
        <w:t xml:space="preserve"> the</w:t>
      </w:r>
      <w:r w:rsidR="00243021" w:rsidRPr="00A04336">
        <w:rPr>
          <w:rFonts w:ascii="Times New Roman" w:hAnsi="Times New Roman" w:cs="Times New Roman"/>
          <w:sz w:val="24"/>
          <w:szCs w:val="24"/>
          <w:lang w:val="en-US"/>
        </w:rPr>
        <w:t xml:space="preserve"> </w:t>
      </w:r>
      <w:r w:rsidRPr="00A04336">
        <w:rPr>
          <w:rFonts w:ascii="Times New Roman" w:hAnsi="Times New Roman" w:cs="Times New Roman"/>
          <w:sz w:val="24"/>
          <w:szCs w:val="24"/>
          <w:lang w:val="en-US"/>
        </w:rPr>
        <w:t xml:space="preserve">MNC </w:t>
      </w:r>
      <w:r w:rsidR="00E120AF" w:rsidRPr="00A04336">
        <w:rPr>
          <w:rFonts w:ascii="Times New Roman" w:hAnsi="Times New Roman" w:cs="Times New Roman"/>
          <w:sz w:val="24"/>
          <w:szCs w:val="24"/>
          <w:lang w:val="en-US"/>
        </w:rPr>
        <w:t>a</w:t>
      </w:r>
      <w:r w:rsidRPr="00A04336">
        <w:rPr>
          <w:rFonts w:ascii="Times New Roman" w:hAnsi="Times New Roman" w:cs="Times New Roman"/>
          <w:sz w:val="24"/>
          <w:szCs w:val="24"/>
          <w:lang w:val="en-US"/>
        </w:rPr>
        <w:t xml:space="preserve">s </w:t>
      </w:r>
      <w:r w:rsidR="00243021" w:rsidRPr="00A04336">
        <w:rPr>
          <w:rFonts w:ascii="Times New Roman" w:hAnsi="Times New Roman" w:cs="Times New Roman"/>
          <w:sz w:val="24"/>
          <w:szCs w:val="24"/>
          <w:lang w:val="en-US"/>
        </w:rPr>
        <w:t xml:space="preserve">a </w:t>
      </w:r>
      <w:r w:rsidR="003820E8" w:rsidRPr="00A04336">
        <w:rPr>
          <w:rFonts w:ascii="Times New Roman" w:hAnsi="Times New Roman" w:cs="Times New Roman"/>
          <w:sz w:val="24"/>
          <w:szCs w:val="24"/>
          <w:lang w:val="en-US"/>
        </w:rPr>
        <w:t xml:space="preserve">latent </w:t>
      </w:r>
      <w:r w:rsidR="00831139" w:rsidRPr="00A04336">
        <w:rPr>
          <w:rFonts w:ascii="Times New Roman" w:hAnsi="Times New Roman" w:cs="Times New Roman"/>
          <w:sz w:val="24"/>
          <w:szCs w:val="24"/>
          <w:lang w:val="en-US"/>
        </w:rPr>
        <w:t>cohesive</w:t>
      </w:r>
      <w:r w:rsidR="00243021" w:rsidRPr="00A04336">
        <w:rPr>
          <w:rFonts w:ascii="Times New Roman" w:hAnsi="Times New Roman" w:cs="Times New Roman"/>
          <w:sz w:val="24"/>
          <w:szCs w:val="24"/>
          <w:lang w:val="en-US"/>
        </w:rPr>
        <w:t xml:space="preserve"> </w:t>
      </w:r>
      <w:r w:rsidRPr="00A04336">
        <w:rPr>
          <w:rFonts w:ascii="Times New Roman" w:hAnsi="Times New Roman" w:cs="Times New Roman"/>
          <w:sz w:val="24"/>
          <w:szCs w:val="24"/>
          <w:lang w:val="en-US"/>
        </w:rPr>
        <w:t xml:space="preserve">community that </w:t>
      </w:r>
      <w:r w:rsidR="000E5816" w:rsidRPr="00A04336">
        <w:rPr>
          <w:rFonts w:ascii="Times New Roman" w:hAnsi="Times New Roman" w:cs="Times New Roman"/>
          <w:sz w:val="24"/>
          <w:szCs w:val="24"/>
          <w:lang w:val="en-US"/>
        </w:rPr>
        <w:t xml:space="preserve">eases </w:t>
      </w:r>
      <w:r w:rsidRPr="00A04336">
        <w:rPr>
          <w:rFonts w:ascii="Times New Roman" w:hAnsi="Times New Roman" w:cs="Times New Roman"/>
          <w:sz w:val="24"/>
          <w:szCs w:val="24"/>
          <w:lang w:val="en-US"/>
        </w:rPr>
        <w:t>knowledge sharing</w:t>
      </w:r>
      <w:r w:rsidR="000E5816" w:rsidRPr="00A04336">
        <w:rPr>
          <w:rFonts w:ascii="Times New Roman" w:hAnsi="Times New Roman" w:cs="Times New Roman"/>
          <w:sz w:val="24"/>
          <w:szCs w:val="24"/>
          <w:lang w:val="en-US"/>
        </w:rPr>
        <w:t xml:space="preserve"> across the whole MNC</w:t>
      </w:r>
      <w:r w:rsidRPr="00A04336">
        <w:rPr>
          <w:rFonts w:ascii="Times New Roman" w:hAnsi="Times New Roman" w:cs="Times New Roman"/>
          <w:sz w:val="24"/>
          <w:szCs w:val="24"/>
          <w:lang w:val="en-US"/>
        </w:rPr>
        <w:t xml:space="preserve">. </w:t>
      </w:r>
      <w:r w:rsidR="000E5816" w:rsidRPr="00A04336">
        <w:rPr>
          <w:rFonts w:ascii="Times New Roman" w:hAnsi="Times New Roman" w:cs="Times New Roman"/>
          <w:sz w:val="24"/>
          <w:szCs w:val="24"/>
          <w:lang w:val="en-US"/>
        </w:rPr>
        <w:t>W</w:t>
      </w:r>
      <w:r w:rsidRPr="00A04336">
        <w:rPr>
          <w:rFonts w:ascii="Times New Roman" w:hAnsi="Times New Roman" w:cs="Times New Roman"/>
          <w:sz w:val="24"/>
          <w:szCs w:val="24"/>
          <w:lang w:val="en-US"/>
        </w:rPr>
        <w:t xml:space="preserve">e </w:t>
      </w:r>
      <w:r w:rsidR="00807E95" w:rsidRPr="00A04336">
        <w:rPr>
          <w:rFonts w:ascii="Times New Roman" w:hAnsi="Times New Roman" w:cs="Times New Roman"/>
          <w:sz w:val="24"/>
          <w:szCs w:val="24"/>
          <w:lang w:val="en-US"/>
        </w:rPr>
        <w:t>contend</w:t>
      </w:r>
      <w:r w:rsidR="000E5816" w:rsidRPr="00A04336">
        <w:rPr>
          <w:rFonts w:ascii="Times New Roman" w:hAnsi="Times New Roman" w:cs="Times New Roman"/>
          <w:sz w:val="24"/>
          <w:szCs w:val="24"/>
          <w:lang w:val="en-US"/>
        </w:rPr>
        <w:t xml:space="preserve"> that this view tends to </w:t>
      </w:r>
      <w:r w:rsidR="00AC1519" w:rsidRPr="00A04336">
        <w:rPr>
          <w:rFonts w:ascii="Times New Roman" w:hAnsi="Times New Roman" w:cs="Times New Roman"/>
          <w:sz w:val="24"/>
          <w:szCs w:val="24"/>
          <w:lang w:val="en-US"/>
        </w:rPr>
        <w:t>“</w:t>
      </w:r>
      <w:r w:rsidR="000E5816" w:rsidRPr="00A04336">
        <w:rPr>
          <w:rFonts w:ascii="Times New Roman" w:hAnsi="Times New Roman" w:cs="Times New Roman"/>
          <w:sz w:val="24"/>
          <w:szCs w:val="24"/>
          <w:lang w:val="en-US"/>
        </w:rPr>
        <w:t>over-socialize” the MNC and</w:t>
      </w:r>
      <w:r w:rsidR="00AC1519" w:rsidRPr="00A04336">
        <w:rPr>
          <w:rFonts w:ascii="Times New Roman" w:hAnsi="Times New Roman" w:cs="Times New Roman"/>
          <w:sz w:val="24"/>
          <w:szCs w:val="24"/>
          <w:lang w:val="en-US"/>
        </w:rPr>
        <w:t xml:space="preserve"> t</w:t>
      </w:r>
      <w:r w:rsidR="00DA3E70" w:rsidRPr="00A04336">
        <w:rPr>
          <w:rFonts w:ascii="Times New Roman" w:hAnsi="Times New Roman" w:cs="Times New Roman"/>
          <w:sz w:val="24"/>
          <w:szCs w:val="24"/>
          <w:lang w:val="en-US"/>
        </w:rPr>
        <w:t xml:space="preserve">o underestimate </w:t>
      </w:r>
      <w:r w:rsidR="000E5816" w:rsidRPr="00A04336">
        <w:rPr>
          <w:rFonts w:ascii="Times New Roman" w:hAnsi="Times New Roman" w:cs="Times New Roman"/>
          <w:sz w:val="24"/>
          <w:szCs w:val="24"/>
          <w:lang w:val="en-US"/>
        </w:rPr>
        <w:t xml:space="preserve">the </w:t>
      </w:r>
      <w:r w:rsidR="005C1335" w:rsidRPr="00A04336">
        <w:rPr>
          <w:rFonts w:ascii="Times New Roman" w:hAnsi="Times New Roman" w:cs="Times New Roman"/>
          <w:sz w:val="24"/>
          <w:szCs w:val="24"/>
          <w:lang w:val="en-US"/>
        </w:rPr>
        <w:t>formal separation derived from</w:t>
      </w:r>
      <w:r w:rsidR="00DA3E70" w:rsidRPr="00A04336">
        <w:rPr>
          <w:rFonts w:ascii="Times New Roman" w:hAnsi="Times New Roman" w:cs="Times New Roman"/>
          <w:sz w:val="24"/>
          <w:szCs w:val="24"/>
          <w:lang w:val="en-US"/>
        </w:rPr>
        <w:t xml:space="preserve"> structuring the MNC into</w:t>
      </w:r>
      <w:r w:rsidR="00AC1A62" w:rsidRPr="00A04336">
        <w:rPr>
          <w:rFonts w:ascii="Times New Roman" w:hAnsi="Times New Roman" w:cs="Times New Roman"/>
          <w:sz w:val="24"/>
          <w:szCs w:val="24"/>
          <w:lang w:val="en-US"/>
        </w:rPr>
        <w:t xml:space="preserve"> distinct</w:t>
      </w:r>
      <w:r w:rsidR="00DA3E70" w:rsidRPr="00A04336">
        <w:rPr>
          <w:rFonts w:ascii="Times New Roman" w:hAnsi="Times New Roman" w:cs="Times New Roman"/>
          <w:sz w:val="24"/>
          <w:szCs w:val="24"/>
          <w:lang w:val="en-US"/>
        </w:rPr>
        <w:t xml:space="preserve"> </w:t>
      </w:r>
      <w:r w:rsidR="00D83C16" w:rsidRPr="00A04336">
        <w:rPr>
          <w:rFonts w:ascii="Times New Roman" w:hAnsi="Times New Roman" w:cs="Times New Roman"/>
          <w:sz w:val="24"/>
          <w:szCs w:val="24"/>
          <w:lang w:val="en-US"/>
        </w:rPr>
        <w:t xml:space="preserve">organizational </w:t>
      </w:r>
      <w:r w:rsidR="00DA3E70" w:rsidRPr="00A04336">
        <w:rPr>
          <w:rFonts w:ascii="Times New Roman" w:hAnsi="Times New Roman" w:cs="Times New Roman"/>
          <w:sz w:val="24"/>
          <w:szCs w:val="24"/>
          <w:lang w:val="en-US"/>
        </w:rPr>
        <w:t>units</w:t>
      </w:r>
      <w:r w:rsidR="00DF799D" w:rsidRPr="00A04336">
        <w:rPr>
          <w:rFonts w:ascii="Times New Roman" w:hAnsi="Times New Roman" w:cs="Times New Roman"/>
          <w:sz w:val="24"/>
          <w:szCs w:val="24"/>
          <w:lang w:val="en-US"/>
        </w:rPr>
        <w:t>. Such formal separation creates</w:t>
      </w:r>
      <w:r w:rsidR="005C1335" w:rsidRPr="00A04336">
        <w:rPr>
          <w:rFonts w:ascii="Times New Roman" w:hAnsi="Times New Roman" w:cs="Times New Roman"/>
          <w:sz w:val="24"/>
          <w:szCs w:val="24"/>
          <w:lang w:val="en-US"/>
        </w:rPr>
        <w:t xml:space="preserve"> internal </w:t>
      </w:r>
      <w:r w:rsidR="00DF799D" w:rsidRPr="00A04336">
        <w:rPr>
          <w:rFonts w:ascii="Times New Roman" w:hAnsi="Times New Roman" w:cs="Times New Roman"/>
          <w:sz w:val="24"/>
          <w:szCs w:val="24"/>
          <w:lang w:val="en-US"/>
        </w:rPr>
        <w:t>boundaries</w:t>
      </w:r>
      <w:r w:rsidR="00BE6D28" w:rsidRPr="00A04336">
        <w:rPr>
          <w:rFonts w:ascii="Times New Roman" w:hAnsi="Times New Roman" w:cs="Times New Roman"/>
          <w:sz w:val="24"/>
          <w:szCs w:val="24"/>
          <w:lang w:val="en-US"/>
        </w:rPr>
        <w:t xml:space="preserve"> (Carlile, 2004</w:t>
      </w:r>
      <w:r w:rsidR="00DF799D" w:rsidRPr="00A04336">
        <w:rPr>
          <w:rFonts w:ascii="Times New Roman" w:hAnsi="Times New Roman" w:cs="Times New Roman"/>
          <w:sz w:val="24"/>
          <w:szCs w:val="24"/>
          <w:lang w:val="en-US"/>
        </w:rPr>
        <w:t>) and</w:t>
      </w:r>
      <w:r w:rsidR="00A91E0B" w:rsidRPr="00A04336">
        <w:rPr>
          <w:rFonts w:ascii="Times New Roman" w:hAnsi="Times New Roman" w:cs="Times New Roman"/>
          <w:sz w:val="24"/>
          <w:szCs w:val="24"/>
          <w:lang w:val="en-US"/>
        </w:rPr>
        <w:t xml:space="preserve"> has</w:t>
      </w:r>
      <w:r w:rsidR="002541E8" w:rsidRPr="00A04336">
        <w:rPr>
          <w:rFonts w:ascii="Times New Roman" w:hAnsi="Times New Roman" w:cs="Times New Roman"/>
          <w:sz w:val="24"/>
          <w:szCs w:val="24"/>
          <w:lang w:val="en-US"/>
        </w:rPr>
        <w:t>, at least,</w:t>
      </w:r>
      <w:r w:rsidR="00A91E0B" w:rsidRPr="00A04336">
        <w:rPr>
          <w:rFonts w:ascii="Times New Roman" w:hAnsi="Times New Roman" w:cs="Times New Roman"/>
          <w:sz w:val="24"/>
          <w:szCs w:val="24"/>
          <w:lang w:val="en-US"/>
        </w:rPr>
        <w:t xml:space="preserve"> two consequences for individuals’ knowledge sharing</w:t>
      </w:r>
      <w:r w:rsidR="00C92376" w:rsidRPr="00A04336">
        <w:rPr>
          <w:rFonts w:ascii="Times New Roman" w:hAnsi="Times New Roman" w:cs="Times New Roman"/>
          <w:sz w:val="24"/>
          <w:szCs w:val="24"/>
          <w:lang w:val="en-US"/>
        </w:rPr>
        <w:t>. F</w:t>
      </w:r>
      <w:r w:rsidR="00A91E0B" w:rsidRPr="00A04336">
        <w:rPr>
          <w:rFonts w:ascii="Times New Roman" w:hAnsi="Times New Roman" w:cs="Times New Roman"/>
          <w:sz w:val="24"/>
          <w:szCs w:val="24"/>
          <w:lang w:val="en-US"/>
        </w:rPr>
        <w:t xml:space="preserve">irst, individuals </w:t>
      </w:r>
      <w:r w:rsidR="005D4BAC" w:rsidRPr="00A04336">
        <w:rPr>
          <w:rFonts w:ascii="Times New Roman" w:hAnsi="Times New Roman" w:cs="Times New Roman"/>
          <w:sz w:val="24"/>
          <w:szCs w:val="24"/>
          <w:lang w:val="en-US"/>
        </w:rPr>
        <w:t>belonging to the same organizational unit share</w:t>
      </w:r>
      <w:r w:rsidR="00A91E0B" w:rsidRPr="00A04336">
        <w:rPr>
          <w:rFonts w:ascii="Times New Roman" w:hAnsi="Times New Roman" w:cs="Times New Roman"/>
          <w:sz w:val="24"/>
          <w:szCs w:val="24"/>
          <w:lang w:val="en-US"/>
        </w:rPr>
        <w:t xml:space="preserve"> a formal proximity</w:t>
      </w:r>
      <w:r w:rsidR="006E6F0D" w:rsidRPr="00A04336">
        <w:rPr>
          <w:rFonts w:ascii="Times New Roman" w:hAnsi="Times New Roman" w:cs="Times New Roman"/>
          <w:sz w:val="24"/>
          <w:szCs w:val="24"/>
          <w:lang w:val="en-US"/>
        </w:rPr>
        <w:t xml:space="preserve"> that </w:t>
      </w:r>
      <w:r w:rsidR="00773A1F" w:rsidRPr="00A04336">
        <w:rPr>
          <w:rFonts w:ascii="Times New Roman" w:hAnsi="Times New Roman" w:cs="Times New Roman"/>
          <w:sz w:val="24"/>
          <w:szCs w:val="24"/>
          <w:lang w:val="en-US"/>
        </w:rPr>
        <w:t xml:space="preserve">connects </w:t>
      </w:r>
      <w:r w:rsidR="006E6F0D" w:rsidRPr="00A04336">
        <w:rPr>
          <w:rFonts w:ascii="Times New Roman" w:hAnsi="Times New Roman" w:cs="Times New Roman"/>
          <w:sz w:val="24"/>
          <w:szCs w:val="24"/>
          <w:lang w:val="en-US"/>
        </w:rPr>
        <w:t xml:space="preserve">them </w:t>
      </w:r>
      <w:r w:rsidR="00773A1F" w:rsidRPr="00A04336">
        <w:rPr>
          <w:rFonts w:ascii="Times New Roman" w:hAnsi="Times New Roman" w:cs="Times New Roman"/>
          <w:sz w:val="24"/>
          <w:szCs w:val="24"/>
          <w:lang w:val="en-US"/>
        </w:rPr>
        <w:t xml:space="preserve">on a regular basis. Further, they will usually share a common organizational unit goal. By contrast, their interaction with colleagues in other organizational units </w:t>
      </w:r>
      <w:r w:rsidR="002B48C9" w:rsidRPr="00A04336">
        <w:rPr>
          <w:rFonts w:ascii="Times New Roman" w:hAnsi="Times New Roman" w:cs="Times New Roman"/>
          <w:sz w:val="24"/>
          <w:szCs w:val="24"/>
          <w:lang w:val="en-US"/>
        </w:rPr>
        <w:t xml:space="preserve">(even within the MNC) </w:t>
      </w:r>
      <w:r w:rsidR="00773A1F" w:rsidRPr="00A04336">
        <w:rPr>
          <w:rFonts w:ascii="Times New Roman" w:hAnsi="Times New Roman" w:cs="Times New Roman"/>
          <w:sz w:val="24"/>
          <w:szCs w:val="24"/>
          <w:lang w:val="en-US"/>
        </w:rPr>
        <w:t xml:space="preserve">will be less frequent and organizational goals may not overlap. </w:t>
      </w:r>
      <w:r w:rsidR="009E4EB4" w:rsidRPr="00A04336">
        <w:rPr>
          <w:rFonts w:ascii="Times New Roman" w:hAnsi="Times New Roman" w:cs="Times New Roman"/>
          <w:sz w:val="24"/>
          <w:szCs w:val="24"/>
          <w:lang w:val="en-US"/>
        </w:rPr>
        <w:t>S</w:t>
      </w:r>
      <w:r w:rsidR="00A91E0B" w:rsidRPr="00A04336">
        <w:rPr>
          <w:rFonts w:ascii="Times New Roman" w:hAnsi="Times New Roman" w:cs="Times New Roman"/>
          <w:sz w:val="24"/>
          <w:szCs w:val="24"/>
          <w:lang w:val="en-US"/>
        </w:rPr>
        <w:t xml:space="preserve">econd, </w:t>
      </w:r>
      <w:r w:rsidR="006516F9" w:rsidRPr="00A04336">
        <w:rPr>
          <w:rFonts w:ascii="Times New Roman" w:hAnsi="Times New Roman" w:cs="Times New Roman"/>
          <w:sz w:val="24"/>
          <w:szCs w:val="24"/>
          <w:lang w:val="en-US"/>
        </w:rPr>
        <w:t>because</w:t>
      </w:r>
      <w:r w:rsidR="009E4EB4" w:rsidRPr="00A04336">
        <w:rPr>
          <w:rFonts w:ascii="Times New Roman" w:hAnsi="Times New Roman" w:cs="Times New Roman"/>
          <w:sz w:val="24"/>
          <w:szCs w:val="24"/>
          <w:lang w:val="en-US"/>
        </w:rPr>
        <w:t xml:space="preserve"> of this, </w:t>
      </w:r>
      <w:r w:rsidR="00A91E0B" w:rsidRPr="00A04336">
        <w:rPr>
          <w:rFonts w:ascii="Times New Roman" w:hAnsi="Times New Roman" w:cs="Times New Roman"/>
          <w:sz w:val="24"/>
          <w:szCs w:val="24"/>
          <w:lang w:val="en-US"/>
        </w:rPr>
        <w:t xml:space="preserve">the drivers that stimulate knowledge sharing </w:t>
      </w:r>
      <w:r w:rsidR="009E4EB4" w:rsidRPr="00A04336">
        <w:rPr>
          <w:rFonts w:ascii="Times New Roman" w:hAnsi="Times New Roman" w:cs="Times New Roman"/>
          <w:sz w:val="24"/>
          <w:szCs w:val="24"/>
          <w:lang w:val="en-US"/>
        </w:rPr>
        <w:t xml:space="preserve">by individuals within </w:t>
      </w:r>
      <w:r w:rsidR="009E4EB4" w:rsidRPr="00A04336">
        <w:rPr>
          <w:rFonts w:ascii="Times New Roman" w:hAnsi="Times New Roman" w:cs="Times New Roman"/>
          <w:sz w:val="24"/>
          <w:szCs w:val="24"/>
          <w:lang w:val="en-US"/>
        </w:rPr>
        <w:lastRenderedPageBreak/>
        <w:t xml:space="preserve">their own </w:t>
      </w:r>
      <w:r w:rsidR="00E120AF" w:rsidRPr="00A04336">
        <w:rPr>
          <w:rFonts w:ascii="Times New Roman" w:hAnsi="Times New Roman" w:cs="Times New Roman"/>
          <w:sz w:val="24"/>
          <w:szCs w:val="24"/>
          <w:lang w:val="en-US"/>
        </w:rPr>
        <w:t>organizational</w:t>
      </w:r>
      <w:r w:rsidR="009E4EB4" w:rsidRPr="00A04336">
        <w:rPr>
          <w:rFonts w:ascii="Times New Roman" w:hAnsi="Times New Roman" w:cs="Times New Roman"/>
          <w:sz w:val="24"/>
          <w:szCs w:val="24"/>
          <w:lang w:val="en-US"/>
        </w:rPr>
        <w:t xml:space="preserve"> unit may be </w:t>
      </w:r>
      <w:r w:rsidR="006516F9" w:rsidRPr="00A04336">
        <w:rPr>
          <w:rFonts w:ascii="Times New Roman" w:hAnsi="Times New Roman" w:cs="Times New Roman"/>
          <w:sz w:val="24"/>
          <w:szCs w:val="24"/>
          <w:lang w:val="en-US"/>
        </w:rPr>
        <w:t xml:space="preserve">relatively </w:t>
      </w:r>
      <w:r w:rsidR="009E4EB4" w:rsidRPr="00A04336">
        <w:rPr>
          <w:rFonts w:ascii="Times New Roman" w:hAnsi="Times New Roman" w:cs="Times New Roman"/>
          <w:sz w:val="24"/>
          <w:szCs w:val="24"/>
          <w:lang w:val="en-US"/>
        </w:rPr>
        <w:t>distinct from those that stimulate knowledge sharing across organizational units</w:t>
      </w:r>
      <w:r w:rsidR="002B48C9" w:rsidRPr="00A04336">
        <w:rPr>
          <w:rFonts w:ascii="Times New Roman" w:hAnsi="Times New Roman" w:cs="Times New Roman"/>
          <w:sz w:val="24"/>
          <w:szCs w:val="24"/>
          <w:lang w:val="en-US"/>
        </w:rPr>
        <w:t xml:space="preserve"> in the MNC</w:t>
      </w:r>
      <w:r w:rsidR="009E4EB4" w:rsidRPr="00A04336">
        <w:rPr>
          <w:rFonts w:ascii="Times New Roman" w:hAnsi="Times New Roman" w:cs="Times New Roman"/>
          <w:sz w:val="24"/>
          <w:szCs w:val="24"/>
          <w:lang w:val="en-US"/>
        </w:rPr>
        <w:t xml:space="preserve">. </w:t>
      </w:r>
    </w:p>
    <w:p w14:paraId="1E5F5D11" w14:textId="6EB21D39" w:rsidR="00272E9F" w:rsidRPr="00A04336" w:rsidRDefault="002766AE" w:rsidP="00F61552">
      <w:pPr>
        <w:autoSpaceDE w:val="0"/>
        <w:autoSpaceDN w:val="0"/>
        <w:adjustRightInd w:val="0"/>
        <w:spacing w:after="0" w:line="480" w:lineRule="auto"/>
        <w:ind w:firstLine="708"/>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The notion that organizational separateness may have a profound effect on the relative efficacy of knowledge sharing mechanisms is not entirely new. </w:t>
      </w:r>
      <w:r w:rsidR="00125226" w:rsidRPr="00A04336">
        <w:rPr>
          <w:rFonts w:ascii="Times New Roman" w:hAnsi="Times New Roman" w:cs="Times New Roman"/>
          <w:sz w:val="24"/>
          <w:szCs w:val="24"/>
          <w:lang w:val="en-US"/>
        </w:rPr>
        <w:t xml:space="preserve">In fact, both the </w:t>
      </w:r>
      <w:r w:rsidR="002B48C9" w:rsidRPr="00A04336">
        <w:rPr>
          <w:rFonts w:ascii="Times New Roman" w:hAnsi="Times New Roman" w:cs="Times New Roman"/>
          <w:sz w:val="24"/>
          <w:szCs w:val="24"/>
          <w:lang w:val="en-US"/>
        </w:rPr>
        <w:t xml:space="preserve">organizational behavior (OB) </w:t>
      </w:r>
      <w:r w:rsidR="00125226" w:rsidRPr="00A04336">
        <w:rPr>
          <w:rFonts w:ascii="Times New Roman" w:hAnsi="Times New Roman" w:cs="Times New Roman"/>
          <w:sz w:val="24"/>
          <w:szCs w:val="24"/>
          <w:lang w:val="en-US"/>
        </w:rPr>
        <w:t xml:space="preserve">literature on </w:t>
      </w:r>
      <w:r w:rsidR="002B48C9" w:rsidRPr="00A04336">
        <w:rPr>
          <w:rFonts w:ascii="Times New Roman" w:hAnsi="Times New Roman" w:cs="Times New Roman"/>
          <w:sz w:val="24"/>
          <w:szCs w:val="24"/>
          <w:lang w:val="en-US"/>
        </w:rPr>
        <w:t>knowledge sharing</w:t>
      </w:r>
      <w:r w:rsidR="00125226" w:rsidRPr="00A04336">
        <w:rPr>
          <w:rFonts w:ascii="Times New Roman" w:hAnsi="Times New Roman" w:cs="Times New Roman"/>
          <w:sz w:val="24"/>
          <w:szCs w:val="24"/>
          <w:lang w:val="en-US"/>
        </w:rPr>
        <w:t xml:space="preserve"> </w:t>
      </w:r>
      <w:r w:rsidR="00627B9C" w:rsidRPr="00A04336">
        <w:rPr>
          <w:rFonts w:ascii="Times New Roman" w:hAnsi="Times New Roman" w:cs="Times New Roman"/>
          <w:sz w:val="24"/>
          <w:szCs w:val="24"/>
          <w:lang w:val="en-US"/>
        </w:rPr>
        <w:t>behavior</w:t>
      </w:r>
      <w:r w:rsidR="00125226" w:rsidRPr="00A04336">
        <w:rPr>
          <w:rFonts w:ascii="Times New Roman" w:hAnsi="Times New Roman" w:cs="Times New Roman"/>
          <w:sz w:val="24"/>
          <w:szCs w:val="24"/>
          <w:lang w:val="en-US"/>
        </w:rPr>
        <w:t xml:space="preserve"> (</w:t>
      </w:r>
      <w:r w:rsidR="00E424A3">
        <w:rPr>
          <w:rFonts w:ascii="Times New Roman" w:hAnsi="Times New Roman" w:cs="Times New Roman"/>
          <w:sz w:val="24"/>
          <w:szCs w:val="24"/>
          <w:lang w:val="en-US"/>
        </w:rPr>
        <w:t xml:space="preserve">Caimo &amp; Lomi, 2015; </w:t>
      </w:r>
      <w:r w:rsidR="000D71A9" w:rsidRPr="00A04336">
        <w:rPr>
          <w:rFonts w:ascii="Times New Roman" w:hAnsi="Times New Roman" w:cs="Times New Roman"/>
          <w:sz w:val="24"/>
          <w:szCs w:val="24"/>
          <w:lang w:val="en-US"/>
        </w:rPr>
        <w:t xml:space="preserve">Carlile, 2004; Cummings &amp; Teng, 2003) and the </w:t>
      </w:r>
      <w:r w:rsidR="002B48C9" w:rsidRPr="00A04336">
        <w:rPr>
          <w:rFonts w:ascii="Times New Roman" w:hAnsi="Times New Roman" w:cs="Times New Roman"/>
          <w:sz w:val="24"/>
          <w:szCs w:val="24"/>
          <w:lang w:val="en-US"/>
        </w:rPr>
        <w:t xml:space="preserve">international business (IB) literature </w:t>
      </w:r>
      <w:r w:rsidR="000D71A9" w:rsidRPr="00A04336">
        <w:rPr>
          <w:rFonts w:ascii="Times New Roman" w:hAnsi="Times New Roman" w:cs="Times New Roman"/>
          <w:sz w:val="24"/>
          <w:szCs w:val="24"/>
          <w:lang w:val="en-US"/>
        </w:rPr>
        <w:t xml:space="preserve">on knowledge sharing in MNCs </w:t>
      </w:r>
      <w:r w:rsidR="001D4D92" w:rsidRPr="00A04336">
        <w:rPr>
          <w:rFonts w:ascii="Times New Roman" w:hAnsi="Times New Roman" w:cs="Times New Roman"/>
          <w:sz w:val="24"/>
          <w:szCs w:val="24"/>
          <w:lang w:val="en-US"/>
        </w:rPr>
        <w:t>(</w:t>
      </w:r>
      <w:r w:rsidR="009C22B4" w:rsidRPr="00A04336">
        <w:rPr>
          <w:rFonts w:ascii="Times New Roman" w:hAnsi="Times New Roman" w:cs="Times New Roman"/>
          <w:sz w:val="24"/>
          <w:szCs w:val="24"/>
          <w:lang w:val="en-US"/>
        </w:rPr>
        <w:t xml:space="preserve">Ambos &amp; Ambos, 2009; Gupta &amp; Govindarajan, 2000; </w:t>
      </w:r>
      <w:r w:rsidR="000D71A9" w:rsidRPr="00A04336">
        <w:rPr>
          <w:rFonts w:ascii="Times New Roman" w:hAnsi="Times New Roman" w:cs="Times New Roman"/>
          <w:sz w:val="24"/>
          <w:szCs w:val="24"/>
          <w:lang w:val="en-US"/>
        </w:rPr>
        <w:t xml:space="preserve">Hansen &amp; Løvås, 2004) have pointed </w:t>
      </w:r>
      <w:r w:rsidR="003820E8" w:rsidRPr="00A04336">
        <w:rPr>
          <w:rFonts w:ascii="Times New Roman" w:hAnsi="Times New Roman" w:cs="Times New Roman"/>
          <w:sz w:val="24"/>
          <w:szCs w:val="24"/>
          <w:lang w:val="en-US"/>
        </w:rPr>
        <w:t xml:space="preserve">to </w:t>
      </w:r>
      <w:r w:rsidR="000D71A9" w:rsidRPr="00A04336">
        <w:rPr>
          <w:rFonts w:ascii="Times New Roman" w:hAnsi="Times New Roman" w:cs="Times New Roman"/>
          <w:sz w:val="24"/>
          <w:szCs w:val="24"/>
          <w:lang w:val="en-US"/>
        </w:rPr>
        <w:t xml:space="preserve">organizational separation as a </w:t>
      </w:r>
      <w:r w:rsidR="003820E8" w:rsidRPr="00A04336">
        <w:rPr>
          <w:rFonts w:ascii="Times New Roman" w:hAnsi="Times New Roman" w:cs="Times New Roman"/>
          <w:sz w:val="24"/>
          <w:szCs w:val="24"/>
          <w:lang w:val="en-US"/>
        </w:rPr>
        <w:t>hindering</w:t>
      </w:r>
      <w:r w:rsidR="000D71A9" w:rsidRPr="00A04336">
        <w:rPr>
          <w:rFonts w:ascii="Times New Roman" w:hAnsi="Times New Roman" w:cs="Times New Roman"/>
          <w:sz w:val="24"/>
          <w:szCs w:val="24"/>
          <w:lang w:val="en-US"/>
        </w:rPr>
        <w:t xml:space="preserve"> factor for knowledge sharing. However, </w:t>
      </w:r>
      <w:r w:rsidR="003820E8" w:rsidRPr="00A04336">
        <w:rPr>
          <w:rFonts w:ascii="Times New Roman" w:hAnsi="Times New Roman" w:cs="Times New Roman"/>
          <w:sz w:val="24"/>
          <w:szCs w:val="24"/>
          <w:lang w:val="en-US"/>
        </w:rPr>
        <w:t xml:space="preserve">while </w:t>
      </w:r>
      <w:r w:rsidR="000D71A9" w:rsidRPr="00A04336">
        <w:rPr>
          <w:rFonts w:ascii="Times New Roman" w:hAnsi="Times New Roman" w:cs="Times New Roman"/>
          <w:sz w:val="24"/>
          <w:szCs w:val="24"/>
          <w:lang w:val="en-US"/>
        </w:rPr>
        <w:t>the former ha</w:t>
      </w:r>
      <w:r w:rsidR="001D4D92" w:rsidRPr="00A04336">
        <w:rPr>
          <w:rFonts w:ascii="Times New Roman" w:hAnsi="Times New Roman" w:cs="Times New Roman"/>
          <w:sz w:val="24"/>
          <w:szCs w:val="24"/>
          <w:lang w:val="en-US"/>
        </w:rPr>
        <w:t>s</w:t>
      </w:r>
      <w:r w:rsidR="000D71A9" w:rsidRPr="00A04336">
        <w:rPr>
          <w:rFonts w:ascii="Times New Roman" w:hAnsi="Times New Roman" w:cs="Times New Roman"/>
          <w:sz w:val="24"/>
          <w:szCs w:val="24"/>
          <w:lang w:val="en-US"/>
        </w:rPr>
        <w:t xml:space="preserve"> focused on </w:t>
      </w:r>
      <w:r w:rsidR="002B48C9" w:rsidRPr="00A04336">
        <w:rPr>
          <w:rFonts w:ascii="Times New Roman" w:hAnsi="Times New Roman" w:cs="Times New Roman"/>
          <w:sz w:val="24"/>
          <w:szCs w:val="24"/>
          <w:lang w:val="en-US"/>
        </w:rPr>
        <w:t xml:space="preserve">the interaction between the individual and </w:t>
      </w:r>
      <w:r w:rsidR="000D71A9" w:rsidRPr="00A04336">
        <w:rPr>
          <w:rFonts w:ascii="Times New Roman" w:hAnsi="Times New Roman" w:cs="Times New Roman"/>
          <w:sz w:val="24"/>
          <w:szCs w:val="24"/>
          <w:lang w:val="en-US"/>
        </w:rPr>
        <w:t xml:space="preserve">features </w:t>
      </w:r>
      <w:r w:rsidR="002B48C9" w:rsidRPr="00A04336">
        <w:rPr>
          <w:rFonts w:ascii="Times New Roman" w:hAnsi="Times New Roman" w:cs="Times New Roman"/>
          <w:sz w:val="24"/>
          <w:szCs w:val="24"/>
          <w:lang w:val="en-US"/>
        </w:rPr>
        <w:t xml:space="preserve">of the </w:t>
      </w:r>
      <w:r w:rsidR="000D71A9" w:rsidRPr="00A04336">
        <w:rPr>
          <w:rFonts w:ascii="Times New Roman" w:hAnsi="Times New Roman" w:cs="Times New Roman"/>
          <w:sz w:val="24"/>
          <w:szCs w:val="24"/>
          <w:lang w:val="en-US"/>
        </w:rPr>
        <w:t>organization (</w:t>
      </w:r>
      <w:r w:rsidR="002B48C9" w:rsidRPr="00A04336">
        <w:rPr>
          <w:rFonts w:ascii="Times New Roman" w:hAnsi="Times New Roman" w:cs="Times New Roman"/>
          <w:sz w:val="24"/>
          <w:szCs w:val="24"/>
          <w:lang w:val="en-US"/>
        </w:rPr>
        <w:t>e.g.</w:t>
      </w:r>
      <w:r w:rsidR="009C22B4" w:rsidRPr="00A04336">
        <w:rPr>
          <w:rFonts w:ascii="Times New Roman" w:hAnsi="Times New Roman" w:cs="Times New Roman"/>
          <w:sz w:val="24"/>
          <w:szCs w:val="24"/>
          <w:lang w:val="en-US"/>
        </w:rPr>
        <w:t xml:space="preserve"> </w:t>
      </w:r>
      <w:r w:rsidR="000D71A9" w:rsidRPr="00A04336">
        <w:rPr>
          <w:rFonts w:ascii="Times New Roman" w:hAnsi="Times New Roman" w:cs="Times New Roman"/>
          <w:sz w:val="24"/>
          <w:szCs w:val="24"/>
          <w:lang w:val="en-US"/>
        </w:rPr>
        <w:t>organizational roles</w:t>
      </w:r>
      <w:r w:rsidR="009C22B4" w:rsidRPr="00A04336">
        <w:rPr>
          <w:rFonts w:ascii="Times New Roman" w:hAnsi="Times New Roman" w:cs="Times New Roman"/>
          <w:sz w:val="24"/>
          <w:szCs w:val="24"/>
          <w:lang w:val="en-US"/>
        </w:rPr>
        <w:t xml:space="preserve">, information systems, </w:t>
      </w:r>
      <w:r w:rsidR="00627B9C" w:rsidRPr="00A04336">
        <w:rPr>
          <w:rFonts w:ascii="Times New Roman" w:hAnsi="Times New Roman" w:cs="Times New Roman"/>
          <w:sz w:val="24"/>
          <w:szCs w:val="24"/>
          <w:lang w:val="en-US"/>
        </w:rPr>
        <w:t>expectations</w:t>
      </w:r>
      <w:r w:rsidR="000D71A9" w:rsidRPr="00A04336">
        <w:rPr>
          <w:rFonts w:ascii="Times New Roman" w:hAnsi="Times New Roman" w:cs="Times New Roman"/>
          <w:sz w:val="24"/>
          <w:szCs w:val="24"/>
          <w:lang w:val="en-US"/>
        </w:rPr>
        <w:t xml:space="preserve">), the latter has focused more on </w:t>
      </w:r>
      <w:r w:rsidR="002B48C9" w:rsidRPr="00A04336">
        <w:rPr>
          <w:rFonts w:ascii="Times New Roman" w:hAnsi="Times New Roman" w:cs="Times New Roman"/>
          <w:sz w:val="24"/>
          <w:szCs w:val="24"/>
          <w:lang w:val="en-US"/>
        </w:rPr>
        <w:t xml:space="preserve">the role of </w:t>
      </w:r>
      <w:r w:rsidR="000D71A9" w:rsidRPr="00A04336">
        <w:rPr>
          <w:rFonts w:ascii="Times New Roman" w:hAnsi="Times New Roman" w:cs="Times New Roman"/>
          <w:sz w:val="24"/>
          <w:szCs w:val="24"/>
          <w:lang w:val="en-US"/>
        </w:rPr>
        <w:t>geographical separation (</w:t>
      </w:r>
      <w:r w:rsidR="002B48C9" w:rsidRPr="00A04336">
        <w:rPr>
          <w:rFonts w:ascii="Times New Roman" w:hAnsi="Times New Roman" w:cs="Times New Roman"/>
          <w:sz w:val="24"/>
          <w:szCs w:val="24"/>
          <w:lang w:val="en-US"/>
        </w:rPr>
        <w:t xml:space="preserve">e.g. </w:t>
      </w:r>
      <w:r w:rsidR="000D71A9" w:rsidRPr="00A04336">
        <w:rPr>
          <w:rFonts w:ascii="Times New Roman" w:hAnsi="Times New Roman" w:cs="Times New Roman"/>
          <w:sz w:val="24"/>
          <w:szCs w:val="24"/>
          <w:lang w:val="en-US"/>
        </w:rPr>
        <w:t xml:space="preserve">cultural, </w:t>
      </w:r>
      <w:r w:rsidR="002B48C9" w:rsidRPr="00A04336">
        <w:rPr>
          <w:rFonts w:ascii="Times New Roman" w:hAnsi="Times New Roman" w:cs="Times New Roman"/>
          <w:sz w:val="24"/>
          <w:szCs w:val="24"/>
          <w:lang w:val="en-US"/>
        </w:rPr>
        <w:t>institutional</w:t>
      </w:r>
      <w:r w:rsidR="000D71A9" w:rsidRPr="00A04336">
        <w:rPr>
          <w:rFonts w:ascii="Times New Roman" w:hAnsi="Times New Roman" w:cs="Times New Roman"/>
          <w:sz w:val="24"/>
          <w:szCs w:val="24"/>
          <w:lang w:val="en-US"/>
        </w:rPr>
        <w:t xml:space="preserve"> and language distance). </w:t>
      </w:r>
      <w:r w:rsidR="003820E8" w:rsidRPr="00A04336">
        <w:rPr>
          <w:rFonts w:ascii="Times New Roman" w:hAnsi="Times New Roman" w:cs="Times New Roman"/>
          <w:sz w:val="24"/>
          <w:szCs w:val="24"/>
          <w:lang w:val="en-US"/>
        </w:rPr>
        <w:t>In reality</w:t>
      </w:r>
      <w:r w:rsidR="00D23398">
        <w:rPr>
          <w:rFonts w:ascii="Times New Roman" w:hAnsi="Times New Roman" w:cs="Times New Roman"/>
          <w:sz w:val="24"/>
          <w:szCs w:val="24"/>
          <w:lang w:val="en-US"/>
        </w:rPr>
        <w:t xml:space="preserve"> most</w:t>
      </w:r>
      <w:r w:rsidR="003820E8" w:rsidRPr="00A04336">
        <w:rPr>
          <w:rFonts w:ascii="Times New Roman" w:hAnsi="Times New Roman" w:cs="Times New Roman"/>
          <w:sz w:val="24"/>
          <w:szCs w:val="24"/>
          <w:lang w:val="en-US"/>
        </w:rPr>
        <w:t xml:space="preserve"> </w:t>
      </w:r>
      <w:r w:rsidR="000D71A9" w:rsidRPr="00A04336">
        <w:rPr>
          <w:rFonts w:ascii="Times New Roman" w:hAnsi="Times New Roman" w:cs="Times New Roman"/>
          <w:sz w:val="24"/>
          <w:szCs w:val="24"/>
          <w:lang w:val="en-US"/>
        </w:rPr>
        <w:t xml:space="preserve">MNCs </w:t>
      </w:r>
      <w:r w:rsidR="003820E8" w:rsidRPr="00A04336">
        <w:rPr>
          <w:rFonts w:ascii="Times New Roman" w:hAnsi="Times New Roman" w:cs="Times New Roman"/>
          <w:sz w:val="24"/>
          <w:szCs w:val="24"/>
          <w:lang w:val="en-US"/>
        </w:rPr>
        <w:t xml:space="preserve">are </w:t>
      </w:r>
      <w:r w:rsidR="00D67F0E" w:rsidRPr="00A04336">
        <w:rPr>
          <w:rFonts w:ascii="Times New Roman" w:hAnsi="Times New Roman" w:cs="Times New Roman"/>
          <w:sz w:val="24"/>
          <w:szCs w:val="24"/>
          <w:lang w:val="en-US"/>
        </w:rPr>
        <w:t xml:space="preserve">both </w:t>
      </w:r>
      <w:r w:rsidR="00F635FB" w:rsidRPr="00A04336">
        <w:rPr>
          <w:rFonts w:ascii="Times New Roman" w:hAnsi="Times New Roman" w:cs="Times New Roman"/>
          <w:sz w:val="24"/>
          <w:szCs w:val="24"/>
          <w:lang w:val="en-US"/>
        </w:rPr>
        <w:t>separated organizationally (multi-unit)</w:t>
      </w:r>
      <w:r w:rsidR="00D67F0E" w:rsidRPr="00A04336">
        <w:rPr>
          <w:rFonts w:ascii="Times New Roman" w:hAnsi="Times New Roman" w:cs="Times New Roman"/>
          <w:sz w:val="24"/>
          <w:szCs w:val="24"/>
          <w:lang w:val="en-US"/>
        </w:rPr>
        <w:t xml:space="preserve"> and geographical</w:t>
      </w:r>
      <w:r w:rsidR="00F635FB" w:rsidRPr="00A04336">
        <w:rPr>
          <w:rFonts w:ascii="Times New Roman" w:hAnsi="Times New Roman" w:cs="Times New Roman"/>
          <w:sz w:val="24"/>
          <w:szCs w:val="24"/>
          <w:lang w:val="en-US"/>
        </w:rPr>
        <w:t>ly (multi-national)</w:t>
      </w:r>
      <w:r w:rsidR="002B48C9" w:rsidRPr="00A04336">
        <w:rPr>
          <w:rFonts w:ascii="Times New Roman" w:hAnsi="Times New Roman" w:cs="Times New Roman"/>
          <w:sz w:val="24"/>
          <w:szCs w:val="24"/>
          <w:lang w:val="en-US"/>
        </w:rPr>
        <w:t xml:space="preserve"> and one </w:t>
      </w:r>
      <w:r w:rsidR="003820E8" w:rsidRPr="00A04336">
        <w:rPr>
          <w:rFonts w:ascii="Times New Roman" w:hAnsi="Times New Roman" w:cs="Times New Roman"/>
          <w:sz w:val="24"/>
          <w:szCs w:val="24"/>
          <w:lang w:val="en-US"/>
        </w:rPr>
        <w:t xml:space="preserve">should not </w:t>
      </w:r>
      <w:r w:rsidR="002B48C9" w:rsidRPr="00A04336">
        <w:rPr>
          <w:rFonts w:ascii="Times New Roman" w:hAnsi="Times New Roman" w:cs="Times New Roman"/>
          <w:sz w:val="24"/>
          <w:szCs w:val="24"/>
          <w:lang w:val="en-US"/>
        </w:rPr>
        <w:t xml:space="preserve">disregard </w:t>
      </w:r>
      <w:r w:rsidR="003820E8" w:rsidRPr="00A04336">
        <w:rPr>
          <w:rFonts w:ascii="Times New Roman" w:hAnsi="Times New Roman" w:cs="Times New Roman"/>
          <w:sz w:val="24"/>
          <w:szCs w:val="24"/>
          <w:lang w:val="en-US"/>
        </w:rPr>
        <w:t xml:space="preserve">either of these aspects of </w:t>
      </w:r>
      <w:r w:rsidR="002B48C9" w:rsidRPr="00A04336">
        <w:rPr>
          <w:rFonts w:ascii="Times New Roman" w:hAnsi="Times New Roman" w:cs="Times New Roman"/>
          <w:sz w:val="24"/>
          <w:szCs w:val="24"/>
          <w:lang w:val="en-US"/>
        </w:rPr>
        <w:t>the MNC</w:t>
      </w:r>
      <w:r w:rsidR="00D67F0E" w:rsidRPr="00A04336">
        <w:rPr>
          <w:rFonts w:ascii="Times New Roman" w:hAnsi="Times New Roman" w:cs="Times New Roman"/>
          <w:sz w:val="24"/>
          <w:szCs w:val="24"/>
          <w:lang w:val="en-US"/>
        </w:rPr>
        <w:t xml:space="preserve">. Therefore, </w:t>
      </w:r>
      <w:r w:rsidR="003820E8" w:rsidRPr="00A04336">
        <w:rPr>
          <w:rFonts w:ascii="Times New Roman" w:hAnsi="Times New Roman" w:cs="Times New Roman"/>
          <w:sz w:val="24"/>
          <w:szCs w:val="24"/>
          <w:lang w:val="en-US"/>
        </w:rPr>
        <w:t xml:space="preserve">both </w:t>
      </w:r>
      <w:r w:rsidR="00D67F0E" w:rsidRPr="00A04336">
        <w:rPr>
          <w:rFonts w:ascii="Times New Roman" w:hAnsi="Times New Roman" w:cs="Times New Roman"/>
          <w:sz w:val="24"/>
          <w:szCs w:val="24"/>
          <w:lang w:val="en-US"/>
        </w:rPr>
        <w:t xml:space="preserve">strands of literature </w:t>
      </w:r>
      <w:r w:rsidR="002B48C9" w:rsidRPr="00A04336">
        <w:rPr>
          <w:rFonts w:ascii="Times New Roman" w:hAnsi="Times New Roman" w:cs="Times New Roman"/>
          <w:sz w:val="24"/>
          <w:szCs w:val="24"/>
          <w:lang w:val="en-US"/>
        </w:rPr>
        <w:t xml:space="preserve">– OB and IB </w:t>
      </w:r>
      <w:r w:rsidR="003820E8" w:rsidRPr="00A04336">
        <w:rPr>
          <w:rFonts w:ascii="Times New Roman" w:hAnsi="Times New Roman" w:cs="Times New Roman"/>
          <w:sz w:val="24"/>
          <w:szCs w:val="24"/>
          <w:lang w:val="en-US"/>
        </w:rPr>
        <w:t>–</w:t>
      </w:r>
      <w:r w:rsidR="002B48C9" w:rsidRPr="00A04336">
        <w:rPr>
          <w:rFonts w:ascii="Times New Roman" w:hAnsi="Times New Roman" w:cs="Times New Roman"/>
          <w:sz w:val="24"/>
          <w:szCs w:val="24"/>
          <w:lang w:val="en-US"/>
        </w:rPr>
        <w:t xml:space="preserve"> </w:t>
      </w:r>
      <w:r w:rsidR="003820E8" w:rsidRPr="00A04336">
        <w:rPr>
          <w:rFonts w:ascii="Times New Roman" w:hAnsi="Times New Roman" w:cs="Times New Roman"/>
          <w:sz w:val="24"/>
          <w:szCs w:val="24"/>
          <w:lang w:val="en-US"/>
        </w:rPr>
        <w:t xml:space="preserve">are </w:t>
      </w:r>
      <w:r w:rsidR="00D67F0E" w:rsidRPr="00A04336">
        <w:rPr>
          <w:rFonts w:ascii="Times New Roman" w:hAnsi="Times New Roman" w:cs="Times New Roman"/>
          <w:sz w:val="24"/>
          <w:szCs w:val="24"/>
          <w:lang w:val="en-US"/>
        </w:rPr>
        <w:t>need</w:t>
      </w:r>
      <w:r w:rsidR="003820E8" w:rsidRPr="00A04336">
        <w:rPr>
          <w:rFonts w:ascii="Times New Roman" w:hAnsi="Times New Roman" w:cs="Times New Roman"/>
          <w:sz w:val="24"/>
          <w:szCs w:val="24"/>
          <w:lang w:val="en-US"/>
        </w:rPr>
        <w:t>ed</w:t>
      </w:r>
      <w:r w:rsidR="00D67F0E" w:rsidRPr="00A04336">
        <w:rPr>
          <w:rFonts w:ascii="Times New Roman" w:hAnsi="Times New Roman" w:cs="Times New Roman"/>
          <w:sz w:val="24"/>
          <w:szCs w:val="24"/>
          <w:lang w:val="en-US"/>
        </w:rPr>
        <w:t xml:space="preserve"> </w:t>
      </w:r>
      <w:r w:rsidR="003820E8" w:rsidRPr="00A04336">
        <w:rPr>
          <w:rFonts w:ascii="Times New Roman" w:hAnsi="Times New Roman" w:cs="Times New Roman"/>
          <w:sz w:val="24"/>
          <w:szCs w:val="24"/>
          <w:lang w:val="en-US"/>
        </w:rPr>
        <w:t xml:space="preserve">for an </w:t>
      </w:r>
      <w:r w:rsidR="00200AD4" w:rsidRPr="00A04336">
        <w:rPr>
          <w:rFonts w:ascii="Times New Roman" w:hAnsi="Times New Roman" w:cs="Times New Roman"/>
          <w:sz w:val="24"/>
          <w:szCs w:val="24"/>
          <w:lang w:val="en-US"/>
        </w:rPr>
        <w:t xml:space="preserve">understanding of </w:t>
      </w:r>
      <w:r w:rsidR="00D67F0E" w:rsidRPr="00A04336">
        <w:rPr>
          <w:rFonts w:ascii="Times New Roman" w:hAnsi="Times New Roman" w:cs="Times New Roman"/>
          <w:sz w:val="24"/>
          <w:szCs w:val="24"/>
          <w:lang w:val="en-US"/>
        </w:rPr>
        <w:t>knowledge sharing within and across subunits in the MNC</w:t>
      </w:r>
      <w:r w:rsidR="001D4D92" w:rsidRPr="00A04336">
        <w:rPr>
          <w:rFonts w:ascii="Times New Roman" w:hAnsi="Times New Roman" w:cs="Times New Roman"/>
          <w:sz w:val="24"/>
          <w:szCs w:val="24"/>
          <w:lang w:val="en-US"/>
        </w:rPr>
        <w:t>.</w:t>
      </w:r>
      <w:r w:rsidR="00F635FB" w:rsidRPr="00A04336">
        <w:rPr>
          <w:rFonts w:ascii="Times New Roman" w:hAnsi="Times New Roman" w:cs="Times New Roman"/>
          <w:sz w:val="24"/>
          <w:szCs w:val="24"/>
          <w:lang w:val="en-US"/>
        </w:rPr>
        <w:t xml:space="preserve"> </w:t>
      </w:r>
      <w:r w:rsidR="00200AD4" w:rsidRPr="00A04336">
        <w:rPr>
          <w:rFonts w:ascii="Times New Roman" w:hAnsi="Times New Roman" w:cs="Times New Roman"/>
          <w:sz w:val="24"/>
          <w:szCs w:val="24"/>
          <w:lang w:val="en-US"/>
        </w:rPr>
        <w:t>In this paper</w:t>
      </w:r>
      <w:r w:rsidR="003820E8" w:rsidRPr="00A04336">
        <w:rPr>
          <w:rFonts w:ascii="Times New Roman" w:hAnsi="Times New Roman" w:cs="Times New Roman"/>
          <w:sz w:val="24"/>
          <w:szCs w:val="24"/>
          <w:lang w:val="en-US"/>
        </w:rPr>
        <w:t>,</w:t>
      </w:r>
      <w:r w:rsidR="00200AD4" w:rsidRPr="00A04336">
        <w:rPr>
          <w:rFonts w:ascii="Times New Roman" w:hAnsi="Times New Roman" w:cs="Times New Roman"/>
          <w:sz w:val="24"/>
          <w:szCs w:val="24"/>
          <w:lang w:val="en-US"/>
        </w:rPr>
        <w:t xml:space="preserve"> </w:t>
      </w:r>
      <w:r w:rsidR="00F635FB" w:rsidRPr="00A04336">
        <w:rPr>
          <w:rFonts w:ascii="Times New Roman" w:hAnsi="Times New Roman" w:cs="Times New Roman"/>
          <w:sz w:val="24"/>
          <w:szCs w:val="24"/>
          <w:lang w:val="en-US"/>
        </w:rPr>
        <w:t>we contribut</w:t>
      </w:r>
      <w:r w:rsidR="003820E8" w:rsidRPr="00A04336">
        <w:rPr>
          <w:rFonts w:ascii="Times New Roman" w:hAnsi="Times New Roman" w:cs="Times New Roman"/>
          <w:sz w:val="24"/>
          <w:szCs w:val="24"/>
          <w:lang w:val="en-US"/>
        </w:rPr>
        <w:t xml:space="preserve">e </w:t>
      </w:r>
      <w:r w:rsidR="00200AD4" w:rsidRPr="00A04336">
        <w:rPr>
          <w:rFonts w:ascii="Times New Roman" w:hAnsi="Times New Roman" w:cs="Times New Roman"/>
          <w:sz w:val="24"/>
          <w:szCs w:val="24"/>
          <w:lang w:val="en-US"/>
        </w:rPr>
        <w:t xml:space="preserve">to this </w:t>
      </w:r>
      <w:r w:rsidR="00F635FB" w:rsidRPr="00A04336">
        <w:rPr>
          <w:rFonts w:ascii="Times New Roman" w:hAnsi="Times New Roman" w:cs="Times New Roman"/>
          <w:sz w:val="24"/>
          <w:szCs w:val="24"/>
          <w:lang w:val="en-US"/>
        </w:rPr>
        <w:t xml:space="preserve">by adding </w:t>
      </w:r>
      <w:r w:rsidR="003820E8" w:rsidRPr="00A04336">
        <w:rPr>
          <w:rFonts w:ascii="Times New Roman" w:hAnsi="Times New Roman" w:cs="Times New Roman"/>
          <w:sz w:val="24"/>
          <w:szCs w:val="24"/>
          <w:lang w:val="en-US"/>
        </w:rPr>
        <w:t xml:space="preserve">an OB </w:t>
      </w:r>
      <w:r w:rsidR="00F635FB" w:rsidRPr="00A04336">
        <w:rPr>
          <w:rFonts w:ascii="Times New Roman" w:hAnsi="Times New Roman" w:cs="Times New Roman"/>
          <w:sz w:val="24"/>
          <w:szCs w:val="24"/>
          <w:lang w:val="en-US"/>
        </w:rPr>
        <w:t xml:space="preserve">perspective </w:t>
      </w:r>
      <w:r w:rsidR="00BF0C81" w:rsidRPr="00A04336">
        <w:rPr>
          <w:rFonts w:ascii="Times New Roman" w:hAnsi="Times New Roman" w:cs="Times New Roman"/>
          <w:sz w:val="24"/>
          <w:szCs w:val="24"/>
          <w:lang w:val="en-US"/>
        </w:rPr>
        <w:t xml:space="preserve">(in particular, the theory of planned behavior) </w:t>
      </w:r>
      <w:r w:rsidR="00F635FB" w:rsidRPr="00A04336">
        <w:rPr>
          <w:rFonts w:ascii="Times New Roman" w:hAnsi="Times New Roman" w:cs="Times New Roman"/>
          <w:sz w:val="24"/>
          <w:szCs w:val="24"/>
          <w:lang w:val="en-US"/>
        </w:rPr>
        <w:t xml:space="preserve">to the </w:t>
      </w:r>
      <w:r w:rsidR="00200AD4" w:rsidRPr="00A04336">
        <w:rPr>
          <w:rFonts w:ascii="Times New Roman" w:hAnsi="Times New Roman" w:cs="Times New Roman"/>
          <w:sz w:val="24"/>
          <w:szCs w:val="24"/>
          <w:lang w:val="en-US"/>
        </w:rPr>
        <w:t>current</w:t>
      </w:r>
      <w:r w:rsidR="00F635FB" w:rsidRPr="00A04336">
        <w:rPr>
          <w:rFonts w:ascii="Times New Roman" w:hAnsi="Times New Roman" w:cs="Times New Roman"/>
          <w:sz w:val="24"/>
          <w:szCs w:val="24"/>
          <w:lang w:val="en-US"/>
        </w:rPr>
        <w:t xml:space="preserve"> </w:t>
      </w:r>
      <w:r w:rsidR="003820E8" w:rsidRPr="00A04336">
        <w:rPr>
          <w:rFonts w:ascii="Times New Roman" w:hAnsi="Times New Roman" w:cs="Times New Roman"/>
          <w:sz w:val="24"/>
          <w:szCs w:val="24"/>
          <w:lang w:val="en-US"/>
        </w:rPr>
        <w:t xml:space="preserve">IB </w:t>
      </w:r>
      <w:r w:rsidR="00200AD4" w:rsidRPr="00A04336">
        <w:rPr>
          <w:rFonts w:ascii="Times New Roman" w:hAnsi="Times New Roman" w:cs="Times New Roman"/>
          <w:sz w:val="24"/>
          <w:szCs w:val="24"/>
          <w:lang w:val="en-US"/>
        </w:rPr>
        <w:t xml:space="preserve">understanding of knowledge sharing in </w:t>
      </w:r>
      <w:r w:rsidR="003820E8" w:rsidRPr="00A04336">
        <w:rPr>
          <w:rFonts w:ascii="Times New Roman" w:hAnsi="Times New Roman" w:cs="Times New Roman"/>
          <w:sz w:val="24"/>
          <w:szCs w:val="24"/>
          <w:lang w:val="en-US"/>
        </w:rPr>
        <w:t>MNCs</w:t>
      </w:r>
      <w:r w:rsidR="002B48C9" w:rsidRPr="00A04336">
        <w:rPr>
          <w:rFonts w:ascii="Times New Roman" w:hAnsi="Times New Roman" w:cs="Times New Roman"/>
          <w:sz w:val="24"/>
          <w:szCs w:val="24"/>
          <w:lang w:val="en-US"/>
        </w:rPr>
        <w:t xml:space="preserve">. In </w:t>
      </w:r>
      <w:r w:rsidR="003820E8" w:rsidRPr="00A04336">
        <w:rPr>
          <w:rFonts w:ascii="Times New Roman" w:hAnsi="Times New Roman" w:cs="Times New Roman"/>
          <w:sz w:val="24"/>
          <w:szCs w:val="24"/>
          <w:lang w:val="en-US"/>
        </w:rPr>
        <w:t xml:space="preserve">so </w:t>
      </w:r>
      <w:r w:rsidR="002B48C9" w:rsidRPr="00A04336">
        <w:rPr>
          <w:rFonts w:ascii="Times New Roman" w:hAnsi="Times New Roman" w:cs="Times New Roman"/>
          <w:sz w:val="24"/>
          <w:szCs w:val="24"/>
          <w:lang w:val="en-US"/>
        </w:rPr>
        <w:t>doing</w:t>
      </w:r>
      <w:r w:rsidR="003820E8" w:rsidRPr="00A04336">
        <w:rPr>
          <w:rFonts w:ascii="Times New Roman" w:hAnsi="Times New Roman" w:cs="Times New Roman"/>
          <w:sz w:val="24"/>
          <w:szCs w:val="24"/>
          <w:lang w:val="en-US"/>
        </w:rPr>
        <w:t>,</w:t>
      </w:r>
      <w:r w:rsidR="002B48C9" w:rsidRPr="00A04336">
        <w:rPr>
          <w:rFonts w:ascii="Times New Roman" w:hAnsi="Times New Roman" w:cs="Times New Roman"/>
          <w:sz w:val="24"/>
          <w:szCs w:val="24"/>
          <w:lang w:val="en-US"/>
        </w:rPr>
        <w:t xml:space="preserve"> we are </w:t>
      </w:r>
      <w:r w:rsidR="003820E8" w:rsidRPr="00A04336">
        <w:rPr>
          <w:rFonts w:ascii="Times New Roman" w:hAnsi="Times New Roman" w:cs="Times New Roman"/>
          <w:sz w:val="24"/>
          <w:szCs w:val="24"/>
          <w:lang w:val="en-US"/>
        </w:rPr>
        <w:t xml:space="preserve">responding to </w:t>
      </w:r>
      <w:r w:rsidR="002B48C9" w:rsidRPr="00A04336">
        <w:rPr>
          <w:rFonts w:ascii="Times New Roman" w:hAnsi="Times New Roman" w:cs="Times New Roman"/>
          <w:sz w:val="24"/>
          <w:szCs w:val="24"/>
          <w:lang w:val="en-US"/>
        </w:rPr>
        <w:t xml:space="preserve">the call from Roth and Kostova (2003) </w:t>
      </w:r>
      <w:r w:rsidR="003820E8" w:rsidRPr="00A04336">
        <w:rPr>
          <w:rFonts w:ascii="Times New Roman" w:hAnsi="Times New Roman" w:cs="Times New Roman"/>
          <w:sz w:val="24"/>
          <w:szCs w:val="24"/>
          <w:lang w:val="en-US"/>
        </w:rPr>
        <w:t xml:space="preserve">to study </w:t>
      </w:r>
      <w:r w:rsidR="00E9525C" w:rsidRPr="00A04336">
        <w:rPr>
          <w:rFonts w:ascii="Times New Roman" w:hAnsi="Times New Roman" w:cs="Times New Roman"/>
          <w:sz w:val="24"/>
          <w:szCs w:val="24"/>
          <w:lang w:val="en-US"/>
        </w:rPr>
        <w:t xml:space="preserve">intra-organizational heterogeneity and complexity </w:t>
      </w:r>
      <w:r w:rsidR="00272E9F" w:rsidRPr="00A04336">
        <w:rPr>
          <w:rFonts w:ascii="Times New Roman" w:hAnsi="Times New Roman" w:cs="Times New Roman"/>
          <w:sz w:val="24"/>
          <w:szCs w:val="24"/>
          <w:lang w:val="en-US"/>
        </w:rPr>
        <w:t>in MNCs</w:t>
      </w:r>
      <w:r w:rsidR="00E018C1" w:rsidRPr="00A04336">
        <w:rPr>
          <w:rFonts w:ascii="Times New Roman" w:hAnsi="Times New Roman" w:cs="Times New Roman"/>
          <w:sz w:val="24"/>
          <w:szCs w:val="24"/>
          <w:lang w:val="en-US"/>
        </w:rPr>
        <w:t xml:space="preserve">. </w:t>
      </w:r>
      <w:r w:rsidR="00F635FB" w:rsidRPr="00A04336">
        <w:rPr>
          <w:rFonts w:ascii="Times New Roman" w:hAnsi="Times New Roman" w:cs="Times New Roman"/>
          <w:sz w:val="24"/>
          <w:szCs w:val="24"/>
          <w:lang w:val="en-US"/>
        </w:rPr>
        <w:t xml:space="preserve"> </w:t>
      </w:r>
      <w:r w:rsidR="000D71A9" w:rsidRPr="00A04336">
        <w:rPr>
          <w:rFonts w:ascii="Times New Roman" w:hAnsi="Times New Roman" w:cs="Times New Roman"/>
          <w:sz w:val="24"/>
          <w:szCs w:val="24"/>
          <w:lang w:val="en-US"/>
        </w:rPr>
        <w:t xml:space="preserve">    </w:t>
      </w:r>
    </w:p>
    <w:p w14:paraId="59A65CE7" w14:textId="58BAF2F0" w:rsidR="00272E9F" w:rsidRPr="00A04336" w:rsidRDefault="00272E9F" w:rsidP="00272E9F">
      <w:pPr>
        <w:autoSpaceDE w:val="0"/>
        <w:autoSpaceDN w:val="0"/>
        <w:adjustRightInd w:val="0"/>
        <w:spacing w:after="0" w:line="480" w:lineRule="auto"/>
        <w:ind w:firstLine="708"/>
        <w:rPr>
          <w:rFonts w:ascii="Times New Roman" w:hAnsi="Times New Roman" w:cs="Times New Roman"/>
          <w:sz w:val="24"/>
          <w:szCs w:val="24"/>
          <w:lang w:val="en-US"/>
        </w:rPr>
      </w:pPr>
      <w:r w:rsidRPr="00A04336">
        <w:rPr>
          <w:rFonts w:ascii="Times New Roman" w:hAnsi="Times New Roman" w:cs="Times New Roman"/>
          <w:sz w:val="24"/>
          <w:szCs w:val="24"/>
          <w:lang w:val="en-US"/>
        </w:rPr>
        <w:t>We propose that organizational separateness influences the relative efficacy of knowledge sharing mechanisms and argue that the organizational separation in MNCs has an effect that is distinct from (and addition</w:t>
      </w:r>
      <w:r w:rsidR="003820E8" w:rsidRPr="00A04336">
        <w:rPr>
          <w:rFonts w:ascii="Times New Roman" w:hAnsi="Times New Roman" w:cs="Times New Roman"/>
          <w:sz w:val="24"/>
          <w:szCs w:val="24"/>
          <w:lang w:val="en-US"/>
        </w:rPr>
        <w:t>al</w:t>
      </w:r>
      <w:r w:rsidRPr="00A04336">
        <w:rPr>
          <w:rFonts w:ascii="Times New Roman" w:hAnsi="Times New Roman" w:cs="Times New Roman"/>
          <w:sz w:val="24"/>
          <w:szCs w:val="24"/>
          <w:lang w:val="en-US"/>
        </w:rPr>
        <w:t xml:space="preserve"> to) the various types of “distance” that are held to be key to variations in knowledge sharing in the IB literature (Håkanson &amp; Ambos, 2010</w:t>
      </w:r>
      <w:r w:rsidR="008D3CB7" w:rsidRPr="00A04336">
        <w:rPr>
          <w:rFonts w:ascii="Times New Roman" w:hAnsi="Times New Roman" w:cs="Times New Roman"/>
          <w:sz w:val="24"/>
          <w:szCs w:val="24"/>
          <w:lang w:val="en-US"/>
        </w:rPr>
        <w:t>; Welch &amp; Welch, 2008</w:t>
      </w:r>
      <w:r w:rsidRPr="00A04336">
        <w:rPr>
          <w:rFonts w:ascii="Times New Roman" w:hAnsi="Times New Roman" w:cs="Times New Roman"/>
          <w:sz w:val="24"/>
          <w:szCs w:val="24"/>
          <w:lang w:val="en-US"/>
        </w:rPr>
        <w:t xml:space="preserve">). </w:t>
      </w:r>
    </w:p>
    <w:p w14:paraId="5A5D0496" w14:textId="3CA19AA4" w:rsidR="00E5305A" w:rsidRPr="00A04336" w:rsidRDefault="00E5305A" w:rsidP="00E5305A">
      <w:pPr>
        <w:autoSpaceDE w:val="0"/>
        <w:autoSpaceDN w:val="0"/>
        <w:adjustRightInd w:val="0"/>
        <w:spacing w:after="0" w:line="480" w:lineRule="auto"/>
        <w:ind w:firstLine="708"/>
        <w:rPr>
          <w:rFonts w:ascii="Times New Roman" w:hAnsi="Times New Roman" w:cs="Times New Roman"/>
          <w:sz w:val="24"/>
          <w:szCs w:val="24"/>
          <w:lang w:val="en-US"/>
        </w:rPr>
      </w:pPr>
      <w:r w:rsidRPr="00A04336">
        <w:rPr>
          <w:rFonts w:ascii="Times New Roman" w:hAnsi="Times New Roman" w:cs="Times New Roman"/>
          <w:sz w:val="24"/>
          <w:szCs w:val="24"/>
          <w:lang w:val="en-US"/>
        </w:rPr>
        <w:lastRenderedPageBreak/>
        <w:t>Knowledge sharing is an intentional behavior</w:t>
      </w:r>
      <w:r w:rsidRPr="00A04336">
        <w:rPr>
          <w:rStyle w:val="FootnoteReference"/>
          <w:rFonts w:ascii="Times New Roman" w:hAnsi="Times New Roman" w:cs="Times New Roman"/>
          <w:sz w:val="24"/>
          <w:szCs w:val="24"/>
          <w:lang w:val="en-US"/>
        </w:rPr>
        <w:footnoteReference w:id="1"/>
      </w:r>
      <w:r w:rsidRPr="00A04336">
        <w:rPr>
          <w:rFonts w:ascii="Times New Roman" w:hAnsi="Times New Roman" w:cs="Times New Roman"/>
          <w:sz w:val="24"/>
          <w:szCs w:val="24"/>
          <w:lang w:val="en-US"/>
        </w:rPr>
        <w:t xml:space="preserve"> influenced by the attitude the individual has toward it, </w:t>
      </w:r>
      <w:r w:rsidR="003820E8" w:rsidRPr="00A04336">
        <w:rPr>
          <w:rFonts w:ascii="Times New Roman" w:hAnsi="Times New Roman" w:cs="Times New Roman"/>
          <w:sz w:val="24"/>
          <w:szCs w:val="24"/>
          <w:lang w:val="en-US"/>
        </w:rPr>
        <w:t xml:space="preserve">by </w:t>
      </w:r>
      <w:r w:rsidRPr="00A04336">
        <w:rPr>
          <w:rFonts w:ascii="Times New Roman" w:hAnsi="Times New Roman" w:cs="Times New Roman"/>
          <w:sz w:val="24"/>
          <w:szCs w:val="24"/>
          <w:lang w:val="en-US"/>
        </w:rPr>
        <w:t xml:space="preserve">social norms and </w:t>
      </w:r>
      <w:r w:rsidR="003820E8" w:rsidRPr="00A04336">
        <w:rPr>
          <w:rFonts w:ascii="Times New Roman" w:hAnsi="Times New Roman" w:cs="Times New Roman"/>
          <w:sz w:val="24"/>
          <w:szCs w:val="24"/>
          <w:lang w:val="en-US"/>
        </w:rPr>
        <w:t xml:space="preserve">by a </w:t>
      </w:r>
      <w:r w:rsidRPr="00A04336">
        <w:rPr>
          <w:rFonts w:ascii="Times New Roman" w:hAnsi="Times New Roman" w:cs="Times New Roman"/>
          <w:sz w:val="24"/>
          <w:szCs w:val="24"/>
          <w:lang w:val="en-US"/>
        </w:rPr>
        <w:t xml:space="preserve">sense of empowerment (Ajzen, 1991; Gagné, 2009). These three elements vary depending on the context in which knowledge is shared. The theoretical logic that underpins our study is that the syntactic, semantic and political boundaries that exist because of formal organizational separation (Carlile, 2004) affect the extent of control and psychological safety perceived by the individual when sharing knowledge across units. Therefore, our reasoning is that the </w:t>
      </w:r>
      <w:r w:rsidR="00E120AF" w:rsidRPr="00A04336">
        <w:rPr>
          <w:rFonts w:ascii="Times New Roman" w:hAnsi="Times New Roman" w:cs="Times New Roman"/>
          <w:sz w:val="24"/>
          <w:szCs w:val="24"/>
          <w:lang w:val="en-US"/>
        </w:rPr>
        <w:t>(</w:t>
      </w:r>
      <w:r w:rsidRPr="00A04336">
        <w:rPr>
          <w:rFonts w:ascii="Times New Roman" w:hAnsi="Times New Roman" w:cs="Times New Roman"/>
          <w:sz w:val="24"/>
          <w:szCs w:val="24"/>
          <w:lang w:val="en-US"/>
        </w:rPr>
        <w:t>organizational</w:t>
      </w:r>
      <w:r w:rsidR="00E120AF" w:rsidRPr="00A04336">
        <w:rPr>
          <w:rFonts w:ascii="Times New Roman" w:hAnsi="Times New Roman" w:cs="Times New Roman"/>
          <w:sz w:val="24"/>
          <w:szCs w:val="24"/>
          <w:lang w:val="en-US"/>
        </w:rPr>
        <w:t>)</w:t>
      </w:r>
      <w:r w:rsidRPr="00A04336">
        <w:rPr>
          <w:rFonts w:ascii="Times New Roman" w:hAnsi="Times New Roman" w:cs="Times New Roman"/>
          <w:sz w:val="24"/>
          <w:szCs w:val="24"/>
          <w:lang w:val="en-US"/>
        </w:rPr>
        <w:t xml:space="preserve"> mechanisms required for promoting knowledge sharing by individuals across </w:t>
      </w:r>
      <w:r w:rsidR="00752340" w:rsidRPr="00A04336">
        <w:rPr>
          <w:rFonts w:ascii="Times New Roman" w:hAnsi="Times New Roman" w:cs="Times New Roman"/>
          <w:sz w:val="24"/>
          <w:szCs w:val="24"/>
          <w:lang w:val="en-US"/>
        </w:rPr>
        <w:t>organizational</w:t>
      </w:r>
      <w:r w:rsidRPr="00A04336">
        <w:rPr>
          <w:rFonts w:ascii="Times New Roman" w:hAnsi="Times New Roman" w:cs="Times New Roman"/>
          <w:sz w:val="24"/>
          <w:szCs w:val="24"/>
          <w:lang w:val="en-US"/>
        </w:rPr>
        <w:t xml:space="preserve"> units </w:t>
      </w:r>
      <w:r w:rsidR="004F537D" w:rsidRPr="00A04336">
        <w:rPr>
          <w:rFonts w:ascii="Times New Roman" w:hAnsi="Times New Roman" w:cs="Times New Roman"/>
          <w:sz w:val="24"/>
          <w:szCs w:val="24"/>
          <w:lang w:val="en-US"/>
        </w:rPr>
        <w:t>differ in their relative impact</w:t>
      </w:r>
      <w:r w:rsidRPr="00A04336">
        <w:rPr>
          <w:rFonts w:ascii="Times New Roman" w:hAnsi="Times New Roman" w:cs="Times New Roman"/>
          <w:sz w:val="24"/>
          <w:szCs w:val="24"/>
          <w:lang w:val="en-US"/>
        </w:rPr>
        <w:t xml:space="preserve"> to those that operate within the </w:t>
      </w:r>
      <w:r w:rsidR="00D91159" w:rsidRPr="00A04336">
        <w:rPr>
          <w:rFonts w:ascii="Times New Roman" w:hAnsi="Times New Roman" w:cs="Times New Roman"/>
          <w:sz w:val="24"/>
          <w:szCs w:val="24"/>
          <w:lang w:val="en-US"/>
        </w:rPr>
        <w:t>organizational</w:t>
      </w:r>
      <w:r w:rsidRPr="00A04336">
        <w:rPr>
          <w:rFonts w:ascii="Times New Roman" w:hAnsi="Times New Roman" w:cs="Times New Roman"/>
          <w:sz w:val="24"/>
          <w:szCs w:val="24"/>
          <w:lang w:val="en-US"/>
        </w:rPr>
        <w:t xml:space="preserve"> unit. </w:t>
      </w:r>
    </w:p>
    <w:p w14:paraId="3A0CD777" w14:textId="4C1592D6" w:rsidR="00831139" w:rsidRPr="00A04336" w:rsidRDefault="00CE115B" w:rsidP="0010073F">
      <w:pPr>
        <w:autoSpaceDE w:val="0"/>
        <w:autoSpaceDN w:val="0"/>
        <w:adjustRightInd w:val="0"/>
        <w:spacing w:after="0" w:line="480" w:lineRule="auto"/>
        <w:ind w:firstLine="708"/>
        <w:rPr>
          <w:rFonts w:ascii="Times New Roman" w:hAnsi="Times New Roman" w:cs="Times New Roman"/>
          <w:sz w:val="24"/>
          <w:szCs w:val="24"/>
          <w:lang w:val="en-US"/>
        </w:rPr>
      </w:pPr>
      <w:r w:rsidRPr="00A04336">
        <w:rPr>
          <w:rFonts w:ascii="Times New Roman" w:hAnsi="Times New Roman" w:cs="Times New Roman"/>
          <w:sz w:val="24"/>
          <w:szCs w:val="24"/>
          <w:lang w:val="en-US"/>
        </w:rPr>
        <w:t>A</w:t>
      </w:r>
      <w:r w:rsidR="0010073F" w:rsidRPr="00A04336">
        <w:rPr>
          <w:rFonts w:ascii="Times New Roman" w:hAnsi="Times New Roman" w:cs="Times New Roman"/>
          <w:sz w:val="24"/>
          <w:szCs w:val="24"/>
          <w:lang w:val="en-US"/>
        </w:rPr>
        <w:t>lthough it is individuals rather than organization</w:t>
      </w:r>
      <w:r w:rsidR="001A63A0" w:rsidRPr="00A04336">
        <w:rPr>
          <w:rFonts w:ascii="Times New Roman" w:hAnsi="Times New Roman" w:cs="Times New Roman"/>
          <w:sz w:val="24"/>
          <w:szCs w:val="24"/>
          <w:lang w:val="en-US"/>
        </w:rPr>
        <w:t>s</w:t>
      </w:r>
      <w:r w:rsidR="0010073F" w:rsidRPr="00A04336">
        <w:rPr>
          <w:rFonts w:ascii="Times New Roman" w:hAnsi="Times New Roman" w:cs="Times New Roman"/>
          <w:sz w:val="24"/>
          <w:szCs w:val="24"/>
          <w:lang w:val="en-US"/>
        </w:rPr>
        <w:t xml:space="preserve"> </w:t>
      </w:r>
      <w:r w:rsidRPr="00A04336">
        <w:rPr>
          <w:rFonts w:ascii="Times New Roman" w:hAnsi="Times New Roman" w:cs="Times New Roman"/>
          <w:sz w:val="24"/>
          <w:szCs w:val="24"/>
          <w:lang w:val="en-US"/>
        </w:rPr>
        <w:t xml:space="preserve">who </w:t>
      </w:r>
      <w:r w:rsidR="0010073F" w:rsidRPr="00A04336">
        <w:rPr>
          <w:rFonts w:ascii="Times New Roman" w:hAnsi="Times New Roman" w:cs="Times New Roman"/>
          <w:sz w:val="24"/>
          <w:szCs w:val="24"/>
          <w:lang w:val="en-US"/>
        </w:rPr>
        <w:t xml:space="preserve">share knowledge, </w:t>
      </w:r>
      <w:r w:rsidR="00A50DD0" w:rsidRPr="00A04336">
        <w:rPr>
          <w:rFonts w:ascii="Times New Roman" w:hAnsi="Times New Roman" w:cs="Times New Roman"/>
          <w:sz w:val="24"/>
          <w:szCs w:val="24"/>
          <w:lang w:val="en-US"/>
        </w:rPr>
        <w:t xml:space="preserve">the use of </w:t>
      </w:r>
      <w:r w:rsidR="0010073F" w:rsidRPr="00A04336">
        <w:rPr>
          <w:rFonts w:ascii="Times New Roman" w:hAnsi="Times New Roman" w:cs="Times New Roman"/>
          <w:sz w:val="24"/>
          <w:szCs w:val="24"/>
          <w:lang w:val="en-US"/>
        </w:rPr>
        <w:t xml:space="preserve">data at the </w:t>
      </w:r>
      <w:r w:rsidR="00784BCF" w:rsidRPr="00A04336">
        <w:rPr>
          <w:rFonts w:ascii="Times New Roman" w:hAnsi="Times New Roman" w:cs="Times New Roman"/>
          <w:sz w:val="24"/>
          <w:szCs w:val="24"/>
          <w:lang w:val="en-US"/>
        </w:rPr>
        <w:t>organizational</w:t>
      </w:r>
      <w:r w:rsidR="0010073F" w:rsidRPr="00A04336">
        <w:rPr>
          <w:rFonts w:ascii="Times New Roman" w:hAnsi="Times New Roman" w:cs="Times New Roman"/>
          <w:sz w:val="24"/>
          <w:szCs w:val="24"/>
          <w:lang w:val="en-US"/>
        </w:rPr>
        <w:t xml:space="preserve"> level</w:t>
      </w:r>
      <w:r w:rsidR="00A50DD0" w:rsidRPr="00A04336">
        <w:rPr>
          <w:rFonts w:ascii="Times New Roman" w:hAnsi="Times New Roman" w:cs="Times New Roman"/>
          <w:sz w:val="24"/>
          <w:szCs w:val="24"/>
          <w:lang w:val="en-US"/>
        </w:rPr>
        <w:t xml:space="preserve"> has been a common feature of </w:t>
      </w:r>
      <w:r w:rsidRPr="00A04336">
        <w:rPr>
          <w:rFonts w:ascii="Times New Roman" w:hAnsi="Times New Roman" w:cs="Times New Roman"/>
          <w:sz w:val="24"/>
          <w:szCs w:val="24"/>
          <w:lang w:val="en-US"/>
        </w:rPr>
        <w:t>most</w:t>
      </w:r>
      <w:r w:rsidR="00A50DD0" w:rsidRPr="00A04336">
        <w:rPr>
          <w:rFonts w:ascii="Times New Roman" w:hAnsi="Times New Roman" w:cs="Times New Roman"/>
          <w:sz w:val="24"/>
          <w:szCs w:val="24"/>
          <w:lang w:val="en-US"/>
        </w:rPr>
        <w:t xml:space="preserve"> </w:t>
      </w:r>
      <w:r w:rsidRPr="00A04336">
        <w:rPr>
          <w:rFonts w:ascii="Times New Roman" w:hAnsi="Times New Roman" w:cs="Times New Roman"/>
          <w:sz w:val="24"/>
          <w:szCs w:val="24"/>
          <w:lang w:val="en-US"/>
        </w:rPr>
        <w:t>studies</w:t>
      </w:r>
      <w:r w:rsidR="001A63A0" w:rsidRPr="00A04336">
        <w:rPr>
          <w:rFonts w:ascii="Times New Roman" w:hAnsi="Times New Roman" w:cs="Times New Roman"/>
          <w:sz w:val="24"/>
          <w:szCs w:val="24"/>
          <w:lang w:val="en-US"/>
        </w:rPr>
        <w:t xml:space="preserve"> on knowledge sharing</w:t>
      </w:r>
      <w:r w:rsidR="00272E9F" w:rsidRPr="00A04336">
        <w:rPr>
          <w:rFonts w:ascii="Times New Roman" w:hAnsi="Times New Roman" w:cs="Times New Roman"/>
          <w:sz w:val="24"/>
          <w:szCs w:val="24"/>
          <w:lang w:val="en-US"/>
        </w:rPr>
        <w:t xml:space="preserve"> in the MNC</w:t>
      </w:r>
      <w:r w:rsidR="001A63A0" w:rsidRPr="00A04336">
        <w:rPr>
          <w:rFonts w:ascii="Times New Roman" w:hAnsi="Times New Roman" w:cs="Times New Roman"/>
          <w:sz w:val="24"/>
          <w:szCs w:val="24"/>
          <w:lang w:val="en-US"/>
        </w:rPr>
        <w:t xml:space="preserve">. </w:t>
      </w:r>
      <w:r w:rsidR="009050A9" w:rsidRPr="00A04336">
        <w:rPr>
          <w:rFonts w:ascii="Times New Roman" w:hAnsi="Times New Roman" w:cs="Times New Roman"/>
          <w:sz w:val="24"/>
          <w:szCs w:val="24"/>
          <w:lang w:val="en-US"/>
        </w:rPr>
        <w:t xml:space="preserve">This </w:t>
      </w:r>
      <w:r w:rsidR="0010073F" w:rsidRPr="00A04336">
        <w:rPr>
          <w:rFonts w:ascii="Times New Roman" w:hAnsi="Times New Roman" w:cs="Times New Roman"/>
          <w:sz w:val="24"/>
          <w:szCs w:val="24"/>
          <w:lang w:val="en-US"/>
        </w:rPr>
        <w:t xml:space="preserve">study </w:t>
      </w:r>
      <w:r w:rsidR="00FA5E87" w:rsidRPr="00A04336">
        <w:rPr>
          <w:rFonts w:ascii="Times New Roman" w:hAnsi="Times New Roman" w:cs="Times New Roman"/>
          <w:sz w:val="24"/>
          <w:szCs w:val="24"/>
          <w:lang w:val="en-US"/>
        </w:rPr>
        <w:t>avoids such “methodological collectivism”</w:t>
      </w:r>
      <w:r w:rsidR="0010073F" w:rsidRPr="00A04336">
        <w:rPr>
          <w:rFonts w:ascii="Times New Roman" w:hAnsi="Times New Roman" w:cs="Times New Roman"/>
          <w:sz w:val="24"/>
          <w:szCs w:val="24"/>
          <w:lang w:val="en-US"/>
        </w:rPr>
        <w:t xml:space="preserve"> by drawing on a data set of </w:t>
      </w:r>
      <w:r w:rsidR="00A840F1" w:rsidRPr="00A04336">
        <w:rPr>
          <w:rFonts w:ascii="Times New Roman" w:hAnsi="Times New Roman" w:cs="Times New Roman"/>
          <w:sz w:val="24"/>
          <w:szCs w:val="24"/>
          <w:lang w:val="en-US"/>
        </w:rPr>
        <w:t>4</w:t>
      </w:r>
      <w:r w:rsidR="0010073F" w:rsidRPr="00A04336">
        <w:rPr>
          <w:rFonts w:ascii="Times New Roman" w:hAnsi="Times New Roman" w:cs="Times New Roman"/>
          <w:sz w:val="24"/>
          <w:szCs w:val="24"/>
          <w:lang w:val="en-US"/>
        </w:rPr>
        <w:t>,0</w:t>
      </w:r>
      <w:r w:rsidR="00A840F1" w:rsidRPr="00A04336">
        <w:rPr>
          <w:rFonts w:ascii="Times New Roman" w:hAnsi="Times New Roman" w:cs="Times New Roman"/>
          <w:sz w:val="24"/>
          <w:szCs w:val="24"/>
          <w:lang w:val="en-US"/>
        </w:rPr>
        <w:t>67</w:t>
      </w:r>
      <w:r w:rsidR="0010073F" w:rsidRPr="00A04336">
        <w:rPr>
          <w:rFonts w:ascii="Times New Roman" w:hAnsi="Times New Roman" w:cs="Times New Roman"/>
          <w:sz w:val="24"/>
          <w:szCs w:val="24"/>
          <w:lang w:val="en-US"/>
        </w:rPr>
        <w:t xml:space="preserve"> employees distributed across the 1</w:t>
      </w:r>
      <w:r w:rsidR="00D7144B" w:rsidRPr="00A04336">
        <w:rPr>
          <w:rFonts w:ascii="Times New Roman" w:hAnsi="Times New Roman" w:cs="Times New Roman"/>
          <w:sz w:val="24"/>
          <w:szCs w:val="24"/>
          <w:lang w:val="en-US"/>
        </w:rPr>
        <w:t>4</w:t>
      </w:r>
      <w:r w:rsidR="0010073F" w:rsidRPr="00A04336">
        <w:rPr>
          <w:rFonts w:ascii="Times New Roman" w:hAnsi="Times New Roman" w:cs="Times New Roman"/>
          <w:sz w:val="24"/>
          <w:szCs w:val="24"/>
          <w:lang w:val="en-US"/>
        </w:rPr>
        <w:t xml:space="preserve"> business units of </w:t>
      </w:r>
      <w:r w:rsidR="008E2EC7" w:rsidRPr="00A04336">
        <w:rPr>
          <w:rFonts w:ascii="Times New Roman" w:hAnsi="Times New Roman" w:cs="Times New Roman"/>
          <w:sz w:val="24"/>
          <w:szCs w:val="24"/>
          <w:lang w:val="en-US"/>
        </w:rPr>
        <w:t>the</w:t>
      </w:r>
      <w:r w:rsidR="0010073F" w:rsidRPr="00A04336">
        <w:rPr>
          <w:rFonts w:ascii="Times New Roman" w:hAnsi="Times New Roman" w:cs="Times New Roman"/>
          <w:sz w:val="24"/>
          <w:szCs w:val="24"/>
          <w:lang w:val="en-US"/>
        </w:rPr>
        <w:t xml:space="preserve"> multinational mobile telecom operator, Telenor. Telenor is </w:t>
      </w:r>
      <w:r w:rsidR="008E2EC7" w:rsidRPr="00A04336">
        <w:rPr>
          <w:rFonts w:ascii="Times New Roman" w:hAnsi="Times New Roman" w:cs="Times New Roman"/>
          <w:sz w:val="24"/>
          <w:szCs w:val="24"/>
          <w:lang w:val="en-US"/>
        </w:rPr>
        <w:t xml:space="preserve">evolving </w:t>
      </w:r>
      <w:r w:rsidR="00C719EA" w:rsidRPr="00A04336">
        <w:rPr>
          <w:rFonts w:ascii="Times New Roman" w:hAnsi="Times New Roman" w:cs="Times New Roman"/>
          <w:sz w:val="24"/>
          <w:szCs w:val="24"/>
          <w:lang w:val="en-US"/>
        </w:rPr>
        <w:t xml:space="preserve">from being </w:t>
      </w:r>
      <w:r w:rsidR="0010073F" w:rsidRPr="00A04336">
        <w:rPr>
          <w:rFonts w:ascii="Times New Roman" w:hAnsi="Times New Roman" w:cs="Times New Roman"/>
          <w:sz w:val="24"/>
          <w:szCs w:val="24"/>
          <w:lang w:val="en-US"/>
        </w:rPr>
        <w:t xml:space="preserve">a prototypical multi-domestic MNC characterized by business units </w:t>
      </w:r>
      <w:r w:rsidR="00C719EA" w:rsidRPr="00A04336">
        <w:rPr>
          <w:rFonts w:ascii="Times New Roman" w:hAnsi="Times New Roman" w:cs="Times New Roman"/>
          <w:sz w:val="24"/>
          <w:szCs w:val="24"/>
          <w:lang w:val="en-US"/>
        </w:rPr>
        <w:t xml:space="preserve">that </w:t>
      </w:r>
      <w:r w:rsidR="0010073F" w:rsidRPr="00A04336">
        <w:rPr>
          <w:rFonts w:ascii="Times New Roman" w:hAnsi="Times New Roman" w:cs="Times New Roman"/>
          <w:sz w:val="24"/>
          <w:szCs w:val="24"/>
          <w:lang w:val="en-US"/>
        </w:rPr>
        <w:t xml:space="preserve">have </w:t>
      </w:r>
      <w:r w:rsidR="00D228A8" w:rsidRPr="00A04336">
        <w:rPr>
          <w:rFonts w:ascii="Times New Roman" w:hAnsi="Times New Roman" w:cs="Times New Roman"/>
          <w:sz w:val="24"/>
          <w:szCs w:val="24"/>
          <w:lang w:val="en-US"/>
        </w:rPr>
        <w:t>developed from having a</w:t>
      </w:r>
      <w:r w:rsidR="0010073F" w:rsidRPr="00A04336">
        <w:rPr>
          <w:rFonts w:ascii="Times New Roman" w:hAnsi="Times New Roman" w:cs="Times New Roman"/>
          <w:sz w:val="24"/>
          <w:szCs w:val="24"/>
          <w:lang w:val="en-US"/>
        </w:rPr>
        <w:t xml:space="preserve"> </w:t>
      </w:r>
      <w:r w:rsidR="00C719EA" w:rsidRPr="00A04336">
        <w:rPr>
          <w:rFonts w:ascii="Times New Roman" w:hAnsi="Times New Roman" w:cs="Times New Roman"/>
          <w:sz w:val="24"/>
          <w:szCs w:val="24"/>
          <w:lang w:val="en-US"/>
        </w:rPr>
        <w:t xml:space="preserve">pronounced </w:t>
      </w:r>
      <w:r w:rsidR="0010073F" w:rsidRPr="00A04336">
        <w:rPr>
          <w:rFonts w:ascii="Times New Roman" w:hAnsi="Times New Roman" w:cs="Times New Roman"/>
          <w:sz w:val="24"/>
          <w:szCs w:val="24"/>
          <w:lang w:val="en-US"/>
        </w:rPr>
        <w:t xml:space="preserve">degree of autonomy to respond to local market conditions </w:t>
      </w:r>
      <w:r w:rsidR="00C719EA" w:rsidRPr="00A04336">
        <w:rPr>
          <w:rFonts w:ascii="Times New Roman" w:hAnsi="Times New Roman" w:cs="Times New Roman"/>
          <w:sz w:val="24"/>
          <w:szCs w:val="24"/>
          <w:lang w:val="en-US"/>
        </w:rPr>
        <w:t>to being more integrated</w:t>
      </w:r>
      <w:r w:rsidR="00D228A8" w:rsidRPr="00A04336">
        <w:rPr>
          <w:rFonts w:ascii="Times New Roman" w:hAnsi="Times New Roman" w:cs="Times New Roman"/>
          <w:sz w:val="24"/>
          <w:szCs w:val="24"/>
          <w:lang w:val="en-US"/>
        </w:rPr>
        <w:t xml:space="preserve"> </w:t>
      </w:r>
      <w:r w:rsidR="00272E9F" w:rsidRPr="00A04336">
        <w:rPr>
          <w:rFonts w:ascii="Times New Roman" w:hAnsi="Times New Roman" w:cs="Times New Roman"/>
          <w:sz w:val="24"/>
          <w:szCs w:val="24"/>
          <w:lang w:val="en-US"/>
        </w:rPr>
        <w:t>across business units</w:t>
      </w:r>
      <w:r w:rsidR="00FA3CF3" w:rsidRPr="00A04336">
        <w:rPr>
          <w:rFonts w:ascii="Times New Roman" w:hAnsi="Times New Roman" w:cs="Times New Roman"/>
          <w:sz w:val="24"/>
          <w:szCs w:val="24"/>
          <w:lang w:val="en-US"/>
        </w:rPr>
        <w:t xml:space="preserve"> </w:t>
      </w:r>
      <w:r w:rsidR="00FA3CF3" w:rsidRPr="00A04336">
        <w:rPr>
          <w:rFonts w:ascii="Times New Roman" w:hAnsi="Times New Roman" w:cs="Times New Roman"/>
          <w:noProof/>
          <w:sz w:val="24"/>
          <w:szCs w:val="24"/>
          <w:lang w:val="en-US"/>
        </w:rPr>
        <w:t>(Elter, Gooderham &amp; Ulset, 2014).</w:t>
      </w:r>
    </w:p>
    <w:p w14:paraId="10B367AE" w14:textId="3181FB25" w:rsidR="00E5305A" w:rsidRPr="00A04336" w:rsidRDefault="001A63A0" w:rsidP="00201090">
      <w:pPr>
        <w:spacing w:line="480" w:lineRule="auto"/>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In this </w:t>
      </w:r>
      <w:r w:rsidR="00534E12">
        <w:rPr>
          <w:rFonts w:ascii="Times New Roman" w:hAnsi="Times New Roman" w:cs="Times New Roman"/>
          <w:sz w:val="24"/>
          <w:szCs w:val="24"/>
          <w:lang w:val="en-US"/>
        </w:rPr>
        <w:t>study</w:t>
      </w:r>
      <w:r w:rsidR="003820E8" w:rsidRPr="00A04336">
        <w:rPr>
          <w:rFonts w:ascii="Times New Roman" w:hAnsi="Times New Roman" w:cs="Times New Roman"/>
          <w:sz w:val="24"/>
          <w:szCs w:val="24"/>
          <w:lang w:val="en-US"/>
        </w:rPr>
        <w:t>,</w:t>
      </w:r>
      <w:r w:rsidRPr="00A04336">
        <w:rPr>
          <w:rFonts w:ascii="Times New Roman" w:hAnsi="Times New Roman" w:cs="Times New Roman"/>
          <w:sz w:val="24"/>
          <w:szCs w:val="24"/>
          <w:lang w:val="en-US"/>
        </w:rPr>
        <w:t xml:space="preserve"> we focus on the organizational separation that </w:t>
      </w:r>
      <w:r w:rsidR="00FA3CF3" w:rsidRPr="00A04336">
        <w:rPr>
          <w:rFonts w:ascii="Times New Roman" w:hAnsi="Times New Roman" w:cs="Times New Roman"/>
          <w:sz w:val="24"/>
          <w:szCs w:val="24"/>
          <w:lang w:val="en-US"/>
        </w:rPr>
        <w:t xml:space="preserve">arises as a consequence of </w:t>
      </w:r>
      <w:r w:rsidRPr="00A04336">
        <w:rPr>
          <w:rFonts w:ascii="Times New Roman" w:hAnsi="Times New Roman" w:cs="Times New Roman"/>
          <w:sz w:val="24"/>
          <w:szCs w:val="24"/>
          <w:lang w:val="en-US"/>
        </w:rPr>
        <w:t xml:space="preserve">the </w:t>
      </w:r>
      <w:r w:rsidR="00311515" w:rsidRPr="00A04336">
        <w:rPr>
          <w:rFonts w:ascii="Times New Roman" w:hAnsi="Times New Roman" w:cs="Times New Roman"/>
          <w:sz w:val="24"/>
          <w:szCs w:val="24"/>
          <w:lang w:val="en-US"/>
        </w:rPr>
        <w:t>formation of separate business units</w:t>
      </w:r>
      <w:r w:rsidR="00D23398">
        <w:rPr>
          <w:rStyle w:val="FootnoteReference"/>
          <w:rFonts w:ascii="Times New Roman" w:hAnsi="Times New Roman" w:cs="Times New Roman"/>
          <w:sz w:val="24"/>
          <w:szCs w:val="24"/>
          <w:lang w:val="en-US"/>
        </w:rPr>
        <w:footnoteReference w:id="2"/>
      </w:r>
      <w:r w:rsidR="00311515" w:rsidRPr="00A04336">
        <w:rPr>
          <w:rFonts w:ascii="Times New Roman" w:hAnsi="Times New Roman" w:cs="Times New Roman"/>
          <w:sz w:val="24"/>
          <w:szCs w:val="24"/>
          <w:lang w:val="en-US"/>
        </w:rPr>
        <w:t xml:space="preserve">. </w:t>
      </w:r>
      <w:r w:rsidR="004F537D" w:rsidRPr="00A04336">
        <w:rPr>
          <w:rFonts w:ascii="Times New Roman" w:hAnsi="Times New Roman" w:cs="Times New Roman"/>
          <w:sz w:val="24"/>
          <w:szCs w:val="24"/>
          <w:lang w:val="en-US"/>
        </w:rPr>
        <w:t xml:space="preserve">Our motivation for </w:t>
      </w:r>
      <w:r w:rsidR="00E5305A" w:rsidRPr="00A04336">
        <w:rPr>
          <w:rFonts w:ascii="Times New Roman" w:hAnsi="Times New Roman" w:cs="Times New Roman"/>
          <w:sz w:val="24"/>
          <w:szCs w:val="24"/>
          <w:lang w:val="en-US"/>
        </w:rPr>
        <w:t xml:space="preserve">operationalizing </w:t>
      </w:r>
      <w:r w:rsidR="00FA3CF3" w:rsidRPr="00A04336">
        <w:rPr>
          <w:rFonts w:ascii="Times New Roman" w:hAnsi="Times New Roman" w:cs="Times New Roman"/>
          <w:sz w:val="24"/>
          <w:szCs w:val="24"/>
          <w:lang w:val="en-US"/>
        </w:rPr>
        <w:t xml:space="preserve">the concept of </w:t>
      </w:r>
      <w:r w:rsidR="00E5305A" w:rsidRPr="00A04336">
        <w:rPr>
          <w:rFonts w:ascii="Times New Roman" w:hAnsi="Times New Roman" w:cs="Times New Roman"/>
          <w:sz w:val="24"/>
          <w:szCs w:val="24"/>
          <w:lang w:val="en-US"/>
        </w:rPr>
        <w:t>organizational unit</w:t>
      </w:r>
      <w:r w:rsidR="004F537D" w:rsidRPr="00A04336">
        <w:rPr>
          <w:rFonts w:ascii="Times New Roman" w:hAnsi="Times New Roman" w:cs="Times New Roman"/>
          <w:sz w:val="24"/>
          <w:szCs w:val="24"/>
          <w:lang w:val="en-US"/>
        </w:rPr>
        <w:t xml:space="preserve"> as </w:t>
      </w:r>
      <w:r w:rsidR="00E5305A" w:rsidRPr="00A04336">
        <w:rPr>
          <w:rFonts w:ascii="Times New Roman" w:hAnsi="Times New Roman" w:cs="Times New Roman"/>
          <w:sz w:val="24"/>
          <w:szCs w:val="24"/>
          <w:lang w:val="en-US"/>
        </w:rPr>
        <w:t>“business unit”</w:t>
      </w:r>
      <w:r w:rsidR="004F537D" w:rsidRPr="00A04336">
        <w:rPr>
          <w:rFonts w:ascii="Times New Roman" w:hAnsi="Times New Roman" w:cs="Times New Roman"/>
          <w:sz w:val="24"/>
          <w:szCs w:val="24"/>
          <w:lang w:val="en-US"/>
        </w:rPr>
        <w:t xml:space="preserve"> is</w:t>
      </w:r>
      <w:r w:rsidR="00B274D0" w:rsidRPr="00A04336">
        <w:rPr>
          <w:rFonts w:ascii="Times New Roman" w:hAnsi="Times New Roman" w:cs="Times New Roman"/>
          <w:sz w:val="24"/>
          <w:szCs w:val="24"/>
          <w:lang w:val="en-US"/>
        </w:rPr>
        <w:t xml:space="preserve"> due to </w:t>
      </w:r>
      <w:r w:rsidR="00FA3CF3" w:rsidRPr="00A04336">
        <w:rPr>
          <w:rFonts w:ascii="Times New Roman" w:hAnsi="Times New Roman" w:cs="Times New Roman"/>
          <w:sz w:val="24"/>
          <w:szCs w:val="24"/>
          <w:lang w:val="en-US"/>
        </w:rPr>
        <w:t xml:space="preserve">its </w:t>
      </w:r>
      <w:r w:rsidR="00B274D0" w:rsidRPr="00A04336">
        <w:rPr>
          <w:rFonts w:ascii="Times New Roman" w:hAnsi="Times New Roman" w:cs="Times New Roman"/>
          <w:sz w:val="24"/>
          <w:szCs w:val="24"/>
          <w:lang w:val="en-US"/>
        </w:rPr>
        <w:t xml:space="preserve">consistency with </w:t>
      </w:r>
      <w:r w:rsidR="00FA3CF3" w:rsidRPr="00A04336">
        <w:rPr>
          <w:rFonts w:ascii="Times New Roman" w:hAnsi="Times New Roman" w:cs="Times New Roman"/>
          <w:sz w:val="24"/>
          <w:szCs w:val="24"/>
          <w:lang w:val="en-US"/>
        </w:rPr>
        <w:t xml:space="preserve">the theoretical </w:t>
      </w:r>
      <w:r w:rsidR="00175122" w:rsidRPr="00A04336">
        <w:rPr>
          <w:rFonts w:ascii="Times New Roman" w:hAnsi="Times New Roman" w:cs="Times New Roman"/>
          <w:sz w:val="24"/>
          <w:szCs w:val="24"/>
          <w:lang w:val="en-US"/>
        </w:rPr>
        <w:t xml:space="preserve">characteristics </w:t>
      </w:r>
      <w:r w:rsidR="00FA3CF3" w:rsidRPr="00A04336">
        <w:rPr>
          <w:rFonts w:ascii="Times New Roman" w:hAnsi="Times New Roman" w:cs="Times New Roman"/>
          <w:sz w:val="24"/>
          <w:szCs w:val="24"/>
          <w:lang w:val="en-US"/>
        </w:rPr>
        <w:t xml:space="preserve">of the </w:t>
      </w:r>
      <w:r w:rsidR="00B274D0" w:rsidRPr="00A04336">
        <w:rPr>
          <w:rFonts w:ascii="Times New Roman" w:hAnsi="Times New Roman" w:cs="Times New Roman"/>
          <w:sz w:val="24"/>
          <w:szCs w:val="24"/>
          <w:lang w:val="en-US"/>
        </w:rPr>
        <w:t xml:space="preserve">concept </w:t>
      </w:r>
      <w:r w:rsidR="00DB791B" w:rsidRPr="00A04336">
        <w:rPr>
          <w:rFonts w:ascii="Times New Roman" w:hAnsi="Times New Roman" w:cs="Times New Roman"/>
          <w:sz w:val="24"/>
          <w:szCs w:val="24"/>
          <w:lang w:val="en-US"/>
        </w:rPr>
        <w:t>within the IB literature</w:t>
      </w:r>
      <w:r w:rsidR="00B274D0" w:rsidRPr="00A04336">
        <w:rPr>
          <w:rFonts w:ascii="Times New Roman" w:hAnsi="Times New Roman" w:cs="Times New Roman"/>
          <w:sz w:val="24"/>
          <w:szCs w:val="24"/>
          <w:lang w:val="en-US"/>
        </w:rPr>
        <w:t xml:space="preserve"> as well as with</w:t>
      </w:r>
      <w:r w:rsidR="00E5305A" w:rsidRPr="00A04336">
        <w:rPr>
          <w:rFonts w:ascii="Times New Roman" w:hAnsi="Times New Roman" w:cs="Times New Roman"/>
          <w:sz w:val="24"/>
          <w:szCs w:val="24"/>
          <w:lang w:val="en-US"/>
        </w:rPr>
        <w:t xml:space="preserve"> </w:t>
      </w:r>
      <w:r w:rsidR="00175122" w:rsidRPr="00A04336">
        <w:rPr>
          <w:rFonts w:ascii="Times New Roman" w:hAnsi="Times New Roman" w:cs="Times New Roman"/>
          <w:sz w:val="24"/>
          <w:szCs w:val="24"/>
          <w:lang w:val="en-US"/>
        </w:rPr>
        <w:t xml:space="preserve">the </w:t>
      </w:r>
      <w:r w:rsidR="00E5305A" w:rsidRPr="00A04336">
        <w:rPr>
          <w:rFonts w:ascii="Times New Roman" w:hAnsi="Times New Roman" w:cs="Times New Roman"/>
          <w:sz w:val="24"/>
          <w:szCs w:val="24"/>
          <w:lang w:val="en-US"/>
        </w:rPr>
        <w:t xml:space="preserve">terminology </w:t>
      </w:r>
      <w:r w:rsidR="004F537D" w:rsidRPr="00A04336">
        <w:rPr>
          <w:rFonts w:ascii="Times New Roman" w:hAnsi="Times New Roman" w:cs="Times New Roman"/>
          <w:sz w:val="24"/>
          <w:szCs w:val="24"/>
          <w:lang w:val="en-US"/>
        </w:rPr>
        <w:lastRenderedPageBreak/>
        <w:t xml:space="preserve">employed by </w:t>
      </w:r>
      <w:r w:rsidR="00E5305A" w:rsidRPr="00A04336">
        <w:rPr>
          <w:rFonts w:ascii="Times New Roman" w:hAnsi="Times New Roman" w:cs="Times New Roman"/>
          <w:sz w:val="24"/>
          <w:szCs w:val="24"/>
          <w:lang w:val="en-US"/>
        </w:rPr>
        <w:t>Telenor</w:t>
      </w:r>
      <w:r w:rsidR="004F537D" w:rsidRPr="00A04336">
        <w:rPr>
          <w:rFonts w:ascii="Times New Roman" w:hAnsi="Times New Roman" w:cs="Times New Roman"/>
          <w:sz w:val="24"/>
          <w:szCs w:val="24"/>
          <w:lang w:val="en-US"/>
        </w:rPr>
        <w:t xml:space="preserve">. </w:t>
      </w:r>
      <w:r w:rsidR="00534E12" w:rsidRPr="00A04336">
        <w:rPr>
          <w:rFonts w:ascii="Times New Roman" w:hAnsi="Times New Roman" w:cs="Times New Roman"/>
          <w:sz w:val="24"/>
          <w:szCs w:val="24"/>
          <w:lang w:val="en-US"/>
        </w:rPr>
        <w:t xml:space="preserve">Thus, business units refer to organizationally separated units </w:t>
      </w:r>
      <w:r w:rsidR="00534E12">
        <w:rPr>
          <w:rFonts w:ascii="Times New Roman" w:hAnsi="Times New Roman" w:cs="Times New Roman"/>
          <w:sz w:val="24"/>
          <w:szCs w:val="24"/>
          <w:lang w:val="en-US"/>
        </w:rPr>
        <w:t xml:space="preserve">that </w:t>
      </w:r>
      <w:r w:rsidR="00534E12" w:rsidRPr="00A04336">
        <w:rPr>
          <w:rFonts w:ascii="Times New Roman" w:hAnsi="Times New Roman" w:cs="Times New Roman"/>
          <w:sz w:val="24"/>
          <w:szCs w:val="24"/>
          <w:lang w:val="en-US"/>
        </w:rPr>
        <w:t>have a defined profit-loss responsibility</w:t>
      </w:r>
      <w:r w:rsidR="00534E12">
        <w:rPr>
          <w:rFonts w:ascii="Times New Roman" w:hAnsi="Times New Roman" w:cs="Times New Roman"/>
          <w:sz w:val="24"/>
          <w:szCs w:val="24"/>
          <w:lang w:val="en-US"/>
        </w:rPr>
        <w:t xml:space="preserve"> and whose members </w:t>
      </w:r>
      <w:r w:rsidR="00534E12" w:rsidRPr="00A04336">
        <w:rPr>
          <w:rFonts w:ascii="Times New Roman" w:hAnsi="Times New Roman" w:cs="Times New Roman"/>
          <w:sz w:val="24"/>
          <w:szCs w:val="24"/>
          <w:lang w:val="en-US"/>
        </w:rPr>
        <w:t xml:space="preserve">share the same </w:t>
      </w:r>
      <w:r w:rsidR="00534E12">
        <w:rPr>
          <w:rFonts w:ascii="Times New Roman" w:hAnsi="Times New Roman" w:cs="Times New Roman"/>
          <w:sz w:val="24"/>
          <w:szCs w:val="24"/>
          <w:lang w:val="en-GB"/>
        </w:rPr>
        <w:t xml:space="preserve">strategic mission and address the same </w:t>
      </w:r>
      <w:r w:rsidR="00534E12" w:rsidRPr="00A04336">
        <w:rPr>
          <w:rFonts w:ascii="Times New Roman" w:hAnsi="Times New Roman" w:cs="Times New Roman"/>
          <w:sz w:val="24"/>
          <w:szCs w:val="24"/>
          <w:lang w:val="en-GB"/>
        </w:rPr>
        <w:t xml:space="preserve">operational issues, </w:t>
      </w:r>
      <w:r w:rsidR="00534E12">
        <w:rPr>
          <w:rFonts w:ascii="Times New Roman" w:hAnsi="Times New Roman" w:cs="Times New Roman"/>
          <w:sz w:val="24"/>
          <w:szCs w:val="24"/>
          <w:lang w:val="en-US"/>
        </w:rPr>
        <w:t>thereby generating</w:t>
      </w:r>
      <w:r w:rsidR="00534E12" w:rsidRPr="00A04336">
        <w:rPr>
          <w:rFonts w:ascii="Times New Roman" w:hAnsi="Times New Roman" w:cs="Times New Roman"/>
          <w:sz w:val="24"/>
          <w:szCs w:val="24"/>
          <w:lang w:val="en-US"/>
        </w:rPr>
        <w:t xml:space="preserve"> major interdependencies within them (Govindarajan &amp; Fisher, 1990; Gupta &amp; Govindarajan, 1984).</w:t>
      </w:r>
      <w:r w:rsidR="00201090">
        <w:rPr>
          <w:rFonts w:ascii="Times New Roman" w:hAnsi="Times New Roman" w:cs="Times New Roman"/>
          <w:sz w:val="24"/>
          <w:szCs w:val="24"/>
          <w:lang w:val="en-US"/>
        </w:rPr>
        <w:t xml:space="preserve"> </w:t>
      </w:r>
      <w:r w:rsidR="00E5305A" w:rsidRPr="00A04336">
        <w:rPr>
          <w:rFonts w:ascii="Times New Roman" w:hAnsi="Times New Roman" w:cs="Times New Roman"/>
          <w:sz w:val="24"/>
          <w:szCs w:val="24"/>
          <w:lang w:val="en-US"/>
        </w:rPr>
        <w:t xml:space="preserve">Additionally, as organizational contexts, business units provide a social setting that creates a shared </w:t>
      </w:r>
      <w:r w:rsidR="00FA3CF3" w:rsidRPr="00A04336">
        <w:rPr>
          <w:rFonts w:ascii="Times New Roman" w:hAnsi="Times New Roman" w:cs="Times New Roman"/>
          <w:sz w:val="24"/>
          <w:szCs w:val="24"/>
          <w:lang w:val="en-US"/>
        </w:rPr>
        <w:t xml:space="preserve">sense of </w:t>
      </w:r>
      <w:r w:rsidR="00E5305A" w:rsidRPr="00A04336">
        <w:rPr>
          <w:rFonts w:ascii="Times New Roman" w:hAnsi="Times New Roman" w:cs="Times New Roman"/>
          <w:sz w:val="24"/>
          <w:szCs w:val="24"/>
          <w:lang w:val="en-US"/>
        </w:rPr>
        <w:t xml:space="preserve">membership </w:t>
      </w:r>
      <w:r w:rsidR="00FA3CF3" w:rsidRPr="00A04336">
        <w:rPr>
          <w:rFonts w:ascii="Times New Roman" w:hAnsi="Times New Roman" w:cs="Times New Roman"/>
          <w:sz w:val="24"/>
          <w:szCs w:val="24"/>
          <w:lang w:val="en-US"/>
        </w:rPr>
        <w:t xml:space="preserve">that </w:t>
      </w:r>
      <w:r w:rsidR="00E5305A" w:rsidRPr="00A04336">
        <w:rPr>
          <w:rFonts w:ascii="Times New Roman" w:hAnsi="Times New Roman" w:cs="Times New Roman"/>
          <w:sz w:val="24"/>
          <w:szCs w:val="24"/>
          <w:lang w:val="en-US"/>
        </w:rPr>
        <w:t>enhanc</w:t>
      </w:r>
      <w:r w:rsidR="00FA3CF3" w:rsidRPr="00A04336">
        <w:rPr>
          <w:rFonts w:ascii="Times New Roman" w:hAnsi="Times New Roman" w:cs="Times New Roman"/>
          <w:sz w:val="24"/>
          <w:szCs w:val="24"/>
          <w:lang w:val="en-US"/>
        </w:rPr>
        <w:t xml:space="preserve">es </w:t>
      </w:r>
      <w:r w:rsidR="00E5305A" w:rsidRPr="00A04336">
        <w:rPr>
          <w:rFonts w:ascii="Times New Roman" w:hAnsi="Times New Roman" w:cs="Times New Roman"/>
          <w:sz w:val="24"/>
          <w:szCs w:val="24"/>
          <w:lang w:val="en-US"/>
        </w:rPr>
        <w:t xml:space="preserve">within-unit ties (Caimo </w:t>
      </w:r>
      <w:r w:rsidR="0043692D" w:rsidRPr="00A04336">
        <w:rPr>
          <w:rFonts w:ascii="Times New Roman" w:hAnsi="Times New Roman" w:cs="Times New Roman"/>
          <w:sz w:val="24"/>
          <w:szCs w:val="24"/>
          <w:lang w:val="en-US"/>
        </w:rPr>
        <w:t>&amp;</w:t>
      </w:r>
      <w:r w:rsidR="00E5305A" w:rsidRPr="00A04336">
        <w:rPr>
          <w:rFonts w:ascii="Times New Roman" w:hAnsi="Times New Roman" w:cs="Times New Roman"/>
          <w:sz w:val="24"/>
          <w:szCs w:val="24"/>
          <w:lang w:val="en-US"/>
        </w:rPr>
        <w:t xml:space="preserve"> Lomi, 2015).</w:t>
      </w:r>
    </w:p>
    <w:p w14:paraId="72E58244" w14:textId="628C8E36" w:rsidR="00CC4DA0" w:rsidRPr="00A04336" w:rsidRDefault="00831139" w:rsidP="0010073F">
      <w:pPr>
        <w:autoSpaceDE w:val="0"/>
        <w:autoSpaceDN w:val="0"/>
        <w:adjustRightInd w:val="0"/>
        <w:spacing w:after="0" w:line="480" w:lineRule="auto"/>
        <w:ind w:firstLine="708"/>
        <w:rPr>
          <w:rFonts w:ascii="Times New Roman" w:hAnsi="Times New Roman" w:cs="Times New Roman"/>
          <w:sz w:val="24"/>
          <w:szCs w:val="24"/>
          <w:lang w:val="en-US"/>
        </w:rPr>
      </w:pPr>
      <w:r w:rsidRPr="00A04336">
        <w:rPr>
          <w:rFonts w:ascii="Times New Roman" w:hAnsi="Times New Roman" w:cs="Times New Roman"/>
          <w:sz w:val="24"/>
          <w:szCs w:val="24"/>
          <w:lang w:val="en-US"/>
        </w:rPr>
        <w:t>In order to</w:t>
      </w:r>
      <w:r w:rsidR="00104CA0" w:rsidRPr="00A04336">
        <w:rPr>
          <w:rFonts w:ascii="Times New Roman" w:hAnsi="Times New Roman" w:cs="Times New Roman"/>
          <w:sz w:val="24"/>
          <w:szCs w:val="24"/>
          <w:lang w:val="en-US"/>
        </w:rPr>
        <w:t xml:space="preserve"> </w:t>
      </w:r>
      <w:r w:rsidR="004F537D" w:rsidRPr="00A04336">
        <w:rPr>
          <w:rFonts w:ascii="Times New Roman" w:hAnsi="Times New Roman" w:cs="Times New Roman"/>
          <w:sz w:val="24"/>
          <w:szCs w:val="24"/>
          <w:lang w:val="en-US"/>
        </w:rPr>
        <w:t xml:space="preserve">ensure that our </w:t>
      </w:r>
      <w:r w:rsidR="00104CA0" w:rsidRPr="00A04336">
        <w:rPr>
          <w:rFonts w:ascii="Times New Roman" w:hAnsi="Times New Roman" w:cs="Times New Roman"/>
          <w:sz w:val="24"/>
          <w:szCs w:val="24"/>
          <w:lang w:val="en-US"/>
        </w:rPr>
        <w:t>focus</w:t>
      </w:r>
      <w:r w:rsidRPr="00A04336">
        <w:rPr>
          <w:rFonts w:ascii="Times New Roman" w:hAnsi="Times New Roman" w:cs="Times New Roman"/>
          <w:sz w:val="24"/>
          <w:szCs w:val="24"/>
          <w:lang w:val="en-US"/>
        </w:rPr>
        <w:t xml:space="preserve"> </w:t>
      </w:r>
      <w:r w:rsidR="004F537D" w:rsidRPr="00A04336">
        <w:rPr>
          <w:rFonts w:ascii="Times New Roman" w:hAnsi="Times New Roman" w:cs="Times New Roman"/>
          <w:sz w:val="24"/>
          <w:szCs w:val="24"/>
          <w:lang w:val="en-US"/>
        </w:rPr>
        <w:t xml:space="preserve">is </w:t>
      </w:r>
      <w:r w:rsidRPr="00A04336">
        <w:rPr>
          <w:rFonts w:ascii="Times New Roman" w:hAnsi="Times New Roman" w:cs="Times New Roman"/>
          <w:sz w:val="24"/>
          <w:szCs w:val="24"/>
          <w:lang w:val="en-US"/>
        </w:rPr>
        <w:t>on th</w:t>
      </w:r>
      <w:r w:rsidR="004F537D" w:rsidRPr="00A04336">
        <w:rPr>
          <w:rFonts w:ascii="Times New Roman" w:hAnsi="Times New Roman" w:cs="Times New Roman"/>
          <w:sz w:val="24"/>
          <w:szCs w:val="24"/>
          <w:lang w:val="en-US"/>
        </w:rPr>
        <w:t>ose</w:t>
      </w:r>
      <w:r w:rsidRPr="00A04336">
        <w:rPr>
          <w:rFonts w:ascii="Times New Roman" w:hAnsi="Times New Roman" w:cs="Times New Roman"/>
          <w:sz w:val="24"/>
          <w:szCs w:val="24"/>
          <w:lang w:val="en-US"/>
        </w:rPr>
        <w:t xml:space="preserve"> part</w:t>
      </w:r>
      <w:r w:rsidR="004F537D" w:rsidRPr="00A04336">
        <w:rPr>
          <w:rFonts w:ascii="Times New Roman" w:hAnsi="Times New Roman" w:cs="Times New Roman"/>
          <w:sz w:val="24"/>
          <w:szCs w:val="24"/>
          <w:lang w:val="en-US"/>
        </w:rPr>
        <w:t xml:space="preserve">s of Telenor </w:t>
      </w:r>
      <w:r w:rsidRPr="00A04336">
        <w:rPr>
          <w:rFonts w:ascii="Times New Roman" w:hAnsi="Times New Roman" w:cs="Times New Roman"/>
          <w:sz w:val="24"/>
          <w:szCs w:val="24"/>
          <w:lang w:val="en-US"/>
        </w:rPr>
        <w:t xml:space="preserve">where knowledge sharing </w:t>
      </w:r>
      <w:r w:rsidR="004F537D" w:rsidRPr="00A04336">
        <w:rPr>
          <w:rFonts w:ascii="Times New Roman" w:hAnsi="Times New Roman" w:cs="Times New Roman"/>
          <w:sz w:val="24"/>
          <w:szCs w:val="24"/>
          <w:lang w:val="en-US"/>
        </w:rPr>
        <w:t xml:space="preserve">is a regular feature, </w:t>
      </w:r>
      <w:r w:rsidR="0043692D" w:rsidRPr="00A04336">
        <w:rPr>
          <w:rFonts w:ascii="Times New Roman" w:hAnsi="Times New Roman" w:cs="Times New Roman"/>
          <w:sz w:val="24"/>
          <w:szCs w:val="24"/>
          <w:lang w:val="en-US"/>
        </w:rPr>
        <w:t>our data-set comprises those</w:t>
      </w:r>
      <w:r w:rsidR="00AF6552" w:rsidRPr="00A04336">
        <w:rPr>
          <w:rFonts w:ascii="Times New Roman" w:hAnsi="Times New Roman" w:cs="Times New Roman"/>
          <w:sz w:val="24"/>
          <w:szCs w:val="24"/>
          <w:lang w:val="en-US"/>
        </w:rPr>
        <w:t xml:space="preserve"> employees</w:t>
      </w:r>
      <w:r w:rsidR="004F537D" w:rsidRPr="00A04336">
        <w:rPr>
          <w:rFonts w:ascii="Times New Roman" w:hAnsi="Times New Roman" w:cs="Times New Roman"/>
          <w:sz w:val="24"/>
          <w:szCs w:val="24"/>
          <w:lang w:val="en-US"/>
        </w:rPr>
        <w:t xml:space="preserve"> who </w:t>
      </w:r>
      <w:r w:rsidR="00AF6552" w:rsidRPr="00A04336">
        <w:rPr>
          <w:rFonts w:ascii="Times New Roman" w:hAnsi="Times New Roman" w:cs="Times New Roman"/>
          <w:sz w:val="24"/>
          <w:szCs w:val="24"/>
          <w:lang w:val="en-US"/>
        </w:rPr>
        <w:t xml:space="preserve">share knowledge with colleagues in other business units as well as their own. Our approach is to compare the knowledge sharing behavior </w:t>
      </w:r>
      <w:r w:rsidR="00311515" w:rsidRPr="00A04336">
        <w:rPr>
          <w:rFonts w:ascii="Times New Roman" w:hAnsi="Times New Roman" w:cs="Times New Roman"/>
          <w:sz w:val="24"/>
          <w:szCs w:val="24"/>
          <w:lang w:val="en-US"/>
        </w:rPr>
        <w:t>of the</w:t>
      </w:r>
      <w:r w:rsidR="00FA3CF3" w:rsidRPr="00A04336">
        <w:rPr>
          <w:rFonts w:ascii="Times New Roman" w:hAnsi="Times New Roman" w:cs="Times New Roman"/>
          <w:sz w:val="24"/>
          <w:szCs w:val="24"/>
          <w:lang w:val="en-US"/>
        </w:rPr>
        <w:t>se</w:t>
      </w:r>
      <w:r w:rsidR="00311515" w:rsidRPr="00A04336">
        <w:rPr>
          <w:rFonts w:ascii="Times New Roman" w:hAnsi="Times New Roman" w:cs="Times New Roman"/>
          <w:sz w:val="24"/>
          <w:szCs w:val="24"/>
          <w:lang w:val="en-US"/>
        </w:rPr>
        <w:t xml:space="preserve"> same individuals </w:t>
      </w:r>
      <w:r w:rsidR="00AF6552" w:rsidRPr="00A04336">
        <w:rPr>
          <w:rFonts w:ascii="Times New Roman" w:hAnsi="Times New Roman" w:cs="Times New Roman"/>
          <w:sz w:val="24"/>
          <w:szCs w:val="24"/>
          <w:lang w:val="en-US"/>
        </w:rPr>
        <w:t>across these two settings</w:t>
      </w:r>
      <w:r w:rsidR="00311515" w:rsidRPr="00A04336">
        <w:rPr>
          <w:rFonts w:ascii="Times New Roman" w:hAnsi="Times New Roman" w:cs="Times New Roman"/>
          <w:sz w:val="24"/>
          <w:szCs w:val="24"/>
          <w:lang w:val="en-US"/>
        </w:rPr>
        <w:t xml:space="preserve">. </w:t>
      </w:r>
      <w:r w:rsidR="00CC4DA0" w:rsidRPr="00A04336">
        <w:rPr>
          <w:rFonts w:ascii="Times New Roman" w:hAnsi="Times New Roman" w:cs="Times New Roman"/>
          <w:sz w:val="24"/>
          <w:szCs w:val="24"/>
          <w:lang w:val="en-US"/>
        </w:rPr>
        <w:t>This is a matched sample by design where we ask the same individual</w:t>
      </w:r>
      <w:r w:rsidR="00FA3CF3" w:rsidRPr="00A04336">
        <w:rPr>
          <w:rFonts w:ascii="Times New Roman" w:hAnsi="Times New Roman" w:cs="Times New Roman"/>
          <w:sz w:val="24"/>
          <w:szCs w:val="24"/>
          <w:lang w:val="en-US"/>
        </w:rPr>
        <w:t>s</w:t>
      </w:r>
      <w:r w:rsidR="00CC4DA0" w:rsidRPr="00A04336">
        <w:rPr>
          <w:rFonts w:ascii="Times New Roman" w:hAnsi="Times New Roman" w:cs="Times New Roman"/>
          <w:sz w:val="24"/>
          <w:szCs w:val="24"/>
          <w:lang w:val="en-US"/>
        </w:rPr>
        <w:t xml:space="preserve"> about t</w:t>
      </w:r>
      <w:r w:rsidR="00FA3CF3" w:rsidRPr="00A04336">
        <w:rPr>
          <w:rFonts w:ascii="Times New Roman" w:hAnsi="Times New Roman" w:cs="Times New Roman"/>
          <w:sz w:val="24"/>
          <w:szCs w:val="24"/>
          <w:lang w:val="en-US"/>
        </w:rPr>
        <w:t xml:space="preserve">heir </w:t>
      </w:r>
      <w:r w:rsidR="00CC4DA0" w:rsidRPr="00A04336">
        <w:rPr>
          <w:rFonts w:ascii="Times New Roman" w:hAnsi="Times New Roman" w:cs="Times New Roman"/>
          <w:sz w:val="24"/>
          <w:szCs w:val="24"/>
          <w:lang w:val="en-US"/>
        </w:rPr>
        <w:t>knowledge sharing within and between business units, respectively</w:t>
      </w:r>
      <w:r w:rsidR="001D7AE6" w:rsidRPr="00A04336">
        <w:rPr>
          <w:rFonts w:ascii="Times New Roman" w:hAnsi="Times New Roman" w:cs="Times New Roman"/>
          <w:sz w:val="24"/>
          <w:szCs w:val="24"/>
          <w:lang w:val="en-US"/>
        </w:rPr>
        <w:t>.</w:t>
      </w:r>
      <w:r w:rsidR="00CC4DA0" w:rsidRPr="00A04336">
        <w:rPr>
          <w:rFonts w:ascii="Times New Roman" w:hAnsi="Times New Roman" w:cs="Times New Roman"/>
          <w:sz w:val="24"/>
          <w:szCs w:val="24"/>
          <w:lang w:val="en-US"/>
        </w:rPr>
        <w:t xml:space="preserve"> </w:t>
      </w:r>
      <w:r w:rsidR="001D7AE6" w:rsidRPr="00A04336">
        <w:rPr>
          <w:rFonts w:ascii="Times New Roman" w:hAnsi="Times New Roman" w:cs="Times New Roman"/>
          <w:sz w:val="24"/>
          <w:szCs w:val="24"/>
          <w:lang w:val="en-US"/>
        </w:rPr>
        <w:t xml:space="preserve">This </w:t>
      </w:r>
      <w:r w:rsidR="00670ECC" w:rsidRPr="00A04336">
        <w:rPr>
          <w:rFonts w:ascii="Times New Roman" w:hAnsi="Times New Roman" w:cs="Times New Roman"/>
          <w:sz w:val="24"/>
          <w:szCs w:val="24"/>
          <w:lang w:val="en-US"/>
        </w:rPr>
        <w:t>mak</w:t>
      </w:r>
      <w:r w:rsidR="001D7AE6" w:rsidRPr="00A04336">
        <w:rPr>
          <w:rFonts w:ascii="Times New Roman" w:hAnsi="Times New Roman" w:cs="Times New Roman"/>
          <w:sz w:val="24"/>
          <w:szCs w:val="24"/>
          <w:lang w:val="en-US"/>
        </w:rPr>
        <w:t>es our</w:t>
      </w:r>
      <w:r w:rsidR="00670ECC" w:rsidRPr="00A04336">
        <w:rPr>
          <w:rFonts w:ascii="Times New Roman" w:hAnsi="Times New Roman" w:cs="Times New Roman"/>
          <w:sz w:val="24"/>
          <w:szCs w:val="24"/>
          <w:lang w:val="en-US"/>
        </w:rPr>
        <w:t xml:space="preserve"> data particular</w:t>
      </w:r>
      <w:r w:rsidR="001D7AE6" w:rsidRPr="00A04336">
        <w:rPr>
          <w:rFonts w:ascii="Times New Roman" w:hAnsi="Times New Roman" w:cs="Times New Roman"/>
          <w:sz w:val="24"/>
          <w:szCs w:val="24"/>
          <w:lang w:val="en-US"/>
        </w:rPr>
        <w:t>ly</w:t>
      </w:r>
      <w:r w:rsidR="00670ECC" w:rsidRPr="00A04336">
        <w:rPr>
          <w:rFonts w:ascii="Times New Roman" w:hAnsi="Times New Roman" w:cs="Times New Roman"/>
          <w:sz w:val="24"/>
          <w:szCs w:val="24"/>
          <w:lang w:val="en-US"/>
        </w:rPr>
        <w:t xml:space="preserve"> suitable for testing </w:t>
      </w:r>
      <w:r w:rsidR="00A04336" w:rsidRPr="00A04336">
        <w:rPr>
          <w:rFonts w:ascii="Times New Roman" w:hAnsi="Times New Roman" w:cs="Times New Roman"/>
          <w:sz w:val="24"/>
          <w:szCs w:val="24"/>
          <w:lang w:val="en-US"/>
        </w:rPr>
        <w:t xml:space="preserve">for </w:t>
      </w:r>
      <w:r w:rsidR="00670ECC" w:rsidRPr="00A04336">
        <w:rPr>
          <w:rFonts w:ascii="Times New Roman" w:hAnsi="Times New Roman" w:cs="Times New Roman"/>
          <w:sz w:val="24"/>
          <w:szCs w:val="24"/>
          <w:lang w:val="en-US"/>
        </w:rPr>
        <w:t xml:space="preserve">differences </w:t>
      </w:r>
      <w:r w:rsidR="001D7AE6" w:rsidRPr="00A04336">
        <w:rPr>
          <w:rFonts w:ascii="Times New Roman" w:hAnsi="Times New Roman" w:cs="Times New Roman"/>
          <w:sz w:val="24"/>
          <w:szCs w:val="24"/>
          <w:lang w:val="en-US"/>
        </w:rPr>
        <w:t>between t</w:t>
      </w:r>
      <w:r w:rsidR="00670ECC" w:rsidRPr="00A04336">
        <w:rPr>
          <w:rFonts w:ascii="Times New Roman" w:hAnsi="Times New Roman" w:cs="Times New Roman"/>
          <w:sz w:val="24"/>
          <w:szCs w:val="24"/>
          <w:lang w:val="en-US"/>
        </w:rPr>
        <w:t xml:space="preserve">he </w:t>
      </w:r>
      <w:r w:rsidR="001D7AE6" w:rsidRPr="00A04336">
        <w:rPr>
          <w:rFonts w:ascii="Times New Roman" w:hAnsi="Times New Roman" w:cs="Times New Roman"/>
          <w:sz w:val="24"/>
          <w:szCs w:val="24"/>
          <w:lang w:val="en-US"/>
        </w:rPr>
        <w:t>two knowledge sharing settings</w:t>
      </w:r>
      <w:r w:rsidR="00A04336" w:rsidRPr="00A04336">
        <w:rPr>
          <w:rFonts w:ascii="Times New Roman" w:hAnsi="Times New Roman" w:cs="Times New Roman"/>
          <w:sz w:val="24"/>
          <w:szCs w:val="24"/>
          <w:lang w:val="en-US"/>
        </w:rPr>
        <w:t>, within and between business units</w:t>
      </w:r>
      <w:r w:rsidR="001D7AE6" w:rsidRPr="00A04336">
        <w:rPr>
          <w:rFonts w:ascii="Times New Roman" w:hAnsi="Times New Roman" w:cs="Times New Roman"/>
          <w:sz w:val="24"/>
          <w:szCs w:val="24"/>
          <w:lang w:val="en-US"/>
        </w:rPr>
        <w:t xml:space="preserve">. </w:t>
      </w:r>
    </w:p>
    <w:p w14:paraId="0911DC21" w14:textId="45388A4E" w:rsidR="0010073F" w:rsidRPr="00A04336" w:rsidRDefault="00CC4DA0" w:rsidP="0010073F">
      <w:pPr>
        <w:autoSpaceDE w:val="0"/>
        <w:autoSpaceDN w:val="0"/>
        <w:adjustRightInd w:val="0"/>
        <w:spacing w:after="0" w:line="480" w:lineRule="auto"/>
        <w:ind w:firstLine="708"/>
        <w:rPr>
          <w:rFonts w:ascii="Times New Roman" w:hAnsi="Times New Roman" w:cs="Times New Roman"/>
          <w:sz w:val="24"/>
          <w:szCs w:val="24"/>
          <w:lang w:val="en-US"/>
        </w:rPr>
      </w:pPr>
      <w:r w:rsidRPr="00A04336">
        <w:rPr>
          <w:rFonts w:ascii="Times New Roman" w:hAnsi="Times New Roman" w:cs="Times New Roman"/>
          <w:sz w:val="24"/>
          <w:szCs w:val="24"/>
          <w:lang w:val="en-US"/>
        </w:rPr>
        <w:t>W</w:t>
      </w:r>
      <w:r w:rsidR="00311515" w:rsidRPr="00A04336">
        <w:rPr>
          <w:rFonts w:ascii="Times New Roman" w:hAnsi="Times New Roman" w:cs="Times New Roman"/>
          <w:sz w:val="24"/>
          <w:szCs w:val="24"/>
          <w:lang w:val="en-US"/>
        </w:rPr>
        <w:t xml:space="preserve">e </w:t>
      </w:r>
      <w:r w:rsidR="00AF6552" w:rsidRPr="00A04336">
        <w:rPr>
          <w:rFonts w:ascii="Times New Roman" w:hAnsi="Times New Roman" w:cs="Times New Roman"/>
          <w:sz w:val="24"/>
          <w:szCs w:val="24"/>
          <w:lang w:val="en-US"/>
        </w:rPr>
        <w:t>examine</w:t>
      </w:r>
      <w:r w:rsidR="00FA3CF3" w:rsidRPr="00A04336">
        <w:rPr>
          <w:rFonts w:ascii="Times New Roman" w:hAnsi="Times New Roman" w:cs="Times New Roman"/>
          <w:sz w:val="24"/>
          <w:szCs w:val="24"/>
          <w:lang w:val="en-US"/>
        </w:rPr>
        <w:t>d</w:t>
      </w:r>
      <w:r w:rsidR="00AF6552" w:rsidRPr="00A04336">
        <w:rPr>
          <w:rFonts w:ascii="Times New Roman" w:hAnsi="Times New Roman" w:cs="Times New Roman"/>
          <w:sz w:val="24"/>
          <w:szCs w:val="24"/>
          <w:lang w:val="en-US"/>
        </w:rPr>
        <w:t xml:space="preserve"> how the</w:t>
      </w:r>
      <w:r w:rsidR="00FA3CF3" w:rsidRPr="00A04336">
        <w:rPr>
          <w:rFonts w:ascii="Times New Roman" w:hAnsi="Times New Roman" w:cs="Times New Roman"/>
          <w:sz w:val="24"/>
          <w:szCs w:val="24"/>
          <w:lang w:val="en-US"/>
        </w:rPr>
        <w:t>se</w:t>
      </w:r>
      <w:r w:rsidR="00311515" w:rsidRPr="00A04336">
        <w:rPr>
          <w:rFonts w:ascii="Times New Roman" w:hAnsi="Times New Roman" w:cs="Times New Roman"/>
          <w:sz w:val="24"/>
          <w:szCs w:val="24"/>
          <w:lang w:val="en-US"/>
        </w:rPr>
        <w:t xml:space="preserve"> individuals</w:t>
      </w:r>
      <w:r w:rsidR="00FA3CF3" w:rsidRPr="00A04336">
        <w:rPr>
          <w:rFonts w:ascii="Times New Roman" w:hAnsi="Times New Roman" w:cs="Times New Roman"/>
          <w:sz w:val="24"/>
          <w:szCs w:val="24"/>
          <w:lang w:val="en-US"/>
        </w:rPr>
        <w:t>’</w:t>
      </w:r>
      <w:r w:rsidR="00AF6552" w:rsidRPr="00A04336">
        <w:rPr>
          <w:rFonts w:ascii="Times New Roman" w:hAnsi="Times New Roman" w:cs="Times New Roman"/>
          <w:sz w:val="24"/>
          <w:szCs w:val="24"/>
          <w:lang w:val="en-US"/>
        </w:rPr>
        <w:t xml:space="preserve"> </w:t>
      </w:r>
      <w:r w:rsidR="0010073F" w:rsidRPr="00A04336">
        <w:rPr>
          <w:rFonts w:ascii="Times New Roman" w:hAnsi="Times New Roman" w:cs="Times New Roman"/>
          <w:sz w:val="24"/>
          <w:szCs w:val="24"/>
          <w:lang w:val="en-US"/>
        </w:rPr>
        <w:t xml:space="preserve">perceptions </w:t>
      </w:r>
      <w:r w:rsidR="00AF6552" w:rsidRPr="00A04336">
        <w:rPr>
          <w:rFonts w:ascii="Times New Roman" w:hAnsi="Times New Roman" w:cs="Times New Roman"/>
          <w:sz w:val="24"/>
          <w:szCs w:val="24"/>
          <w:lang w:val="en-US"/>
        </w:rPr>
        <w:t xml:space="preserve">of </w:t>
      </w:r>
      <w:r w:rsidR="0010073F" w:rsidRPr="00A04336">
        <w:rPr>
          <w:rFonts w:ascii="Times New Roman" w:hAnsi="Times New Roman" w:cs="Times New Roman"/>
          <w:sz w:val="24"/>
          <w:szCs w:val="24"/>
          <w:lang w:val="en-US"/>
        </w:rPr>
        <w:t>their motivation</w:t>
      </w:r>
      <w:r w:rsidR="00C719EA" w:rsidRPr="00A04336">
        <w:rPr>
          <w:rFonts w:ascii="Times New Roman" w:hAnsi="Times New Roman" w:cs="Times New Roman"/>
          <w:sz w:val="24"/>
          <w:szCs w:val="24"/>
          <w:lang w:val="en-US"/>
        </w:rPr>
        <w:t xml:space="preserve"> for knowledge sharing, </w:t>
      </w:r>
      <w:r w:rsidR="00AF6552" w:rsidRPr="00A04336">
        <w:rPr>
          <w:rFonts w:ascii="Times New Roman" w:hAnsi="Times New Roman" w:cs="Times New Roman"/>
          <w:sz w:val="24"/>
          <w:szCs w:val="24"/>
          <w:lang w:val="en-US"/>
        </w:rPr>
        <w:t xml:space="preserve">the </w:t>
      </w:r>
      <w:r w:rsidR="00C719EA" w:rsidRPr="00A04336">
        <w:rPr>
          <w:rFonts w:ascii="Times New Roman" w:hAnsi="Times New Roman" w:cs="Times New Roman"/>
          <w:sz w:val="24"/>
          <w:szCs w:val="24"/>
          <w:lang w:val="en-US"/>
        </w:rPr>
        <w:t xml:space="preserve">organizational </w:t>
      </w:r>
      <w:r w:rsidR="00784BCF" w:rsidRPr="00A04336">
        <w:rPr>
          <w:rFonts w:ascii="Times New Roman" w:hAnsi="Times New Roman" w:cs="Times New Roman"/>
          <w:sz w:val="24"/>
          <w:szCs w:val="24"/>
          <w:lang w:val="en-US"/>
        </w:rPr>
        <w:t>work practices</w:t>
      </w:r>
      <w:r w:rsidR="0010073F" w:rsidRPr="00A04336">
        <w:rPr>
          <w:rFonts w:ascii="Times New Roman" w:hAnsi="Times New Roman" w:cs="Times New Roman"/>
          <w:sz w:val="24"/>
          <w:szCs w:val="24"/>
          <w:lang w:val="en-US"/>
        </w:rPr>
        <w:t xml:space="preserve"> </w:t>
      </w:r>
      <w:r w:rsidR="00AF6552" w:rsidRPr="00A04336">
        <w:rPr>
          <w:rFonts w:ascii="Times New Roman" w:hAnsi="Times New Roman" w:cs="Times New Roman"/>
          <w:sz w:val="24"/>
          <w:szCs w:val="24"/>
          <w:lang w:val="en-US"/>
        </w:rPr>
        <w:t>they are exposed to</w:t>
      </w:r>
      <w:r w:rsidR="00C13FEA" w:rsidRPr="00A04336">
        <w:rPr>
          <w:rFonts w:ascii="Times New Roman" w:hAnsi="Times New Roman" w:cs="Times New Roman"/>
          <w:sz w:val="24"/>
          <w:szCs w:val="24"/>
          <w:lang w:val="en-US"/>
        </w:rPr>
        <w:t>,</w:t>
      </w:r>
      <w:r w:rsidR="00AF6552" w:rsidRPr="00A04336">
        <w:rPr>
          <w:rFonts w:ascii="Times New Roman" w:hAnsi="Times New Roman" w:cs="Times New Roman"/>
          <w:sz w:val="24"/>
          <w:szCs w:val="24"/>
          <w:lang w:val="en-US"/>
        </w:rPr>
        <w:t xml:space="preserve"> </w:t>
      </w:r>
      <w:r w:rsidR="0010073F" w:rsidRPr="00A04336">
        <w:rPr>
          <w:rFonts w:ascii="Times New Roman" w:hAnsi="Times New Roman" w:cs="Times New Roman"/>
          <w:sz w:val="24"/>
          <w:szCs w:val="24"/>
          <w:lang w:val="en-US"/>
        </w:rPr>
        <w:t xml:space="preserve">and the organizational values </w:t>
      </w:r>
      <w:r w:rsidR="004F537D" w:rsidRPr="00A04336">
        <w:rPr>
          <w:rFonts w:ascii="Times New Roman" w:hAnsi="Times New Roman" w:cs="Times New Roman"/>
          <w:sz w:val="24"/>
          <w:szCs w:val="24"/>
          <w:lang w:val="en-US"/>
        </w:rPr>
        <w:t xml:space="preserve">they perceive </w:t>
      </w:r>
      <w:r w:rsidR="00AF6552" w:rsidRPr="00A04336">
        <w:rPr>
          <w:rFonts w:ascii="Times New Roman" w:hAnsi="Times New Roman" w:cs="Times New Roman"/>
          <w:sz w:val="24"/>
          <w:szCs w:val="24"/>
          <w:lang w:val="en-US"/>
        </w:rPr>
        <w:t xml:space="preserve">impact on </w:t>
      </w:r>
      <w:r w:rsidR="0010073F" w:rsidRPr="00A04336">
        <w:rPr>
          <w:rFonts w:ascii="Times New Roman" w:hAnsi="Times New Roman" w:cs="Times New Roman"/>
          <w:sz w:val="24"/>
          <w:szCs w:val="24"/>
          <w:lang w:val="en-US"/>
        </w:rPr>
        <w:t>their knowledge sharing behavior within and across business units</w:t>
      </w:r>
      <w:r w:rsidR="00C719EA" w:rsidRPr="00A04336">
        <w:rPr>
          <w:rFonts w:ascii="Times New Roman" w:hAnsi="Times New Roman" w:cs="Times New Roman"/>
          <w:sz w:val="24"/>
          <w:szCs w:val="24"/>
          <w:lang w:val="en-US"/>
        </w:rPr>
        <w:t xml:space="preserve">. </w:t>
      </w:r>
      <w:r w:rsidR="0034518D" w:rsidRPr="00A04336">
        <w:rPr>
          <w:rFonts w:ascii="Times New Roman" w:hAnsi="Times New Roman" w:cs="Times New Roman"/>
          <w:sz w:val="24"/>
          <w:szCs w:val="24"/>
          <w:lang w:val="en-GB"/>
        </w:rPr>
        <w:t>Our results indicate</w:t>
      </w:r>
      <w:r w:rsidR="00AB30C7" w:rsidRPr="00A04336">
        <w:rPr>
          <w:rFonts w:ascii="Times New Roman" w:hAnsi="Times New Roman" w:cs="Times New Roman"/>
          <w:sz w:val="24"/>
          <w:szCs w:val="24"/>
          <w:lang w:val="en-GB"/>
        </w:rPr>
        <w:t xml:space="preserve"> that </w:t>
      </w:r>
      <w:r w:rsidR="00DC68C2" w:rsidRPr="00A04336">
        <w:rPr>
          <w:rFonts w:ascii="Times New Roman" w:hAnsi="Times New Roman" w:cs="Times New Roman"/>
          <w:sz w:val="24"/>
          <w:szCs w:val="24"/>
          <w:lang w:val="en-US"/>
        </w:rPr>
        <w:t>i</w:t>
      </w:r>
      <w:r w:rsidR="009974C1" w:rsidRPr="00A04336">
        <w:rPr>
          <w:rFonts w:ascii="Times New Roman" w:hAnsi="Times New Roman" w:cs="Times New Roman"/>
          <w:sz w:val="24"/>
          <w:szCs w:val="24"/>
          <w:lang w:val="en-US"/>
        </w:rPr>
        <w:t>n th</w:t>
      </w:r>
      <w:r w:rsidR="00FA3CF3" w:rsidRPr="00A04336">
        <w:rPr>
          <w:rFonts w:ascii="Times New Roman" w:hAnsi="Times New Roman" w:cs="Times New Roman"/>
          <w:sz w:val="24"/>
          <w:szCs w:val="24"/>
          <w:lang w:val="en-US"/>
        </w:rPr>
        <w:t xml:space="preserve">e </w:t>
      </w:r>
      <w:r w:rsidR="009974C1" w:rsidRPr="00A04336">
        <w:rPr>
          <w:rFonts w:ascii="Times New Roman" w:hAnsi="Times New Roman" w:cs="Times New Roman"/>
          <w:sz w:val="24"/>
          <w:szCs w:val="24"/>
          <w:lang w:val="en-US"/>
        </w:rPr>
        <w:t>context</w:t>
      </w:r>
      <w:r w:rsidR="00FA3CF3" w:rsidRPr="00A04336">
        <w:rPr>
          <w:rFonts w:ascii="Times New Roman" w:hAnsi="Times New Roman" w:cs="Times New Roman"/>
          <w:sz w:val="24"/>
          <w:szCs w:val="24"/>
          <w:lang w:val="en-US"/>
        </w:rPr>
        <w:t xml:space="preserve"> of within business unit knowledge sharing</w:t>
      </w:r>
      <w:r w:rsidR="009974C1" w:rsidRPr="00A04336">
        <w:rPr>
          <w:rFonts w:ascii="Times New Roman" w:hAnsi="Times New Roman" w:cs="Times New Roman"/>
          <w:sz w:val="24"/>
          <w:szCs w:val="24"/>
          <w:lang w:val="en-US"/>
        </w:rPr>
        <w:t xml:space="preserve">, </w:t>
      </w:r>
      <w:r w:rsidR="009974C1" w:rsidRPr="00A04336">
        <w:rPr>
          <w:rFonts w:ascii="Times New Roman" w:hAnsi="Times New Roman" w:cs="Times New Roman"/>
          <w:sz w:val="24"/>
          <w:szCs w:val="24"/>
          <w:lang w:val="en-GB"/>
        </w:rPr>
        <w:t>intrinsic motivation, job autonomy and the perception of an innovative organizational culture are of relatively greater significance</w:t>
      </w:r>
      <w:r w:rsidR="00DC68C2" w:rsidRPr="00A04336">
        <w:rPr>
          <w:rFonts w:ascii="Times New Roman" w:hAnsi="Times New Roman" w:cs="Times New Roman"/>
          <w:sz w:val="24"/>
          <w:szCs w:val="24"/>
          <w:lang w:val="en-GB"/>
        </w:rPr>
        <w:t xml:space="preserve"> than for knowledge sharing across business units. For </w:t>
      </w:r>
      <w:r w:rsidR="00DC68C2" w:rsidRPr="00A04336">
        <w:rPr>
          <w:rFonts w:ascii="Times New Roman" w:hAnsi="Times New Roman" w:cs="Times New Roman"/>
          <w:sz w:val="24"/>
          <w:szCs w:val="24"/>
          <w:lang w:val="en-US"/>
        </w:rPr>
        <w:t>sharing knowledge across business units, we show that for the same individuals, extrinsic motivation and result-oriented organizational values supplemented by corporate employee development are relatively more important.  This is because these factors contribute to reducing the sense of knowledge sharing across business units as inherently risky by establishing a “psychologically safe environment” (Gibson &amp; Gibbs, 2006</w:t>
      </w:r>
      <w:r w:rsidR="00DC68C2" w:rsidRPr="00A04336">
        <w:rPr>
          <w:rFonts w:ascii="Times New Roman" w:hAnsi="Times New Roman" w:cs="Times New Roman"/>
          <w:b/>
          <w:sz w:val="24"/>
          <w:szCs w:val="24"/>
          <w:lang w:val="en-US"/>
        </w:rPr>
        <w:t xml:space="preserve">). </w:t>
      </w:r>
    </w:p>
    <w:p w14:paraId="0D3698CF" w14:textId="46ACE260" w:rsidR="0010073F" w:rsidRPr="00A04336" w:rsidRDefault="0010073F" w:rsidP="0010073F">
      <w:pPr>
        <w:autoSpaceDE w:val="0"/>
        <w:autoSpaceDN w:val="0"/>
        <w:adjustRightInd w:val="0"/>
        <w:spacing w:after="0" w:line="480" w:lineRule="auto"/>
        <w:ind w:firstLine="708"/>
        <w:rPr>
          <w:rFonts w:ascii="Times New Roman" w:hAnsi="Times New Roman" w:cs="Times New Roman"/>
          <w:sz w:val="24"/>
          <w:szCs w:val="24"/>
          <w:lang w:val="en-US"/>
        </w:rPr>
      </w:pPr>
      <w:r w:rsidRPr="00A04336">
        <w:rPr>
          <w:rFonts w:ascii="Times New Roman" w:hAnsi="Times New Roman" w:cs="Times New Roman"/>
          <w:sz w:val="24"/>
          <w:szCs w:val="24"/>
          <w:lang w:val="en-US"/>
        </w:rPr>
        <w:lastRenderedPageBreak/>
        <w:t>In the following, we</w:t>
      </w:r>
      <w:r w:rsidR="00F9309E" w:rsidRPr="00A04336">
        <w:rPr>
          <w:rFonts w:ascii="Times New Roman" w:hAnsi="Times New Roman" w:cs="Times New Roman"/>
          <w:sz w:val="24"/>
          <w:szCs w:val="24"/>
          <w:lang w:val="en-US"/>
        </w:rPr>
        <w:t xml:space="preserve"> </w:t>
      </w:r>
      <w:r w:rsidRPr="00A04336">
        <w:rPr>
          <w:rFonts w:ascii="Times New Roman" w:hAnsi="Times New Roman" w:cs="Times New Roman"/>
          <w:sz w:val="24"/>
          <w:szCs w:val="24"/>
          <w:lang w:val="en-US"/>
        </w:rPr>
        <w:t xml:space="preserve">develop a theoretical backdrop </w:t>
      </w:r>
      <w:r w:rsidR="00AF6552" w:rsidRPr="00A04336">
        <w:rPr>
          <w:rFonts w:ascii="Times New Roman" w:hAnsi="Times New Roman" w:cs="Times New Roman"/>
          <w:sz w:val="24"/>
          <w:szCs w:val="24"/>
          <w:lang w:val="en-US"/>
        </w:rPr>
        <w:t>f</w:t>
      </w:r>
      <w:r w:rsidRPr="00A04336">
        <w:rPr>
          <w:rFonts w:ascii="Times New Roman" w:hAnsi="Times New Roman" w:cs="Times New Roman"/>
          <w:sz w:val="24"/>
          <w:szCs w:val="24"/>
          <w:lang w:val="en-US"/>
        </w:rPr>
        <w:t>or why organizational separation into business units constitutes a boundary that</w:t>
      </w:r>
      <w:r w:rsidR="00670ECC" w:rsidRPr="00A04336">
        <w:rPr>
          <w:rFonts w:ascii="Times New Roman" w:hAnsi="Times New Roman" w:cs="Times New Roman"/>
          <w:sz w:val="24"/>
          <w:szCs w:val="24"/>
          <w:lang w:val="en-US"/>
        </w:rPr>
        <w:t xml:space="preserve"> challenges the</w:t>
      </w:r>
      <w:r w:rsidRPr="00A04336">
        <w:rPr>
          <w:rFonts w:ascii="Times New Roman" w:hAnsi="Times New Roman" w:cs="Times New Roman"/>
          <w:sz w:val="24"/>
          <w:szCs w:val="24"/>
          <w:lang w:val="en-US"/>
        </w:rPr>
        <w:t xml:space="preserve"> social community assumption</w:t>
      </w:r>
      <w:r w:rsidR="00DC68C2" w:rsidRPr="00A04336">
        <w:rPr>
          <w:rFonts w:ascii="Times New Roman" w:hAnsi="Times New Roman" w:cs="Times New Roman"/>
          <w:sz w:val="24"/>
          <w:szCs w:val="24"/>
          <w:lang w:val="en-US"/>
        </w:rPr>
        <w:t xml:space="preserve"> regarding MNCs</w:t>
      </w:r>
      <w:r w:rsidRPr="00A04336">
        <w:rPr>
          <w:rFonts w:ascii="Times New Roman" w:hAnsi="Times New Roman" w:cs="Times New Roman"/>
          <w:sz w:val="24"/>
          <w:szCs w:val="24"/>
          <w:lang w:val="en-US"/>
        </w:rPr>
        <w:t xml:space="preserve">. Further, because of this </w:t>
      </w:r>
      <w:r w:rsidR="00311515" w:rsidRPr="00A04336">
        <w:rPr>
          <w:rFonts w:ascii="Times New Roman" w:hAnsi="Times New Roman" w:cs="Times New Roman"/>
          <w:sz w:val="24"/>
          <w:szCs w:val="24"/>
          <w:lang w:val="en-US"/>
        </w:rPr>
        <w:t xml:space="preserve">organizational </w:t>
      </w:r>
      <w:r w:rsidRPr="00A04336">
        <w:rPr>
          <w:rFonts w:ascii="Times New Roman" w:hAnsi="Times New Roman" w:cs="Times New Roman"/>
          <w:sz w:val="24"/>
          <w:szCs w:val="24"/>
          <w:lang w:val="en-US"/>
        </w:rPr>
        <w:t>boundary</w:t>
      </w:r>
      <w:r w:rsidR="00AF6552" w:rsidRPr="00A04336">
        <w:rPr>
          <w:rFonts w:ascii="Times New Roman" w:hAnsi="Times New Roman" w:cs="Times New Roman"/>
          <w:sz w:val="24"/>
          <w:szCs w:val="24"/>
          <w:lang w:val="en-US"/>
        </w:rPr>
        <w:t>,</w:t>
      </w:r>
      <w:r w:rsidRPr="00A04336">
        <w:rPr>
          <w:rFonts w:ascii="Times New Roman" w:hAnsi="Times New Roman" w:cs="Times New Roman"/>
          <w:sz w:val="24"/>
          <w:szCs w:val="24"/>
          <w:lang w:val="en-US"/>
        </w:rPr>
        <w:t xml:space="preserve"> </w:t>
      </w:r>
      <w:r w:rsidR="00E146C6" w:rsidRPr="00A04336">
        <w:rPr>
          <w:rFonts w:ascii="Times New Roman" w:hAnsi="Times New Roman" w:cs="Times New Roman"/>
          <w:sz w:val="24"/>
          <w:szCs w:val="24"/>
          <w:lang w:val="en-US"/>
        </w:rPr>
        <w:t xml:space="preserve">we </w:t>
      </w:r>
      <w:r w:rsidR="00D228A8" w:rsidRPr="00A04336">
        <w:rPr>
          <w:rFonts w:ascii="Times New Roman" w:hAnsi="Times New Roman" w:cs="Times New Roman"/>
          <w:sz w:val="24"/>
          <w:szCs w:val="24"/>
          <w:lang w:val="en-US"/>
        </w:rPr>
        <w:t xml:space="preserve">hypothesize </w:t>
      </w:r>
      <w:r w:rsidR="00E146C6" w:rsidRPr="00A04336">
        <w:rPr>
          <w:rFonts w:ascii="Times New Roman" w:hAnsi="Times New Roman" w:cs="Times New Roman"/>
          <w:sz w:val="24"/>
          <w:szCs w:val="24"/>
          <w:lang w:val="en-US"/>
        </w:rPr>
        <w:t xml:space="preserve">that </w:t>
      </w:r>
      <w:r w:rsidRPr="00A04336">
        <w:rPr>
          <w:rFonts w:ascii="Times New Roman" w:hAnsi="Times New Roman" w:cs="Times New Roman"/>
          <w:sz w:val="24"/>
          <w:szCs w:val="24"/>
          <w:lang w:val="en-US"/>
        </w:rPr>
        <w:t xml:space="preserve">those factors that promote knowledge sharing by individuals within and across business units are </w:t>
      </w:r>
      <w:r w:rsidR="007A603B" w:rsidRPr="00A04336">
        <w:rPr>
          <w:rFonts w:ascii="Times New Roman" w:hAnsi="Times New Roman" w:cs="Times New Roman"/>
          <w:sz w:val="24"/>
          <w:szCs w:val="24"/>
          <w:lang w:val="en-US"/>
        </w:rPr>
        <w:t xml:space="preserve">relatively </w:t>
      </w:r>
      <w:r w:rsidRPr="00A04336">
        <w:rPr>
          <w:rFonts w:ascii="Times New Roman" w:hAnsi="Times New Roman" w:cs="Times New Roman"/>
          <w:sz w:val="24"/>
          <w:szCs w:val="24"/>
          <w:lang w:val="en-US"/>
        </w:rPr>
        <w:t>dissimilar. After describing our methodology, we test our hypotheses and present our main findings. Finally, we discuss the theoretical and managerial implications of the paper.</w:t>
      </w:r>
    </w:p>
    <w:p w14:paraId="762D313F" w14:textId="5026F04F" w:rsidR="00257AE1" w:rsidRPr="00D7144B" w:rsidRDefault="00257AE1" w:rsidP="003376C0">
      <w:pPr>
        <w:tabs>
          <w:tab w:val="left" w:pos="3550"/>
        </w:tabs>
        <w:spacing w:line="480" w:lineRule="auto"/>
        <w:rPr>
          <w:rFonts w:ascii="Times New Roman" w:hAnsi="Times New Roman" w:cs="Times New Roman"/>
          <w:b/>
          <w:lang w:val="en-US"/>
        </w:rPr>
      </w:pPr>
    </w:p>
    <w:p w14:paraId="3EC741FC" w14:textId="3B79626C" w:rsidR="00A13A57" w:rsidRPr="00A04336" w:rsidRDefault="00A76FA5" w:rsidP="000904AA">
      <w:pPr>
        <w:tabs>
          <w:tab w:val="left" w:pos="3550"/>
        </w:tabs>
        <w:spacing w:line="480" w:lineRule="auto"/>
        <w:jc w:val="center"/>
        <w:outlineLvl w:val="0"/>
        <w:rPr>
          <w:rFonts w:ascii="Times New Roman" w:hAnsi="Times New Roman" w:cs="Times New Roman"/>
          <w:b/>
          <w:sz w:val="24"/>
          <w:szCs w:val="24"/>
          <w:lang w:val="en-US"/>
        </w:rPr>
      </w:pPr>
      <w:r w:rsidRPr="00A04336">
        <w:rPr>
          <w:rFonts w:ascii="Times New Roman" w:hAnsi="Times New Roman" w:cs="Times New Roman"/>
          <w:b/>
          <w:sz w:val="24"/>
          <w:szCs w:val="24"/>
          <w:lang w:val="en-US"/>
        </w:rPr>
        <w:t>DIFFERENCES BE</w:t>
      </w:r>
      <w:r w:rsidR="00180517" w:rsidRPr="00A04336">
        <w:rPr>
          <w:rFonts w:ascii="Times New Roman" w:hAnsi="Times New Roman" w:cs="Times New Roman"/>
          <w:b/>
          <w:sz w:val="24"/>
          <w:szCs w:val="24"/>
          <w:lang w:val="en-US"/>
        </w:rPr>
        <w:t xml:space="preserve">TWEEN INTER-UNIT AND INTRA-UNIT </w:t>
      </w:r>
      <w:r w:rsidRPr="00A04336">
        <w:rPr>
          <w:rFonts w:ascii="Times New Roman" w:hAnsi="Times New Roman" w:cs="Times New Roman"/>
          <w:b/>
          <w:sz w:val="24"/>
          <w:szCs w:val="24"/>
          <w:lang w:val="en-US"/>
        </w:rPr>
        <w:t>CONTEXTS</w:t>
      </w:r>
    </w:p>
    <w:p w14:paraId="5AD47521" w14:textId="461D85BF" w:rsidR="003C3F7C" w:rsidRPr="00A04336" w:rsidRDefault="00AF0190" w:rsidP="002269B3">
      <w:pPr>
        <w:tabs>
          <w:tab w:val="left" w:pos="3550"/>
        </w:tabs>
        <w:spacing w:after="0" w:line="480" w:lineRule="auto"/>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While external firm boundaries are an obvious source of </w:t>
      </w:r>
      <w:r w:rsidR="00F60DFE" w:rsidRPr="00A04336">
        <w:rPr>
          <w:rFonts w:ascii="Times New Roman" w:hAnsi="Times New Roman" w:cs="Times New Roman"/>
          <w:sz w:val="24"/>
          <w:szCs w:val="24"/>
          <w:lang w:val="en-US"/>
        </w:rPr>
        <w:t>knowledge stickiness</w:t>
      </w:r>
      <w:r w:rsidRPr="00A04336">
        <w:rPr>
          <w:rFonts w:ascii="Times New Roman" w:hAnsi="Times New Roman" w:cs="Times New Roman"/>
          <w:sz w:val="24"/>
          <w:szCs w:val="24"/>
          <w:lang w:val="en-US"/>
        </w:rPr>
        <w:t>,</w:t>
      </w:r>
      <w:r w:rsidR="00F60DFE" w:rsidRPr="00A04336">
        <w:rPr>
          <w:rFonts w:ascii="Times New Roman" w:hAnsi="Times New Roman" w:cs="Times New Roman"/>
          <w:sz w:val="24"/>
          <w:szCs w:val="24"/>
          <w:lang w:val="en-US"/>
        </w:rPr>
        <w:t xml:space="preserve"> it is less evident that</w:t>
      </w:r>
      <w:r w:rsidRPr="00A04336">
        <w:rPr>
          <w:rFonts w:ascii="Times New Roman" w:hAnsi="Times New Roman" w:cs="Times New Roman"/>
          <w:sz w:val="24"/>
          <w:szCs w:val="24"/>
          <w:lang w:val="en-US"/>
        </w:rPr>
        <w:t xml:space="preserve"> </w:t>
      </w:r>
      <w:r w:rsidR="00784BCF" w:rsidRPr="00A04336">
        <w:rPr>
          <w:rFonts w:ascii="Times New Roman" w:hAnsi="Times New Roman" w:cs="Times New Roman"/>
          <w:sz w:val="24"/>
          <w:szCs w:val="24"/>
          <w:lang w:val="en-US"/>
        </w:rPr>
        <w:t xml:space="preserve">organizational separation within the </w:t>
      </w:r>
      <w:r w:rsidRPr="00A04336">
        <w:rPr>
          <w:rFonts w:ascii="Times New Roman" w:hAnsi="Times New Roman" w:cs="Times New Roman"/>
          <w:sz w:val="24"/>
          <w:szCs w:val="24"/>
          <w:lang w:val="en-US"/>
        </w:rPr>
        <w:t xml:space="preserve">firm </w:t>
      </w:r>
      <w:r w:rsidR="00F60DFE" w:rsidRPr="00A04336">
        <w:rPr>
          <w:rFonts w:ascii="Times New Roman" w:hAnsi="Times New Roman" w:cs="Times New Roman"/>
          <w:sz w:val="24"/>
          <w:szCs w:val="24"/>
          <w:lang w:val="en-US"/>
        </w:rPr>
        <w:t>create</w:t>
      </w:r>
      <w:r w:rsidR="009070CC" w:rsidRPr="00A04336">
        <w:rPr>
          <w:rFonts w:ascii="Times New Roman" w:hAnsi="Times New Roman" w:cs="Times New Roman"/>
          <w:sz w:val="24"/>
          <w:szCs w:val="24"/>
          <w:lang w:val="en-US"/>
        </w:rPr>
        <w:t>s</w:t>
      </w:r>
      <w:r w:rsidR="00F60DFE" w:rsidRPr="00A04336">
        <w:rPr>
          <w:rFonts w:ascii="Times New Roman" w:hAnsi="Times New Roman" w:cs="Times New Roman"/>
          <w:sz w:val="24"/>
          <w:szCs w:val="24"/>
          <w:lang w:val="en-US"/>
        </w:rPr>
        <w:t xml:space="preserve"> </w:t>
      </w:r>
      <w:r w:rsidR="002F4259" w:rsidRPr="00A04336">
        <w:rPr>
          <w:rFonts w:ascii="Times New Roman" w:hAnsi="Times New Roman" w:cs="Times New Roman"/>
          <w:sz w:val="24"/>
          <w:szCs w:val="24"/>
          <w:lang w:val="en-US"/>
        </w:rPr>
        <w:t xml:space="preserve">similar </w:t>
      </w:r>
      <w:r w:rsidR="00F60DFE" w:rsidRPr="00A04336">
        <w:rPr>
          <w:rFonts w:ascii="Times New Roman" w:hAnsi="Times New Roman" w:cs="Times New Roman"/>
          <w:sz w:val="24"/>
          <w:szCs w:val="24"/>
          <w:lang w:val="en-US"/>
        </w:rPr>
        <w:t xml:space="preserve">problems </w:t>
      </w:r>
      <w:r w:rsidR="00D2764C" w:rsidRPr="00A04336">
        <w:rPr>
          <w:rFonts w:ascii="Times New Roman" w:hAnsi="Times New Roman" w:cs="Times New Roman"/>
          <w:sz w:val="24"/>
          <w:szCs w:val="24"/>
          <w:lang w:val="en-US"/>
        </w:rPr>
        <w:t>for</w:t>
      </w:r>
      <w:r w:rsidR="00F60DFE" w:rsidRPr="00A04336">
        <w:rPr>
          <w:rFonts w:ascii="Times New Roman" w:hAnsi="Times New Roman" w:cs="Times New Roman"/>
          <w:sz w:val="24"/>
          <w:szCs w:val="24"/>
          <w:lang w:val="en-US"/>
        </w:rPr>
        <w:t xml:space="preserve"> knowledge sharing</w:t>
      </w:r>
      <w:r w:rsidR="00015F7F" w:rsidRPr="00A04336">
        <w:rPr>
          <w:rFonts w:ascii="Times New Roman" w:hAnsi="Times New Roman" w:cs="Times New Roman"/>
          <w:sz w:val="24"/>
          <w:szCs w:val="24"/>
          <w:lang w:val="en-US"/>
        </w:rPr>
        <w:t xml:space="preserve"> </w:t>
      </w:r>
      <w:r w:rsidR="00CB3130" w:rsidRPr="00A04336">
        <w:rPr>
          <w:rFonts w:ascii="Times New Roman" w:hAnsi="Times New Roman" w:cs="Times New Roman"/>
          <w:sz w:val="24"/>
          <w:szCs w:val="24"/>
          <w:lang w:val="en-US"/>
        </w:rPr>
        <w:t>(Grandori, 2001)</w:t>
      </w:r>
      <w:r w:rsidRPr="00A04336">
        <w:rPr>
          <w:rFonts w:ascii="Times New Roman" w:hAnsi="Times New Roman" w:cs="Times New Roman"/>
          <w:sz w:val="24"/>
          <w:szCs w:val="24"/>
          <w:lang w:val="en-US"/>
        </w:rPr>
        <w:t>.</w:t>
      </w:r>
      <w:r w:rsidR="002F4259" w:rsidRPr="00A04336">
        <w:rPr>
          <w:rFonts w:ascii="Times New Roman" w:hAnsi="Times New Roman" w:cs="Times New Roman"/>
          <w:sz w:val="24"/>
          <w:szCs w:val="24"/>
          <w:lang w:val="en-US"/>
        </w:rPr>
        <w:t xml:space="preserve"> </w:t>
      </w:r>
      <w:r w:rsidR="00F1531E" w:rsidRPr="00A04336">
        <w:rPr>
          <w:rFonts w:ascii="Times New Roman" w:hAnsi="Times New Roman" w:cs="Times New Roman"/>
          <w:sz w:val="24"/>
          <w:szCs w:val="24"/>
          <w:lang w:val="en-US"/>
        </w:rPr>
        <w:t>Indeed</w:t>
      </w:r>
      <w:r w:rsidR="00CA32BE" w:rsidRPr="00A04336">
        <w:rPr>
          <w:rFonts w:ascii="Times New Roman" w:hAnsi="Times New Roman" w:cs="Times New Roman"/>
          <w:sz w:val="24"/>
          <w:szCs w:val="24"/>
          <w:lang w:val="en-US"/>
        </w:rPr>
        <w:t>,</w:t>
      </w:r>
      <w:r w:rsidR="00F1531E" w:rsidRPr="00A04336">
        <w:rPr>
          <w:rFonts w:ascii="Times New Roman" w:hAnsi="Times New Roman" w:cs="Times New Roman"/>
          <w:sz w:val="24"/>
          <w:szCs w:val="24"/>
          <w:lang w:val="en-US"/>
        </w:rPr>
        <w:t xml:space="preserve"> </w:t>
      </w:r>
      <w:r w:rsidR="008D206E" w:rsidRPr="00A04336">
        <w:rPr>
          <w:rFonts w:ascii="Times New Roman" w:hAnsi="Times New Roman" w:cs="Times New Roman"/>
          <w:sz w:val="24"/>
          <w:szCs w:val="24"/>
          <w:lang w:val="en-US"/>
        </w:rPr>
        <w:t xml:space="preserve">proponents of the </w:t>
      </w:r>
      <w:r w:rsidR="00094E99" w:rsidRPr="00A04336">
        <w:rPr>
          <w:rFonts w:ascii="Times New Roman" w:hAnsi="Times New Roman" w:cs="Times New Roman"/>
          <w:sz w:val="24"/>
          <w:szCs w:val="24"/>
          <w:lang w:val="en-US"/>
        </w:rPr>
        <w:t>Knowledge Based View (</w:t>
      </w:r>
      <w:r w:rsidR="00A13CFE" w:rsidRPr="00A04336">
        <w:rPr>
          <w:rFonts w:ascii="Times New Roman" w:hAnsi="Times New Roman" w:cs="Times New Roman"/>
          <w:sz w:val="24"/>
          <w:szCs w:val="24"/>
          <w:lang w:val="en-US"/>
        </w:rPr>
        <w:t>KBV</w:t>
      </w:r>
      <w:r w:rsidR="00094E99" w:rsidRPr="00A04336">
        <w:rPr>
          <w:rFonts w:ascii="Times New Roman" w:hAnsi="Times New Roman" w:cs="Times New Roman"/>
          <w:sz w:val="24"/>
          <w:szCs w:val="24"/>
          <w:lang w:val="en-US"/>
        </w:rPr>
        <w:t>)</w:t>
      </w:r>
      <w:r w:rsidR="008D206E" w:rsidRPr="00A04336">
        <w:rPr>
          <w:rFonts w:ascii="Times New Roman" w:hAnsi="Times New Roman" w:cs="Times New Roman"/>
          <w:sz w:val="24"/>
          <w:szCs w:val="24"/>
          <w:lang w:val="en-US"/>
        </w:rPr>
        <w:t xml:space="preserve"> of the firm like Kogut and Zander (1993) highl</w:t>
      </w:r>
      <w:r w:rsidR="00F1531E" w:rsidRPr="00A04336">
        <w:rPr>
          <w:rFonts w:ascii="Times New Roman" w:hAnsi="Times New Roman" w:cs="Times New Roman"/>
          <w:sz w:val="24"/>
          <w:szCs w:val="24"/>
          <w:lang w:val="en-US"/>
        </w:rPr>
        <w:t>ight</w:t>
      </w:r>
      <w:r w:rsidR="008D206E" w:rsidRPr="00A04336">
        <w:rPr>
          <w:rFonts w:ascii="Times New Roman" w:hAnsi="Times New Roman" w:cs="Times New Roman"/>
          <w:sz w:val="24"/>
          <w:szCs w:val="24"/>
          <w:lang w:val="en-US"/>
        </w:rPr>
        <w:t xml:space="preserve"> that the firm (as a social community) is a more efficient mechanism of knowledge sharing than the external market. </w:t>
      </w:r>
      <w:r w:rsidR="00CE6BCB" w:rsidRPr="00A04336">
        <w:rPr>
          <w:rFonts w:ascii="Times New Roman" w:hAnsi="Times New Roman" w:cs="Times New Roman"/>
          <w:sz w:val="24"/>
          <w:szCs w:val="24"/>
          <w:lang w:val="en-US"/>
        </w:rPr>
        <w:t>More specifically,</w:t>
      </w:r>
      <w:r w:rsidR="008D206E" w:rsidRPr="00A04336">
        <w:rPr>
          <w:rFonts w:ascii="Times New Roman" w:hAnsi="Times New Roman" w:cs="Times New Roman"/>
          <w:sz w:val="24"/>
          <w:szCs w:val="24"/>
          <w:lang w:val="en-US"/>
        </w:rPr>
        <w:t xml:space="preserve"> they </w:t>
      </w:r>
      <w:r w:rsidR="003123F5" w:rsidRPr="00A04336">
        <w:rPr>
          <w:rFonts w:ascii="Times New Roman" w:hAnsi="Times New Roman" w:cs="Times New Roman"/>
          <w:sz w:val="24"/>
          <w:szCs w:val="24"/>
          <w:lang w:val="en-US"/>
        </w:rPr>
        <w:t>argue</w:t>
      </w:r>
      <w:r w:rsidR="003A07A4" w:rsidRPr="00A04336">
        <w:rPr>
          <w:rFonts w:ascii="Times New Roman" w:hAnsi="Times New Roman" w:cs="Times New Roman"/>
          <w:sz w:val="24"/>
          <w:szCs w:val="24"/>
          <w:lang w:val="en-US"/>
        </w:rPr>
        <w:t xml:space="preserve"> that the MNC possess</w:t>
      </w:r>
      <w:r w:rsidR="003123F5" w:rsidRPr="00A04336">
        <w:rPr>
          <w:rFonts w:ascii="Times New Roman" w:hAnsi="Times New Roman" w:cs="Times New Roman"/>
          <w:sz w:val="24"/>
          <w:szCs w:val="24"/>
          <w:lang w:val="en-US"/>
        </w:rPr>
        <w:t>es</w:t>
      </w:r>
      <w:r w:rsidR="003A07A4" w:rsidRPr="00A04336">
        <w:rPr>
          <w:rFonts w:ascii="Times New Roman" w:hAnsi="Times New Roman" w:cs="Times New Roman"/>
          <w:sz w:val="24"/>
          <w:szCs w:val="24"/>
          <w:lang w:val="en-US"/>
        </w:rPr>
        <w:t xml:space="preserve"> “higher order organizing principles that are diffused across borders” (Kogut</w:t>
      </w:r>
      <w:r w:rsidR="001C33FA" w:rsidRPr="00A04336">
        <w:rPr>
          <w:rFonts w:ascii="Times New Roman" w:hAnsi="Times New Roman" w:cs="Times New Roman"/>
          <w:sz w:val="24"/>
          <w:szCs w:val="24"/>
          <w:lang w:val="en-US"/>
        </w:rPr>
        <w:t xml:space="preserve"> &amp; </w:t>
      </w:r>
      <w:r w:rsidR="003A07A4" w:rsidRPr="00A04336">
        <w:rPr>
          <w:rFonts w:ascii="Times New Roman" w:hAnsi="Times New Roman" w:cs="Times New Roman"/>
          <w:sz w:val="24"/>
          <w:szCs w:val="24"/>
          <w:lang w:val="en-US"/>
        </w:rPr>
        <w:t>Zander, 1993</w:t>
      </w:r>
      <w:r w:rsidR="00CC1D19" w:rsidRPr="00A04336">
        <w:rPr>
          <w:rFonts w:ascii="Times New Roman" w:hAnsi="Times New Roman" w:cs="Times New Roman"/>
          <w:sz w:val="24"/>
          <w:szCs w:val="24"/>
          <w:lang w:val="en-US"/>
        </w:rPr>
        <w:t>, p.</w:t>
      </w:r>
      <w:r w:rsidR="00153D93" w:rsidRPr="00A04336">
        <w:rPr>
          <w:rFonts w:ascii="Times New Roman" w:hAnsi="Times New Roman" w:cs="Times New Roman"/>
          <w:sz w:val="24"/>
          <w:szCs w:val="24"/>
          <w:lang w:val="en-US"/>
        </w:rPr>
        <w:t xml:space="preserve"> </w:t>
      </w:r>
      <w:r w:rsidR="003A07A4" w:rsidRPr="00A04336">
        <w:rPr>
          <w:rFonts w:ascii="Times New Roman" w:hAnsi="Times New Roman" w:cs="Times New Roman"/>
          <w:sz w:val="24"/>
          <w:szCs w:val="24"/>
          <w:lang w:val="en-US"/>
        </w:rPr>
        <w:t>638)</w:t>
      </w:r>
      <w:r w:rsidR="00CE6BCB" w:rsidRPr="00A04336">
        <w:rPr>
          <w:rFonts w:ascii="Times New Roman" w:hAnsi="Times New Roman" w:cs="Times New Roman"/>
          <w:sz w:val="24"/>
          <w:szCs w:val="24"/>
          <w:lang w:val="en-US"/>
        </w:rPr>
        <w:t>, which smooth the internal sharing of knowledge in the MNC</w:t>
      </w:r>
      <w:r w:rsidR="008D206E" w:rsidRPr="00A04336">
        <w:rPr>
          <w:rFonts w:ascii="Times New Roman" w:hAnsi="Times New Roman" w:cs="Times New Roman"/>
          <w:sz w:val="24"/>
          <w:szCs w:val="24"/>
          <w:lang w:val="en-US"/>
        </w:rPr>
        <w:t xml:space="preserve">. </w:t>
      </w:r>
    </w:p>
    <w:p w14:paraId="20A503BD" w14:textId="251EA043" w:rsidR="00DD453B" w:rsidRPr="00A04336" w:rsidRDefault="003C57CC" w:rsidP="002269B3">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However</w:t>
      </w:r>
      <w:r w:rsidR="002F4259" w:rsidRPr="00A04336">
        <w:rPr>
          <w:rFonts w:ascii="Times New Roman" w:hAnsi="Times New Roman" w:cs="Times New Roman"/>
          <w:sz w:val="24"/>
          <w:szCs w:val="24"/>
          <w:lang w:val="en-US"/>
        </w:rPr>
        <w:t>,</w:t>
      </w:r>
      <w:r w:rsidR="00D2764C" w:rsidRPr="00A04336">
        <w:rPr>
          <w:rFonts w:ascii="Times New Roman" w:hAnsi="Times New Roman" w:cs="Times New Roman"/>
          <w:sz w:val="24"/>
          <w:szCs w:val="24"/>
          <w:lang w:val="en-US"/>
        </w:rPr>
        <w:t xml:space="preserve"> </w:t>
      </w:r>
      <w:r w:rsidR="00DD453B" w:rsidRPr="00A04336">
        <w:rPr>
          <w:rFonts w:ascii="Times New Roman" w:hAnsi="Times New Roman" w:cs="Times New Roman"/>
          <w:sz w:val="24"/>
          <w:szCs w:val="24"/>
          <w:lang w:val="en-US"/>
        </w:rPr>
        <w:t xml:space="preserve">it has also been observed that </w:t>
      </w:r>
      <w:r w:rsidR="003123F5" w:rsidRPr="00A04336">
        <w:rPr>
          <w:rFonts w:ascii="Times New Roman" w:hAnsi="Times New Roman" w:cs="Times New Roman"/>
          <w:sz w:val="24"/>
          <w:szCs w:val="24"/>
          <w:lang w:val="en-US"/>
        </w:rPr>
        <w:t>within MNCs</w:t>
      </w:r>
      <w:r w:rsidR="001423D9" w:rsidRPr="00A04336">
        <w:rPr>
          <w:rFonts w:ascii="Times New Roman" w:hAnsi="Times New Roman" w:cs="Times New Roman"/>
          <w:sz w:val="24"/>
          <w:szCs w:val="24"/>
          <w:lang w:val="en-US"/>
        </w:rPr>
        <w:t xml:space="preserve"> </w:t>
      </w:r>
      <w:r w:rsidR="00DD453B" w:rsidRPr="00A04336">
        <w:rPr>
          <w:rFonts w:ascii="Times New Roman" w:hAnsi="Times New Roman" w:cs="Times New Roman"/>
          <w:sz w:val="24"/>
          <w:szCs w:val="24"/>
          <w:lang w:val="en-US"/>
        </w:rPr>
        <w:t xml:space="preserve">there are </w:t>
      </w:r>
      <w:r w:rsidR="001423D9" w:rsidRPr="00A04336">
        <w:rPr>
          <w:rFonts w:ascii="Times New Roman" w:hAnsi="Times New Roman" w:cs="Times New Roman"/>
          <w:sz w:val="24"/>
          <w:szCs w:val="24"/>
          <w:lang w:val="en-US"/>
        </w:rPr>
        <w:t xml:space="preserve">internal </w:t>
      </w:r>
      <w:r w:rsidR="000B357C" w:rsidRPr="00A04336">
        <w:rPr>
          <w:rFonts w:ascii="Times New Roman" w:hAnsi="Times New Roman" w:cs="Times New Roman"/>
          <w:sz w:val="24"/>
          <w:szCs w:val="24"/>
          <w:lang w:val="en-US"/>
        </w:rPr>
        <w:t xml:space="preserve">boundaries </w:t>
      </w:r>
      <w:r w:rsidR="002F4259" w:rsidRPr="00A04336">
        <w:rPr>
          <w:rFonts w:ascii="Times New Roman" w:hAnsi="Times New Roman" w:cs="Times New Roman"/>
          <w:sz w:val="24"/>
          <w:szCs w:val="24"/>
          <w:lang w:val="en-US"/>
        </w:rPr>
        <w:t>between</w:t>
      </w:r>
      <w:r w:rsidR="001423D9" w:rsidRPr="00A04336">
        <w:rPr>
          <w:rFonts w:ascii="Times New Roman" w:hAnsi="Times New Roman" w:cs="Times New Roman"/>
          <w:sz w:val="24"/>
          <w:szCs w:val="24"/>
          <w:lang w:val="en-US"/>
        </w:rPr>
        <w:t xml:space="preserve"> </w:t>
      </w:r>
      <w:r w:rsidR="005B3FF8" w:rsidRPr="00A04336">
        <w:rPr>
          <w:rFonts w:ascii="Times New Roman" w:hAnsi="Times New Roman" w:cs="Times New Roman"/>
          <w:sz w:val="24"/>
          <w:szCs w:val="24"/>
          <w:lang w:val="en-US"/>
        </w:rPr>
        <w:t xml:space="preserve">legally </w:t>
      </w:r>
      <w:r w:rsidR="00670ECC" w:rsidRPr="00A04336">
        <w:rPr>
          <w:rFonts w:ascii="Times New Roman" w:hAnsi="Times New Roman" w:cs="Times New Roman"/>
          <w:sz w:val="24"/>
          <w:szCs w:val="24"/>
          <w:lang w:val="en-US"/>
        </w:rPr>
        <w:t xml:space="preserve">and organizationally </w:t>
      </w:r>
      <w:r w:rsidR="005B3FF8" w:rsidRPr="00A04336">
        <w:rPr>
          <w:rFonts w:ascii="Times New Roman" w:hAnsi="Times New Roman" w:cs="Times New Roman"/>
          <w:sz w:val="24"/>
          <w:szCs w:val="24"/>
          <w:lang w:val="en-US"/>
        </w:rPr>
        <w:t xml:space="preserve">distinct </w:t>
      </w:r>
      <w:r w:rsidR="00311515" w:rsidRPr="00A04336">
        <w:rPr>
          <w:rFonts w:ascii="Times New Roman" w:hAnsi="Times New Roman" w:cs="Times New Roman"/>
          <w:sz w:val="24"/>
          <w:szCs w:val="24"/>
          <w:lang w:val="en-US"/>
        </w:rPr>
        <w:t xml:space="preserve">units like </w:t>
      </w:r>
      <w:r w:rsidR="001423D9" w:rsidRPr="00A04336">
        <w:rPr>
          <w:rFonts w:ascii="Times New Roman" w:hAnsi="Times New Roman" w:cs="Times New Roman"/>
          <w:sz w:val="24"/>
          <w:szCs w:val="24"/>
          <w:lang w:val="en-US"/>
        </w:rPr>
        <w:t>business units</w:t>
      </w:r>
      <w:r w:rsidR="00DD453B" w:rsidRPr="00A04336">
        <w:rPr>
          <w:rFonts w:ascii="Times New Roman" w:hAnsi="Times New Roman" w:cs="Times New Roman"/>
          <w:sz w:val="24"/>
          <w:szCs w:val="24"/>
          <w:lang w:val="en-US"/>
        </w:rPr>
        <w:t xml:space="preserve"> </w:t>
      </w:r>
      <w:r w:rsidR="00D2764C" w:rsidRPr="00A04336">
        <w:rPr>
          <w:rFonts w:ascii="Times New Roman" w:hAnsi="Times New Roman" w:cs="Times New Roman"/>
          <w:sz w:val="24"/>
          <w:szCs w:val="24"/>
          <w:lang w:val="en-US"/>
        </w:rPr>
        <w:t xml:space="preserve">which </w:t>
      </w:r>
      <w:r w:rsidR="00DD453B" w:rsidRPr="00A04336">
        <w:rPr>
          <w:rFonts w:ascii="Times New Roman" w:hAnsi="Times New Roman" w:cs="Times New Roman"/>
          <w:sz w:val="24"/>
          <w:szCs w:val="24"/>
          <w:lang w:val="en-US"/>
        </w:rPr>
        <w:t xml:space="preserve">may </w:t>
      </w:r>
      <w:r w:rsidR="00F1531E" w:rsidRPr="00A04336">
        <w:rPr>
          <w:rFonts w:ascii="Times New Roman" w:hAnsi="Times New Roman" w:cs="Times New Roman"/>
          <w:sz w:val="24"/>
          <w:szCs w:val="24"/>
          <w:lang w:val="en-US"/>
        </w:rPr>
        <w:t xml:space="preserve">result in </w:t>
      </w:r>
      <w:r w:rsidR="003C1EE1" w:rsidRPr="00A04336">
        <w:rPr>
          <w:rFonts w:ascii="Times New Roman" w:hAnsi="Times New Roman" w:cs="Times New Roman"/>
          <w:sz w:val="24"/>
          <w:szCs w:val="24"/>
          <w:lang w:val="en-US"/>
        </w:rPr>
        <w:t>knowledge</w:t>
      </w:r>
      <w:r w:rsidR="001423D9" w:rsidRPr="00A04336">
        <w:rPr>
          <w:rFonts w:ascii="Times New Roman" w:hAnsi="Times New Roman" w:cs="Times New Roman"/>
          <w:sz w:val="24"/>
          <w:szCs w:val="24"/>
          <w:lang w:val="en-US"/>
        </w:rPr>
        <w:t xml:space="preserve"> different</w:t>
      </w:r>
      <w:r w:rsidR="00FF0951" w:rsidRPr="00A04336">
        <w:rPr>
          <w:rFonts w:ascii="Times New Roman" w:hAnsi="Times New Roman" w:cs="Times New Roman"/>
          <w:sz w:val="24"/>
          <w:szCs w:val="24"/>
          <w:lang w:val="en-US"/>
        </w:rPr>
        <w:t>iation</w:t>
      </w:r>
      <w:r w:rsidR="003C1EE1" w:rsidRPr="00A04336">
        <w:rPr>
          <w:rFonts w:ascii="Times New Roman" w:hAnsi="Times New Roman" w:cs="Times New Roman"/>
          <w:sz w:val="24"/>
          <w:szCs w:val="24"/>
          <w:lang w:val="en-US"/>
        </w:rPr>
        <w:t xml:space="preserve"> (</w:t>
      </w:r>
      <w:r w:rsidR="000B357C" w:rsidRPr="00A04336">
        <w:rPr>
          <w:rFonts w:ascii="Times New Roman" w:hAnsi="Times New Roman" w:cs="Times New Roman"/>
          <w:sz w:val="24"/>
          <w:szCs w:val="24"/>
          <w:lang w:val="en-US"/>
        </w:rPr>
        <w:t xml:space="preserve">Carlile, 2004; </w:t>
      </w:r>
      <w:r w:rsidR="003C1EE1" w:rsidRPr="00A04336">
        <w:rPr>
          <w:rFonts w:ascii="Times New Roman" w:hAnsi="Times New Roman" w:cs="Times New Roman"/>
          <w:sz w:val="24"/>
          <w:szCs w:val="24"/>
          <w:lang w:val="en-US"/>
        </w:rPr>
        <w:t>Grandori, 2001)</w:t>
      </w:r>
      <w:r w:rsidR="002F4259" w:rsidRPr="00A04336">
        <w:rPr>
          <w:rFonts w:ascii="Times New Roman" w:hAnsi="Times New Roman" w:cs="Times New Roman"/>
          <w:sz w:val="24"/>
          <w:szCs w:val="24"/>
          <w:lang w:val="en-US"/>
        </w:rPr>
        <w:t>, variation in organizational values</w:t>
      </w:r>
      <w:r w:rsidR="00202A74" w:rsidRPr="00A04336">
        <w:rPr>
          <w:rFonts w:ascii="Times New Roman" w:hAnsi="Times New Roman" w:cs="Times New Roman"/>
          <w:sz w:val="24"/>
          <w:szCs w:val="24"/>
          <w:lang w:val="en-US"/>
        </w:rPr>
        <w:t xml:space="preserve"> (Leonardi, 2011)</w:t>
      </w:r>
      <w:r w:rsidR="003C1EE1" w:rsidRPr="00A04336">
        <w:rPr>
          <w:rFonts w:ascii="Times New Roman" w:hAnsi="Times New Roman" w:cs="Times New Roman"/>
          <w:sz w:val="24"/>
          <w:szCs w:val="24"/>
          <w:lang w:val="en-US"/>
        </w:rPr>
        <w:t xml:space="preserve"> and</w:t>
      </w:r>
      <w:r w:rsidR="00FF0951" w:rsidRPr="00A04336">
        <w:rPr>
          <w:rFonts w:ascii="Times New Roman" w:hAnsi="Times New Roman" w:cs="Times New Roman"/>
          <w:sz w:val="24"/>
          <w:szCs w:val="24"/>
          <w:lang w:val="en-US"/>
        </w:rPr>
        <w:t xml:space="preserve"> </w:t>
      </w:r>
      <w:r w:rsidR="00E41D28" w:rsidRPr="00A04336">
        <w:rPr>
          <w:rFonts w:ascii="Times New Roman" w:hAnsi="Times New Roman" w:cs="Times New Roman"/>
          <w:sz w:val="24"/>
          <w:szCs w:val="24"/>
          <w:lang w:val="en-US"/>
        </w:rPr>
        <w:t>degrees</w:t>
      </w:r>
      <w:r w:rsidR="00FF0951" w:rsidRPr="00A04336">
        <w:rPr>
          <w:rFonts w:ascii="Times New Roman" w:hAnsi="Times New Roman" w:cs="Times New Roman"/>
          <w:sz w:val="24"/>
          <w:szCs w:val="24"/>
          <w:lang w:val="en-US"/>
        </w:rPr>
        <w:t xml:space="preserve"> of internal stickiness (</w:t>
      </w:r>
      <w:r w:rsidR="001B6EAC" w:rsidRPr="00A04336">
        <w:rPr>
          <w:rFonts w:ascii="Times New Roman" w:hAnsi="Times New Roman" w:cs="Times New Roman"/>
          <w:sz w:val="24"/>
          <w:szCs w:val="24"/>
          <w:lang w:val="en-US"/>
        </w:rPr>
        <w:t>Szulanski</w:t>
      </w:r>
      <w:r w:rsidR="00FF0951" w:rsidRPr="00A04336">
        <w:rPr>
          <w:rFonts w:ascii="Times New Roman" w:hAnsi="Times New Roman" w:cs="Times New Roman"/>
          <w:sz w:val="24"/>
          <w:szCs w:val="24"/>
          <w:lang w:val="en-US"/>
        </w:rPr>
        <w:t>, 1996).</w:t>
      </w:r>
      <w:r w:rsidR="00F1531E" w:rsidRPr="00A04336">
        <w:rPr>
          <w:rFonts w:ascii="Times New Roman" w:hAnsi="Times New Roman" w:cs="Times New Roman"/>
          <w:sz w:val="24"/>
          <w:szCs w:val="24"/>
          <w:lang w:val="en-US"/>
        </w:rPr>
        <w:t xml:space="preserve"> </w:t>
      </w:r>
      <w:r w:rsidR="00DD453B" w:rsidRPr="00A04336">
        <w:rPr>
          <w:rFonts w:ascii="Times New Roman" w:hAnsi="Times New Roman" w:cs="Times New Roman"/>
          <w:sz w:val="24"/>
          <w:szCs w:val="24"/>
          <w:lang w:val="en-US"/>
        </w:rPr>
        <w:t xml:space="preserve">For example, </w:t>
      </w:r>
      <w:r w:rsidR="00B03ABE" w:rsidRPr="00A04336">
        <w:rPr>
          <w:rFonts w:ascii="Times New Roman" w:hAnsi="Times New Roman" w:cs="Times New Roman"/>
          <w:sz w:val="24"/>
          <w:szCs w:val="24"/>
          <w:lang w:val="en-US"/>
        </w:rPr>
        <w:t>Marschan</w:t>
      </w:r>
      <w:r w:rsidR="00DD453B" w:rsidRPr="00A04336">
        <w:rPr>
          <w:rFonts w:ascii="Times New Roman" w:hAnsi="Times New Roman" w:cs="Times New Roman"/>
          <w:sz w:val="24"/>
          <w:szCs w:val="24"/>
          <w:lang w:val="en-US"/>
        </w:rPr>
        <w:t>´s</w:t>
      </w:r>
      <w:r w:rsidR="00B03ABE" w:rsidRPr="00A04336">
        <w:rPr>
          <w:rFonts w:ascii="Times New Roman" w:hAnsi="Times New Roman" w:cs="Times New Roman"/>
          <w:sz w:val="24"/>
          <w:szCs w:val="24"/>
          <w:lang w:val="en-US"/>
        </w:rPr>
        <w:t xml:space="preserve"> (1996)</w:t>
      </w:r>
      <w:r w:rsidR="00DD453B" w:rsidRPr="00A04336">
        <w:rPr>
          <w:rFonts w:ascii="Times New Roman" w:hAnsi="Times New Roman" w:cs="Times New Roman"/>
          <w:sz w:val="24"/>
          <w:szCs w:val="24"/>
          <w:lang w:val="en-US"/>
        </w:rPr>
        <w:t xml:space="preserve"> study of the MNC</w:t>
      </w:r>
      <w:r w:rsidR="00DD5B80" w:rsidRPr="00A04336">
        <w:rPr>
          <w:rFonts w:ascii="Times New Roman" w:hAnsi="Times New Roman" w:cs="Times New Roman"/>
          <w:sz w:val="24"/>
          <w:szCs w:val="24"/>
          <w:lang w:val="en-US"/>
        </w:rPr>
        <w:t>,</w:t>
      </w:r>
      <w:r w:rsidR="00B03ABE" w:rsidRPr="00A04336">
        <w:rPr>
          <w:rFonts w:ascii="Times New Roman" w:hAnsi="Times New Roman" w:cs="Times New Roman"/>
          <w:sz w:val="24"/>
          <w:szCs w:val="24"/>
          <w:lang w:val="en-US"/>
        </w:rPr>
        <w:t xml:space="preserve"> </w:t>
      </w:r>
      <w:r w:rsidR="00DD453B" w:rsidRPr="00A04336">
        <w:rPr>
          <w:rFonts w:ascii="Times New Roman" w:hAnsi="Times New Roman" w:cs="Times New Roman"/>
          <w:sz w:val="24"/>
          <w:szCs w:val="24"/>
          <w:lang w:val="en-US"/>
        </w:rPr>
        <w:t>KONE Elevators, identified inter</w:t>
      </w:r>
      <w:r w:rsidR="0031163E" w:rsidRPr="00A04336">
        <w:rPr>
          <w:rFonts w:ascii="Times New Roman" w:hAnsi="Times New Roman" w:cs="Times New Roman"/>
          <w:sz w:val="24"/>
          <w:szCs w:val="24"/>
          <w:lang w:val="en-US"/>
        </w:rPr>
        <w:t>n</w:t>
      </w:r>
      <w:r w:rsidR="00DD453B" w:rsidRPr="00A04336">
        <w:rPr>
          <w:rFonts w:ascii="Times New Roman" w:hAnsi="Times New Roman" w:cs="Times New Roman"/>
          <w:sz w:val="24"/>
          <w:szCs w:val="24"/>
          <w:lang w:val="en-US"/>
        </w:rPr>
        <w:t xml:space="preserve">al </w:t>
      </w:r>
      <w:r w:rsidR="00B03ABE" w:rsidRPr="00A04336">
        <w:rPr>
          <w:rFonts w:ascii="Times New Roman" w:hAnsi="Times New Roman" w:cs="Times New Roman"/>
          <w:sz w:val="24"/>
          <w:szCs w:val="24"/>
          <w:lang w:val="en-US"/>
        </w:rPr>
        <w:t xml:space="preserve">barriers </w:t>
      </w:r>
      <w:r w:rsidR="00DD453B" w:rsidRPr="00A04336">
        <w:rPr>
          <w:rFonts w:ascii="Times New Roman" w:hAnsi="Times New Roman" w:cs="Times New Roman"/>
          <w:sz w:val="24"/>
          <w:szCs w:val="24"/>
          <w:lang w:val="en-US"/>
        </w:rPr>
        <w:t xml:space="preserve">between business units that caused a sense of remoteness and disconnectedness across the MNC. </w:t>
      </w:r>
    </w:p>
    <w:p w14:paraId="64C917CD" w14:textId="78DE3096" w:rsidR="00627B9C" w:rsidRPr="00A04336" w:rsidRDefault="00486BBE" w:rsidP="002269B3">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The creation of b</w:t>
      </w:r>
      <w:r w:rsidR="00283FE2" w:rsidRPr="00A04336">
        <w:rPr>
          <w:rFonts w:ascii="Times New Roman" w:hAnsi="Times New Roman" w:cs="Times New Roman"/>
          <w:sz w:val="24"/>
          <w:szCs w:val="24"/>
          <w:lang w:val="en-US"/>
        </w:rPr>
        <w:t xml:space="preserve">usiness </w:t>
      </w:r>
      <w:r w:rsidRPr="00A04336">
        <w:rPr>
          <w:rFonts w:ascii="Times New Roman" w:hAnsi="Times New Roman" w:cs="Times New Roman"/>
          <w:sz w:val="24"/>
          <w:szCs w:val="24"/>
          <w:lang w:val="en-US"/>
        </w:rPr>
        <w:t>u</w:t>
      </w:r>
      <w:r w:rsidR="00283FE2" w:rsidRPr="00A04336">
        <w:rPr>
          <w:rFonts w:ascii="Times New Roman" w:hAnsi="Times New Roman" w:cs="Times New Roman"/>
          <w:sz w:val="24"/>
          <w:szCs w:val="24"/>
          <w:lang w:val="en-US"/>
        </w:rPr>
        <w:t>nits</w:t>
      </w:r>
      <w:r w:rsidR="003123F5" w:rsidRPr="00A04336">
        <w:rPr>
          <w:rFonts w:ascii="Times New Roman" w:hAnsi="Times New Roman" w:cs="Times New Roman"/>
          <w:sz w:val="24"/>
          <w:szCs w:val="24"/>
          <w:lang w:val="en-US"/>
        </w:rPr>
        <w:t xml:space="preserve"> </w:t>
      </w:r>
      <w:r w:rsidR="00E7179F" w:rsidRPr="00A04336">
        <w:rPr>
          <w:rFonts w:ascii="Times New Roman" w:hAnsi="Times New Roman" w:cs="Times New Roman"/>
          <w:sz w:val="24"/>
          <w:szCs w:val="24"/>
          <w:lang w:val="en-US"/>
        </w:rPr>
        <w:t>is a</w:t>
      </w:r>
      <w:r w:rsidR="00283FE2" w:rsidRPr="00A04336">
        <w:rPr>
          <w:rFonts w:ascii="Times New Roman" w:hAnsi="Times New Roman" w:cs="Times New Roman"/>
          <w:sz w:val="24"/>
          <w:szCs w:val="24"/>
          <w:lang w:val="en-US"/>
        </w:rPr>
        <w:t xml:space="preserve"> </w:t>
      </w:r>
      <w:r w:rsidR="00377F86" w:rsidRPr="00A04336">
        <w:rPr>
          <w:rFonts w:ascii="Times New Roman" w:hAnsi="Times New Roman" w:cs="Times New Roman"/>
          <w:sz w:val="24"/>
          <w:szCs w:val="24"/>
          <w:lang w:val="en-US"/>
        </w:rPr>
        <w:t xml:space="preserve">structural solution that </w:t>
      </w:r>
      <w:r w:rsidR="007330C9" w:rsidRPr="00A04336">
        <w:rPr>
          <w:rFonts w:ascii="Times New Roman" w:hAnsi="Times New Roman" w:cs="Times New Roman"/>
          <w:sz w:val="24"/>
          <w:szCs w:val="24"/>
          <w:lang w:val="en-US"/>
        </w:rPr>
        <w:t xml:space="preserve">MNCs </w:t>
      </w:r>
      <w:r w:rsidR="00377F86" w:rsidRPr="00A04336">
        <w:rPr>
          <w:rFonts w:ascii="Times New Roman" w:hAnsi="Times New Roman" w:cs="Times New Roman"/>
          <w:sz w:val="24"/>
          <w:szCs w:val="24"/>
          <w:lang w:val="en-US"/>
        </w:rPr>
        <w:t>adopt in order to manage</w:t>
      </w:r>
      <w:r w:rsidR="003F51B7" w:rsidRPr="00A04336">
        <w:rPr>
          <w:rFonts w:ascii="Times New Roman" w:hAnsi="Times New Roman" w:cs="Times New Roman"/>
          <w:sz w:val="24"/>
          <w:szCs w:val="24"/>
          <w:lang w:val="en-US"/>
        </w:rPr>
        <w:t xml:space="preserve"> </w:t>
      </w:r>
      <w:r w:rsidR="00377F86" w:rsidRPr="00A04336">
        <w:rPr>
          <w:rFonts w:ascii="Times New Roman" w:hAnsi="Times New Roman" w:cs="Times New Roman"/>
          <w:sz w:val="24"/>
          <w:szCs w:val="24"/>
          <w:lang w:val="en-US"/>
        </w:rPr>
        <w:t>complexity derived from geographic dispersion, product or project</w:t>
      </w:r>
      <w:r w:rsidR="00A77E8E" w:rsidRPr="00A04336">
        <w:rPr>
          <w:rFonts w:ascii="Times New Roman" w:hAnsi="Times New Roman" w:cs="Times New Roman"/>
          <w:sz w:val="24"/>
          <w:szCs w:val="24"/>
          <w:lang w:val="en-US"/>
        </w:rPr>
        <w:t xml:space="preserve"> diversity</w:t>
      </w:r>
      <w:r w:rsidR="00377F86" w:rsidRPr="00A04336">
        <w:rPr>
          <w:rFonts w:ascii="Times New Roman" w:hAnsi="Times New Roman" w:cs="Times New Roman"/>
          <w:sz w:val="24"/>
          <w:szCs w:val="24"/>
          <w:lang w:val="en-US"/>
        </w:rPr>
        <w:t xml:space="preserve"> </w:t>
      </w:r>
      <w:r w:rsidR="00A13CFE" w:rsidRPr="00A04336">
        <w:rPr>
          <w:rFonts w:ascii="Times New Roman" w:hAnsi="Times New Roman" w:cs="Times New Roman"/>
          <w:sz w:val="24"/>
          <w:szCs w:val="24"/>
          <w:lang w:val="en-US"/>
        </w:rPr>
        <w:t xml:space="preserve">and to </w:t>
      </w:r>
      <w:r w:rsidR="00A13CFE" w:rsidRPr="00A04336">
        <w:rPr>
          <w:rFonts w:ascii="Times New Roman" w:hAnsi="Times New Roman" w:cs="Times New Roman"/>
          <w:sz w:val="24"/>
          <w:szCs w:val="24"/>
          <w:lang w:val="en-US"/>
        </w:rPr>
        <w:lastRenderedPageBreak/>
        <w:t xml:space="preserve">confine major interdependencies within them </w:t>
      </w:r>
      <w:r w:rsidR="00377F86" w:rsidRPr="00A04336">
        <w:rPr>
          <w:rFonts w:ascii="Times New Roman" w:hAnsi="Times New Roman" w:cs="Times New Roman"/>
          <w:sz w:val="24"/>
          <w:szCs w:val="24"/>
          <w:lang w:val="en-US"/>
        </w:rPr>
        <w:t xml:space="preserve">(Govindarajan, 1988). </w:t>
      </w:r>
      <w:r w:rsidR="003123F5" w:rsidRPr="00A04336">
        <w:rPr>
          <w:rFonts w:ascii="Times New Roman" w:hAnsi="Times New Roman" w:cs="Times New Roman"/>
          <w:sz w:val="24"/>
          <w:szCs w:val="24"/>
          <w:lang w:val="en-US"/>
        </w:rPr>
        <w:t xml:space="preserve">Each </w:t>
      </w:r>
      <w:r w:rsidRPr="00A04336">
        <w:rPr>
          <w:rFonts w:ascii="Times New Roman" w:hAnsi="Times New Roman" w:cs="Times New Roman"/>
          <w:sz w:val="24"/>
          <w:szCs w:val="24"/>
          <w:lang w:val="en-US"/>
        </w:rPr>
        <w:t xml:space="preserve">business unit typically </w:t>
      </w:r>
      <w:r w:rsidR="00031290" w:rsidRPr="00A04336">
        <w:rPr>
          <w:rFonts w:ascii="Times New Roman" w:hAnsi="Times New Roman" w:cs="Times New Roman"/>
          <w:sz w:val="24"/>
          <w:szCs w:val="24"/>
          <w:lang w:val="en-US"/>
        </w:rPr>
        <w:t>operates</w:t>
      </w:r>
      <w:r w:rsidR="00DD453B" w:rsidRPr="00A04336">
        <w:rPr>
          <w:rFonts w:ascii="Times New Roman" w:hAnsi="Times New Roman" w:cs="Times New Roman"/>
          <w:sz w:val="24"/>
          <w:szCs w:val="24"/>
          <w:lang w:val="en-US"/>
        </w:rPr>
        <w:t xml:space="preserve"> independently, follows its own budget, evaluation system,</w:t>
      </w:r>
      <w:r w:rsidR="003123F5" w:rsidRPr="00A04336">
        <w:rPr>
          <w:rFonts w:ascii="Times New Roman" w:hAnsi="Times New Roman" w:cs="Times New Roman"/>
          <w:sz w:val="24"/>
          <w:szCs w:val="24"/>
          <w:lang w:val="en-US"/>
        </w:rPr>
        <w:t xml:space="preserve"> and </w:t>
      </w:r>
      <w:r w:rsidR="009E3B61" w:rsidRPr="00A04336">
        <w:rPr>
          <w:rFonts w:ascii="Times New Roman" w:hAnsi="Times New Roman" w:cs="Times New Roman"/>
          <w:sz w:val="24"/>
          <w:szCs w:val="24"/>
          <w:lang w:val="en-US"/>
        </w:rPr>
        <w:t>obtain</w:t>
      </w:r>
      <w:r w:rsidR="00287FD3" w:rsidRPr="00A04336">
        <w:rPr>
          <w:rFonts w:ascii="Times New Roman" w:hAnsi="Times New Roman" w:cs="Times New Roman"/>
          <w:sz w:val="24"/>
          <w:szCs w:val="24"/>
          <w:lang w:val="en-US"/>
        </w:rPr>
        <w:t>s</w:t>
      </w:r>
      <w:r w:rsidR="009E3B61" w:rsidRPr="00A04336">
        <w:rPr>
          <w:rFonts w:ascii="Times New Roman" w:hAnsi="Times New Roman" w:cs="Times New Roman"/>
          <w:sz w:val="24"/>
          <w:szCs w:val="24"/>
          <w:lang w:val="en-US"/>
        </w:rPr>
        <w:t xml:space="preserve"> </w:t>
      </w:r>
      <w:r w:rsidR="00DD453B" w:rsidRPr="00A04336">
        <w:rPr>
          <w:rFonts w:ascii="Times New Roman" w:hAnsi="Times New Roman" w:cs="Times New Roman"/>
          <w:sz w:val="24"/>
          <w:szCs w:val="24"/>
          <w:lang w:val="en-US"/>
        </w:rPr>
        <w:t>significant</w:t>
      </w:r>
      <w:r w:rsidR="00A77E8E" w:rsidRPr="00A04336">
        <w:rPr>
          <w:rFonts w:ascii="Times New Roman" w:hAnsi="Times New Roman" w:cs="Times New Roman"/>
          <w:sz w:val="24"/>
          <w:szCs w:val="24"/>
          <w:lang w:val="en-US"/>
        </w:rPr>
        <w:t xml:space="preserve"> </w:t>
      </w:r>
      <w:r w:rsidR="00DD453B" w:rsidRPr="00A04336">
        <w:rPr>
          <w:rFonts w:ascii="Times New Roman" w:hAnsi="Times New Roman" w:cs="Times New Roman"/>
          <w:sz w:val="24"/>
          <w:szCs w:val="24"/>
          <w:lang w:val="en-US"/>
        </w:rPr>
        <w:t>discretion</w:t>
      </w:r>
      <w:r w:rsidR="00A77E8E" w:rsidRPr="00A04336">
        <w:rPr>
          <w:rFonts w:ascii="Times New Roman" w:hAnsi="Times New Roman" w:cs="Times New Roman"/>
          <w:sz w:val="24"/>
          <w:szCs w:val="24"/>
          <w:lang w:val="en-US"/>
        </w:rPr>
        <w:t xml:space="preserve"> </w:t>
      </w:r>
      <w:r w:rsidR="00DD453B" w:rsidRPr="00A04336">
        <w:rPr>
          <w:rFonts w:ascii="Times New Roman" w:hAnsi="Times New Roman" w:cs="Times New Roman"/>
          <w:sz w:val="24"/>
          <w:szCs w:val="24"/>
          <w:lang w:val="en-US"/>
        </w:rPr>
        <w:t>in</w:t>
      </w:r>
      <w:r w:rsidR="00A77E8E" w:rsidRPr="00A04336">
        <w:rPr>
          <w:rFonts w:ascii="Times New Roman" w:hAnsi="Times New Roman" w:cs="Times New Roman"/>
          <w:sz w:val="24"/>
          <w:szCs w:val="24"/>
          <w:lang w:val="en-US"/>
        </w:rPr>
        <w:t xml:space="preserve"> designing </w:t>
      </w:r>
      <w:r w:rsidR="009E3B61" w:rsidRPr="00A04336">
        <w:rPr>
          <w:rFonts w:ascii="Times New Roman" w:hAnsi="Times New Roman" w:cs="Times New Roman"/>
          <w:sz w:val="24"/>
          <w:szCs w:val="24"/>
          <w:lang w:val="en-US"/>
        </w:rPr>
        <w:t xml:space="preserve">its own </w:t>
      </w:r>
      <w:r w:rsidR="00A77E8E" w:rsidRPr="00A04336">
        <w:rPr>
          <w:rFonts w:ascii="Times New Roman" w:hAnsi="Times New Roman" w:cs="Times New Roman"/>
          <w:sz w:val="24"/>
          <w:szCs w:val="24"/>
          <w:lang w:val="en-US"/>
        </w:rPr>
        <w:t>business strategy (Govindarajan</w:t>
      </w:r>
      <w:r w:rsidR="001C33FA" w:rsidRPr="00A04336">
        <w:rPr>
          <w:rFonts w:ascii="Times New Roman" w:hAnsi="Times New Roman" w:cs="Times New Roman"/>
          <w:sz w:val="24"/>
          <w:szCs w:val="24"/>
          <w:lang w:val="en-US"/>
        </w:rPr>
        <w:t xml:space="preserve"> &amp; </w:t>
      </w:r>
      <w:r w:rsidR="00A77E8E" w:rsidRPr="00A04336">
        <w:rPr>
          <w:rFonts w:ascii="Times New Roman" w:hAnsi="Times New Roman" w:cs="Times New Roman"/>
          <w:sz w:val="24"/>
          <w:szCs w:val="24"/>
          <w:lang w:val="en-US"/>
        </w:rPr>
        <w:t xml:space="preserve">Fisher, 1990). </w:t>
      </w:r>
      <w:r w:rsidR="00534E12">
        <w:rPr>
          <w:rFonts w:ascii="Times New Roman" w:hAnsi="Times New Roman" w:cs="Times New Roman"/>
          <w:sz w:val="24"/>
          <w:szCs w:val="24"/>
          <w:lang w:val="en-US"/>
        </w:rPr>
        <w:t>However, b</w:t>
      </w:r>
      <w:r w:rsidR="00864F67" w:rsidRPr="00A04336">
        <w:rPr>
          <w:rFonts w:ascii="Times New Roman" w:hAnsi="Times New Roman" w:cs="Times New Roman"/>
          <w:sz w:val="24"/>
          <w:szCs w:val="24"/>
          <w:lang w:val="en-US"/>
        </w:rPr>
        <w:t xml:space="preserve">y segmenting themselves into multiple business units MNCs also breed internal differentiation </w:t>
      </w:r>
      <w:r w:rsidR="00F61921" w:rsidRPr="00A04336">
        <w:rPr>
          <w:rFonts w:ascii="Times New Roman" w:hAnsi="Times New Roman" w:cs="Times New Roman"/>
          <w:sz w:val="24"/>
          <w:szCs w:val="24"/>
          <w:lang w:val="en-US"/>
        </w:rPr>
        <w:t xml:space="preserve">and “sub-cultures” </w:t>
      </w:r>
      <w:r w:rsidR="00864F67" w:rsidRPr="00A04336">
        <w:rPr>
          <w:rFonts w:ascii="Times New Roman" w:hAnsi="Times New Roman" w:cs="Times New Roman"/>
          <w:sz w:val="24"/>
          <w:szCs w:val="24"/>
          <w:lang w:val="en-US"/>
        </w:rPr>
        <w:t>(Egelhoff, 1988</w:t>
      </w:r>
      <w:r w:rsidR="00627B9C" w:rsidRPr="00A04336">
        <w:rPr>
          <w:rFonts w:ascii="Times New Roman" w:hAnsi="Times New Roman" w:cs="Times New Roman"/>
          <w:sz w:val="24"/>
          <w:szCs w:val="24"/>
          <w:lang w:val="en-US"/>
        </w:rPr>
        <w:t>; Sackmann, 1992</w:t>
      </w:r>
      <w:r w:rsidR="00864F67" w:rsidRPr="00A04336">
        <w:rPr>
          <w:rFonts w:ascii="Times New Roman" w:hAnsi="Times New Roman" w:cs="Times New Roman"/>
          <w:sz w:val="24"/>
          <w:szCs w:val="24"/>
          <w:lang w:val="en-US"/>
        </w:rPr>
        <w:t>)</w:t>
      </w:r>
      <w:r w:rsidR="00A13CFE" w:rsidRPr="00A04336">
        <w:rPr>
          <w:rFonts w:ascii="Times New Roman" w:hAnsi="Times New Roman" w:cs="Times New Roman"/>
          <w:sz w:val="24"/>
          <w:szCs w:val="24"/>
          <w:lang w:val="en-US"/>
        </w:rPr>
        <w:t xml:space="preserve"> that affect their members’ identification and int</w:t>
      </w:r>
      <w:r w:rsidR="008B59E4" w:rsidRPr="00A04336">
        <w:rPr>
          <w:rFonts w:ascii="Times New Roman" w:hAnsi="Times New Roman" w:cs="Times New Roman"/>
          <w:sz w:val="24"/>
          <w:szCs w:val="24"/>
          <w:lang w:val="en-US"/>
        </w:rPr>
        <w:t>erpretation of events (Caimo &amp;</w:t>
      </w:r>
      <w:r w:rsidR="00A13CFE" w:rsidRPr="00A04336">
        <w:rPr>
          <w:rFonts w:ascii="Times New Roman" w:hAnsi="Times New Roman" w:cs="Times New Roman"/>
          <w:sz w:val="24"/>
          <w:szCs w:val="24"/>
          <w:lang w:val="en-US"/>
        </w:rPr>
        <w:t xml:space="preserve"> Lomi, 2015)</w:t>
      </w:r>
      <w:r w:rsidR="00627B9C" w:rsidRPr="00A04336">
        <w:rPr>
          <w:rFonts w:ascii="Times New Roman" w:hAnsi="Times New Roman" w:cs="Times New Roman"/>
          <w:sz w:val="24"/>
          <w:szCs w:val="24"/>
          <w:lang w:val="en-US"/>
        </w:rPr>
        <w:t xml:space="preserve">. </w:t>
      </w:r>
      <w:r w:rsidR="00947E1A" w:rsidRPr="00A04336">
        <w:rPr>
          <w:rFonts w:ascii="Times New Roman" w:hAnsi="Times New Roman" w:cs="Times New Roman"/>
          <w:sz w:val="24"/>
          <w:szCs w:val="24"/>
          <w:lang w:val="en-US"/>
        </w:rPr>
        <w:t xml:space="preserve">Such </w:t>
      </w:r>
      <w:r w:rsidR="00F61921" w:rsidRPr="00A04336">
        <w:rPr>
          <w:rFonts w:ascii="Times New Roman" w:hAnsi="Times New Roman" w:cs="Times New Roman"/>
          <w:sz w:val="24"/>
          <w:szCs w:val="24"/>
          <w:lang w:val="en-US"/>
        </w:rPr>
        <w:t>organizational separation</w:t>
      </w:r>
      <w:r w:rsidR="00947E1A" w:rsidRPr="00A04336">
        <w:rPr>
          <w:rFonts w:ascii="Times New Roman" w:hAnsi="Times New Roman" w:cs="Times New Roman"/>
          <w:sz w:val="24"/>
          <w:szCs w:val="24"/>
          <w:lang w:val="en-US"/>
        </w:rPr>
        <w:t xml:space="preserve"> </w:t>
      </w:r>
      <w:r w:rsidR="009E3B61" w:rsidRPr="00A04336">
        <w:rPr>
          <w:rFonts w:ascii="Times New Roman" w:hAnsi="Times New Roman" w:cs="Times New Roman"/>
          <w:sz w:val="24"/>
          <w:szCs w:val="24"/>
          <w:lang w:val="en-US"/>
        </w:rPr>
        <w:t xml:space="preserve">is not trivial as it </w:t>
      </w:r>
      <w:r w:rsidR="00947E1A" w:rsidRPr="00A04336">
        <w:rPr>
          <w:rFonts w:ascii="Times New Roman" w:hAnsi="Times New Roman" w:cs="Times New Roman"/>
          <w:sz w:val="24"/>
          <w:szCs w:val="24"/>
          <w:lang w:val="en-US"/>
        </w:rPr>
        <w:t xml:space="preserve">promotes </w:t>
      </w:r>
      <w:r w:rsidR="008D3CB7" w:rsidRPr="00A04336">
        <w:rPr>
          <w:rFonts w:ascii="Times New Roman" w:hAnsi="Times New Roman" w:cs="Times New Roman"/>
          <w:sz w:val="24"/>
          <w:szCs w:val="24"/>
          <w:lang w:val="en-US"/>
        </w:rPr>
        <w:t xml:space="preserve">many types of </w:t>
      </w:r>
      <w:r w:rsidR="00947E1A" w:rsidRPr="00A04336">
        <w:rPr>
          <w:rFonts w:ascii="Times New Roman" w:hAnsi="Times New Roman" w:cs="Times New Roman"/>
          <w:sz w:val="24"/>
          <w:szCs w:val="24"/>
          <w:lang w:val="en-US"/>
        </w:rPr>
        <w:t xml:space="preserve">boundaries </w:t>
      </w:r>
      <w:r w:rsidR="0088735F" w:rsidRPr="00A04336">
        <w:rPr>
          <w:rFonts w:ascii="Times New Roman" w:hAnsi="Times New Roman" w:cs="Times New Roman"/>
          <w:sz w:val="24"/>
          <w:szCs w:val="24"/>
          <w:lang w:val="en-US"/>
        </w:rPr>
        <w:t>between</w:t>
      </w:r>
      <w:r w:rsidR="00947E1A" w:rsidRPr="00A04336">
        <w:rPr>
          <w:rFonts w:ascii="Times New Roman" w:hAnsi="Times New Roman" w:cs="Times New Roman"/>
          <w:sz w:val="24"/>
          <w:szCs w:val="24"/>
          <w:lang w:val="en-US"/>
        </w:rPr>
        <w:t xml:space="preserve"> the </w:t>
      </w:r>
      <w:r w:rsidR="009E3B61" w:rsidRPr="00A04336">
        <w:rPr>
          <w:rFonts w:ascii="Times New Roman" w:hAnsi="Times New Roman" w:cs="Times New Roman"/>
          <w:sz w:val="24"/>
          <w:szCs w:val="24"/>
          <w:lang w:val="en-US"/>
        </w:rPr>
        <w:t>business units</w:t>
      </w:r>
      <w:r w:rsidR="00947E1A" w:rsidRPr="00A04336">
        <w:rPr>
          <w:rFonts w:ascii="Times New Roman" w:hAnsi="Times New Roman" w:cs="Times New Roman"/>
          <w:sz w:val="24"/>
          <w:szCs w:val="24"/>
          <w:lang w:val="en-US"/>
        </w:rPr>
        <w:t>.</w:t>
      </w:r>
      <w:r w:rsidR="00627B9C" w:rsidRPr="00A04336">
        <w:rPr>
          <w:rFonts w:ascii="Times New Roman" w:hAnsi="Times New Roman" w:cs="Times New Roman"/>
          <w:sz w:val="24"/>
          <w:szCs w:val="24"/>
          <w:lang w:val="en-US"/>
        </w:rPr>
        <w:t xml:space="preserve"> </w:t>
      </w:r>
      <w:r w:rsidR="00200AD4" w:rsidRPr="00A04336">
        <w:rPr>
          <w:rFonts w:ascii="Times New Roman" w:hAnsi="Times New Roman" w:cs="Times New Roman"/>
          <w:sz w:val="24"/>
          <w:szCs w:val="24"/>
          <w:lang w:val="en-US"/>
        </w:rPr>
        <w:t>Egelhoff (1991</w:t>
      </w:r>
      <w:r w:rsidR="001D7AE6" w:rsidRPr="00A04336">
        <w:rPr>
          <w:rFonts w:ascii="Times New Roman" w:hAnsi="Times New Roman" w:cs="Times New Roman"/>
          <w:sz w:val="24"/>
          <w:szCs w:val="24"/>
          <w:lang w:val="en-US"/>
        </w:rPr>
        <w:t>:357</w:t>
      </w:r>
      <w:r w:rsidR="00200AD4" w:rsidRPr="00A04336">
        <w:rPr>
          <w:rFonts w:ascii="Times New Roman" w:hAnsi="Times New Roman" w:cs="Times New Roman"/>
          <w:sz w:val="24"/>
          <w:szCs w:val="24"/>
          <w:lang w:val="en-US"/>
        </w:rPr>
        <w:t>) appl</w:t>
      </w:r>
      <w:r w:rsidR="0031163E" w:rsidRPr="00A04336">
        <w:rPr>
          <w:rFonts w:ascii="Times New Roman" w:hAnsi="Times New Roman" w:cs="Times New Roman"/>
          <w:sz w:val="24"/>
          <w:szCs w:val="24"/>
          <w:lang w:val="en-US"/>
        </w:rPr>
        <w:t>ies</w:t>
      </w:r>
      <w:r w:rsidR="00200AD4" w:rsidRPr="00A04336">
        <w:rPr>
          <w:rFonts w:ascii="Times New Roman" w:hAnsi="Times New Roman" w:cs="Times New Roman"/>
          <w:sz w:val="24"/>
          <w:szCs w:val="24"/>
          <w:lang w:val="en-US"/>
        </w:rPr>
        <w:t xml:space="preserve"> information-processing theory on the MN</w:t>
      </w:r>
      <w:r w:rsidR="00201809" w:rsidRPr="00A04336">
        <w:rPr>
          <w:rFonts w:ascii="Times New Roman" w:hAnsi="Times New Roman" w:cs="Times New Roman"/>
          <w:sz w:val="24"/>
          <w:szCs w:val="24"/>
          <w:lang w:val="en-US"/>
        </w:rPr>
        <w:t>C</w:t>
      </w:r>
      <w:r w:rsidR="00200AD4" w:rsidRPr="00A04336">
        <w:rPr>
          <w:rFonts w:ascii="Times New Roman" w:hAnsi="Times New Roman" w:cs="Times New Roman"/>
          <w:sz w:val="24"/>
          <w:szCs w:val="24"/>
          <w:lang w:val="en-US"/>
        </w:rPr>
        <w:t xml:space="preserve"> and conclude</w:t>
      </w:r>
      <w:r w:rsidR="0031163E" w:rsidRPr="00A04336">
        <w:rPr>
          <w:rFonts w:ascii="Times New Roman" w:hAnsi="Times New Roman" w:cs="Times New Roman"/>
          <w:sz w:val="24"/>
          <w:szCs w:val="24"/>
          <w:lang w:val="en-US"/>
        </w:rPr>
        <w:t>s</w:t>
      </w:r>
      <w:r w:rsidR="00200AD4" w:rsidRPr="00A04336">
        <w:rPr>
          <w:rFonts w:ascii="Times New Roman" w:hAnsi="Times New Roman" w:cs="Times New Roman"/>
          <w:sz w:val="24"/>
          <w:szCs w:val="24"/>
          <w:lang w:val="en-US"/>
        </w:rPr>
        <w:t xml:space="preserve"> that research seems “strongly </w:t>
      </w:r>
      <w:r w:rsidR="00E018C1" w:rsidRPr="00A04336">
        <w:rPr>
          <w:rFonts w:ascii="Times New Roman" w:hAnsi="Times New Roman" w:cs="Times New Roman"/>
          <w:sz w:val="24"/>
          <w:szCs w:val="24"/>
          <w:lang w:val="en-US"/>
        </w:rPr>
        <w:t>to support the assumption that formal organizational structure has a major influence on the location of knowledge and decision</w:t>
      </w:r>
      <w:r w:rsidR="0031163E" w:rsidRPr="00A04336">
        <w:rPr>
          <w:rFonts w:ascii="Times New Roman" w:hAnsi="Times New Roman" w:cs="Times New Roman"/>
          <w:sz w:val="24"/>
          <w:szCs w:val="24"/>
          <w:lang w:val="en-US"/>
        </w:rPr>
        <w:t xml:space="preserve"> </w:t>
      </w:r>
      <w:r w:rsidR="00E018C1" w:rsidRPr="00A04336">
        <w:rPr>
          <w:rFonts w:ascii="Times New Roman" w:hAnsi="Times New Roman" w:cs="Times New Roman"/>
          <w:sz w:val="24"/>
          <w:szCs w:val="24"/>
          <w:lang w:val="en-US"/>
        </w:rPr>
        <w:t>making”.</w:t>
      </w:r>
      <w:r w:rsidR="00200AD4" w:rsidRPr="00A04336">
        <w:rPr>
          <w:rFonts w:ascii="Times New Roman" w:hAnsi="Times New Roman" w:cs="Times New Roman"/>
          <w:sz w:val="24"/>
          <w:szCs w:val="24"/>
          <w:lang w:val="en-US"/>
        </w:rPr>
        <w:t xml:space="preserve"> </w:t>
      </w:r>
      <w:r w:rsidR="00627B9C" w:rsidRPr="00A04336">
        <w:rPr>
          <w:rFonts w:ascii="Times New Roman" w:hAnsi="Times New Roman" w:cs="Times New Roman"/>
          <w:sz w:val="24"/>
          <w:szCs w:val="24"/>
          <w:lang w:val="en-US"/>
        </w:rPr>
        <w:t>Along the same line</w:t>
      </w:r>
      <w:r w:rsidR="0031163E" w:rsidRPr="00A04336">
        <w:rPr>
          <w:rFonts w:ascii="Times New Roman" w:hAnsi="Times New Roman" w:cs="Times New Roman"/>
          <w:sz w:val="24"/>
          <w:szCs w:val="24"/>
          <w:lang w:val="en-US"/>
        </w:rPr>
        <w:t>,</w:t>
      </w:r>
      <w:r w:rsidR="00627B9C" w:rsidRPr="00A04336">
        <w:rPr>
          <w:rFonts w:ascii="Times New Roman" w:hAnsi="Times New Roman" w:cs="Times New Roman"/>
          <w:sz w:val="24"/>
          <w:szCs w:val="24"/>
          <w:lang w:val="en-US"/>
        </w:rPr>
        <w:t xml:space="preserve"> a number of authors have highlighted that the MNC rarely is characterized by having one mono-culture, but rather a number of sub-cultures that </w:t>
      </w:r>
      <w:r w:rsidR="001D4A81">
        <w:rPr>
          <w:rFonts w:ascii="Times New Roman" w:hAnsi="Times New Roman" w:cs="Times New Roman"/>
          <w:sz w:val="24"/>
          <w:szCs w:val="24"/>
          <w:lang w:val="en-US"/>
        </w:rPr>
        <w:t xml:space="preserve">stem from </w:t>
      </w:r>
      <w:r w:rsidR="00627B9C" w:rsidRPr="00A04336">
        <w:rPr>
          <w:rFonts w:ascii="Times New Roman" w:hAnsi="Times New Roman" w:cs="Times New Roman"/>
          <w:sz w:val="24"/>
          <w:szCs w:val="24"/>
          <w:lang w:val="en-US"/>
        </w:rPr>
        <w:t xml:space="preserve">organizational separation into </w:t>
      </w:r>
      <w:r w:rsidR="001D4A81">
        <w:rPr>
          <w:rFonts w:ascii="Times New Roman" w:hAnsi="Times New Roman" w:cs="Times New Roman"/>
          <w:sz w:val="24"/>
          <w:szCs w:val="24"/>
          <w:lang w:val="en-US"/>
        </w:rPr>
        <w:t xml:space="preserve">distinct </w:t>
      </w:r>
      <w:r w:rsidR="00627B9C" w:rsidRPr="00A04336">
        <w:rPr>
          <w:rFonts w:ascii="Times New Roman" w:hAnsi="Times New Roman" w:cs="Times New Roman"/>
          <w:sz w:val="24"/>
          <w:szCs w:val="24"/>
          <w:lang w:val="en-US"/>
        </w:rPr>
        <w:t xml:space="preserve">sub-units (Sackman, 1992; Welch &amp; Welch, 2006).   </w:t>
      </w:r>
      <w:r w:rsidR="007630BC" w:rsidRPr="00A04336">
        <w:rPr>
          <w:rFonts w:ascii="Times New Roman" w:hAnsi="Times New Roman" w:cs="Times New Roman"/>
          <w:sz w:val="24"/>
          <w:szCs w:val="24"/>
          <w:lang w:val="en-US"/>
        </w:rPr>
        <w:t xml:space="preserve"> </w:t>
      </w:r>
    </w:p>
    <w:p w14:paraId="281003FB" w14:textId="6639B625" w:rsidR="00470F08" w:rsidRPr="00A04336" w:rsidRDefault="00627B9C" w:rsidP="002269B3">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Based on an organizational behavior perspective </w:t>
      </w:r>
      <w:r w:rsidR="00D94949" w:rsidRPr="00A04336">
        <w:rPr>
          <w:rFonts w:ascii="Times New Roman" w:hAnsi="Times New Roman" w:cs="Times New Roman"/>
          <w:sz w:val="24"/>
          <w:szCs w:val="24"/>
          <w:lang w:val="en-US"/>
        </w:rPr>
        <w:t xml:space="preserve">Carlile (2004) </w:t>
      </w:r>
      <w:r w:rsidR="00C3578B" w:rsidRPr="00A04336">
        <w:rPr>
          <w:rFonts w:ascii="Times New Roman" w:hAnsi="Times New Roman" w:cs="Times New Roman"/>
          <w:sz w:val="24"/>
          <w:szCs w:val="24"/>
          <w:lang w:val="en-US"/>
        </w:rPr>
        <w:t xml:space="preserve">has identified </w:t>
      </w:r>
      <w:r w:rsidR="00D94949" w:rsidRPr="00A04336">
        <w:rPr>
          <w:rFonts w:ascii="Times New Roman" w:hAnsi="Times New Roman" w:cs="Times New Roman"/>
          <w:sz w:val="24"/>
          <w:szCs w:val="24"/>
          <w:lang w:val="en-US"/>
        </w:rPr>
        <w:t>three</w:t>
      </w:r>
      <w:r w:rsidR="00C3578B" w:rsidRPr="00A04336">
        <w:rPr>
          <w:rFonts w:ascii="Times New Roman" w:hAnsi="Times New Roman" w:cs="Times New Roman"/>
          <w:sz w:val="24"/>
          <w:szCs w:val="24"/>
          <w:lang w:val="en-US"/>
        </w:rPr>
        <w:t xml:space="preserve"> generic</w:t>
      </w:r>
      <w:r w:rsidR="00D94949" w:rsidRPr="00A04336">
        <w:rPr>
          <w:rFonts w:ascii="Times New Roman" w:hAnsi="Times New Roman" w:cs="Times New Roman"/>
          <w:sz w:val="24"/>
          <w:szCs w:val="24"/>
          <w:lang w:val="en-US"/>
        </w:rPr>
        <w:t xml:space="preserve"> </w:t>
      </w:r>
      <w:r w:rsidR="009E3B61" w:rsidRPr="00A04336">
        <w:rPr>
          <w:rFonts w:ascii="Times New Roman" w:hAnsi="Times New Roman" w:cs="Times New Roman"/>
          <w:sz w:val="24"/>
          <w:szCs w:val="24"/>
          <w:lang w:val="en-US"/>
        </w:rPr>
        <w:t xml:space="preserve">types </w:t>
      </w:r>
      <w:r w:rsidR="00D94949" w:rsidRPr="00A04336">
        <w:rPr>
          <w:rFonts w:ascii="Times New Roman" w:hAnsi="Times New Roman" w:cs="Times New Roman"/>
          <w:sz w:val="24"/>
          <w:szCs w:val="24"/>
          <w:lang w:val="en-US"/>
        </w:rPr>
        <w:t>of boundaries</w:t>
      </w:r>
      <w:r w:rsidR="009E3B61" w:rsidRPr="00A04336">
        <w:rPr>
          <w:rFonts w:ascii="Times New Roman" w:hAnsi="Times New Roman" w:cs="Times New Roman"/>
          <w:sz w:val="24"/>
          <w:szCs w:val="24"/>
          <w:lang w:val="en-US"/>
        </w:rPr>
        <w:t xml:space="preserve"> inside the firm that follow from this </w:t>
      </w:r>
      <w:r w:rsidR="00F61921" w:rsidRPr="00A04336">
        <w:rPr>
          <w:rFonts w:ascii="Times New Roman" w:hAnsi="Times New Roman" w:cs="Times New Roman"/>
          <w:sz w:val="24"/>
          <w:szCs w:val="24"/>
          <w:lang w:val="en-US"/>
        </w:rPr>
        <w:t>organizational separation</w:t>
      </w:r>
      <w:r w:rsidR="00D94949" w:rsidRPr="00A04336">
        <w:rPr>
          <w:rFonts w:ascii="Times New Roman" w:hAnsi="Times New Roman" w:cs="Times New Roman"/>
          <w:sz w:val="24"/>
          <w:szCs w:val="24"/>
          <w:lang w:val="en-US"/>
        </w:rPr>
        <w:t>: syntactic, semantic and political</w:t>
      </w:r>
      <w:r w:rsidR="004D5F56" w:rsidRPr="00A04336">
        <w:rPr>
          <w:rFonts w:ascii="Times New Roman" w:hAnsi="Times New Roman" w:cs="Times New Roman"/>
          <w:sz w:val="24"/>
          <w:szCs w:val="24"/>
          <w:lang w:val="en-US"/>
        </w:rPr>
        <w:t>/</w:t>
      </w:r>
      <w:r w:rsidR="00793F67" w:rsidRPr="00A04336">
        <w:rPr>
          <w:rFonts w:ascii="Times New Roman" w:hAnsi="Times New Roman" w:cs="Times New Roman"/>
          <w:sz w:val="24"/>
          <w:szCs w:val="24"/>
          <w:lang w:val="en-US"/>
        </w:rPr>
        <w:t>pragmatic</w:t>
      </w:r>
      <w:r w:rsidR="00D94949" w:rsidRPr="00A04336">
        <w:rPr>
          <w:rFonts w:ascii="Times New Roman" w:hAnsi="Times New Roman" w:cs="Times New Roman"/>
          <w:sz w:val="24"/>
          <w:szCs w:val="24"/>
          <w:lang w:val="en-US"/>
        </w:rPr>
        <w:t xml:space="preserve"> boundaries. </w:t>
      </w:r>
      <w:r w:rsidR="004D5F56" w:rsidRPr="00A04336">
        <w:rPr>
          <w:rFonts w:ascii="Times New Roman" w:hAnsi="Times New Roman" w:cs="Times New Roman"/>
          <w:sz w:val="24"/>
          <w:szCs w:val="24"/>
          <w:lang w:val="en-US"/>
        </w:rPr>
        <w:t>S</w:t>
      </w:r>
      <w:r w:rsidR="00D94949" w:rsidRPr="00A04336">
        <w:rPr>
          <w:rFonts w:ascii="Times New Roman" w:hAnsi="Times New Roman" w:cs="Times New Roman"/>
          <w:sz w:val="24"/>
          <w:szCs w:val="24"/>
          <w:lang w:val="en-US"/>
        </w:rPr>
        <w:t xml:space="preserve">yntactic boundaries between units </w:t>
      </w:r>
      <w:r w:rsidR="00C93A5C" w:rsidRPr="00A04336">
        <w:rPr>
          <w:rFonts w:ascii="Times New Roman" w:hAnsi="Times New Roman" w:cs="Times New Roman"/>
          <w:sz w:val="24"/>
          <w:szCs w:val="24"/>
          <w:lang w:val="en-US"/>
        </w:rPr>
        <w:t xml:space="preserve">refer to the lack of </w:t>
      </w:r>
      <w:r w:rsidR="00D94949" w:rsidRPr="00A04336">
        <w:rPr>
          <w:rFonts w:ascii="Times New Roman" w:hAnsi="Times New Roman" w:cs="Times New Roman"/>
          <w:sz w:val="24"/>
          <w:szCs w:val="24"/>
          <w:lang w:val="en-US"/>
        </w:rPr>
        <w:t xml:space="preserve">a </w:t>
      </w:r>
      <w:r w:rsidR="007630BC" w:rsidRPr="00A04336">
        <w:rPr>
          <w:rFonts w:ascii="Times New Roman" w:hAnsi="Times New Roman" w:cs="Times New Roman"/>
          <w:sz w:val="24"/>
          <w:szCs w:val="24"/>
          <w:lang w:val="en-US"/>
        </w:rPr>
        <w:t>“common lexic</w:t>
      </w:r>
      <w:r w:rsidR="005F1A67" w:rsidRPr="00A04336">
        <w:rPr>
          <w:rFonts w:ascii="Times New Roman" w:hAnsi="Times New Roman" w:cs="Times New Roman"/>
          <w:sz w:val="24"/>
          <w:szCs w:val="24"/>
          <w:lang w:val="en-US"/>
        </w:rPr>
        <w:t>on” that can be used for transferring</w:t>
      </w:r>
      <w:r w:rsidR="007630BC" w:rsidRPr="00A04336">
        <w:rPr>
          <w:rFonts w:ascii="Times New Roman" w:hAnsi="Times New Roman" w:cs="Times New Roman"/>
          <w:sz w:val="24"/>
          <w:szCs w:val="24"/>
          <w:lang w:val="en-US"/>
        </w:rPr>
        <w:t xml:space="preserve"> specific knowledge</w:t>
      </w:r>
      <w:r w:rsidR="00C93A5C" w:rsidRPr="00A04336">
        <w:rPr>
          <w:rFonts w:ascii="Times New Roman" w:hAnsi="Times New Roman" w:cs="Times New Roman"/>
          <w:sz w:val="24"/>
          <w:szCs w:val="24"/>
          <w:lang w:val="en-US"/>
        </w:rPr>
        <w:t>.</w:t>
      </w:r>
      <w:r w:rsidR="00F46A3F" w:rsidRPr="00A04336">
        <w:rPr>
          <w:rFonts w:ascii="Times New Roman" w:hAnsi="Times New Roman" w:cs="Times New Roman"/>
          <w:sz w:val="24"/>
          <w:szCs w:val="24"/>
          <w:lang w:val="en-US"/>
        </w:rPr>
        <w:t xml:space="preserve"> </w:t>
      </w:r>
      <w:r w:rsidR="004D5F56" w:rsidRPr="00A04336">
        <w:rPr>
          <w:rFonts w:ascii="Times New Roman" w:hAnsi="Times New Roman" w:cs="Times New Roman"/>
          <w:sz w:val="24"/>
          <w:szCs w:val="24"/>
          <w:lang w:val="en-US"/>
        </w:rPr>
        <w:t>S</w:t>
      </w:r>
      <w:r w:rsidR="00D94949" w:rsidRPr="00A04336">
        <w:rPr>
          <w:rFonts w:ascii="Times New Roman" w:hAnsi="Times New Roman" w:cs="Times New Roman"/>
          <w:sz w:val="24"/>
          <w:szCs w:val="24"/>
          <w:lang w:val="en-US"/>
        </w:rPr>
        <w:t xml:space="preserve">emantic boundaries </w:t>
      </w:r>
      <w:r w:rsidR="004D5F56" w:rsidRPr="00A04336">
        <w:rPr>
          <w:rFonts w:ascii="Times New Roman" w:hAnsi="Times New Roman" w:cs="Times New Roman"/>
          <w:sz w:val="24"/>
          <w:szCs w:val="24"/>
          <w:lang w:val="en-US"/>
        </w:rPr>
        <w:t>and interpretive discrepancies follow when</w:t>
      </w:r>
      <w:r w:rsidR="0088735F" w:rsidRPr="00A04336">
        <w:rPr>
          <w:rFonts w:ascii="Times New Roman" w:hAnsi="Times New Roman" w:cs="Times New Roman"/>
          <w:sz w:val="24"/>
          <w:szCs w:val="24"/>
          <w:lang w:val="en-US"/>
        </w:rPr>
        <w:t xml:space="preserve"> </w:t>
      </w:r>
      <w:r w:rsidR="004D5F56" w:rsidRPr="00A04336">
        <w:rPr>
          <w:rFonts w:ascii="Times New Roman" w:hAnsi="Times New Roman" w:cs="Times New Roman"/>
          <w:sz w:val="24"/>
          <w:szCs w:val="24"/>
          <w:lang w:val="en-US"/>
        </w:rPr>
        <w:t xml:space="preserve">there is </w:t>
      </w:r>
      <w:r w:rsidR="004B6909" w:rsidRPr="00A04336">
        <w:rPr>
          <w:rFonts w:ascii="Times New Roman" w:hAnsi="Times New Roman" w:cs="Times New Roman"/>
          <w:sz w:val="24"/>
          <w:szCs w:val="24"/>
          <w:lang w:val="en-US"/>
        </w:rPr>
        <w:t>a lack of</w:t>
      </w:r>
      <w:r w:rsidR="004D5F56" w:rsidRPr="00A04336">
        <w:rPr>
          <w:rFonts w:ascii="Times New Roman" w:hAnsi="Times New Roman" w:cs="Times New Roman"/>
          <w:sz w:val="24"/>
          <w:szCs w:val="24"/>
          <w:lang w:val="en-US"/>
        </w:rPr>
        <w:t xml:space="preserve"> </w:t>
      </w:r>
      <w:r w:rsidR="005F1A67" w:rsidRPr="00A04336">
        <w:rPr>
          <w:rFonts w:ascii="Times New Roman" w:hAnsi="Times New Roman" w:cs="Times New Roman"/>
          <w:sz w:val="24"/>
          <w:szCs w:val="24"/>
          <w:lang w:val="en-US"/>
        </w:rPr>
        <w:t>shared meaning</w:t>
      </w:r>
      <w:r w:rsidR="004B6909" w:rsidRPr="00A04336">
        <w:rPr>
          <w:rFonts w:ascii="Times New Roman" w:hAnsi="Times New Roman" w:cs="Times New Roman"/>
          <w:sz w:val="24"/>
          <w:szCs w:val="24"/>
          <w:lang w:val="en-US"/>
        </w:rPr>
        <w:t>s</w:t>
      </w:r>
      <w:r w:rsidR="005F1A67" w:rsidRPr="00A04336">
        <w:rPr>
          <w:rFonts w:ascii="Times New Roman" w:hAnsi="Times New Roman" w:cs="Times New Roman"/>
          <w:sz w:val="24"/>
          <w:szCs w:val="24"/>
          <w:lang w:val="en-US"/>
        </w:rPr>
        <w:t xml:space="preserve"> </w:t>
      </w:r>
      <w:r w:rsidR="004D5F56" w:rsidRPr="00A04336">
        <w:rPr>
          <w:rFonts w:ascii="Times New Roman" w:hAnsi="Times New Roman" w:cs="Times New Roman"/>
          <w:sz w:val="24"/>
          <w:szCs w:val="24"/>
          <w:lang w:val="en-US"/>
        </w:rPr>
        <w:t>across units</w:t>
      </w:r>
      <w:r w:rsidR="0088735F" w:rsidRPr="00A04336">
        <w:rPr>
          <w:rFonts w:ascii="Times New Roman" w:hAnsi="Times New Roman" w:cs="Times New Roman"/>
          <w:sz w:val="24"/>
          <w:szCs w:val="24"/>
          <w:lang w:val="en-US"/>
        </w:rPr>
        <w:t xml:space="preserve"> even if such units share the same language or communication code. These semantic discrepancies are due to context-specific aspects that lead individuals to interpret information in different ways.</w:t>
      </w:r>
      <w:r w:rsidR="00E13E48" w:rsidRPr="00A04336">
        <w:rPr>
          <w:rFonts w:ascii="Times New Roman" w:hAnsi="Times New Roman" w:cs="Times New Roman"/>
          <w:sz w:val="24"/>
          <w:szCs w:val="24"/>
          <w:lang w:val="en-US"/>
        </w:rPr>
        <w:t xml:space="preserve"> </w:t>
      </w:r>
      <w:r w:rsidR="005614FA" w:rsidRPr="00A04336">
        <w:rPr>
          <w:rFonts w:ascii="Times New Roman" w:hAnsi="Times New Roman" w:cs="Times New Roman"/>
          <w:sz w:val="24"/>
          <w:szCs w:val="24"/>
          <w:lang w:val="en-US"/>
        </w:rPr>
        <w:t>When one adds political boundaries to this in the sense of conflicting interests, knowledge sharing across business units is impeded (</w:t>
      </w:r>
      <w:r w:rsidR="00171353" w:rsidRPr="00A04336">
        <w:rPr>
          <w:rFonts w:ascii="Times New Roman" w:hAnsi="Times New Roman" w:cs="Times New Roman"/>
          <w:sz w:val="24"/>
          <w:szCs w:val="24"/>
          <w:lang w:val="en-US"/>
        </w:rPr>
        <w:t>Carlile, 2004)</w:t>
      </w:r>
      <w:r w:rsidR="00E13E48" w:rsidRPr="00A04336">
        <w:rPr>
          <w:rFonts w:ascii="Times New Roman" w:hAnsi="Times New Roman" w:cs="Times New Roman"/>
          <w:sz w:val="24"/>
          <w:szCs w:val="24"/>
          <w:lang w:val="en-US"/>
        </w:rPr>
        <w:t xml:space="preserve">. </w:t>
      </w:r>
      <w:r w:rsidR="00CE0C3A" w:rsidRPr="00A04336">
        <w:rPr>
          <w:rFonts w:ascii="Times New Roman" w:hAnsi="Times New Roman" w:cs="Times New Roman"/>
          <w:sz w:val="24"/>
          <w:szCs w:val="24"/>
          <w:lang w:val="en-US"/>
        </w:rPr>
        <w:t xml:space="preserve">In the </w:t>
      </w:r>
      <w:r w:rsidR="005614FA" w:rsidRPr="00A04336">
        <w:rPr>
          <w:rFonts w:ascii="Times New Roman" w:hAnsi="Times New Roman" w:cs="Times New Roman"/>
          <w:sz w:val="24"/>
          <w:szCs w:val="24"/>
          <w:lang w:val="en-US"/>
        </w:rPr>
        <w:t>following,</w:t>
      </w:r>
      <w:r w:rsidR="00CE0C3A" w:rsidRPr="00A04336">
        <w:rPr>
          <w:rFonts w:ascii="Times New Roman" w:hAnsi="Times New Roman" w:cs="Times New Roman"/>
          <w:sz w:val="24"/>
          <w:szCs w:val="24"/>
          <w:lang w:val="en-US"/>
        </w:rPr>
        <w:t xml:space="preserve"> we will discuss these boundaries </w:t>
      </w:r>
      <w:r w:rsidR="005614FA" w:rsidRPr="00A04336">
        <w:rPr>
          <w:rFonts w:ascii="Times New Roman" w:hAnsi="Times New Roman" w:cs="Times New Roman"/>
          <w:sz w:val="24"/>
          <w:szCs w:val="24"/>
          <w:lang w:val="en-US"/>
        </w:rPr>
        <w:t xml:space="preserve">further </w:t>
      </w:r>
      <w:r w:rsidR="00CE0C3A" w:rsidRPr="00A04336">
        <w:rPr>
          <w:rFonts w:ascii="Times New Roman" w:hAnsi="Times New Roman" w:cs="Times New Roman"/>
          <w:sz w:val="24"/>
          <w:szCs w:val="24"/>
          <w:lang w:val="en-US"/>
        </w:rPr>
        <w:t>in the context of intra-</w:t>
      </w:r>
      <w:r w:rsidR="005614FA" w:rsidRPr="00A04336">
        <w:rPr>
          <w:rFonts w:ascii="Times New Roman" w:hAnsi="Times New Roman" w:cs="Times New Roman"/>
          <w:sz w:val="24"/>
          <w:szCs w:val="24"/>
          <w:lang w:val="en-US"/>
        </w:rPr>
        <w:t>versus</w:t>
      </w:r>
      <w:r w:rsidR="00CE0C3A" w:rsidRPr="00A04336">
        <w:rPr>
          <w:rFonts w:ascii="Times New Roman" w:hAnsi="Times New Roman" w:cs="Times New Roman"/>
          <w:sz w:val="24"/>
          <w:szCs w:val="24"/>
          <w:lang w:val="en-US"/>
        </w:rPr>
        <w:t xml:space="preserve"> inter-business unit knowledge sharing</w:t>
      </w:r>
      <w:r w:rsidR="005614FA" w:rsidRPr="00A04336">
        <w:rPr>
          <w:rFonts w:ascii="Times New Roman" w:hAnsi="Times New Roman" w:cs="Times New Roman"/>
          <w:sz w:val="24"/>
          <w:szCs w:val="24"/>
          <w:lang w:val="en-US"/>
        </w:rPr>
        <w:t xml:space="preserve"> in the MNC</w:t>
      </w:r>
      <w:r w:rsidR="00CE0C3A" w:rsidRPr="00A04336">
        <w:rPr>
          <w:rFonts w:ascii="Times New Roman" w:hAnsi="Times New Roman" w:cs="Times New Roman"/>
          <w:sz w:val="24"/>
          <w:szCs w:val="24"/>
          <w:lang w:val="en-US"/>
        </w:rPr>
        <w:t>.</w:t>
      </w:r>
    </w:p>
    <w:p w14:paraId="5D570F9B" w14:textId="148B5A6D" w:rsidR="00257AE1" w:rsidRPr="00A04336" w:rsidRDefault="001D4A81" w:rsidP="00201090">
      <w:pPr>
        <w:spacing w:line="480" w:lineRule="auto"/>
        <w:ind w:firstLine="708"/>
        <w:rPr>
          <w:rFonts w:ascii="Times New Roman" w:hAnsi="Times New Roman" w:cs="Times New Roman"/>
          <w:sz w:val="24"/>
          <w:szCs w:val="24"/>
          <w:lang w:val="en-US"/>
        </w:rPr>
      </w:pPr>
      <w:r w:rsidRPr="00A04336">
        <w:rPr>
          <w:rFonts w:ascii="Times New Roman" w:hAnsi="Times New Roman" w:cs="Times New Roman"/>
          <w:sz w:val="24"/>
          <w:szCs w:val="24"/>
          <w:lang w:val="en-US"/>
        </w:rPr>
        <w:lastRenderedPageBreak/>
        <w:t xml:space="preserve">A salient difference between the intra-business unit and the inter-business unit context is that in the first individuals commonly share the same language and </w:t>
      </w:r>
      <w:r>
        <w:rPr>
          <w:rFonts w:ascii="Times New Roman" w:hAnsi="Times New Roman" w:cs="Times New Roman"/>
          <w:sz w:val="24"/>
          <w:szCs w:val="24"/>
          <w:lang w:val="en-US"/>
        </w:rPr>
        <w:t>share a common memory bank of critical</w:t>
      </w:r>
      <w:r w:rsidRPr="00A04336">
        <w:rPr>
          <w:rFonts w:ascii="Times New Roman" w:hAnsi="Times New Roman" w:cs="Times New Roman"/>
          <w:sz w:val="24"/>
          <w:szCs w:val="24"/>
          <w:lang w:val="en-US"/>
        </w:rPr>
        <w:t xml:space="preserve"> past events.</w:t>
      </w:r>
      <w:r>
        <w:rPr>
          <w:rFonts w:ascii="Times New Roman" w:hAnsi="Times New Roman" w:cs="Times New Roman"/>
          <w:sz w:val="24"/>
          <w:szCs w:val="24"/>
          <w:lang w:val="en-US"/>
        </w:rPr>
        <w:t xml:space="preserve"> Further</w:t>
      </w:r>
      <w:r w:rsidR="001D7AE6" w:rsidRPr="00A04336">
        <w:rPr>
          <w:rFonts w:ascii="Times New Roman" w:hAnsi="Times New Roman" w:cs="Times New Roman"/>
          <w:sz w:val="24"/>
          <w:szCs w:val="24"/>
          <w:lang w:val="en-US"/>
        </w:rPr>
        <w:t>,</w:t>
      </w:r>
      <w:r w:rsidR="001A21C8" w:rsidRPr="00A04336">
        <w:rPr>
          <w:rFonts w:ascii="Times New Roman" w:hAnsi="Times New Roman" w:cs="Times New Roman"/>
          <w:sz w:val="24"/>
          <w:szCs w:val="24"/>
          <w:lang w:val="en-US"/>
        </w:rPr>
        <w:t xml:space="preserve"> within the business unit there are </w:t>
      </w:r>
      <w:r w:rsidR="00315596" w:rsidRPr="00A04336">
        <w:rPr>
          <w:rFonts w:ascii="Times New Roman" w:hAnsi="Times New Roman" w:cs="Times New Roman"/>
          <w:sz w:val="24"/>
          <w:szCs w:val="24"/>
          <w:lang w:val="en-US"/>
        </w:rPr>
        <w:t>more</w:t>
      </w:r>
      <w:r w:rsidR="001A21C8" w:rsidRPr="00A04336">
        <w:rPr>
          <w:rFonts w:ascii="Times New Roman" w:hAnsi="Times New Roman" w:cs="Times New Roman"/>
          <w:sz w:val="24"/>
          <w:szCs w:val="24"/>
          <w:lang w:val="en-US"/>
        </w:rPr>
        <w:t xml:space="preserve"> interdependencies and </w:t>
      </w:r>
      <w:r w:rsidR="00315596" w:rsidRPr="00A04336">
        <w:rPr>
          <w:rFonts w:ascii="Times New Roman" w:hAnsi="Times New Roman" w:cs="Times New Roman"/>
          <w:sz w:val="24"/>
          <w:szCs w:val="24"/>
          <w:lang w:val="en-US"/>
        </w:rPr>
        <w:t xml:space="preserve">the knowledge </w:t>
      </w:r>
      <w:r w:rsidR="001A21C8" w:rsidRPr="00A04336">
        <w:rPr>
          <w:rFonts w:ascii="Times New Roman" w:hAnsi="Times New Roman" w:cs="Times New Roman"/>
          <w:sz w:val="24"/>
          <w:szCs w:val="24"/>
          <w:lang w:val="en-US"/>
        </w:rPr>
        <w:t xml:space="preserve">relatedness is higher, which has been established as a factor that increases knowledge flows (Hansen &amp; </w:t>
      </w:r>
      <w:r w:rsidR="0011608E" w:rsidRPr="00A04336">
        <w:rPr>
          <w:rFonts w:ascii="Times New Roman" w:hAnsi="Times New Roman" w:cs="Times New Roman"/>
          <w:sz w:val="24"/>
          <w:szCs w:val="24"/>
        </w:rPr>
        <w:t>Løvås</w:t>
      </w:r>
      <w:r w:rsidR="001A21C8" w:rsidRPr="00A04336">
        <w:rPr>
          <w:rFonts w:ascii="Times New Roman" w:hAnsi="Times New Roman" w:cs="Times New Roman"/>
          <w:sz w:val="24"/>
          <w:szCs w:val="24"/>
        </w:rPr>
        <w:t>, 2004</w:t>
      </w:r>
      <w:r w:rsidR="00084D71" w:rsidRPr="00A04336">
        <w:rPr>
          <w:rFonts w:ascii="Times New Roman" w:hAnsi="Times New Roman" w:cs="Times New Roman"/>
          <w:sz w:val="24"/>
          <w:szCs w:val="24"/>
        </w:rPr>
        <w:t>; Tortoriello</w:t>
      </w:r>
      <w:r w:rsidR="00BD3A08" w:rsidRPr="00A04336">
        <w:rPr>
          <w:rFonts w:ascii="Times New Roman" w:hAnsi="Times New Roman" w:cs="Times New Roman"/>
          <w:sz w:val="24"/>
          <w:szCs w:val="24"/>
        </w:rPr>
        <w:t>, Reagans &amp; McEvely</w:t>
      </w:r>
      <w:r w:rsidR="00084D71" w:rsidRPr="00A04336">
        <w:rPr>
          <w:rFonts w:ascii="Times New Roman" w:hAnsi="Times New Roman" w:cs="Times New Roman"/>
          <w:sz w:val="24"/>
          <w:szCs w:val="24"/>
        </w:rPr>
        <w:t>, 2016</w:t>
      </w:r>
      <w:r w:rsidR="001A21C8" w:rsidRPr="00A04336">
        <w:rPr>
          <w:rFonts w:ascii="Times New Roman" w:hAnsi="Times New Roman" w:cs="Times New Roman"/>
          <w:sz w:val="24"/>
          <w:szCs w:val="24"/>
        </w:rPr>
        <w:t>)</w:t>
      </w:r>
      <w:r w:rsidR="001A21C8" w:rsidRPr="00A04336">
        <w:rPr>
          <w:rFonts w:ascii="Times New Roman" w:hAnsi="Times New Roman" w:cs="Times New Roman"/>
          <w:sz w:val="24"/>
          <w:szCs w:val="24"/>
          <w:lang w:val="en-US"/>
        </w:rPr>
        <w:t xml:space="preserve">. </w:t>
      </w:r>
      <w:r w:rsidR="00315596" w:rsidRPr="00A04336">
        <w:rPr>
          <w:rFonts w:ascii="Times New Roman" w:hAnsi="Times New Roman" w:cs="Times New Roman"/>
          <w:sz w:val="24"/>
          <w:szCs w:val="24"/>
          <w:lang w:val="en-US"/>
        </w:rPr>
        <w:t>In addition</w:t>
      </w:r>
      <w:r w:rsidR="001A21C8" w:rsidRPr="00A04336">
        <w:rPr>
          <w:rFonts w:ascii="Times New Roman" w:hAnsi="Times New Roman" w:cs="Times New Roman"/>
          <w:sz w:val="24"/>
          <w:szCs w:val="24"/>
          <w:lang w:val="en-US"/>
        </w:rPr>
        <w:t xml:space="preserve">, </w:t>
      </w:r>
      <w:r w:rsidR="00171620" w:rsidRPr="00A04336">
        <w:rPr>
          <w:rFonts w:ascii="Times New Roman" w:hAnsi="Times New Roman" w:cs="Times New Roman"/>
          <w:sz w:val="24"/>
          <w:szCs w:val="24"/>
          <w:lang w:val="en-US"/>
        </w:rPr>
        <w:t xml:space="preserve">the </w:t>
      </w:r>
      <w:r w:rsidR="002D2762" w:rsidRPr="00A04336">
        <w:rPr>
          <w:rFonts w:ascii="Times New Roman" w:hAnsi="Times New Roman" w:cs="Times New Roman"/>
          <w:sz w:val="24"/>
          <w:szCs w:val="24"/>
          <w:lang w:val="en-US"/>
        </w:rPr>
        <w:t xml:space="preserve">existence of formal ties </w:t>
      </w:r>
      <w:r>
        <w:rPr>
          <w:rFonts w:ascii="Times New Roman" w:hAnsi="Times New Roman" w:cs="Times New Roman"/>
          <w:sz w:val="24"/>
          <w:szCs w:val="24"/>
          <w:lang w:val="en-US"/>
        </w:rPr>
        <w:t>increases the likelihood of a</w:t>
      </w:r>
      <w:r w:rsidR="002D2762" w:rsidRPr="00A04336">
        <w:rPr>
          <w:rFonts w:ascii="Times New Roman" w:hAnsi="Times New Roman" w:cs="Times New Roman"/>
          <w:sz w:val="24"/>
          <w:szCs w:val="24"/>
          <w:lang w:val="en-US"/>
        </w:rPr>
        <w:t xml:space="preserve"> </w:t>
      </w:r>
      <w:r w:rsidR="008B59E4" w:rsidRPr="00A04336">
        <w:rPr>
          <w:rFonts w:ascii="Times New Roman" w:hAnsi="Times New Roman" w:cs="Times New Roman"/>
          <w:sz w:val="24"/>
          <w:szCs w:val="24"/>
          <w:lang w:val="en-US"/>
        </w:rPr>
        <w:t>higher frequency of communication between individuals</w:t>
      </w:r>
      <w:r w:rsidR="002D2762" w:rsidRPr="00A04336">
        <w:rPr>
          <w:rFonts w:ascii="Times New Roman" w:hAnsi="Times New Roman" w:cs="Times New Roman"/>
          <w:sz w:val="24"/>
          <w:szCs w:val="24"/>
          <w:lang w:val="en-US"/>
        </w:rPr>
        <w:t xml:space="preserve"> (Caimo &amp; Lomi, 2015)</w:t>
      </w:r>
      <w:r w:rsidR="008B59E4" w:rsidRPr="00A04336">
        <w:rPr>
          <w:rFonts w:ascii="Times New Roman" w:hAnsi="Times New Roman" w:cs="Times New Roman"/>
          <w:sz w:val="24"/>
          <w:szCs w:val="24"/>
          <w:lang w:val="en-US"/>
        </w:rPr>
        <w:t xml:space="preserve"> </w:t>
      </w:r>
      <w:r w:rsidR="002D2762" w:rsidRPr="00A04336">
        <w:rPr>
          <w:rFonts w:ascii="Times New Roman" w:hAnsi="Times New Roman" w:cs="Times New Roman"/>
          <w:sz w:val="24"/>
          <w:szCs w:val="24"/>
          <w:lang w:val="en-US"/>
        </w:rPr>
        <w:t>wh</w:t>
      </w:r>
      <w:r w:rsidR="00B0277A" w:rsidRPr="00A04336">
        <w:rPr>
          <w:rFonts w:ascii="Times New Roman" w:hAnsi="Times New Roman" w:cs="Times New Roman"/>
          <w:sz w:val="24"/>
          <w:szCs w:val="24"/>
          <w:lang w:val="en-US"/>
        </w:rPr>
        <w:t>ich</w:t>
      </w:r>
      <w:r w:rsidR="002D2762" w:rsidRPr="00A04336">
        <w:rPr>
          <w:rFonts w:ascii="Times New Roman" w:hAnsi="Times New Roman" w:cs="Times New Roman"/>
          <w:sz w:val="24"/>
          <w:szCs w:val="24"/>
          <w:lang w:val="en-US"/>
        </w:rPr>
        <w:t xml:space="preserve"> </w:t>
      </w:r>
      <w:r w:rsidR="001A21C8" w:rsidRPr="00A04336">
        <w:rPr>
          <w:rFonts w:ascii="Times New Roman" w:hAnsi="Times New Roman" w:cs="Times New Roman"/>
          <w:sz w:val="24"/>
          <w:szCs w:val="24"/>
          <w:lang w:val="en-US"/>
        </w:rPr>
        <w:t xml:space="preserve">augments </w:t>
      </w:r>
      <w:r w:rsidR="002D2762" w:rsidRPr="00A04336">
        <w:rPr>
          <w:rFonts w:ascii="Times New Roman" w:hAnsi="Times New Roman" w:cs="Times New Roman"/>
          <w:sz w:val="24"/>
          <w:szCs w:val="24"/>
          <w:lang w:val="en-US"/>
        </w:rPr>
        <w:t xml:space="preserve">their </w:t>
      </w:r>
      <w:r w:rsidR="008B59E4" w:rsidRPr="00A04336">
        <w:rPr>
          <w:rFonts w:ascii="Times New Roman" w:hAnsi="Times New Roman" w:cs="Times New Roman"/>
          <w:sz w:val="24"/>
          <w:szCs w:val="24"/>
          <w:lang w:val="en-US"/>
        </w:rPr>
        <w:t>aware</w:t>
      </w:r>
      <w:r w:rsidR="002D2762" w:rsidRPr="00A04336">
        <w:rPr>
          <w:rFonts w:ascii="Times New Roman" w:hAnsi="Times New Roman" w:cs="Times New Roman"/>
          <w:sz w:val="24"/>
          <w:szCs w:val="24"/>
          <w:lang w:val="en-US"/>
        </w:rPr>
        <w:t>ness</w:t>
      </w:r>
      <w:r w:rsidR="008B59E4" w:rsidRPr="00A04336">
        <w:rPr>
          <w:rFonts w:ascii="Times New Roman" w:hAnsi="Times New Roman" w:cs="Times New Roman"/>
          <w:sz w:val="24"/>
          <w:szCs w:val="24"/>
          <w:lang w:val="en-US"/>
        </w:rPr>
        <w:t xml:space="preserve"> of the </w:t>
      </w:r>
      <w:r w:rsidR="00B672CD" w:rsidRPr="00A04336">
        <w:rPr>
          <w:rFonts w:ascii="Times New Roman" w:hAnsi="Times New Roman" w:cs="Times New Roman"/>
          <w:sz w:val="24"/>
          <w:szCs w:val="24"/>
          <w:lang w:val="en-US"/>
        </w:rPr>
        <w:t>opportunities and means for</w:t>
      </w:r>
      <w:r w:rsidR="00171620" w:rsidRPr="00A04336">
        <w:rPr>
          <w:rFonts w:ascii="Times New Roman" w:hAnsi="Times New Roman" w:cs="Times New Roman"/>
          <w:sz w:val="24"/>
          <w:szCs w:val="24"/>
          <w:lang w:val="en-US"/>
        </w:rPr>
        <w:t xml:space="preserve"> </w:t>
      </w:r>
      <w:r w:rsidR="008B59E4" w:rsidRPr="00A04336">
        <w:rPr>
          <w:rFonts w:ascii="Times New Roman" w:hAnsi="Times New Roman" w:cs="Times New Roman"/>
          <w:sz w:val="24"/>
          <w:szCs w:val="24"/>
          <w:lang w:val="en-US"/>
        </w:rPr>
        <w:t>knowledge sharing (Monteiro et al., 2008)</w:t>
      </w:r>
      <w:r w:rsidR="001A21C8" w:rsidRPr="00A04336">
        <w:rPr>
          <w:rFonts w:ascii="Times New Roman" w:hAnsi="Times New Roman" w:cs="Times New Roman"/>
          <w:sz w:val="24"/>
          <w:szCs w:val="24"/>
          <w:lang w:val="en-US"/>
        </w:rPr>
        <w:t>. Therefore, both relatedness in knowledge and frequency of communication contribute to develop</w:t>
      </w:r>
      <w:r>
        <w:rPr>
          <w:rFonts w:ascii="Times New Roman" w:hAnsi="Times New Roman" w:cs="Times New Roman"/>
          <w:sz w:val="24"/>
          <w:szCs w:val="24"/>
          <w:lang w:val="en-US"/>
        </w:rPr>
        <w:t>ing</w:t>
      </w:r>
      <w:r w:rsidR="001A21C8" w:rsidRPr="00A04336">
        <w:rPr>
          <w:rFonts w:ascii="Times New Roman" w:hAnsi="Times New Roman" w:cs="Times New Roman"/>
          <w:sz w:val="24"/>
          <w:szCs w:val="24"/>
          <w:lang w:val="en-US"/>
        </w:rPr>
        <w:t xml:space="preserve"> a common base of knowledge –</w:t>
      </w:r>
      <w:r w:rsidR="00315596" w:rsidRPr="00A04336">
        <w:rPr>
          <w:rFonts w:ascii="Times New Roman" w:hAnsi="Times New Roman" w:cs="Times New Roman"/>
          <w:sz w:val="24"/>
          <w:szCs w:val="24"/>
          <w:lang w:val="en-US"/>
        </w:rPr>
        <w:t xml:space="preserve"> </w:t>
      </w:r>
      <w:r w:rsidR="001A21C8" w:rsidRPr="00A04336">
        <w:rPr>
          <w:rFonts w:ascii="Times New Roman" w:hAnsi="Times New Roman" w:cs="Times New Roman"/>
          <w:sz w:val="24"/>
          <w:szCs w:val="24"/>
          <w:lang w:val="en-US"/>
        </w:rPr>
        <w:t>technological, operational behavioral</w:t>
      </w:r>
      <w:r w:rsidR="00315596" w:rsidRPr="00A04336">
        <w:rPr>
          <w:rFonts w:ascii="Times New Roman" w:hAnsi="Times New Roman" w:cs="Times New Roman"/>
          <w:sz w:val="24"/>
          <w:szCs w:val="24"/>
          <w:lang w:val="en-US"/>
        </w:rPr>
        <w:t xml:space="preserve"> </w:t>
      </w:r>
      <w:r w:rsidR="001A21C8" w:rsidRPr="00A04336">
        <w:rPr>
          <w:rFonts w:ascii="Times New Roman" w:hAnsi="Times New Roman" w:cs="Times New Roman"/>
          <w:sz w:val="24"/>
          <w:szCs w:val="24"/>
          <w:lang w:val="en-US"/>
        </w:rPr>
        <w:t xml:space="preserve">- also known as “architectural knowledge” </w:t>
      </w:r>
      <w:r w:rsidR="00315596" w:rsidRPr="00A04336">
        <w:rPr>
          <w:rFonts w:ascii="Times New Roman" w:hAnsi="Times New Roman" w:cs="Times New Roman"/>
          <w:sz w:val="24"/>
          <w:szCs w:val="24"/>
          <w:lang w:val="en-US"/>
        </w:rPr>
        <w:t>(</w:t>
      </w:r>
      <w:r w:rsidR="001A21C8" w:rsidRPr="00A04336">
        <w:rPr>
          <w:rFonts w:ascii="Times New Roman" w:hAnsi="Times New Roman" w:cs="Times New Roman"/>
          <w:sz w:val="24"/>
          <w:szCs w:val="24"/>
          <w:lang w:val="en-US"/>
        </w:rPr>
        <w:t xml:space="preserve">Tallman and </w:t>
      </w:r>
      <w:r w:rsidR="0072266A" w:rsidRPr="00A04336">
        <w:rPr>
          <w:rFonts w:ascii="Times New Roman" w:hAnsi="Times New Roman" w:cs="Times New Roman"/>
          <w:sz w:val="24"/>
          <w:szCs w:val="24"/>
          <w:lang w:val="en-US"/>
        </w:rPr>
        <w:t>Chacar</w:t>
      </w:r>
      <w:r w:rsidR="00315596" w:rsidRPr="00A04336">
        <w:rPr>
          <w:rFonts w:ascii="Times New Roman" w:hAnsi="Times New Roman" w:cs="Times New Roman"/>
          <w:sz w:val="24"/>
          <w:szCs w:val="24"/>
          <w:lang w:val="en-US"/>
        </w:rPr>
        <w:t xml:space="preserve">, </w:t>
      </w:r>
      <w:r w:rsidR="0072266A" w:rsidRPr="00A04336">
        <w:rPr>
          <w:rFonts w:ascii="Times New Roman" w:hAnsi="Times New Roman" w:cs="Times New Roman"/>
          <w:sz w:val="24"/>
          <w:szCs w:val="24"/>
          <w:lang w:val="en-US"/>
        </w:rPr>
        <w:t>2011)</w:t>
      </w:r>
      <w:r w:rsidR="00B672CD" w:rsidRPr="00A04336">
        <w:rPr>
          <w:rFonts w:ascii="Times New Roman" w:hAnsi="Times New Roman" w:cs="Times New Roman"/>
          <w:sz w:val="24"/>
          <w:szCs w:val="24"/>
          <w:lang w:val="en-US"/>
        </w:rPr>
        <w:t xml:space="preserve">. </w:t>
      </w:r>
      <w:r w:rsidR="00E146C6" w:rsidRPr="00A04336">
        <w:rPr>
          <w:rFonts w:ascii="Times New Roman" w:hAnsi="Times New Roman" w:cs="Times New Roman"/>
          <w:sz w:val="24"/>
          <w:szCs w:val="24"/>
          <w:lang w:val="en-US"/>
        </w:rPr>
        <w:t>T</w:t>
      </w:r>
      <w:r w:rsidR="00A97538" w:rsidRPr="00A04336">
        <w:rPr>
          <w:rFonts w:ascii="Times New Roman" w:hAnsi="Times New Roman" w:cs="Times New Roman"/>
          <w:sz w:val="24"/>
          <w:szCs w:val="24"/>
          <w:lang w:val="en-US"/>
        </w:rPr>
        <w:t xml:space="preserve">his is less </w:t>
      </w:r>
      <w:r w:rsidR="00B20FD2" w:rsidRPr="00A04336">
        <w:rPr>
          <w:rFonts w:ascii="Times New Roman" w:hAnsi="Times New Roman" w:cs="Times New Roman"/>
          <w:sz w:val="24"/>
          <w:szCs w:val="24"/>
          <w:lang w:val="en-US"/>
        </w:rPr>
        <w:t xml:space="preserve">so </w:t>
      </w:r>
      <w:r w:rsidR="00A97538" w:rsidRPr="00A04336">
        <w:rPr>
          <w:rFonts w:ascii="Times New Roman" w:hAnsi="Times New Roman" w:cs="Times New Roman"/>
          <w:sz w:val="24"/>
          <w:szCs w:val="24"/>
          <w:lang w:val="en-US"/>
        </w:rPr>
        <w:t>when individuals communicate across business units</w:t>
      </w:r>
      <w:r w:rsidR="00B672CD" w:rsidRPr="00A04336">
        <w:rPr>
          <w:rFonts w:ascii="Times New Roman" w:hAnsi="Times New Roman" w:cs="Times New Roman"/>
          <w:sz w:val="24"/>
          <w:szCs w:val="24"/>
          <w:lang w:val="en-US"/>
        </w:rPr>
        <w:t xml:space="preserve">. </w:t>
      </w:r>
      <w:r w:rsidR="00B20FD2" w:rsidRPr="00A04336">
        <w:rPr>
          <w:rFonts w:ascii="Times New Roman" w:hAnsi="Times New Roman" w:cs="Times New Roman"/>
          <w:sz w:val="24"/>
          <w:szCs w:val="24"/>
          <w:lang w:val="en-US"/>
        </w:rPr>
        <w:t>Consequently</w:t>
      </w:r>
      <w:r w:rsidR="00225F30" w:rsidRPr="00A04336">
        <w:rPr>
          <w:rFonts w:ascii="Times New Roman" w:hAnsi="Times New Roman" w:cs="Times New Roman"/>
          <w:sz w:val="24"/>
          <w:szCs w:val="24"/>
          <w:lang w:val="en-US"/>
        </w:rPr>
        <w:t xml:space="preserve">, </w:t>
      </w:r>
      <w:r w:rsidR="00423409" w:rsidRPr="00A04336">
        <w:rPr>
          <w:rFonts w:ascii="Times New Roman" w:hAnsi="Times New Roman" w:cs="Times New Roman"/>
          <w:sz w:val="24"/>
          <w:szCs w:val="24"/>
          <w:lang w:val="en-US"/>
        </w:rPr>
        <w:t xml:space="preserve">the </w:t>
      </w:r>
      <w:r w:rsidR="00446DE3" w:rsidRPr="00A04336">
        <w:rPr>
          <w:rFonts w:ascii="Times New Roman" w:hAnsi="Times New Roman" w:cs="Times New Roman"/>
          <w:sz w:val="24"/>
          <w:szCs w:val="24"/>
          <w:lang w:val="en-US"/>
        </w:rPr>
        <w:t>internal boundaries</w:t>
      </w:r>
      <w:r w:rsidR="00423409" w:rsidRPr="00A04336">
        <w:rPr>
          <w:rFonts w:ascii="Times New Roman" w:hAnsi="Times New Roman" w:cs="Times New Roman"/>
          <w:sz w:val="24"/>
          <w:szCs w:val="24"/>
          <w:lang w:val="en-US"/>
        </w:rPr>
        <w:t xml:space="preserve"> highlighted by Carlile (2004) that</w:t>
      </w:r>
      <w:r w:rsidR="00446DE3" w:rsidRPr="00A04336">
        <w:rPr>
          <w:rFonts w:ascii="Times New Roman" w:hAnsi="Times New Roman" w:cs="Times New Roman"/>
          <w:sz w:val="24"/>
          <w:szCs w:val="24"/>
          <w:lang w:val="en-US"/>
        </w:rPr>
        <w:t xml:space="preserve"> relat</w:t>
      </w:r>
      <w:r w:rsidR="00423409" w:rsidRPr="00A04336">
        <w:rPr>
          <w:rFonts w:ascii="Times New Roman" w:hAnsi="Times New Roman" w:cs="Times New Roman"/>
          <w:sz w:val="24"/>
          <w:szCs w:val="24"/>
          <w:lang w:val="en-US"/>
        </w:rPr>
        <w:t>e</w:t>
      </w:r>
      <w:r w:rsidR="00446DE3" w:rsidRPr="00A04336">
        <w:rPr>
          <w:rFonts w:ascii="Times New Roman" w:hAnsi="Times New Roman" w:cs="Times New Roman"/>
          <w:sz w:val="24"/>
          <w:szCs w:val="24"/>
          <w:lang w:val="en-US"/>
        </w:rPr>
        <w:t xml:space="preserve"> to</w:t>
      </w:r>
      <w:r w:rsidR="00225F30" w:rsidRPr="00A04336">
        <w:rPr>
          <w:rFonts w:ascii="Times New Roman" w:hAnsi="Times New Roman" w:cs="Times New Roman"/>
          <w:sz w:val="24"/>
          <w:szCs w:val="24"/>
          <w:lang w:val="en-US"/>
        </w:rPr>
        <w:t xml:space="preserve"> the </w:t>
      </w:r>
      <w:r w:rsidR="00AE6EAD" w:rsidRPr="00A04336">
        <w:rPr>
          <w:rFonts w:ascii="Times New Roman" w:hAnsi="Times New Roman" w:cs="Times New Roman"/>
          <w:sz w:val="24"/>
          <w:szCs w:val="24"/>
          <w:lang w:val="en-US"/>
        </w:rPr>
        <w:t>lack of</w:t>
      </w:r>
      <w:r w:rsidR="00225F30" w:rsidRPr="00A04336">
        <w:rPr>
          <w:rFonts w:ascii="Times New Roman" w:hAnsi="Times New Roman" w:cs="Times New Roman"/>
          <w:sz w:val="24"/>
          <w:szCs w:val="24"/>
          <w:lang w:val="en-US"/>
        </w:rPr>
        <w:t xml:space="preserve"> a common code of </w:t>
      </w:r>
      <w:r w:rsidR="00AE6EAD" w:rsidRPr="00A04336">
        <w:rPr>
          <w:rFonts w:ascii="Times New Roman" w:hAnsi="Times New Roman" w:cs="Times New Roman"/>
          <w:sz w:val="24"/>
          <w:szCs w:val="24"/>
          <w:lang w:val="en-US"/>
        </w:rPr>
        <w:t>communication (</w:t>
      </w:r>
      <w:r w:rsidR="00EB216B" w:rsidRPr="00A04336">
        <w:rPr>
          <w:rFonts w:ascii="Times New Roman" w:hAnsi="Times New Roman" w:cs="Times New Roman"/>
          <w:sz w:val="24"/>
          <w:szCs w:val="24"/>
          <w:lang w:val="en-US"/>
        </w:rPr>
        <w:t>syntactic</w:t>
      </w:r>
      <w:r w:rsidR="00AE6EAD" w:rsidRPr="00A04336">
        <w:rPr>
          <w:rFonts w:ascii="Times New Roman" w:hAnsi="Times New Roman" w:cs="Times New Roman"/>
          <w:sz w:val="24"/>
          <w:szCs w:val="24"/>
          <w:lang w:val="en-US"/>
        </w:rPr>
        <w:t xml:space="preserve">) and of </w:t>
      </w:r>
      <w:r w:rsidR="00225F30" w:rsidRPr="00A04336">
        <w:rPr>
          <w:rFonts w:ascii="Times New Roman" w:hAnsi="Times New Roman" w:cs="Times New Roman"/>
          <w:sz w:val="24"/>
          <w:szCs w:val="24"/>
          <w:lang w:val="en-US"/>
        </w:rPr>
        <w:t>shared meaning (semantics</w:t>
      </w:r>
      <w:r w:rsidR="00403F80" w:rsidRPr="00A04336">
        <w:rPr>
          <w:rFonts w:ascii="Times New Roman" w:hAnsi="Times New Roman" w:cs="Times New Roman"/>
          <w:sz w:val="24"/>
          <w:szCs w:val="24"/>
          <w:lang w:val="en-US"/>
        </w:rPr>
        <w:t xml:space="preserve">) will be more </w:t>
      </w:r>
      <w:r w:rsidR="00446DE3" w:rsidRPr="00A04336">
        <w:rPr>
          <w:rFonts w:ascii="Times New Roman" w:hAnsi="Times New Roman" w:cs="Times New Roman"/>
          <w:sz w:val="24"/>
          <w:szCs w:val="24"/>
          <w:lang w:val="en-US"/>
        </w:rPr>
        <w:t>prominent</w:t>
      </w:r>
      <w:r w:rsidR="0043692D" w:rsidRPr="00A04336">
        <w:rPr>
          <w:rFonts w:ascii="Times New Roman" w:hAnsi="Times New Roman" w:cs="Times New Roman"/>
          <w:sz w:val="24"/>
          <w:szCs w:val="24"/>
          <w:lang w:val="en-US"/>
        </w:rPr>
        <w:t xml:space="preserve"> for individuals’ knowledge sharing</w:t>
      </w:r>
      <w:r w:rsidR="00403F80" w:rsidRPr="00A04336">
        <w:rPr>
          <w:rFonts w:ascii="Times New Roman" w:hAnsi="Times New Roman" w:cs="Times New Roman"/>
          <w:sz w:val="24"/>
          <w:szCs w:val="24"/>
          <w:lang w:val="en-US"/>
        </w:rPr>
        <w:t xml:space="preserve"> </w:t>
      </w:r>
      <w:r w:rsidR="00AE6EAD" w:rsidRPr="00A04336">
        <w:rPr>
          <w:rFonts w:ascii="Times New Roman" w:hAnsi="Times New Roman" w:cs="Times New Roman"/>
          <w:sz w:val="24"/>
          <w:szCs w:val="24"/>
          <w:lang w:val="en-US"/>
        </w:rPr>
        <w:t>between</w:t>
      </w:r>
      <w:r w:rsidR="00403F80" w:rsidRPr="00A04336">
        <w:rPr>
          <w:rFonts w:ascii="Times New Roman" w:hAnsi="Times New Roman" w:cs="Times New Roman"/>
          <w:sz w:val="24"/>
          <w:szCs w:val="24"/>
          <w:lang w:val="en-US"/>
        </w:rPr>
        <w:t xml:space="preserve"> business units than within the business unit.</w:t>
      </w:r>
    </w:p>
    <w:p w14:paraId="5E72E032" w14:textId="4118D36D" w:rsidR="00104CA0" w:rsidRPr="00A04336" w:rsidRDefault="008E2EC7" w:rsidP="00423409">
      <w:pPr>
        <w:spacing w:line="480" w:lineRule="auto"/>
        <w:ind w:firstLine="708"/>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In addition, </w:t>
      </w:r>
      <w:r w:rsidR="005441AC" w:rsidRPr="00A04336">
        <w:rPr>
          <w:rFonts w:ascii="Times New Roman" w:hAnsi="Times New Roman" w:cs="Times New Roman"/>
          <w:sz w:val="24"/>
          <w:szCs w:val="24"/>
          <w:lang w:val="en-US"/>
        </w:rPr>
        <w:t>p</w:t>
      </w:r>
      <w:r w:rsidR="00403F80" w:rsidRPr="00A04336">
        <w:rPr>
          <w:rFonts w:ascii="Times New Roman" w:hAnsi="Times New Roman" w:cs="Times New Roman"/>
          <w:sz w:val="24"/>
          <w:szCs w:val="24"/>
          <w:lang w:val="en-US"/>
        </w:rPr>
        <w:t xml:space="preserve">olitical </w:t>
      </w:r>
      <w:r w:rsidR="00F41039" w:rsidRPr="00A04336">
        <w:rPr>
          <w:rFonts w:ascii="Times New Roman" w:hAnsi="Times New Roman" w:cs="Times New Roman"/>
          <w:sz w:val="24"/>
          <w:szCs w:val="24"/>
          <w:lang w:val="en-US"/>
        </w:rPr>
        <w:t>frictions</w:t>
      </w:r>
      <w:r w:rsidRPr="00A04336">
        <w:rPr>
          <w:rFonts w:ascii="Times New Roman" w:hAnsi="Times New Roman" w:cs="Times New Roman"/>
          <w:sz w:val="24"/>
          <w:szCs w:val="24"/>
          <w:lang w:val="en-US"/>
        </w:rPr>
        <w:t xml:space="preserve"> between corporate</w:t>
      </w:r>
      <w:r w:rsidR="00423409" w:rsidRPr="00A04336">
        <w:rPr>
          <w:rFonts w:ascii="Times New Roman" w:hAnsi="Times New Roman" w:cs="Times New Roman"/>
          <w:sz w:val="24"/>
          <w:szCs w:val="24"/>
          <w:lang w:val="en-US"/>
        </w:rPr>
        <w:t xml:space="preserve"> </w:t>
      </w:r>
      <w:r w:rsidR="00B0277A" w:rsidRPr="00A04336">
        <w:rPr>
          <w:rFonts w:ascii="Times New Roman" w:hAnsi="Times New Roman" w:cs="Times New Roman"/>
          <w:sz w:val="24"/>
          <w:szCs w:val="24"/>
          <w:lang w:val="en-US"/>
        </w:rPr>
        <w:t xml:space="preserve">units </w:t>
      </w:r>
      <w:r w:rsidR="00423409" w:rsidRPr="00A04336">
        <w:rPr>
          <w:rFonts w:ascii="Times New Roman" w:hAnsi="Times New Roman" w:cs="Times New Roman"/>
          <w:sz w:val="24"/>
          <w:szCs w:val="24"/>
          <w:lang w:val="en-US"/>
        </w:rPr>
        <w:t>a</w:t>
      </w:r>
      <w:r w:rsidR="00215C04" w:rsidRPr="00A04336">
        <w:rPr>
          <w:rFonts w:ascii="Times New Roman" w:hAnsi="Times New Roman" w:cs="Times New Roman"/>
          <w:sz w:val="24"/>
          <w:szCs w:val="24"/>
          <w:lang w:val="en-US"/>
        </w:rPr>
        <w:t>re</w:t>
      </w:r>
      <w:r w:rsidRPr="00A04336">
        <w:rPr>
          <w:rFonts w:ascii="Times New Roman" w:hAnsi="Times New Roman" w:cs="Times New Roman"/>
          <w:sz w:val="24"/>
          <w:szCs w:val="24"/>
          <w:lang w:val="en-US"/>
        </w:rPr>
        <w:t xml:space="preserve"> </w:t>
      </w:r>
      <w:r w:rsidR="00B0277A" w:rsidRPr="00A04336">
        <w:rPr>
          <w:rFonts w:ascii="Times New Roman" w:hAnsi="Times New Roman" w:cs="Times New Roman"/>
          <w:sz w:val="24"/>
          <w:szCs w:val="24"/>
          <w:lang w:val="en-US"/>
        </w:rPr>
        <w:t>a</w:t>
      </w:r>
      <w:r w:rsidR="00215C04" w:rsidRPr="00A04336">
        <w:rPr>
          <w:rFonts w:ascii="Times New Roman" w:hAnsi="Times New Roman" w:cs="Times New Roman"/>
          <w:sz w:val="24"/>
          <w:szCs w:val="24"/>
          <w:lang w:val="en-US"/>
        </w:rPr>
        <w:t xml:space="preserve"> further source of </w:t>
      </w:r>
      <w:r w:rsidR="00423409" w:rsidRPr="00A04336">
        <w:rPr>
          <w:rFonts w:ascii="Times New Roman" w:hAnsi="Times New Roman" w:cs="Times New Roman"/>
          <w:sz w:val="24"/>
          <w:szCs w:val="24"/>
          <w:lang w:val="en-US"/>
        </w:rPr>
        <w:t>internal boundar</w:t>
      </w:r>
      <w:r w:rsidR="00215C04" w:rsidRPr="00A04336">
        <w:rPr>
          <w:rFonts w:ascii="Times New Roman" w:hAnsi="Times New Roman" w:cs="Times New Roman"/>
          <w:sz w:val="24"/>
          <w:szCs w:val="24"/>
          <w:lang w:val="en-US"/>
        </w:rPr>
        <w:t>ies</w:t>
      </w:r>
      <w:r w:rsidRPr="00A04336">
        <w:rPr>
          <w:rFonts w:ascii="Times New Roman" w:hAnsi="Times New Roman" w:cs="Times New Roman"/>
          <w:sz w:val="24"/>
          <w:szCs w:val="24"/>
          <w:lang w:val="en-US"/>
        </w:rPr>
        <w:t xml:space="preserve"> (Carlile, 2004</w:t>
      </w:r>
      <w:r w:rsidR="00B0277A" w:rsidRPr="00A04336">
        <w:rPr>
          <w:rFonts w:ascii="Times New Roman" w:hAnsi="Times New Roman" w:cs="Times New Roman"/>
          <w:sz w:val="24"/>
          <w:szCs w:val="24"/>
          <w:lang w:val="en-US"/>
        </w:rPr>
        <w:t>)</w:t>
      </w:r>
      <w:r w:rsidR="00215C04" w:rsidRPr="00A04336">
        <w:rPr>
          <w:rFonts w:ascii="Times New Roman" w:hAnsi="Times New Roman" w:cs="Times New Roman"/>
          <w:sz w:val="24"/>
          <w:szCs w:val="24"/>
          <w:lang w:val="en-US"/>
        </w:rPr>
        <w:t xml:space="preserve">. </w:t>
      </w:r>
      <w:r w:rsidR="0043692D" w:rsidRPr="00A04336">
        <w:rPr>
          <w:rFonts w:ascii="Times New Roman" w:hAnsi="Times New Roman" w:cs="Times New Roman"/>
          <w:sz w:val="24"/>
          <w:szCs w:val="24"/>
          <w:lang w:val="en-US"/>
        </w:rPr>
        <w:t>Business</w:t>
      </w:r>
      <w:r w:rsidR="00B0277A" w:rsidRPr="00A04336">
        <w:rPr>
          <w:rFonts w:ascii="Times New Roman" w:hAnsi="Times New Roman" w:cs="Times New Roman"/>
          <w:sz w:val="24"/>
          <w:szCs w:val="24"/>
          <w:lang w:val="en-US"/>
        </w:rPr>
        <w:t xml:space="preserve"> units</w:t>
      </w:r>
      <w:r w:rsidR="0023468A" w:rsidRPr="00A04336">
        <w:rPr>
          <w:rFonts w:ascii="Times New Roman" w:hAnsi="Times New Roman" w:cs="Times New Roman"/>
          <w:sz w:val="24"/>
          <w:szCs w:val="24"/>
          <w:lang w:val="en-US"/>
        </w:rPr>
        <w:t xml:space="preserve"> </w:t>
      </w:r>
      <w:r w:rsidR="00D2764C" w:rsidRPr="00A04336">
        <w:rPr>
          <w:rFonts w:ascii="Times New Roman" w:hAnsi="Times New Roman" w:cs="Times New Roman"/>
          <w:sz w:val="24"/>
          <w:szCs w:val="24"/>
          <w:lang w:val="en-US"/>
        </w:rPr>
        <w:t>compete</w:t>
      </w:r>
      <w:r w:rsidR="0023468A" w:rsidRPr="00A04336">
        <w:rPr>
          <w:rFonts w:ascii="Times New Roman" w:hAnsi="Times New Roman" w:cs="Times New Roman"/>
          <w:sz w:val="24"/>
          <w:szCs w:val="24"/>
          <w:lang w:val="en-US"/>
        </w:rPr>
        <w:t xml:space="preserve"> for gaining attention</w:t>
      </w:r>
      <w:r w:rsidR="00BC5113" w:rsidRPr="00A04336">
        <w:rPr>
          <w:rFonts w:ascii="Times New Roman" w:hAnsi="Times New Roman" w:cs="Times New Roman"/>
          <w:sz w:val="24"/>
          <w:szCs w:val="24"/>
          <w:lang w:val="en-US"/>
        </w:rPr>
        <w:t xml:space="preserve"> and resources</w:t>
      </w:r>
      <w:r w:rsidR="0023468A" w:rsidRPr="00A04336">
        <w:rPr>
          <w:rFonts w:ascii="Times New Roman" w:hAnsi="Times New Roman" w:cs="Times New Roman"/>
          <w:sz w:val="24"/>
          <w:szCs w:val="24"/>
          <w:lang w:val="en-US"/>
        </w:rPr>
        <w:t xml:space="preserve"> from headquarters</w:t>
      </w:r>
      <w:r w:rsidR="001E6D0C" w:rsidRPr="00A04336">
        <w:rPr>
          <w:rFonts w:ascii="Times New Roman" w:hAnsi="Times New Roman" w:cs="Times New Roman"/>
          <w:sz w:val="24"/>
          <w:szCs w:val="24"/>
          <w:lang w:val="en-US"/>
        </w:rPr>
        <w:t xml:space="preserve"> and as </w:t>
      </w:r>
      <w:r w:rsidR="00280C36" w:rsidRPr="00A04336">
        <w:rPr>
          <w:rFonts w:ascii="Times New Roman" w:hAnsi="Times New Roman" w:cs="Times New Roman"/>
          <w:sz w:val="24"/>
          <w:szCs w:val="24"/>
          <w:lang w:val="en-US"/>
        </w:rPr>
        <w:t>such,</w:t>
      </w:r>
      <w:r w:rsidR="00215C04" w:rsidRPr="00A04336">
        <w:rPr>
          <w:rFonts w:ascii="Times New Roman" w:hAnsi="Times New Roman" w:cs="Times New Roman"/>
          <w:sz w:val="24"/>
          <w:szCs w:val="24"/>
          <w:lang w:val="en-US"/>
        </w:rPr>
        <w:t xml:space="preserve"> </w:t>
      </w:r>
      <w:r w:rsidR="001E6D0C" w:rsidRPr="00A04336">
        <w:rPr>
          <w:rFonts w:ascii="Times New Roman" w:hAnsi="Times New Roman" w:cs="Times New Roman"/>
          <w:sz w:val="24"/>
          <w:szCs w:val="24"/>
          <w:lang w:val="en-US"/>
        </w:rPr>
        <w:t xml:space="preserve">their influence and power </w:t>
      </w:r>
      <w:r w:rsidR="002E1D51" w:rsidRPr="00A04336">
        <w:rPr>
          <w:rFonts w:ascii="Times New Roman" w:hAnsi="Times New Roman" w:cs="Times New Roman"/>
          <w:sz w:val="24"/>
          <w:szCs w:val="24"/>
          <w:lang w:val="en-US"/>
        </w:rPr>
        <w:t>varies</w:t>
      </w:r>
      <w:r w:rsidR="00B0277A" w:rsidRPr="00A04336">
        <w:rPr>
          <w:rFonts w:ascii="Times New Roman" w:hAnsi="Times New Roman" w:cs="Times New Roman"/>
          <w:sz w:val="24"/>
          <w:szCs w:val="24"/>
          <w:lang w:val="en-US"/>
        </w:rPr>
        <w:t xml:space="preserve"> (Bouquet &amp; Birkinshaw, 2008)</w:t>
      </w:r>
      <w:r w:rsidR="00F53A40" w:rsidRPr="00A04336">
        <w:rPr>
          <w:rFonts w:ascii="Times New Roman" w:hAnsi="Times New Roman" w:cs="Times New Roman"/>
          <w:sz w:val="24"/>
          <w:szCs w:val="24"/>
          <w:lang w:val="en-US"/>
        </w:rPr>
        <w:t>.</w:t>
      </w:r>
      <w:r w:rsidR="00B328B4" w:rsidRPr="00A04336">
        <w:rPr>
          <w:rFonts w:ascii="Times New Roman" w:hAnsi="Times New Roman" w:cs="Times New Roman"/>
          <w:sz w:val="24"/>
          <w:szCs w:val="24"/>
          <w:lang w:val="en-US"/>
        </w:rPr>
        <w:t xml:space="preserve"> </w:t>
      </w:r>
      <w:r w:rsidR="005441AC" w:rsidRPr="00A04336">
        <w:rPr>
          <w:rFonts w:ascii="Times New Roman" w:hAnsi="Times New Roman" w:cs="Times New Roman"/>
          <w:sz w:val="24"/>
          <w:szCs w:val="24"/>
          <w:lang w:val="en-US"/>
        </w:rPr>
        <w:t xml:space="preserve">The </w:t>
      </w:r>
      <w:r w:rsidR="0097594D" w:rsidRPr="00A04336">
        <w:rPr>
          <w:rFonts w:ascii="Times New Roman" w:hAnsi="Times New Roman" w:cs="Times New Roman"/>
          <w:sz w:val="24"/>
          <w:szCs w:val="24"/>
          <w:lang w:val="en-US"/>
        </w:rPr>
        <w:t xml:space="preserve">IB literature has </w:t>
      </w:r>
      <w:r w:rsidR="005441AC" w:rsidRPr="00A04336">
        <w:rPr>
          <w:rFonts w:ascii="Times New Roman" w:hAnsi="Times New Roman" w:cs="Times New Roman"/>
          <w:sz w:val="24"/>
          <w:szCs w:val="24"/>
          <w:lang w:val="en-US"/>
        </w:rPr>
        <w:t xml:space="preserve">recognized the significance of political </w:t>
      </w:r>
      <w:r w:rsidR="00AF705A" w:rsidRPr="00A04336">
        <w:rPr>
          <w:rFonts w:ascii="Times New Roman" w:hAnsi="Times New Roman" w:cs="Times New Roman"/>
          <w:sz w:val="24"/>
          <w:szCs w:val="24"/>
          <w:lang w:val="en-US"/>
        </w:rPr>
        <w:t>frictions</w:t>
      </w:r>
      <w:r w:rsidR="0097594D" w:rsidRPr="00A04336">
        <w:rPr>
          <w:rFonts w:ascii="Times New Roman" w:hAnsi="Times New Roman" w:cs="Times New Roman"/>
          <w:sz w:val="24"/>
          <w:szCs w:val="24"/>
          <w:lang w:val="en-US"/>
        </w:rPr>
        <w:t xml:space="preserve"> </w:t>
      </w:r>
      <w:r w:rsidR="001E6D0C" w:rsidRPr="00A04336">
        <w:rPr>
          <w:rFonts w:ascii="Times New Roman" w:hAnsi="Times New Roman" w:cs="Times New Roman"/>
          <w:sz w:val="24"/>
          <w:szCs w:val="24"/>
          <w:lang w:val="en-US"/>
        </w:rPr>
        <w:t>within the MNC</w:t>
      </w:r>
      <w:r w:rsidR="00171620" w:rsidRPr="00A04336">
        <w:rPr>
          <w:rFonts w:ascii="Times New Roman" w:hAnsi="Times New Roman" w:cs="Times New Roman"/>
          <w:sz w:val="24"/>
          <w:szCs w:val="24"/>
          <w:lang w:val="en-US"/>
        </w:rPr>
        <w:t xml:space="preserve"> at the organizational level</w:t>
      </w:r>
      <w:r w:rsidR="005441AC" w:rsidRPr="00A04336">
        <w:rPr>
          <w:rFonts w:ascii="Times New Roman" w:hAnsi="Times New Roman" w:cs="Times New Roman"/>
          <w:sz w:val="24"/>
          <w:szCs w:val="24"/>
          <w:lang w:val="en-US"/>
        </w:rPr>
        <w:t>. One aspect is that of</w:t>
      </w:r>
      <w:r w:rsidR="00311515" w:rsidRPr="00A04336">
        <w:rPr>
          <w:rFonts w:ascii="Times New Roman" w:hAnsi="Times New Roman" w:cs="Times New Roman"/>
          <w:sz w:val="24"/>
          <w:szCs w:val="24"/>
          <w:lang w:val="en-US"/>
        </w:rPr>
        <w:t xml:space="preserve"> subsidiaries or</w:t>
      </w:r>
      <w:r w:rsidR="005441AC" w:rsidRPr="00A04336">
        <w:rPr>
          <w:rFonts w:ascii="Times New Roman" w:hAnsi="Times New Roman" w:cs="Times New Roman"/>
          <w:sz w:val="24"/>
          <w:szCs w:val="24"/>
          <w:lang w:val="en-US"/>
        </w:rPr>
        <w:t xml:space="preserve"> business unit</w:t>
      </w:r>
      <w:r w:rsidR="00311515" w:rsidRPr="00A04336">
        <w:rPr>
          <w:rFonts w:ascii="Times New Roman" w:hAnsi="Times New Roman" w:cs="Times New Roman"/>
          <w:sz w:val="24"/>
          <w:szCs w:val="24"/>
          <w:lang w:val="en-US"/>
        </w:rPr>
        <w:t>’s</w:t>
      </w:r>
      <w:r w:rsidR="005441AC" w:rsidRPr="00A04336">
        <w:rPr>
          <w:rFonts w:ascii="Times New Roman" w:hAnsi="Times New Roman" w:cs="Times New Roman"/>
          <w:sz w:val="24"/>
          <w:szCs w:val="24"/>
          <w:lang w:val="en-US"/>
        </w:rPr>
        <w:t xml:space="preserve"> self-interest </w:t>
      </w:r>
      <w:r w:rsidR="007D6C50" w:rsidRPr="00A04336">
        <w:rPr>
          <w:rFonts w:ascii="Times New Roman" w:hAnsi="Times New Roman" w:cs="Times New Roman"/>
          <w:sz w:val="24"/>
          <w:szCs w:val="24"/>
          <w:lang w:val="en-US"/>
        </w:rPr>
        <w:t>as their particular interests may not be aligned with the headquarters of the MN</w:t>
      </w:r>
      <w:r w:rsidR="008D3CB7" w:rsidRPr="00A04336">
        <w:rPr>
          <w:rFonts w:ascii="Times New Roman" w:hAnsi="Times New Roman" w:cs="Times New Roman"/>
          <w:sz w:val="24"/>
          <w:szCs w:val="24"/>
          <w:lang w:val="en-US"/>
        </w:rPr>
        <w:t>C</w:t>
      </w:r>
      <w:r w:rsidR="007D6C50" w:rsidRPr="00A04336">
        <w:rPr>
          <w:rFonts w:ascii="Times New Roman" w:hAnsi="Times New Roman" w:cs="Times New Roman"/>
          <w:sz w:val="24"/>
          <w:szCs w:val="24"/>
          <w:lang w:val="en-US"/>
        </w:rPr>
        <w:t xml:space="preserve"> as a whole </w:t>
      </w:r>
      <w:r w:rsidR="005441AC" w:rsidRPr="00A04336">
        <w:rPr>
          <w:rFonts w:ascii="Times New Roman" w:hAnsi="Times New Roman" w:cs="Times New Roman"/>
          <w:sz w:val="24"/>
          <w:szCs w:val="24"/>
          <w:lang w:val="en-US"/>
        </w:rPr>
        <w:t>(Gooderham, 2012</w:t>
      </w:r>
      <w:r w:rsidR="007D6C50" w:rsidRPr="00A04336">
        <w:rPr>
          <w:rFonts w:ascii="Times New Roman" w:hAnsi="Times New Roman" w:cs="Times New Roman"/>
          <w:sz w:val="24"/>
          <w:szCs w:val="24"/>
          <w:lang w:val="en-US"/>
        </w:rPr>
        <w:t xml:space="preserve">; Nohria </w:t>
      </w:r>
      <w:r w:rsidR="00A42036" w:rsidRPr="00A04336">
        <w:rPr>
          <w:rFonts w:ascii="Times New Roman" w:hAnsi="Times New Roman" w:cs="Times New Roman"/>
          <w:sz w:val="24"/>
          <w:szCs w:val="24"/>
          <w:lang w:val="en-US"/>
        </w:rPr>
        <w:t xml:space="preserve">&amp; </w:t>
      </w:r>
      <w:r w:rsidR="007D6C50" w:rsidRPr="00A04336">
        <w:rPr>
          <w:rFonts w:ascii="Times New Roman" w:hAnsi="Times New Roman" w:cs="Times New Roman"/>
          <w:sz w:val="24"/>
          <w:szCs w:val="24"/>
          <w:lang w:val="en-US"/>
        </w:rPr>
        <w:t>Ghoshal, 1994</w:t>
      </w:r>
      <w:r w:rsidR="005441AC" w:rsidRPr="00A04336">
        <w:rPr>
          <w:rFonts w:ascii="Times New Roman" w:hAnsi="Times New Roman" w:cs="Times New Roman"/>
          <w:sz w:val="24"/>
          <w:szCs w:val="24"/>
          <w:lang w:val="en-US"/>
        </w:rPr>
        <w:t xml:space="preserve">). </w:t>
      </w:r>
      <w:r w:rsidR="008A7EA2" w:rsidRPr="00A04336">
        <w:rPr>
          <w:rFonts w:ascii="Times New Roman" w:hAnsi="Times New Roman" w:cs="Times New Roman"/>
          <w:sz w:val="24"/>
          <w:szCs w:val="24"/>
          <w:lang w:val="en-US"/>
        </w:rPr>
        <w:t xml:space="preserve">Another issue is </w:t>
      </w:r>
      <w:r w:rsidR="00793F67" w:rsidRPr="00A04336">
        <w:rPr>
          <w:rFonts w:ascii="Times New Roman" w:hAnsi="Times New Roman" w:cs="Times New Roman"/>
          <w:sz w:val="24"/>
          <w:szCs w:val="24"/>
          <w:lang w:val="en-US"/>
        </w:rPr>
        <w:t>headquarters’</w:t>
      </w:r>
      <w:r w:rsidR="0023468A" w:rsidRPr="00A04336">
        <w:rPr>
          <w:rFonts w:ascii="Times New Roman" w:hAnsi="Times New Roman" w:cs="Times New Roman"/>
          <w:sz w:val="24"/>
          <w:szCs w:val="24"/>
          <w:lang w:val="en-US"/>
        </w:rPr>
        <w:t xml:space="preserve"> attention</w:t>
      </w:r>
      <w:r w:rsidR="002E1D51" w:rsidRPr="00A04336">
        <w:rPr>
          <w:rFonts w:ascii="Times New Roman" w:hAnsi="Times New Roman" w:cs="Times New Roman"/>
          <w:sz w:val="24"/>
          <w:szCs w:val="24"/>
          <w:lang w:val="en-US"/>
        </w:rPr>
        <w:t xml:space="preserve"> </w:t>
      </w:r>
      <w:r w:rsidR="005B3FF8" w:rsidRPr="00A04336">
        <w:rPr>
          <w:rFonts w:ascii="Times New Roman" w:hAnsi="Times New Roman" w:cs="Times New Roman"/>
          <w:sz w:val="24"/>
          <w:szCs w:val="24"/>
          <w:lang w:val="en-US"/>
        </w:rPr>
        <w:t>to</w:t>
      </w:r>
      <w:r w:rsidR="002E1D51" w:rsidRPr="00A04336">
        <w:rPr>
          <w:rFonts w:ascii="Times New Roman" w:hAnsi="Times New Roman" w:cs="Times New Roman"/>
          <w:sz w:val="24"/>
          <w:szCs w:val="24"/>
          <w:lang w:val="en-US"/>
        </w:rPr>
        <w:t xml:space="preserve"> </w:t>
      </w:r>
      <w:r w:rsidR="00B20FD2" w:rsidRPr="00A04336">
        <w:rPr>
          <w:rFonts w:ascii="Times New Roman" w:hAnsi="Times New Roman" w:cs="Times New Roman"/>
          <w:sz w:val="24"/>
          <w:szCs w:val="24"/>
          <w:lang w:val="en-US"/>
        </w:rPr>
        <w:t>the business unit</w:t>
      </w:r>
      <w:r w:rsidR="008A7EA2" w:rsidRPr="00A04336">
        <w:rPr>
          <w:rFonts w:ascii="Times New Roman" w:hAnsi="Times New Roman" w:cs="Times New Roman"/>
          <w:sz w:val="24"/>
          <w:szCs w:val="24"/>
          <w:lang w:val="en-US"/>
        </w:rPr>
        <w:t xml:space="preserve"> in relation</w:t>
      </w:r>
      <w:r w:rsidR="00171620" w:rsidRPr="00A04336">
        <w:rPr>
          <w:rFonts w:ascii="Times New Roman" w:hAnsi="Times New Roman" w:cs="Times New Roman"/>
          <w:sz w:val="24"/>
          <w:szCs w:val="24"/>
          <w:lang w:val="en-US"/>
        </w:rPr>
        <w:t xml:space="preserve"> to its</w:t>
      </w:r>
      <w:r w:rsidR="0023468A" w:rsidRPr="00A04336">
        <w:rPr>
          <w:rFonts w:ascii="Times New Roman" w:hAnsi="Times New Roman" w:cs="Times New Roman"/>
          <w:sz w:val="24"/>
          <w:szCs w:val="24"/>
          <w:lang w:val="en-US"/>
        </w:rPr>
        <w:t xml:space="preserve"> </w:t>
      </w:r>
      <w:r w:rsidR="00B20FD2" w:rsidRPr="00A04336">
        <w:rPr>
          <w:rFonts w:ascii="Times New Roman" w:hAnsi="Times New Roman" w:cs="Times New Roman"/>
          <w:sz w:val="24"/>
          <w:szCs w:val="24"/>
          <w:lang w:val="en-US"/>
        </w:rPr>
        <w:t xml:space="preserve">competences, </w:t>
      </w:r>
      <w:r w:rsidR="005B3FF8" w:rsidRPr="00A04336">
        <w:rPr>
          <w:rFonts w:ascii="Times New Roman" w:hAnsi="Times New Roman" w:cs="Times New Roman"/>
          <w:sz w:val="24"/>
          <w:szCs w:val="24"/>
          <w:lang w:val="en-US"/>
        </w:rPr>
        <w:t>its</w:t>
      </w:r>
      <w:r w:rsidR="008A7EA2" w:rsidRPr="00A04336">
        <w:rPr>
          <w:rFonts w:ascii="Times New Roman" w:hAnsi="Times New Roman" w:cs="Times New Roman"/>
          <w:sz w:val="24"/>
          <w:szCs w:val="24"/>
          <w:lang w:val="en-US"/>
        </w:rPr>
        <w:t xml:space="preserve"> </w:t>
      </w:r>
      <w:r w:rsidR="0023468A" w:rsidRPr="00A04336">
        <w:rPr>
          <w:rFonts w:ascii="Times New Roman" w:hAnsi="Times New Roman" w:cs="Times New Roman"/>
          <w:sz w:val="24"/>
          <w:szCs w:val="24"/>
          <w:lang w:val="en-US"/>
        </w:rPr>
        <w:t>structural position</w:t>
      </w:r>
      <w:r w:rsidR="008A7EA2" w:rsidRPr="00A04336">
        <w:rPr>
          <w:rFonts w:ascii="Times New Roman" w:hAnsi="Times New Roman" w:cs="Times New Roman"/>
          <w:sz w:val="24"/>
          <w:szCs w:val="24"/>
          <w:lang w:val="en-US"/>
        </w:rPr>
        <w:t xml:space="preserve"> </w:t>
      </w:r>
      <w:r w:rsidR="0023468A" w:rsidRPr="00A04336">
        <w:rPr>
          <w:rFonts w:ascii="Times New Roman" w:hAnsi="Times New Roman" w:cs="Times New Roman"/>
          <w:sz w:val="24"/>
          <w:szCs w:val="24"/>
          <w:lang w:val="en-US"/>
        </w:rPr>
        <w:t>in the MNC</w:t>
      </w:r>
      <w:r w:rsidR="008A5739" w:rsidRPr="00A04336">
        <w:rPr>
          <w:rFonts w:ascii="Times New Roman" w:hAnsi="Times New Roman" w:cs="Times New Roman"/>
          <w:sz w:val="24"/>
          <w:szCs w:val="24"/>
          <w:lang w:val="en-US"/>
        </w:rPr>
        <w:t xml:space="preserve">, </w:t>
      </w:r>
      <w:r w:rsidR="00B20FD2" w:rsidRPr="00A04336">
        <w:rPr>
          <w:rFonts w:ascii="Times New Roman" w:hAnsi="Times New Roman" w:cs="Times New Roman"/>
          <w:sz w:val="24"/>
          <w:szCs w:val="24"/>
          <w:lang w:val="en-US"/>
        </w:rPr>
        <w:t xml:space="preserve">and </w:t>
      </w:r>
      <w:r w:rsidR="008A5739" w:rsidRPr="00A04336">
        <w:rPr>
          <w:rFonts w:ascii="Times New Roman" w:hAnsi="Times New Roman" w:cs="Times New Roman"/>
          <w:sz w:val="24"/>
          <w:szCs w:val="24"/>
          <w:lang w:val="en-US"/>
        </w:rPr>
        <w:t xml:space="preserve">its initiative taking </w:t>
      </w:r>
      <w:r w:rsidR="00590757" w:rsidRPr="00A04336">
        <w:rPr>
          <w:rFonts w:ascii="Times New Roman" w:hAnsi="Times New Roman" w:cs="Times New Roman"/>
          <w:sz w:val="24"/>
          <w:szCs w:val="24"/>
          <w:lang w:val="en-US"/>
        </w:rPr>
        <w:t>(Bou</w:t>
      </w:r>
      <w:r w:rsidR="00BC2495" w:rsidRPr="00A04336">
        <w:rPr>
          <w:rFonts w:ascii="Times New Roman" w:hAnsi="Times New Roman" w:cs="Times New Roman"/>
          <w:sz w:val="24"/>
          <w:szCs w:val="24"/>
          <w:lang w:val="en-US"/>
        </w:rPr>
        <w:t>quet</w:t>
      </w:r>
      <w:r w:rsidR="001C33FA" w:rsidRPr="00A04336">
        <w:rPr>
          <w:rFonts w:ascii="Times New Roman" w:hAnsi="Times New Roman" w:cs="Times New Roman"/>
          <w:sz w:val="24"/>
          <w:szCs w:val="24"/>
          <w:lang w:val="en-US"/>
        </w:rPr>
        <w:t xml:space="preserve"> &amp; </w:t>
      </w:r>
      <w:r w:rsidR="00BC2495" w:rsidRPr="00A04336">
        <w:rPr>
          <w:rFonts w:ascii="Times New Roman" w:hAnsi="Times New Roman" w:cs="Times New Roman"/>
          <w:sz w:val="24"/>
          <w:szCs w:val="24"/>
          <w:lang w:val="en-US"/>
        </w:rPr>
        <w:t>Birkinshaw, 2008</w:t>
      </w:r>
      <w:r w:rsidR="00E70CB5" w:rsidRPr="00A04336">
        <w:rPr>
          <w:rFonts w:ascii="Times New Roman" w:hAnsi="Times New Roman" w:cs="Times New Roman"/>
          <w:sz w:val="24"/>
          <w:szCs w:val="24"/>
          <w:lang w:val="en-US"/>
        </w:rPr>
        <w:t>; Dellestrand</w:t>
      </w:r>
      <w:r w:rsidR="001C33FA" w:rsidRPr="00A04336">
        <w:rPr>
          <w:rFonts w:ascii="Times New Roman" w:hAnsi="Times New Roman" w:cs="Times New Roman"/>
          <w:sz w:val="24"/>
          <w:szCs w:val="24"/>
          <w:lang w:val="en-US"/>
        </w:rPr>
        <w:t xml:space="preserve"> &amp; </w:t>
      </w:r>
      <w:r w:rsidR="00E70CB5" w:rsidRPr="00A04336">
        <w:rPr>
          <w:rFonts w:ascii="Times New Roman" w:hAnsi="Times New Roman" w:cs="Times New Roman"/>
          <w:sz w:val="24"/>
          <w:szCs w:val="24"/>
          <w:lang w:val="en-US"/>
        </w:rPr>
        <w:t>Kappen, 2012</w:t>
      </w:r>
      <w:r w:rsidR="0023468A" w:rsidRPr="00A04336">
        <w:rPr>
          <w:rFonts w:ascii="Times New Roman" w:hAnsi="Times New Roman" w:cs="Times New Roman"/>
          <w:sz w:val="24"/>
          <w:szCs w:val="24"/>
          <w:lang w:val="en-US"/>
        </w:rPr>
        <w:t>; Nohria</w:t>
      </w:r>
      <w:r w:rsidR="001C33FA" w:rsidRPr="00A04336">
        <w:rPr>
          <w:rFonts w:ascii="Times New Roman" w:hAnsi="Times New Roman" w:cs="Times New Roman"/>
          <w:sz w:val="24"/>
          <w:szCs w:val="24"/>
          <w:lang w:val="en-US"/>
        </w:rPr>
        <w:t xml:space="preserve"> &amp; </w:t>
      </w:r>
      <w:r w:rsidR="0023468A" w:rsidRPr="00A04336">
        <w:rPr>
          <w:rFonts w:ascii="Times New Roman" w:hAnsi="Times New Roman" w:cs="Times New Roman"/>
          <w:sz w:val="24"/>
          <w:szCs w:val="24"/>
          <w:lang w:val="en-US"/>
        </w:rPr>
        <w:t>G</w:t>
      </w:r>
      <w:r w:rsidR="00590757" w:rsidRPr="00A04336">
        <w:rPr>
          <w:rFonts w:ascii="Times New Roman" w:hAnsi="Times New Roman" w:cs="Times New Roman"/>
          <w:sz w:val="24"/>
          <w:szCs w:val="24"/>
          <w:lang w:val="en-US"/>
        </w:rPr>
        <w:t>h</w:t>
      </w:r>
      <w:r w:rsidR="0023468A" w:rsidRPr="00A04336">
        <w:rPr>
          <w:rFonts w:ascii="Times New Roman" w:hAnsi="Times New Roman" w:cs="Times New Roman"/>
          <w:sz w:val="24"/>
          <w:szCs w:val="24"/>
          <w:lang w:val="en-US"/>
        </w:rPr>
        <w:t>oshal, 1997)</w:t>
      </w:r>
      <w:r w:rsidR="003434CD" w:rsidRPr="00A04336">
        <w:rPr>
          <w:rFonts w:ascii="Times New Roman" w:hAnsi="Times New Roman" w:cs="Times New Roman"/>
          <w:sz w:val="24"/>
          <w:szCs w:val="24"/>
          <w:lang w:val="en-US"/>
        </w:rPr>
        <w:t xml:space="preserve">. </w:t>
      </w:r>
      <w:r w:rsidR="00171620" w:rsidRPr="00A04336">
        <w:rPr>
          <w:rFonts w:ascii="Times New Roman" w:hAnsi="Times New Roman" w:cs="Times New Roman"/>
          <w:sz w:val="24"/>
          <w:szCs w:val="24"/>
          <w:lang w:val="en-US"/>
        </w:rPr>
        <w:t xml:space="preserve">Such political boundaries have </w:t>
      </w:r>
      <w:r w:rsidR="00DD2986" w:rsidRPr="00A04336">
        <w:rPr>
          <w:rFonts w:ascii="Times New Roman" w:hAnsi="Times New Roman" w:cs="Times New Roman"/>
          <w:sz w:val="24"/>
          <w:szCs w:val="24"/>
          <w:lang w:val="en-US"/>
        </w:rPr>
        <w:t>implications for knowledge sharing</w:t>
      </w:r>
      <w:r w:rsidR="008A7EA2" w:rsidRPr="00A04336">
        <w:rPr>
          <w:rFonts w:ascii="Times New Roman" w:hAnsi="Times New Roman" w:cs="Times New Roman"/>
          <w:sz w:val="24"/>
          <w:szCs w:val="24"/>
          <w:lang w:val="en-US"/>
        </w:rPr>
        <w:t xml:space="preserve"> </w:t>
      </w:r>
      <w:r w:rsidR="00171620" w:rsidRPr="00A04336">
        <w:rPr>
          <w:rFonts w:ascii="Times New Roman" w:hAnsi="Times New Roman" w:cs="Times New Roman"/>
          <w:sz w:val="24"/>
          <w:szCs w:val="24"/>
          <w:lang w:val="en-US"/>
        </w:rPr>
        <w:t xml:space="preserve">at the </w:t>
      </w:r>
      <w:r w:rsidR="00171620" w:rsidRPr="00A04336">
        <w:rPr>
          <w:rFonts w:ascii="Times New Roman" w:hAnsi="Times New Roman" w:cs="Times New Roman"/>
          <w:sz w:val="24"/>
          <w:szCs w:val="24"/>
          <w:lang w:val="en-US"/>
        </w:rPr>
        <w:lastRenderedPageBreak/>
        <w:t>individual level</w:t>
      </w:r>
      <w:r w:rsidR="00DD2986" w:rsidRPr="00A04336">
        <w:rPr>
          <w:rFonts w:ascii="Times New Roman" w:hAnsi="Times New Roman" w:cs="Times New Roman"/>
          <w:sz w:val="24"/>
          <w:szCs w:val="24"/>
          <w:lang w:val="en-US"/>
        </w:rPr>
        <w:t>.</w:t>
      </w:r>
      <w:r w:rsidR="00EF0ECC" w:rsidRPr="00A04336">
        <w:rPr>
          <w:rFonts w:ascii="Times New Roman" w:hAnsi="Times New Roman" w:cs="Times New Roman"/>
          <w:sz w:val="24"/>
          <w:szCs w:val="24"/>
          <w:lang w:val="en-US"/>
        </w:rPr>
        <w:t xml:space="preserve"> First, g</w:t>
      </w:r>
      <w:r w:rsidR="00B85E37" w:rsidRPr="00A04336">
        <w:rPr>
          <w:rFonts w:ascii="Times New Roman" w:hAnsi="Times New Roman" w:cs="Times New Roman"/>
          <w:sz w:val="24"/>
          <w:szCs w:val="24"/>
          <w:lang w:val="en-US"/>
        </w:rPr>
        <w:t xml:space="preserve">iven the prevalence of political friction between business units, individual employees who share knowledge with colleagues in other business units confront the uncertainty of whether their efforts will be subject to some form of </w:t>
      </w:r>
      <w:r w:rsidR="001D4A81">
        <w:rPr>
          <w:rFonts w:ascii="Times New Roman" w:hAnsi="Times New Roman" w:cs="Times New Roman"/>
          <w:sz w:val="24"/>
          <w:szCs w:val="24"/>
          <w:lang w:val="en-US"/>
        </w:rPr>
        <w:t>misappropriation</w:t>
      </w:r>
      <w:r w:rsidR="00B85E37" w:rsidRPr="00A04336">
        <w:rPr>
          <w:rFonts w:ascii="Times New Roman" w:hAnsi="Times New Roman" w:cs="Times New Roman"/>
          <w:sz w:val="24"/>
          <w:szCs w:val="24"/>
          <w:lang w:val="en-US"/>
        </w:rPr>
        <w:t xml:space="preserve">. </w:t>
      </w:r>
      <w:r w:rsidR="00EF0ECC" w:rsidRPr="00A04336">
        <w:rPr>
          <w:rFonts w:ascii="Times New Roman" w:hAnsi="Times New Roman" w:cs="Times New Roman"/>
          <w:sz w:val="24"/>
          <w:szCs w:val="24"/>
          <w:lang w:val="en-US"/>
        </w:rPr>
        <w:t xml:space="preserve">Second, </w:t>
      </w:r>
      <w:r w:rsidR="008954E6" w:rsidRPr="00A04336">
        <w:rPr>
          <w:rFonts w:ascii="Times New Roman" w:hAnsi="Times New Roman" w:cs="Times New Roman"/>
          <w:sz w:val="24"/>
          <w:szCs w:val="24"/>
          <w:lang w:val="en-US"/>
        </w:rPr>
        <w:t xml:space="preserve">both Monteiro et al. (2008) and Caimo and Lomi (2015) point </w:t>
      </w:r>
      <w:r w:rsidR="00215C04" w:rsidRPr="00A04336">
        <w:rPr>
          <w:rFonts w:ascii="Times New Roman" w:hAnsi="Times New Roman" w:cs="Times New Roman"/>
          <w:sz w:val="24"/>
          <w:szCs w:val="24"/>
          <w:lang w:val="en-US"/>
        </w:rPr>
        <w:t>to</w:t>
      </w:r>
      <w:r w:rsidR="008954E6" w:rsidRPr="00A04336">
        <w:rPr>
          <w:rFonts w:ascii="Times New Roman" w:hAnsi="Times New Roman" w:cs="Times New Roman"/>
          <w:sz w:val="24"/>
          <w:szCs w:val="24"/>
          <w:lang w:val="en-US"/>
        </w:rPr>
        <w:t xml:space="preserve"> the role of reciprocity or moral obligation of the knowledge receiver to uphold the implicit</w:t>
      </w:r>
      <w:r w:rsidR="00393542" w:rsidRPr="00A04336">
        <w:rPr>
          <w:rFonts w:ascii="Times New Roman" w:hAnsi="Times New Roman" w:cs="Times New Roman"/>
          <w:sz w:val="24"/>
          <w:szCs w:val="24"/>
          <w:lang w:val="en-US"/>
        </w:rPr>
        <w:t xml:space="preserve"> co</w:t>
      </w:r>
      <w:r w:rsidR="00F63DA4" w:rsidRPr="00A04336">
        <w:rPr>
          <w:rFonts w:ascii="Times New Roman" w:hAnsi="Times New Roman" w:cs="Times New Roman"/>
          <w:sz w:val="24"/>
          <w:szCs w:val="24"/>
          <w:lang w:val="en-US"/>
        </w:rPr>
        <w:t>ntract</w:t>
      </w:r>
      <w:r w:rsidR="008954E6" w:rsidRPr="00A04336">
        <w:rPr>
          <w:rFonts w:ascii="Times New Roman" w:hAnsi="Times New Roman" w:cs="Times New Roman"/>
          <w:sz w:val="24"/>
          <w:szCs w:val="24"/>
          <w:lang w:val="en-US"/>
        </w:rPr>
        <w:t xml:space="preserve"> to provide knowledge to the sender if </w:t>
      </w:r>
      <w:r w:rsidR="00393542" w:rsidRPr="00A04336">
        <w:rPr>
          <w:rFonts w:ascii="Times New Roman" w:hAnsi="Times New Roman" w:cs="Times New Roman"/>
          <w:sz w:val="24"/>
          <w:szCs w:val="24"/>
          <w:lang w:val="en-US"/>
        </w:rPr>
        <w:t xml:space="preserve">and when </w:t>
      </w:r>
      <w:r w:rsidR="008954E6" w:rsidRPr="00A04336">
        <w:rPr>
          <w:rFonts w:ascii="Times New Roman" w:hAnsi="Times New Roman" w:cs="Times New Roman"/>
          <w:sz w:val="24"/>
          <w:szCs w:val="24"/>
          <w:lang w:val="en-US"/>
        </w:rPr>
        <w:t xml:space="preserve">needed in the future. Our </w:t>
      </w:r>
      <w:r w:rsidR="00215C04" w:rsidRPr="00A04336">
        <w:rPr>
          <w:rFonts w:ascii="Times New Roman" w:hAnsi="Times New Roman" w:cs="Times New Roman"/>
          <w:sz w:val="24"/>
          <w:szCs w:val="24"/>
          <w:lang w:val="en-US"/>
        </w:rPr>
        <w:t xml:space="preserve">theoretical </w:t>
      </w:r>
      <w:r w:rsidR="008954E6" w:rsidRPr="00A04336">
        <w:rPr>
          <w:rFonts w:ascii="Times New Roman" w:hAnsi="Times New Roman" w:cs="Times New Roman"/>
          <w:sz w:val="24"/>
          <w:szCs w:val="24"/>
          <w:lang w:val="en-US"/>
        </w:rPr>
        <w:t xml:space="preserve">logic </w:t>
      </w:r>
      <w:r w:rsidR="00215C04" w:rsidRPr="00A04336">
        <w:rPr>
          <w:rFonts w:ascii="Times New Roman" w:hAnsi="Times New Roman" w:cs="Times New Roman"/>
          <w:sz w:val="24"/>
          <w:szCs w:val="24"/>
          <w:lang w:val="en-US"/>
        </w:rPr>
        <w:t xml:space="preserve">assumes </w:t>
      </w:r>
      <w:r w:rsidR="008954E6" w:rsidRPr="00A04336">
        <w:rPr>
          <w:rFonts w:ascii="Times New Roman" w:hAnsi="Times New Roman" w:cs="Times New Roman"/>
          <w:sz w:val="24"/>
          <w:szCs w:val="24"/>
          <w:lang w:val="en-US"/>
        </w:rPr>
        <w:t>that this norm applies more strongly under</w:t>
      </w:r>
      <w:r w:rsidR="007C77AE" w:rsidRPr="00A04336">
        <w:rPr>
          <w:rFonts w:ascii="Times New Roman" w:hAnsi="Times New Roman" w:cs="Times New Roman"/>
          <w:sz w:val="24"/>
          <w:szCs w:val="24"/>
          <w:lang w:val="en-US"/>
        </w:rPr>
        <w:t xml:space="preserve"> the</w:t>
      </w:r>
      <w:r w:rsidR="008954E6" w:rsidRPr="00A04336">
        <w:rPr>
          <w:rFonts w:ascii="Times New Roman" w:hAnsi="Times New Roman" w:cs="Times New Roman"/>
          <w:sz w:val="24"/>
          <w:szCs w:val="24"/>
          <w:lang w:val="en-US"/>
        </w:rPr>
        <w:t xml:space="preserve"> formal </w:t>
      </w:r>
      <w:r w:rsidR="007C77AE" w:rsidRPr="00A04336">
        <w:rPr>
          <w:rFonts w:ascii="Times New Roman" w:hAnsi="Times New Roman" w:cs="Times New Roman"/>
          <w:sz w:val="24"/>
          <w:szCs w:val="24"/>
          <w:lang w:val="en-US"/>
        </w:rPr>
        <w:t>mandate of the business unit.</w:t>
      </w:r>
    </w:p>
    <w:p w14:paraId="6570DDC1" w14:textId="216A3C38" w:rsidR="00926505" w:rsidRPr="00A04336" w:rsidRDefault="00104CA0" w:rsidP="009D207A">
      <w:pPr>
        <w:spacing w:line="480" w:lineRule="auto"/>
        <w:ind w:firstLine="708"/>
        <w:rPr>
          <w:rFonts w:ascii="Times New Roman" w:hAnsi="Times New Roman" w:cs="Times New Roman"/>
          <w:sz w:val="24"/>
          <w:szCs w:val="24"/>
          <w:lang w:val="en-US"/>
        </w:rPr>
      </w:pPr>
      <w:r w:rsidRPr="00A04336">
        <w:rPr>
          <w:rFonts w:ascii="Times New Roman" w:hAnsi="Times New Roman" w:cs="Times New Roman"/>
          <w:sz w:val="24"/>
          <w:szCs w:val="24"/>
          <w:lang w:val="en-US"/>
        </w:rPr>
        <w:t>Taken together</w:t>
      </w:r>
      <w:r w:rsidR="005B3FF8" w:rsidRPr="00A04336">
        <w:rPr>
          <w:rFonts w:ascii="Times New Roman" w:hAnsi="Times New Roman" w:cs="Times New Roman"/>
          <w:sz w:val="24"/>
          <w:szCs w:val="24"/>
          <w:lang w:val="en-US"/>
        </w:rPr>
        <w:t>,</w:t>
      </w:r>
      <w:r w:rsidRPr="00A04336">
        <w:rPr>
          <w:rFonts w:ascii="Times New Roman" w:hAnsi="Times New Roman" w:cs="Times New Roman"/>
          <w:sz w:val="24"/>
          <w:szCs w:val="24"/>
          <w:lang w:val="en-US"/>
        </w:rPr>
        <w:t xml:space="preserve"> syntactic, semantic and political boundaries </w:t>
      </w:r>
      <w:r w:rsidR="00084D71" w:rsidRPr="00A04336">
        <w:rPr>
          <w:rFonts w:ascii="Times New Roman" w:hAnsi="Times New Roman" w:cs="Times New Roman"/>
          <w:sz w:val="24"/>
          <w:szCs w:val="24"/>
          <w:lang w:val="en-US"/>
        </w:rPr>
        <w:t>generate</w:t>
      </w:r>
      <w:r w:rsidRPr="00A04336">
        <w:rPr>
          <w:rFonts w:ascii="Times New Roman" w:hAnsi="Times New Roman" w:cs="Times New Roman"/>
          <w:sz w:val="24"/>
          <w:szCs w:val="24"/>
          <w:lang w:val="en-US"/>
        </w:rPr>
        <w:t xml:space="preserve"> an </w:t>
      </w:r>
      <w:r w:rsidR="00484603" w:rsidRPr="00A04336">
        <w:rPr>
          <w:rFonts w:ascii="Times New Roman" w:hAnsi="Times New Roman" w:cs="Times New Roman"/>
          <w:sz w:val="24"/>
          <w:szCs w:val="24"/>
          <w:lang w:val="en-US"/>
        </w:rPr>
        <w:t>“</w:t>
      </w:r>
      <w:r w:rsidR="008133C9" w:rsidRPr="00A04336">
        <w:rPr>
          <w:rFonts w:ascii="Times New Roman" w:hAnsi="Times New Roman" w:cs="Times New Roman"/>
          <w:sz w:val="24"/>
          <w:szCs w:val="24"/>
          <w:lang w:val="en-US"/>
        </w:rPr>
        <w:t>organizational separation</w:t>
      </w:r>
      <w:r w:rsidR="00B85E37" w:rsidRPr="00A04336">
        <w:rPr>
          <w:rFonts w:ascii="Times New Roman" w:hAnsi="Times New Roman" w:cs="Times New Roman"/>
          <w:sz w:val="24"/>
          <w:szCs w:val="24"/>
          <w:lang w:val="en-US"/>
        </w:rPr>
        <w:t>”</w:t>
      </w:r>
      <w:r w:rsidR="00484603" w:rsidRPr="00A04336">
        <w:rPr>
          <w:rFonts w:ascii="Times New Roman" w:hAnsi="Times New Roman" w:cs="Times New Roman"/>
          <w:sz w:val="24"/>
          <w:szCs w:val="24"/>
          <w:lang w:val="en-US"/>
        </w:rPr>
        <w:t xml:space="preserve"> effect</w:t>
      </w:r>
      <w:r w:rsidR="00B85E37" w:rsidRPr="00A04336">
        <w:rPr>
          <w:rFonts w:ascii="Times New Roman" w:hAnsi="Times New Roman" w:cs="Times New Roman"/>
          <w:sz w:val="24"/>
          <w:szCs w:val="24"/>
          <w:lang w:val="en-US"/>
        </w:rPr>
        <w:t xml:space="preserve"> </w:t>
      </w:r>
      <w:r w:rsidRPr="00A04336">
        <w:rPr>
          <w:rFonts w:ascii="Times New Roman" w:hAnsi="Times New Roman" w:cs="Times New Roman"/>
          <w:sz w:val="24"/>
          <w:szCs w:val="24"/>
          <w:lang w:val="en-US"/>
        </w:rPr>
        <w:t xml:space="preserve">that </w:t>
      </w:r>
      <w:r w:rsidR="00A94B9C" w:rsidRPr="00A04336">
        <w:rPr>
          <w:rFonts w:ascii="Times New Roman" w:hAnsi="Times New Roman" w:cs="Times New Roman"/>
          <w:sz w:val="24"/>
          <w:szCs w:val="24"/>
          <w:lang w:val="en-US"/>
        </w:rPr>
        <w:t>forms our</w:t>
      </w:r>
      <w:r w:rsidR="008133C9" w:rsidRPr="00A04336">
        <w:rPr>
          <w:rFonts w:ascii="Times New Roman" w:hAnsi="Times New Roman" w:cs="Times New Roman"/>
          <w:sz w:val="24"/>
          <w:szCs w:val="24"/>
          <w:lang w:val="en-US"/>
        </w:rPr>
        <w:t xml:space="preserve"> baseline hypothesis</w:t>
      </w:r>
      <w:r w:rsidR="00A94B9C" w:rsidRPr="00A04336">
        <w:rPr>
          <w:rFonts w:ascii="Times New Roman" w:hAnsi="Times New Roman" w:cs="Times New Roman"/>
          <w:sz w:val="24"/>
          <w:szCs w:val="24"/>
          <w:lang w:val="en-US"/>
        </w:rPr>
        <w:t>.</w:t>
      </w:r>
      <w:r w:rsidR="008133C9" w:rsidRPr="00A04336">
        <w:rPr>
          <w:rFonts w:ascii="Times New Roman" w:hAnsi="Times New Roman" w:cs="Times New Roman"/>
          <w:sz w:val="24"/>
          <w:szCs w:val="24"/>
          <w:lang w:val="en-US"/>
        </w:rPr>
        <w:t xml:space="preserve"> </w:t>
      </w:r>
      <w:r w:rsidR="002F485B" w:rsidRPr="00A04336">
        <w:rPr>
          <w:rFonts w:ascii="Times New Roman" w:hAnsi="Times New Roman" w:cs="Times New Roman"/>
          <w:sz w:val="24"/>
          <w:szCs w:val="24"/>
          <w:lang w:val="en-US"/>
        </w:rPr>
        <w:t xml:space="preserve">Integral to our proposition is </w:t>
      </w:r>
      <w:r w:rsidR="008133C9" w:rsidRPr="00A04336">
        <w:rPr>
          <w:rFonts w:ascii="Times New Roman" w:hAnsi="Times New Roman" w:cs="Times New Roman"/>
          <w:sz w:val="24"/>
          <w:szCs w:val="24"/>
          <w:lang w:val="en-US"/>
        </w:rPr>
        <w:t>th</w:t>
      </w:r>
      <w:r w:rsidR="002F485B" w:rsidRPr="00A04336">
        <w:rPr>
          <w:rFonts w:ascii="Times New Roman" w:hAnsi="Times New Roman" w:cs="Times New Roman"/>
          <w:sz w:val="24"/>
          <w:szCs w:val="24"/>
          <w:lang w:val="en-US"/>
        </w:rPr>
        <w:t>at th</w:t>
      </w:r>
      <w:r w:rsidR="008133C9" w:rsidRPr="00A04336">
        <w:rPr>
          <w:rFonts w:ascii="Times New Roman" w:hAnsi="Times New Roman" w:cs="Times New Roman"/>
          <w:sz w:val="24"/>
          <w:szCs w:val="24"/>
          <w:lang w:val="en-US"/>
        </w:rPr>
        <w:t xml:space="preserve">is organizational separation effect </w:t>
      </w:r>
      <w:r w:rsidR="002F485B" w:rsidRPr="00A04336">
        <w:rPr>
          <w:rFonts w:ascii="Times New Roman" w:hAnsi="Times New Roman" w:cs="Times New Roman"/>
          <w:sz w:val="24"/>
          <w:szCs w:val="24"/>
          <w:lang w:val="en-US"/>
        </w:rPr>
        <w:t xml:space="preserve">is </w:t>
      </w:r>
      <w:r w:rsidR="008133C9" w:rsidRPr="00A04336">
        <w:rPr>
          <w:rFonts w:ascii="Times New Roman" w:hAnsi="Times New Roman" w:cs="Times New Roman"/>
          <w:sz w:val="24"/>
          <w:szCs w:val="24"/>
          <w:lang w:val="en-US"/>
        </w:rPr>
        <w:t>independent o</w:t>
      </w:r>
      <w:r w:rsidR="00484603" w:rsidRPr="00A04336">
        <w:rPr>
          <w:rFonts w:ascii="Times New Roman" w:hAnsi="Times New Roman" w:cs="Times New Roman"/>
          <w:sz w:val="24"/>
          <w:szCs w:val="24"/>
          <w:lang w:val="en-US"/>
        </w:rPr>
        <w:t xml:space="preserve">f </w:t>
      </w:r>
      <w:r w:rsidR="00CE7B4D" w:rsidRPr="00A04336">
        <w:rPr>
          <w:rFonts w:ascii="Times New Roman" w:hAnsi="Times New Roman" w:cs="Times New Roman"/>
          <w:sz w:val="24"/>
          <w:szCs w:val="24"/>
          <w:lang w:val="en-US"/>
        </w:rPr>
        <w:t xml:space="preserve">(and complementary to) </w:t>
      </w:r>
      <w:r w:rsidR="00393542" w:rsidRPr="00A04336">
        <w:rPr>
          <w:rFonts w:ascii="Times New Roman" w:hAnsi="Times New Roman" w:cs="Times New Roman"/>
          <w:sz w:val="24"/>
          <w:szCs w:val="24"/>
          <w:lang w:val="en-US"/>
        </w:rPr>
        <w:t xml:space="preserve">those “distance” </w:t>
      </w:r>
      <w:r w:rsidR="00484603" w:rsidRPr="00A04336">
        <w:rPr>
          <w:rFonts w:ascii="Times New Roman" w:hAnsi="Times New Roman" w:cs="Times New Roman"/>
          <w:sz w:val="24"/>
          <w:szCs w:val="24"/>
          <w:lang w:val="en-US"/>
        </w:rPr>
        <w:t>factors that ha</w:t>
      </w:r>
      <w:r w:rsidR="0095065C" w:rsidRPr="00A04336">
        <w:rPr>
          <w:rFonts w:ascii="Times New Roman" w:hAnsi="Times New Roman" w:cs="Times New Roman"/>
          <w:sz w:val="24"/>
          <w:szCs w:val="24"/>
          <w:lang w:val="en-US"/>
        </w:rPr>
        <w:t>ve</w:t>
      </w:r>
      <w:r w:rsidR="00484603" w:rsidRPr="00A04336">
        <w:rPr>
          <w:rFonts w:ascii="Times New Roman" w:hAnsi="Times New Roman" w:cs="Times New Roman"/>
          <w:sz w:val="24"/>
          <w:szCs w:val="24"/>
          <w:lang w:val="en-US"/>
        </w:rPr>
        <w:t xml:space="preserve"> previously been highlighted in the </w:t>
      </w:r>
      <w:r w:rsidR="00084D71" w:rsidRPr="00A04336">
        <w:rPr>
          <w:rFonts w:ascii="Times New Roman" w:hAnsi="Times New Roman" w:cs="Times New Roman"/>
          <w:sz w:val="24"/>
          <w:szCs w:val="24"/>
          <w:lang w:val="en-US"/>
        </w:rPr>
        <w:t>l</w:t>
      </w:r>
      <w:r w:rsidR="00484603" w:rsidRPr="00A04336">
        <w:rPr>
          <w:rFonts w:ascii="Times New Roman" w:hAnsi="Times New Roman" w:cs="Times New Roman"/>
          <w:sz w:val="24"/>
          <w:szCs w:val="24"/>
          <w:lang w:val="en-US"/>
        </w:rPr>
        <w:t>iterature</w:t>
      </w:r>
      <w:r w:rsidR="005B7CDA" w:rsidRPr="00A04336">
        <w:rPr>
          <w:rFonts w:ascii="Times New Roman" w:hAnsi="Times New Roman" w:cs="Times New Roman"/>
          <w:sz w:val="24"/>
          <w:szCs w:val="24"/>
          <w:lang w:val="en-US"/>
        </w:rPr>
        <w:t xml:space="preserve"> </w:t>
      </w:r>
      <w:r w:rsidR="00084D71" w:rsidRPr="00A04336">
        <w:rPr>
          <w:rFonts w:ascii="Times New Roman" w:hAnsi="Times New Roman" w:cs="Times New Roman"/>
          <w:sz w:val="24"/>
          <w:szCs w:val="24"/>
          <w:lang w:val="en-US"/>
        </w:rPr>
        <w:t>on</w:t>
      </w:r>
      <w:r w:rsidR="00CE7B4D" w:rsidRPr="00A04336">
        <w:rPr>
          <w:rFonts w:ascii="Times New Roman" w:hAnsi="Times New Roman" w:cs="Times New Roman"/>
          <w:sz w:val="24"/>
          <w:szCs w:val="24"/>
          <w:lang w:val="en-US"/>
        </w:rPr>
        <w:t xml:space="preserve"> knowledge sharing across the MNC </w:t>
      </w:r>
      <w:r w:rsidR="005B7CDA" w:rsidRPr="00A04336">
        <w:rPr>
          <w:rFonts w:ascii="Times New Roman" w:hAnsi="Times New Roman" w:cs="Times New Roman"/>
          <w:sz w:val="24"/>
          <w:szCs w:val="24"/>
          <w:lang w:val="en-US"/>
        </w:rPr>
        <w:t>such as geographical,</w:t>
      </w:r>
      <w:r w:rsidR="008133C9" w:rsidRPr="00A04336">
        <w:rPr>
          <w:rFonts w:ascii="Times New Roman" w:hAnsi="Times New Roman" w:cs="Times New Roman"/>
          <w:sz w:val="24"/>
          <w:szCs w:val="24"/>
          <w:lang w:val="en-US"/>
        </w:rPr>
        <w:t xml:space="preserve"> institutional,</w:t>
      </w:r>
      <w:r w:rsidR="005B7CDA" w:rsidRPr="00A04336">
        <w:rPr>
          <w:rFonts w:ascii="Times New Roman" w:hAnsi="Times New Roman" w:cs="Times New Roman"/>
          <w:sz w:val="24"/>
          <w:szCs w:val="24"/>
          <w:lang w:val="en-US"/>
        </w:rPr>
        <w:t xml:space="preserve"> </w:t>
      </w:r>
      <w:r w:rsidR="00127264" w:rsidRPr="00A04336">
        <w:rPr>
          <w:rFonts w:ascii="Times New Roman" w:hAnsi="Times New Roman" w:cs="Times New Roman"/>
          <w:sz w:val="24"/>
          <w:szCs w:val="24"/>
          <w:lang w:val="en-US"/>
        </w:rPr>
        <w:t>cultural</w:t>
      </w:r>
      <w:r w:rsidR="005B7CDA" w:rsidRPr="00A04336">
        <w:rPr>
          <w:rFonts w:ascii="Times New Roman" w:hAnsi="Times New Roman" w:cs="Times New Roman"/>
          <w:sz w:val="24"/>
          <w:szCs w:val="24"/>
          <w:lang w:val="en-US"/>
        </w:rPr>
        <w:t xml:space="preserve"> and language distance</w:t>
      </w:r>
      <w:r w:rsidR="00484603" w:rsidRPr="00A04336">
        <w:rPr>
          <w:rFonts w:ascii="Times New Roman" w:hAnsi="Times New Roman" w:cs="Times New Roman"/>
          <w:sz w:val="24"/>
          <w:szCs w:val="24"/>
          <w:lang w:val="en-US"/>
        </w:rPr>
        <w:t xml:space="preserve"> (e.g. Ambos</w:t>
      </w:r>
      <w:r w:rsidR="001C33FA" w:rsidRPr="00A04336">
        <w:rPr>
          <w:rFonts w:ascii="Times New Roman" w:hAnsi="Times New Roman" w:cs="Times New Roman"/>
          <w:sz w:val="24"/>
          <w:szCs w:val="24"/>
          <w:lang w:val="en-US"/>
        </w:rPr>
        <w:t xml:space="preserve"> &amp; </w:t>
      </w:r>
      <w:r w:rsidR="00484603" w:rsidRPr="00A04336">
        <w:rPr>
          <w:rFonts w:ascii="Times New Roman" w:hAnsi="Times New Roman" w:cs="Times New Roman"/>
          <w:sz w:val="24"/>
          <w:szCs w:val="24"/>
          <w:lang w:val="en-US"/>
        </w:rPr>
        <w:t>Ambos, 2009</w:t>
      </w:r>
      <w:r w:rsidR="00E70CB5" w:rsidRPr="00A04336">
        <w:rPr>
          <w:rFonts w:ascii="Times New Roman" w:hAnsi="Times New Roman" w:cs="Times New Roman"/>
          <w:sz w:val="24"/>
          <w:szCs w:val="24"/>
          <w:lang w:val="en-US"/>
        </w:rPr>
        <w:t>;</w:t>
      </w:r>
      <w:r w:rsidR="005472F0" w:rsidRPr="00A04336">
        <w:rPr>
          <w:rFonts w:ascii="Times New Roman" w:hAnsi="Times New Roman" w:cs="Times New Roman"/>
          <w:sz w:val="24"/>
          <w:szCs w:val="24"/>
          <w:lang w:val="en-US"/>
        </w:rPr>
        <w:t xml:space="preserve"> Mäkelä, Anders</w:t>
      </w:r>
      <w:r w:rsidR="00191C1E" w:rsidRPr="00A04336">
        <w:rPr>
          <w:rFonts w:ascii="Times New Roman" w:hAnsi="Times New Roman" w:cs="Times New Roman"/>
          <w:sz w:val="24"/>
          <w:szCs w:val="24"/>
          <w:lang w:val="en-US"/>
        </w:rPr>
        <w:t>s</w:t>
      </w:r>
      <w:r w:rsidR="005472F0" w:rsidRPr="00A04336">
        <w:rPr>
          <w:rFonts w:ascii="Times New Roman" w:hAnsi="Times New Roman" w:cs="Times New Roman"/>
          <w:sz w:val="24"/>
          <w:szCs w:val="24"/>
          <w:lang w:val="en-US"/>
        </w:rPr>
        <w:t>on</w:t>
      </w:r>
      <w:r w:rsidR="001C33FA" w:rsidRPr="00A04336">
        <w:rPr>
          <w:rFonts w:ascii="Times New Roman" w:hAnsi="Times New Roman" w:cs="Times New Roman"/>
          <w:sz w:val="24"/>
          <w:szCs w:val="24"/>
          <w:lang w:val="en-US"/>
        </w:rPr>
        <w:t xml:space="preserve"> &amp; </w:t>
      </w:r>
      <w:r w:rsidR="005472F0" w:rsidRPr="00A04336">
        <w:rPr>
          <w:rFonts w:ascii="Times New Roman" w:hAnsi="Times New Roman" w:cs="Times New Roman"/>
          <w:sz w:val="24"/>
          <w:szCs w:val="24"/>
          <w:lang w:val="en-US"/>
        </w:rPr>
        <w:t>Seppälä, 2012;</w:t>
      </w:r>
      <w:r w:rsidR="00E70CB5" w:rsidRPr="00A04336">
        <w:rPr>
          <w:rFonts w:ascii="Times New Roman" w:hAnsi="Times New Roman" w:cs="Times New Roman"/>
          <w:sz w:val="24"/>
          <w:szCs w:val="24"/>
          <w:lang w:val="en-US"/>
        </w:rPr>
        <w:t xml:space="preserve"> Welch</w:t>
      </w:r>
      <w:r w:rsidR="001C33FA" w:rsidRPr="00A04336">
        <w:rPr>
          <w:rFonts w:ascii="Times New Roman" w:hAnsi="Times New Roman" w:cs="Times New Roman"/>
          <w:sz w:val="24"/>
          <w:szCs w:val="24"/>
          <w:lang w:val="en-US"/>
        </w:rPr>
        <w:t xml:space="preserve"> &amp; </w:t>
      </w:r>
      <w:r w:rsidR="00E70CB5" w:rsidRPr="00A04336">
        <w:rPr>
          <w:rFonts w:ascii="Times New Roman" w:hAnsi="Times New Roman" w:cs="Times New Roman"/>
          <w:sz w:val="24"/>
          <w:szCs w:val="24"/>
          <w:lang w:val="en-US"/>
        </w:rPr>
        <w:t>Welch, 2008</w:t>
      </w:r>
      <w:r w:rsidR="00484603" w:rsidRPr="00A04336">
        <w:rPr>
          <w:rFonts w:ascii="Times New Roman" w:hAnsi="Times New Roman" w:cs="Times New Roman"/>
          <w:sz w:val="24"/>
          <w:szCs w:val="24"/>
          <w:lang w:val="en-US"/>
        </w:rPr>
        <w:t>)</w:t>
      </w:r>
      <w:r w:rsidR="002F485B" w:rsidRPr="00A04336">
        <w:rPr>
          <w:rFonts w:ascii="Times New Roman" w:hAnsi="Times New Roman" w:cs="Times New Roman"/>
          <w:sz w:val="24"/>
          <w:szCs w:val="24"/>
          <w:lang w:val="en-US"/>
        </w:rPr>
        <w:t>.</w:t>
      </w:r>
      <w:r w:rsidR="00E9563C" w:rsidRPr="00A04336">
        <w:rPr>
          <w:rFonts w:ascii="Times New Roman" w:hAnsi="Times New Roman" w:cs="Times New Roman"/>
          <w:sz w:val="24"/>
          <w:szCs w:val="24"/>
          <w:lang w:val="en-US"/>
        </w:rPr>
        <w:t xml:space="preserve"> </w:t>
      </w:r>
      <w:r w:rsidR="00E96FAC" w:rsidRPr="00A04336">
        <w:rPr>
          <w:rFonts w:ascii="Times New Roman" w:hAnsi="Times New Roman" w:cs="Times New Roman"/>
          <w:sz w:val="24"/>
          <w:szCs w:val="24"/>
          <w:lang w:val="en-US"/>
        </w:rPr>
        <w:t xml:space="preserve">Accordingly, </w:t>
      </w:r>
      <w:r w:rsidR="00926505" w:rsidRPr="00A04336">
        <w:rPr>
          <w:rFonts w:ascii="Times New Roman" w:hAnsi="Times New Roman" w:cs="Times New Roman"/>
          <w:sz w:val="24"/>
          <w:szCs w:val="24"/>
          <w:lang w:val="en-US"/>
        </w:rPr>
        <w:t>we hypothesize:</w:t>
      </w:r>
    </w:p>
    <w:p w14:paraId="24384E29" w14:textId="64E092EA" w:rsidR="0095065C" w:rsidRPr="00A04336" w:rsidRDefault="000028D4" w:rsidP="002269B3">
      <w:pPr>
        <w:tabs>
          <w:tab w:val="left" w:pos="3550"/>
        </w:tabs>
        <w:spacing w:after="0" w:line="480" w:lineRule="auto"/>
        <w:ind w:left="708"/>
        <w:jc w:val="both"/>
        <w:rPr>
          <w:rFonts w:ascii="Times New Roman" w:hAnsi="Times New Roman" w:cs="Times New Roman"/>
          <w:b/>
          <w:sz w:val="24"/>
          <w:szCs w:val="24"/>
          <w:lang w:val="en-US"/>
        </w:rPr>
      </w:pPr>
      <w:r w:rsidRPr="00A04336">
        <w:rPr>
          <w:rFonts w:ascii="Times New Roman" w:hAnsi="Times New Roman" w:cs="Times New Roman"/>
          <w:b/>
          <w:sz w:val="24"/>
          <w:szCs w:val="24"/>
          <w:lang w:val="en-US"/>
        </w:rPr>
        <w:t xml:space="preserve">H1: </w:t>
      </w:r>
      <w:r w:rsidR="000458F3" w:rsidRPr="00A04336">
        <w:rPr>
          <w:rFonts w:ascii="Times New Roman" w:hAnsi="Times New Roman" w:cs="Times New Roman"/>
          <w:b/>
          <w:sz w:val="24"/>
          <w:szCs w:val="24"/>
          <w:lang w:val="en-US"/>
        </w:rPr>
        <w:t>I</w:t>
      </w:r>
      <w:r w:rsidRPr="00A04336">
        <w:rPr>
          <w:rFonts w:ascii="Times New Roman" w:hAnsi="Times New Roman" w:cs="Times New Roman"/>
          <w:b/>
          <w:sz w:val="24"/>
          <w:szCs w:val="24"/>
          <w:lang w:val="en-US"/>
        </w:rPr>
        <w:t>ndividuals</w:t>
      </w:r>
      <w:r w:rsidR="002F485B" w:rsidRPr="00A04336">
        <w:rPr>
          <w:rFonts w:ascii="Times New Roman" w:hAnsi="Times New Roman" w:cs="Times New Roman"/>
          <w:b/>
          <w:sz w:val="24"/>
          <w:szCs w:val="24"/>
          <w:lang w:val="en-US"/>
        </w:rPr>
        <w:t xml:space="preserve"> who engage in </w:t>
      </w:r>
      <w:r w:rsidRPr="00A04336">
        <w:rPr>
          <w:rFonts w:ascii="Times New Roman" w:hAnsi="Times New Roman" w:cs="Times New Roman"/>
          <w:b/>
          <w:sz w:val="24"/>
          <w:szCs w:val="24"/>
          <w:lang w:val="en-US"/>
        </w:rPr>
        <w:t>knowledge sharing wi</w:t>
      </w:r>
      <w:r w:rsidR="002F485B" w:rsidRPr="00A04336">
        <w:rPr>
          <w:rFonts w:ascii="Times New Roman" w:hAnsi="Times New Roman" w:cs="Times New Roman"/>
          <w:b/>
          <w:sz w:val="24"/>
          <w:szCs w:val="24"/>
          <w:lang w:val="en-US"/>
        </w:rPr>
        <w:t xml:space="preserve">th colleagues in other business units share knowledge </w:t>
      </w:r>
      <w:r w:rsidR="00C8538A" w:rsidRPr="00A04336">
        <w:rPr>
          <w:rFonts w:ascii="Times New Roman" w:hAnsi="Times New Roman" w:cs="Times New Roman"/>
          <w:b/>
          <w:sz w:val="24"/>
          <w:szCs w:val="24"/>
          <w:lang w:val="en-US"/>
        </w:rPr>
        <w:t xml:space="preserve">to a significantly </w:t>
      </w:r>
      <w:r w:rsidR="000E50C5" w:rsidRPr="00A04336">
        <w:rPr>
          <w:rFonts w:ascii="Times New Roman" w:hAnsi="Times New Roman" w:cs="Times New Roman"/>
          <w:b/>
          <w:sz w:val="24"/>
          <w:szCs w:val="24"/>
          <w:lang w:val="en-US"/>
        </w:rPr>
        <w:t xml:space="preserve">greater </w:t>
      </w:r>
      <w:r w:rsidR="00C8538A" w:rsidRPr="00A04336">
        <w:rPr>
          <w:rFonts w:ascii="Times New Roman" w:hAnsi="Times New Roman" w:cs="Times New Roman"/>
          <w:b/>
          <w:sz w:val="24"/>
          <w:szCs w:val="24"/>
          <w:lang w:val="en-US"/>
        </w:rPr>
        <w:t xml:space="preserve">degree </w:t>
      </w:r>
      <w:r w:rsidR="002F485B" w:rsidRPr="00A04336">
        <w:rPr>
          <w:rFonts w:ascii="Times New Roman" w:hAnsi="Times New Roman" w:cs="Times New Roman"/>
          <w:b/>
          <w:sz w:val="24"/>
          <w:szCs w:val="24"/>
          <w:lang w:val="en-US"/>
        </w:rPr>
        <w:t xml:space="preserve">with </w:t>
      </w:r>
      <w:r w:rsidR="00C8538A" w:rsidRPr="00A04336">
        <w:rPr>
          <w:rFonts w:ascii="Times New Roman" w:hAnsi="Times New Roman" w:cs="Times New Roman"/>
          <w:b/>
          <w:sz w:val="24"/>
          <w:szCs w:val="24"/>
          <w:lang w:val="en-US"/>
        </w:rPr>
        <w:t>colleagues</w:t>
      </w:r>
      <w:r w:rsidR="002F485B" w:rsidRPr="00A04336">
        <w:rPr>
          <w:rFonts w:ascii="Times New Roman" w:hAnsi="Times New Roman" w:cs="Times New Roman"/>
          <w:b/>
          <w:sz w:val="24"/>
          <w:szCs w:val="24"/>
          <w:lang w:val="en-US"/>
        </w:rPr>
        <w:t xml:space="preserve"> in their own b</w:t>
      </w:r>
      <w:r w:rsidRPr="00A04336">
        <w:rPr>
          <w:rFonts w:ascii="Times New Roman" w:hAnsi="Times New Roman" w:cs="Times New Roman"/>
          <w:b/>
          <w:sz w:val="24"/>
          <w:szCs w:val="24"/>
          <w:lang w:val="en-US"/>
        </w:rPr>
        <w:t>usiness unit</w:t>
      </w:r>
      <w:r w:rsidR="005B7CDA" w:rsidRPr="00A04336">
        <w:rPr>
          <w:rFonts w:ascii="Times New Roman" w:hAnsi="Times New Roman" w:cs="Times New Roman"/>
          <w:b/>
          <w:sz w:val="24"/>
          <w:szCs w:val="24"/>
          <w:lang w:val="en-US"/>
        </w:rPr>
        <w:t>s</w:t>
      </w:r>
      <w:r w:rsidR="00C8538A" w:rsidRPr="00A04336">
        <w:rPr>
          <w:rFonts w:ascii="Times New Roman" w:hAnsi="Times New Roman" w:cs="Times New Roman"/>
          <w:b/>
          <w:sz w:val="24"/>
          <w:szCs w:val="24"/>
          <w:lang w:val="en-US"/>
        </w:rPr>
        <w:t xml:space="preserve">. </w:t>
      </w:r>
    </w:p>
    <w:p w14:paraId="6ADE4D2F" w14:textId="77777777" w:rsidR="000D7156" w:rsidRPr="00A04336" w:rsidRDefault="000D7156" w:rsidP="002269B3">
      <w:pPr>
        <w:tabs>
          <w:tab w:val="left" w:pos="3550"/>
        </w:tabs>
        <w:spacing w:after="0" w:line="480" w:lineRule="auto"/>
        <w:ind w:left="708"/>
        <w:jc w:val="both"/>
        <w:rPr>
          <w:rFonts w:ascii="Times New Roman" w:hAnsi="Times New Roman" w:cs="Times New Roman"/>
          <w:sz w:val="24"/>
          <w:szCs w:val="24"/>
          <w:lang w:val="en-US"/>
        </w:rPr>
      </w:pPr>
    </w:p>
    <w:p w14:paraId="4F7A8E8E" w14:textId="27205F42" w:rsidR="002C5631" w:rsidRPr="00A04336" w:rsidRDefault="002C5631" w:rsidP="000904AA">
      <w:pPr>
        <w:tabs>
          <w:tab w:val="left" w:pos="3550"/>
        </w:tabs>
        <w:spacing w:after="0" w:line="480" w:lineRule="auto"/>
        <w:ind w:firstLine="709"/>
        <w:jc w:val="center"/>
        <w:outlineLvl w:val="0"/>
        <w:rPr>
          <w:rFonts w:ascii="Times New Roman" w:hAnsi="Times New Roman" w:cs="Times New Roman"/>
          <w:b/>
          <w:sz w:val="24"/>
          <w:szCs w:val="24"/>
          <w:lang w:val="en-US"/>
        </w:rPr>
      </w:pPr>
      <w:r w:rsidRPr="00A04336">
        <w:rPr>
          <w:rFonts w:ascii="Times New Roman" w:hAnsi="Times New Roman" w:cs="Times New Roman"/>
          <w:b/>
          <w:sz w:val="24"/>
          <w:szCs w:val="24"/>
          <w:lang w:val="en-US"/>
        </w:rPr>
        <w:t>FACTORS AFFECTING INDIVIDUALS’ KNOWLEDGE SHARING</w:t>
      </w:r>
    </w:p>
    <w:p w14:paraId="5B8629A8" w14:textId="60F0AE04" w:rsidR="009A53B7" w:rsidRPr="00A04336" w:rsidRDefault="00595D80" w:rsidP="00DC31AE">
      <w:pPr>
        <w:tabs>
          <w:tab w:val="left" w:pos="3550"/>
        </w:tabs>
        <w:spacing w:after="0" w:line="480" w:lineRule="auto"/>
        <w:ind w:firstLine="397"/>
        <w:rPr>
          <w:rFonts w:ascii="Times New Roman" w:hAnsi="Times New Roman" w:cs="Times New Roman"/>
          <w:sz w:val="24"/>
          <w:szCs w:val="24"/>
          <w:lang w:val="en-US"/>
        </w:rPr>
      </w:pPr>
      <w:r w:rsidRPr="00A04336">
        <w:rPr>
          <w:rFonts w:ascii="Times New Roman" w:hAnsi="Times New Roman" w:cs="Times New Roman"/>
          <w:sz w:val="24"/>
          <w:szCs w:val="24"/>
          <w:lang w:val="en-US"/>
        </w:rPr>
        <w:t>The literature on knowledge sharing in the MNC is extensive</w:t>
      </w:r>
      <w:r w:rsidR="005C3FD9" w:rsidRPr="00A04336">
        <w:rPr>
          <w:rFonts w:ascii="Times New Roman" w:hAnsi="Times New Roman" w:cs="Times New Roman"/>
          <w:sz w:val="24"/>
          <w:szCs w:val="24"/>
          <w:lang w:val="en-US"/>
        </w:rPr>
        <w:t xml:space="preserve"> and </w:t>
      </w:r>
      <w:r w:rsidR="00FA1574" w:rsidRPr="00A04336">
        <w:rPr>
          <w:rFonts w:ascii="Times New Roman" w:hAnsi="Times New Roman" w:cs="Times New Roman"/>
          <w:sz w:val="24"/>
          <w:szCs w:val="24"/>
          <w:lang w:val="en-US"/>
        </w:rPr>
        <w:t>spans</w:t>
      </w:r>
      <w:r w:rsidR="005C3FD9" w:rsidRPr="00A04336">
        <w:rPr>
          <w:rFonts w:ascii="Times New Roman" w:hAnsi="Times New Roman" w:cs="Times New Roman"/>
          <w:sz w:val="24"/>
          <w:szCs w:val="24"/>
          <w:lang w:val="en-US"/>
        </w:rPr>
        <w:t xml:space="preserve"> a number of </w:t>
      </w:r>
      <w:r w:rsidR="00202A74" w:rsidRPr="00A04336">
        <w:rPr>
          <w:rFonts w:ascii="Times New Roman" w:hAnsi="Times New Roman" w:cs="Times New Roman"/>
          <w:sz w:val="24"/>
          <w:szCs w:val="24"/>
          <w:lang w:val="en-US"/>
        </w:rPr>
        <w:t xml:space="preserve">promoting </w:t>
      </w:r>
      <w:r w:rsidR="005C3FD9" w:rsidRPr="00A04336">
        <w:rPr>
          <w:rFonts w:ascii="Times New Roman" w:hAnsi="Times New Roman" w:cs="Times New Roman"/>
          <w:sz w:val="24"/>
          <w:szCs w:val="24"/>
          <w:lang w:val="en-US"/>
        </w:rPr>
        <w:t>factors</w:t>
      </w:r>
      <w:r w:rsidR="003B370E" w:rsidRPr="00A04336">
        <w:rPr>
          <w:rFonts w:ascii="Times New Roman" w:hAnsi="Times New Roman" w:cs="Times New Roman"/>
          <w:sz w:val="24"/>
          <w:szCs w:val="24"/>
          <w:lang w:val="en-US"/>
        </w:rPr>
        <w:t xml:space="preserve"> </w:t>
      </w:r>
      <w:r w:rsidR="00C73B27" w:rsidRPr="00A04336">
        <w:rPr>
          <w:rFonts w:ascii="Times New Roman" w:hAnsi="Times New Roman" w:cs="Times New Roman"/>
          <w:sz w:val="24"/>
          <w:szCs w:val="24"/>
          <w:lang w:val="en-US"/>
        </w:rPr>
        <w:t>(</w:t>
      </w:r>
      <w:r w:rsidR="00AC1A62" w:rsidRPr="00A04336">
        <w:rPr>
          <w:rFonts w:ascii="Times New Roman" w:hAnsi="Times New Roman" w:cs="Times New Roman"/>
          <w:sz w:val="24"/>
          <w:szCs w:val="24"/>
          <w:lang w:val="en-US"/>
        </w:rPr>
        <w:t xml:space="preserve">e.g. </w:t>
      </w:r>
      <w:r w:rsidR="00C73B27" w:rsidRPr="00A04336">
        <w:rPr>
          <w:rFonts w:ascii="Times New Roman" w:hAnsi="Times New Roman" w:cs="Times New Roman"/>
          <w:sz w:val="24"/>
          <w:szCs w:val="24"/>
          <w:lang w:val="en-US"/>
        </w:rPr>
        <w:t>Gupta</w:t>
      </w:r>
      <w:r w:rsidR="001C33FA" w:rsidRPr="00A04336">
        <w:rPr>
          <w:rFonts w:ascii="Times New Roman" w:hAnsi="Times New Roman" w:cs="Times New Roman"/>
          <w:sz w:val="24"/>
          <w:szCs w:val="24"/>
          <w:lang w:val="en-US"/>
        </w:rPr>
        <w:t xml:space="preserve"> &amp; </w:t>
      </w:r>
      <w:r w:rsidR="00C73B27" w:rsidRPr="00A04336">
        <w:rPr>
          <w:rFonts w:ascii="Times New Roman" w:hAnsi="Times New Roman" w:cs="Times New Roman"/>
          <w:sz w:val="24"/>
          <w:szCs w:val="24"/>
          <w:lang w:val="en-US"/>
        </w:rPr>
        <w:t>Govindarajan, 2000</w:t>
      </w:r>
      <w:r w:rsidR="000A206E" w:rsidRPr="00A04336">
        <w:rPr>
          <w:rFonts w:ascii="Times New Roman" w:hAnsi="Times New Roman" w:cs="Times New Roman"/>
          <w:sz w:val="24"/>
          <w:szCs w:val="24"/>
          <w:lang w:val="en-US"/>
        </w:rPr>
        <w:t>; Michailova &amp; Mustaffa, 2012</w:t>
      </w:r>
      <w:r w:rsidR="00C73B27" w:rsidRPr="00A04336">
        <w:rPr>
          <w:rFonts w:ascii="Times New Roman" w:hAnsi="Times New Roman" w:cs="Times New Roman"/>
          <w:sz w:val="24"/>
          <w:szCs w:val="24"/>
          <w:lang w:val="en-US"/>
        </w:rPr>
        <w:t>)</w:t>
      </w:r>
      <w:r w:rsidR="005C3FD9" w:rsidRPr="00A04336">
        <w:rPr>
          <w:rFonts w:ascii="Times New Roman" w:hAnsi="Times New Roman" w:cs="Times New Roman"/>
          <w:sz w:val="24"/>
          <w:szCs w:val="24"/>
          <w:lang w:val="en-US"/>
        </w:rPr>
        <w:t xml:space="preserve">. </w:t>
      </w:r>
      <w:r w:rsidR="00935A3F" w:rsidRPr="00A04336">
        <w:rPr>
          <w:rFonts w:ascii="Times New Roman" w:hAnsi="Times New Roman" w:cs="Times New Roman"/>
          <w:sz w:val="24"/>
          <w:szCs w:val="24"/>
          <w:lang w:val="en-US"/>
        </w:rPr>
        <w:t>However, in a comprehensive review of this literature</w:t>
      </w:r>
      <w:r w:rsidR="00C92376" w:rsidRPr="00A04336">
        <w:rPr>
          <w:rFonts w:ascii="Times New Roman" w:hAnsi="Times New Roman" w:cs="Times New Roman"/>
          <w:sz w:val="24"/>
          <w:szCs w:val="24"/>
          <w:lang w:val="en-US"/>
        </w:rPr>
        <w:t>,</w:t>
      </w:r>
      <w:r w:rsidR="00935A3F" w:rsidRPr="00A04336">
        <w:rPr>
          <w:rFonts w:ascii="Times New Roman" w:hAnsi="Times New Roman" w:cs="Times New Roman"/>
          <w:sz w:val="24"/>
          <w:szCs w:val="24"/>
          <w:lang w:val="en-US"/>
        </w:rPr>
        <w:t xml:space="preserve"> Michailova and Mustaffa (2012</w:t>
      </w:r>
      <w:r w:rsidR="00CC1D19" w:rsidRPr="00A04336">
        <w:rPr>
          <w:rFonts w:ascii="Times New Roman" w:hAnsi="Times New Roman" w:cs="Times New Roman"/>
          <w:sz w:val="24"/>
          <w:szCs w:val="24"/>
          <w:lang w:val="en-US"/>
        </w:rPr>
        <w:t xml:space="preserve">, p. </w:t>
      </w:r>
      <w:r w:rsidR="007A2ED2" w:rsidRPr="00A04336">
        <w:rPr>
          <w:rFonts w:ascii="Times New Roman" w:hAnsi="Times New Roman" w:cs="Times New Roman"/>
          <w:sz w:val="24"/>
          <w:szCs w:val="24"/>
          <w:lang w:val="en-US"/>
        </w:rPr>
        <w:t>391</w:t>
      </w:r>
      <w:r w:rsidR="00935A3F" w:rsidRPr="00A04336">
        <w:rPr>
          <w:rFonts w:ascii="Times New Roman" w:hAnsi="Times New Roman" w:cs="Times New Roman"/>
          <w:sz w:val="24"/>
          <w:szCs w:val="24"/>
          <w:lang w:val="en-US"/>
        </w:rPr>
        <w:t>) conclude that</w:t>
      </w:r>
      <w:r w:rsidR="00280C36" w:rsidRPr="00A04336">
        <w:rPr>
          <w:rFonts w:ascii="Times New Roman" w:hAnsi="Times New Roman" w:cs="Times New Roman"/>
          <w:sz w:val="24"/>
          <w:szCs w:val="24"/>
          <w:lang w:val="en-US"/>
        </w:rPr>
        <w:t xml:space="preserve"> it</w:t>
      </w:r>
      <w:r w:rsidR="0043692D" w:rsidRPr="00A04336">
        <w:rPr>
          <w:rFonts w:ascii="Times New Roman" w:hAnsi="Times New Roman" w:cs="Times New Roman"/>
          <w:sz w:val="24"/>
          <w:szCs w:val="24"/>
          <w:lang w:val="en-US"/>
        </w:rPr>
        <w:t xml:space="preserve"> is</w:t>
      </w:r>
      <w:r w:rsidR="00280C36" w:rsidRPr="00A04336">
        <w:rPr>
          <w:rFonts w:ascii="Times New Roman" w:hAnsi="Times New Roman" w:cs="Times New Roman"/>
          <w:sz w:val="24"/>
          <w:szCs w:val="24"/>
          <w:lang w:val="en-US"/>
        </w:rPr>
        <w:t xml:space="preserve"> </w:t>
      </w:r>
      <w:r w:rsidR="007A2ED2" w:rsidRPr="00A04336">
        <w:rPr>
          <w:rFonts w:ascii="Times New Roman" w:hAnsi="Times New Roman" w:cs="Times New Roman"/>
          <w:sz w:val="24"/>
          <w:szCs w:val="24"/>
          <w:lang w:val="en-US"/>
        </w:rPr>
        <w:t>deficient in studies at the individual level:</w:t>
      </w:r>
      <w:r w:rsidR="00935A3F" w:rsidRPr="00A04336">
        <w:rPr>
          <w:rFonts w:ascii="Times New Roman" w:hAnsi="Times New Roman" w:cs="Times New Roman"/>
          <w:sz w:val="24"/>
          <w:szCs w:val="24"/>
          <w:lang w:val="en-US"/>
        </w:rPr>
        <w:t xml:space="preserve"> “the field is in need of more studies which investigate how knowledge flows among </w:t>
      </w:r>
      <w:r w:rsidR="00935A3F" w:rsidRPr="00A04336">
        <w:rPr>
          <w:rFonts w:ascii="Times New Roman" w:hAnsi="Times New Roman" w:cs="Times New Roman"/>
          <w:i/>
          <w:sz w:val="24"/>
          <w:szCs w:val="24"/>
          <w:lang w:val="en-US"/>
        </w:rPr>
        <w:t xml:space="preserve">individuals </w:t>
      </w:r>
      <w:r w:rsidR="007A2ED2" w:rsidRPr="00A04336">
        <w:rPr>
          <w:rFonts w:ascii="Times New Roman" w:hAnsi="Times New Roman" w:cs="Times New Roman"/>
          <w:sz w:val="24"/>
          <w:szCs w:val="24"/>
          <w:lang w:val="en-US"/>
        </w:rPr>
        <w:t xml:space="preserve">(our emphasis) </w:t>
      </w:r>
      <w:r w:rsidR="00935A3F" w:rsidRPr="00A04336">
        <w:rPr>
          <w:rFonts w:ascii="Times New Roman" w:hAnsi="Times New Roman" w:cs="Times New Roman"/>
          <w:sz w:val="24"/>
          <w:szCs w:val="24"/>
          <w:lang w:val="en-US"/>
        </w:rPr>
        <w:t xml:space="preserve">can affect subsidiary-level and MNC-level knowledge flows. For instance, a fine-grained assessment of </w:t>
      </w:r>
      <w:r w:rsidR="00935A3F" w:rsidRPr="00A04336">
        <w:rPr>
          <w:rFonts w:ascii="Times New Roman" w:hAnsi="Times New Roman" w:cs="Times New Roman"/>
          <w:sz w:val="24"/>
          <w:szCs w:val="24"/>
          <w:lang w:val="en-US"/>
        </w:rPr>
        <w:lastRenderedPageBreak/>
        <w:t>organizational members is likely to trigger new and more nuanced insights about knowledge flows in subsidiaries and in MNCs</w:t>
      </w:r>
      <w:r w:rsidR="00935A3F" w:rsidRPr="00A04336">
        <w:rPr>
          <w:rFonts w:ascii="Times New Roman" w:hAnsi="Times New Roman" w:cs="Times New Roman"/>
          <w:sz w:val="24"/>
          <w:szCs w:val="24"/>
        </w:rPr>
        <w:t>.</w:t>
      </w:r>
      <w:r w:rsidR="007A2ED2" w:rsidRPr="00A04336">
        <w:rPr>
          <w:rFonts w:ascii="Times New Roman" w:hAnsi="Times New Roman" w:cs="Times New Roman"/>
          <w:sz w:val="24"/>
          <w:szCs w:val="24"/>
        </w:rPr>
        <w:t>”</w:t>
      </w:r>
      <w:r w:rsidR="009A53B7" w:rsidRPr="00A04336">
        <w:rPr>
          <w:rFonts w:ascii="Times New Roman" w:hAnsi="Times New Roman" w:cs="Times New Roman"/>
          <w:sz w:val="24"/>
          <w:szCs w:val="24"/>
        </w:rPr>
        <w:t xml:space="preserve"> </w:t>
      </w:r>
      <w:r w:rsidR="004434FF" w:rsidRPr="00A04336">
        <w:rPr>
          <w:rFonts w:ascii="Times New Roman" w:hAnsi="Times New Roman" w:cs="Times New Roman"/>
          <w:sz w:val="24"/>
          <w:szCs w:val="24"/>
          <w:lang w:val="en-US"/>
        </w:rPr>
        <w:t xml:space="preserve">In </w:t>
      </w:r>
      <w:r w:rsidR="00935A3F" w:rsidRPr="00A04336">
        <w:rPr>
          <w:rFonts w:ascii="Times New Roman" w:hAnsi="Times New Roman" w:cs="Times New Roman"/>
          <w:sz w:val="24"/>
          <w:szCs w:val="24"/>
          <w:lang w:val="en-US"/>
        </w:rPr>
        <w:t xml:space="preserve">this </w:t>
      </w:r>
      <w:r w:rsidR="00C92376" w:rsidRPr="00A04336">
        <w:rPr>
          <w:rFonts w:ascii="Times New Roman" w:hAnsi="Times New Roman" w:cs="Times New Roman"/>
          <w:sz w:val="24"/>
          <w:szCs w:val="24"/>
          <w:lang w:val="en-US"/>
        </w:rPr>
        <w:t>study,</w:t>
      </w:r>
      <w:r w:rsidR="00935A3F" w:rsidRPr="00A04336">
        <w:rPr>
          <w:rFonts w:ascii="Times New Roman" w:hAnsi="Times New Roman" w:cs="Times New Roman"/>
          <w:sz w:val="24"/>
          <w:szCs w:val="24"/>
          <w:lang w:val="en-US"/>
        </w:rPr>
        <w:t xml:space="preserve"> we aim </w:t>
      </w:r>
      <w:r w:rsidR="007A2ED2" w:rsidRPr="00A04336">
        <w:rPr>
          <w:rFonts w:ascii="Times New Roman" w:hAnsi="Times New Roman" w:cs="Times New Roman"/>
          <w:sz w:val="24"/>
          <w:szCs w:val="24"/>
          <w:lang w:val="en-US"/>
        </w:rPr>
        <w:t>to address t</w:t>
      </w:r>
      <w:r w:rsidR="00935A3F" w:rsidRPr="00A04336">
        <w:rPr>
          <w:rFonts w:ascii="Times New Roman" w:hAnsi="Times New Roman" w:cs="Times New Roman"/>
          <w:sz w:val="24"/>
          <w:szCs w:val="24"/>
          <w:lang w:val="en-US"/>
        </w:rPr>
        <w:t>his gap by focusing on the</w:t>
      </w:r>
      <w:r w:rsidR="00F63DA4" w:rsidRPr="00A04336">
        <w:rPr>
          <w:rFonts w:ascii="Times New Roman" w:hAnsi="Times New Roman" w:cs="Times New Roman"/>
          <w:sz w:val="24"/>
          <w:szCs w:val="24"/>
          <w:lang w:val="en-US"/>
        </w:rPr>
        <w:t xml:space="preserve"> </w:t>
      </w:r>
      <w:r w:rsidR="00935A3F" w:rsidRPr="00A04336">
        <w:rPr>
          <w:rFonts w:ascii="Times New Roman" w:hAnsi="Times New Roman" w:cs="Times New Roman"/>
          <w:sz w:val="24"/>
          <w:szCs w:val="24"/>
          <w:lang w:val="en-US"/>
        </w:rPr>
        <w:t>mechanism</w:t>
      </w:r>
      <w:r w:rsidR="007A2ED2" w:rsidRPr="00A04336">
        <w:rPr>
          <w:rFonts w:ascii="Times New Roman" w:hAnsi="Times New Roman" w:cs="Times New Roman"/>
          <w:sz w:val="24"/>
          <w:szCs w:val="24"/>
          <w:lang w:val="en-US"/>
        </w:rPr>
        <w:t>s</w:t>
      </w:r>
      <w:r w:rsidR="00935A3F" w:rsidRPr="00A04336">
        <w:rPr>
          <w:rFonts w:ascii="Times New Roman" w:hAnsi="Times New Roman" w:cs="Times New Roman"/>
          <w:sz w:val="24"/>
          <w:szCs w:val="24"/>
          <w:lang w:val="en-US"/>
        </w:rPr>
        <w:t xml:space="preserve"> </w:t>
      </w:r>
      <w:r w:rsidR="007A2ED2" w:rsidRPr="00A04336">
        <w:rPr>
          <w:rFonts w:ascii="Times New Roman" w:hAnsi="Times New Roman" w:cs="Times New Roman"/>
          <w:sz w:val="24"/>
          <w:szCs w:val="24"/>
          <w:lang w:val="en-US"/>
        </w:rPr>
        <w:t xml:space="preserve">that </w:t>
      </w:r>
      <w:r w:rsidR="00935A3F" w:rsidRPr="00A04336">
        <w:rPr>
          <w:rFonts w:ascii="Times New Roman" w:hAnsi="Times New Roman" w:cs="Times New Roman"/>
          <w:sz w:val="24"/>
          <w:szCs w:val="24"/>
          <w:lang w:val="en-US"/>
        </w:rPr>
        <w:t>promot</w:t>
      </w:r>
      <w:r w:rsidR="007A2ED2" w:rsidRPr="00A04336">
        <w:rPr>
          <w:rFonts w:ascii="Times New Roman" w:hAnsi="Times New Roman" w:cs="Times New Roman"/>
          <w:sz w:val="24"/>
          <w:szCs w:val="24"/>
          <w:lang w:val="en-US"/>
        </w:rPr>
        <w:t xml:space="preserve">e </w:t>
      </w:r>
      <w:r w:rsidR="00935A3F" w:rsidRPr="00A04336">
        <w:rPr>
          <w:rFonts w:ascii="Times New Roman" w:hAnsi="Times New Roman" w:cs="Times New Roman"/>
          <w:sz w:val="24"/>
          <w:szCs w:val="24"/>
          <w:lang w:val="en-US"/>
        </w:rPr>
        <w:t xml:space="preserve">individual level knowledge sharing in the MNC. </w:t>
      </w:r>
    </w:p>
    <w:p w14:paraId="6270F9E8" w14:textId="3C0C4FB5" w:rsidR="00855E4B" w:rsidRPr="00A04336" w:rsidRDefault="002B7CD0" w:rsidP="00855E4B">
      <w:pPr>
        <w:tabs>
          <w:tab w:val="left" w:pos="3550"/>
        </w:tabs>
        <w:spacing w:after="0" w:line="480" w:lineRule="auto"/>
        <w:ind w:firstLine="397"/>
        <w:rPr>
          <w:rFonts w:ascii="Times New Roman" w:eastAsia="Times New Roman" w:hAnsi="Times New Roman" w:cs="Times New Roman"/>
          <w:sz w:val="24"/>
          <w:szCs w:val="24"/>
          <w:lang w:val="en-US" w:eastAsia="nb-NO"/>
        </w:rPr>
      </w:pPr>
      <w:r w:rsidRPr="00A04336">
        <w:rPr>
          <w:rFonts w:ascii="Times New Roman" w:hAnsi="Times New Roman" w:cs="Times New Roman"/>
          <w:sz w:val="24"/>
          <w:szCs w:val="24"/>
          <w:lang w:val="en-US"/>
        </w:rPr>
        <w:t xml:space="preserve">We concur with Foss, Husted and Michailova’s (2010) </w:t>
      </w:r>
      <w:r w:rsidR="007A2ED2" w:rsidRPr="00A04336">
        <w:rPr>
          <w:rFonts w:ascii="Times New Roman" w:hAnsi="Times New Roman" w:cs="Times New Roman"/>
          <w:sz w:val="24"/>
          <w:szCs w:val="24"/>
          <w:lang w:val="en-US"/>
        </w:rPr>
        <w:t xml:space="preserve">view that there is not only a </w:t>
      </w:r>
      <w:r w:rsidRPr="00A04336">
        <w:rPr>
          <w:rFonts w:ascii="Times New Roman" w:hAnsi="Times New Roman" w:cs="Times New Roman"/>
          <w:sz w:val="24"/>
          <w:szCs w:val="24"/>
          <w:lang w:val="en-US"/>
        </w:rPr>
        <w:t xml:space="preserve">lack of studies that </w:t>
      </w:r>
      <w:r w:rsidR="007A2ED2" w:rsidRPr="00A04336">
        <w:rPr>
          <w:rFonts w:ascii="Times New Roman" w:hAnsi="Times New Roman" w:cs="Times New Roman"/>
          <w:sz w:val="24"/>
          <w:szCs w:val="24"/>
          <w:lang w:val="en-US"/>
        </w:rPr>
        <w:t xml:space="preserve">draw on </w:t>
      </w:r>
      <w:r w:rsidRPr="00A04336">
        <w:rPr>
          <w:rFonts w:ascii="Times New Roman" w:hAnsi="Times New Roman" w:cs="Times New Roman"/>
          <w:sz w:val="24"/>
          <w:szCs w:val="24"/>
          <w:lang w:val="en-US"/>
        </w:rPr>
        <w:t>sample</w:t>
      </w:r>
      <w:r w:rsidR="007A2ED2" w:rsidRPr="00A04336">
        <w:rPr>
          <w:rFonts w:ascii="Times New Roman" w:hAnsi="Times New Roman" w:cs="Times New Roman"/>
          <w:sz w:val="24"/>
          <w:szCs w:val="24"/>
          <w:lang w:val="en-US"/>
        </w:rPr>
        <w:t>s</w:t>
      </w:r>
      <w:r w:rsidRPr="00A04336">
        <w:rPr>
          <w:rFonts w:ascii="Times New Roman" w:hAnsi="Times New Roman" w:cs="Times New Roman"/>
          <w:sz w:val="24"/>
          <w:szCs w:val="24"/>
          <w:lang w:val="en-US"/>
        </w:rPr>
        <w:t xml:space="preserve"> </w:t>
      </w:r>
      <w:r w:rsidR="007A2ED2" w:rsidRPr="00A04336">
        <w:rPr>
          <w:rFonts w:ascii="Times New Roman" w:hAnsi="Times New Roman" w:cs="Times New Roman"/>
          <w:sz w:val="24"/>
          <w:szCs w:val="24"/>
          <w:lang w:val="en-US"/>
        </w:rPr>
        <w:t xml:space="preserve">collected </w:t>
      </w:r>
      <w:r w:rsidRPr="00A04336">
        <w:rPr>
          <w:rFonts w:ascii="Times New Roman" w:hAnsi="Times New Roman" w:cs="Times New Roman"/>
          <w:sz w:val="24"/>
          <w:szCs w:val="24"/>
          <w:lang w:val="en-US"/>
        </w:rPr>
        <w:t xml:space="preserve">at the individual level but also </w:t>
      </w:r>
      <w:r w:rsidR="007A2ED2" w:rsidRPr="00A04336">
        <w:rPr>
          <w:rFonts w:ascii="Times New Roman" w:hAnsi="Times New Roman" w:cs="Times New Roman"/>
          <w:sz w:val="24"/>
          <w:szCs w:val="24"/>
          <w:lang w:val="en-US"/>
        </w:rPr>
        <w:t xml:space="preserve">a paucity of studies that are based on theoretically driven </w:t>
      </w:r>
      <w:r w:rsidRPr="00A04336">
        <w:rPr>
          <w:rFonts w:ascii="Times New Roman" w:hAnsi="Times New Roman" w:cs="Times New Roman"/>
          <w:sz w:val="24"/>
          <w:szCs w:val="24"/>
          <w:lang w:val="en-US"/>
        </w:rPr>
        <w:t xml:space="preserve">assumptions about individual behavior. </w:t>
      </w:r>
      <w:r w:rsidR="009947B0" w:rsidRPr="00A04336">
        <w:rPr>
          <w:rFonts w:ascii="Times New Roman" w:hAnsi="Times New Roman" w:cs="Times New Roman"/>
          <w:sz w:val="24"/>
          <w:szCs w:val="24"/>
          <w:lang w:val="en-US"/>
        </w:rPr>
        <w:t>O</w:t>
      </w:r>
      <w:r w:rsidR="00600C1D" w:rsidRPr="00A04336">
        <w:rPr>
          <w:rFonts w:ascii="Times New Roman" w:hAnsi="Times New Roman" w:cs="Times New Roman"/>
          <w:sz w:val="24"/>
          <w:szCs w:val="24"/>
          <w:lang w:val="en-US"/>
        </w:rPr>
        <w:t>ur</w:t>
      </w:r>
      <w:r w:rsidR="008D37EA" w:rsidRPr="00A04336">
        <w:rPr>
          <w:rFonts w:ascii="Times New Roman" w:hAnsi="Times New Roman" w:cs="Times New Roman"/>
          <w:sz w:val="24"/>
          <w:szCs w:val="24"/>
          <w:lang w:val="en-US"/>
        </w:rPr>
        <w:t xml:space="preserve"> review</w:t>
      </w:r>
      <w:r w:rsidR="009947B0" w:rsidRPr="00A04336">
        <w:rPr>
          <w:rFonts w:ascii="Times New Roman" w:hAnsi="Times New Roman" w:cs="Times New Roman"/>
          <w:sz w:val="24"/>
          <w:szCs w:val="24"/>
          <w:lang w:val="en-US"/>
        </w:rPr>
        <w:t xml:space="preserve"> </w:t>
      </w:r>
      <w:r w:rsidR="000E50C5" w:rsidRPr="00A04336">
        <w:rPr>
          <w:rFonts w:ascii="Times New Roman" w:hAnsi="Times New Roman" w:cs="Times New Roman"/>
          <w:sz w:val="24"/>
          <w:szCs w:val="24"/>
          <w:lang w:val="en-US"/>
        </w:rPr>
        <w:t xml:space="preserve">of the literature that has examined factors affecting </w:t>
      </w:r>
      <w:r w:rsidR="000E50C5" w:rsidRPr="00A04336">
        <w:rPr>
          <w:rFonts w:ascii="Times New Roman" w:hAnsi="Times New Roman" w:cs="Times New Roman"/>
          <w:i/>
          <w:sz w:val="24"/>
          <w:szCs w:val="24"/>
          <w:lang w:val="en-US"/>
        </w:rPr>
        <w:t>knowledge sharing at the individual level</w:t>
      </w:r>
      <w:r w:rsidR="000E50C5" w:rsidRPr="00A04336">
        <w:rPr>
          <w:rFonts w:ascii="Times New Roman" w:hAnsi="Times New Roman" w:cs="Times New Roman"/>
          <w:sz w:val="24"/>
          <w:szCs w:val="24"/>
          <w:lang w:val="en-US"/>
        </w:rPr>
        <w:t xml:space="preserve"> </w:t>
      </w:r>
      <w:r w:rsidR="009947B0" w:rsidRPr="00A04336">
        <w:rPr>
          <w:rFonts w:ascii="Times New Roman" w:hAnsi="Times New Roman" w:cs="Times New Roman"/>
          <w:sz w:val="24"/>
          <w:szCs w:val="24"/>
          <w:lang w:val="en-US"/>
        </w:rPr>
        <w:t>spans empirical studies, theoretical contributions and literature overviews</w:t>
      </w:r>
      <w:r w:rsidR="00FD293F" w:rsidRPr="00A04336">
        <w:rPr>
          <w:rFonts w:ascii="Times New Roman" w:hAnsi="Times New Roman" w:cs="Times New Roman"/>
          <w:sz w:val="24"/>
          <w:szCs w:val="24"/>
          <w:lang w:val="en-US"/>
        </w:rPr>
        <w:t xml:space="preserve">. In this review </w:t>
      </w:r>
      <w:r w:rsidR="00F25A37" w:rsidRPr="00A04336">
        <w:rPr>
          <w:rFonts w:ascii="Times New Roman" w:hAnsi="Times New Roman" w:cs="Times New Roman"/>
          <w:sz w:val="24"/>
          <w:szCs w:val="24"/>
          <w:lang w:val="en-US"/>
        </w:rPr>
        <w:t xml:space="preserve">-see Appendix 1- </w:t>
      </w:r>
      <w:r w:rsidR="00FD293F" w:rsidRPr="00A04336">
        <w:rPr>
          <w:rFonts w:ascii="Times New Roman" w:hAnsi="Times New Roman" w:cs="Times New Roman"/>
          <w:sz w:val="24"/>
          <w:szCs w:val="24"/>
          <w:lang w:val="en-US"/>
        </w:rPr>
        <w:t xml:space="preserve">we have taken into account both studies </w:t>
      </w:r>
      <w:r w:rsidR="007A2ED2" w:rsidRPr="00A04336">
        <w:rPr>
          <w:rFonts w:ascii="Times New Roman" w:hAnsi="Times New Roman" w:cs="Times New Roman"/>
          <w:sz w:val="24"/>
          <w:szCs w:val="24"/>
          <w:lang w:val="en-US"/>
        </w:rPr>
        <w:t xml:space="preserve">conducted </w:t>
      </w:r>
      <w:r w:rsidR="00FD293F" w:rsidRPr="00A04336">
        <w:rPr>
          <w:rFonts w:ascii="Times New Roman" w:hAnsi="Times New Roman" w:cs="Times New Roman"/>
          <w:sz w:val="24"/>
          <w:szCs w:val="24"/>
          <w:lang w:val="en-US"/>
        </w:rPr>
        <w:t xml:space="preserve">in the MNC context as well as </w:t>
      </w:r>
      <w:r w:rsidR="007A2ED2" w:rsidRPr="00A04336">
        <w:rPr>
          <w:rFonts w:ascii="Times New Roman" w:hAnsi="Times New Roman" w:cs="Times New Roman"/>
          <w:sz w:val="24"/>
          <w:szCs w:val="24"/>
          <w:lang w:val="en-US"/>
        </w:rPr>
        <w:t xml:space="preserve">non-MNC </w:t>
      </w:r>
      <w:r w:rsidR="00163A6E" w:rsidRPr="00A04336">
        <w:rPr>
          <w:rFonts w:ascii="Times New Roman" w:hAnsi="Times New Roman" w:cs="Times New Roman"/>
          <w:sz w:val="24"/>
          <w:szCs w:val="24"/>
          <w:lang w:val="en-US"/>
        </w:rPr>
        <w:t xml:space="preserve">studies </w:t>
      </w:r>
      <w:r w:rsidR="00FD293F" w:rsidRPr="00A04336">
        <w:rPr>
          <w:rFonts w:ascii="Times New Roman" w:hAnsi="Times New Roman" w:cs="Times New Roman"/>
          <w:sz w:val="24"/>
          <w:szCs w:val="24"/>
          <w:lang w:val="en-US"/>
        </w:rPr>
        <w:t>on</w:t>
      </w:r>
      <w:r w:rsidR="007A2ED2" w:rsidRPr="00A04336">
        <w:rPr>
          <w:rFonts w:ascii="Times New Roman" w:hAnsi="Times New Roman" w:cs="Times New Roman"/>
          <w:sz w:val="24"/>
          <w:szCs w:val="24"/>
          <w:lang w:val="en-US"/>
        </w:rPr>
        <w:t xml:space="preserve"> </w:t>
      </w:r>
      <w:r w:rsidR="00FD293F" w:rsidRPr="00A04336">
        <w:rPr>
          <w:rFonts w:ascii="Times New Roman" w:hAnsi="Times New Roman" w:cs="Times New Roman"/>
          <w:sz w:val="24"/>
          <w:szCs w:val="24"/>
          <w:lang w:val="en-US"/>
        </w:rPr>
        <w:t xml:space="preserve">individual drivers </w:t>
      </w:r>
      <w:r w:rsidR="007A2ED2" w:rsidRPr="00A04336">
        <w:rPr>
          <w:rFonts w:ascii="Times New Roman" w:hAnsi="Times New Roman" w:cs="Times New Roman"/>
          <w:sz w:val="24"/>
          <w:szCs w:val="24"/>
          <w:lang w:val="en-US"/>
        </w:rPr>
        <w:t xml:space="preserve">of </w:t>
      </w:r>
      <w:r w:rsidR="00FD293F" w:rsidRPr="00A04336">
        <w:rPr>
          <w:rFonts w:ascii="Times New Roman" w:hAnsi="Times New Roman" w:cs="Times New Roman"/>
          <w:sz w:val="24"/>
          <w:szCs w:val="24"/>
          <w:lang w:val="en-US"/>
        </w:rPr>
        <w:t>knowledge sharing</w:t>
      </w:r>
      <w:r w:rsidR="009947B0" w:rsidRPr="00A04336">
        <w:rPr>
          <w:rFonts w:ascii="Times New Roman" w:hAnsi="Times New Roman" w:cs="Times New Roman"/>
          <w:sz w:val="24"/>
          <w:szCs w:val="24"/>
          <w:lang w:val="en-US"/>
        </w:rPr>
        <w:t>.</w:t>
      </w:r>
      <w:r w:rsidR="001A2F86" w:rsidRPr="00A04336">
        <w:rPr>
          <w:rFonts w:ascii="Times New Roman" w:hAnsi="Times New Roman" w:cs="Times New Roman"/>
          <w:sz w:val="24"/>
          <w:szCs w:val="24"/>
          <w:lang w:val="en-US"/>
        </w:rPr>
        <w:t xml:space="preserve"> </w:t>
      </w:r>
      <w:r w:rsidR="00DC6E28" w:rsidRPr="00A04336">
        <w:rPr>
          <w:rFonts w:ascii="Times New Roman" w:hAnsi="Times New Roman" w:cs="Times New Roman"/>
          <w:sz w:val="24"/>
          <w:szCs w:val="24"/>
          <w:lang w:val="en-US"/>
        </w:rPr>
        <w:t>On a conceptual level, t</w:t>
      </w:r>
      <w:r w:rsidR="00163A6E" w:rsidRPr="00A04336">
        <w:rPr>
          <w:rFonts w:ascii="Times New Roman" w:hAnsi="Times New Roman" w:cs="Times New Roman"/>
          <w:sz w:val="24"/>
          <w:szCs w:val="24"/>
          <w:lang w:val="en-US"/>
        </w:rPr>
        <w:t xml:space="preserve">hese studies </w:t>
      </w:r>
      <w:r w:rsidR="0065112F" w:rsidRPr="00A04336">
        <w:rPr>
          <w:rFonts w:ascii="Times New Roman" w:hAnsi="Times New Roman" w:cs="Times New Roman"/>
          <w:sz w:val="24"/>
          <w:szCs w:val="24"/>
          <w:lang w:val="en-US"/>
        </w:rPr>
        <w:t>have identified three</w:t>
      </w:r>
      <w:r w:rsidR="009947B0" w:rsidRPr="00A04336">
        <w:rPr>
          <w:rFonts w:ascii="Times New Roman" w:hAnsi="Times New Roman" w:cs="Times New Roman"/>
          <w:sz w:val="24"/>
          <w:szCs w:val="24"/>
          <w:lang w:val="en-US"/>
        </w:rPr>
        <w:t xml:space="preserve"> broad categories of factors</w:t>
      </w:r>
      <w:r w:rsidR="001A2F86" w:rsidRPr="00A04336">
        <w:rPr>
          <w:rFonts w:ascii="Times New Roman" w:hAnsi="Times New Roman" w:cs="Times New Roman"/>
          <w:sz w:val="24"/>
          <w:szCs w:val="24"/>
          <w:lang w:val="en-US"/>
        </w:rPr>
        <w:t xml:space="preserve">. The first </w:t>
      </w:r>
      <w:r w:rsidR="00CE7B4D" w:rsidRPr="00A04336">
        <w:rPr>
          <w:rFonts w:ascii="Times New Roman" w:hAnsi="Times New Roman" w:cs="Times New Roman"/>
          <w:sz w:val="24"/>
          <w:szCs w:val="24"/>
          <w:lang w:val="en-US"/>
        </w:rPr>
        <w:t xml:space="preserve">factor </w:t>
      </w:r>
      <w:r w:rsidR="00163A6E" w:rsidRPr="00A04336">
        <w:rPr>
          <w:rFonts w:ascii="Times New Roman" w:hAnsi="Times New Roman" w:cs="Times New Roman"/>
          <w:sz w:val="24"/>
          <w:szCs w:val="24"/>
          <w:lang w:val="en-US"/>
        </w:rPr>
        <w:t>relate</w:t>
      </w:r>
      <w:r w:rsidR="001A2F86" w:rsidRPr="00A04336">
        <w:rPr>
          <w:rFonts w:ascii="Times New Roman" w:hAnsi="Times New Roman" w:cs="Times New Roman"/>
          <w:sz w:val="24"/>
          <w:szCs w:val="24"/>
          <w:lang w:val="en-US"/>
        </w:rPr>
        <w:t>s</w:t>
      </w:r>
      <w:r w:rsidR="00163A6E" w:rsidRPr="00A04336">
        <w:rPr>
          <w:rFonts w:ascii="Times New Roman" w:hAnsi="Times New Roman" w:cs="Times New Roman"/>
          <w:sz w:val="24"/>
          <w:szCs w:val="24"/>
          <w:lang w:val="en-US"/>
        </w:rPr>
        <w:t xml:space="preserve"> to individual</w:t>
      </w:r>
      <w:r w:rsidR="001A2F86" w:rsidRPr="00A04336">
        <w:rPr>
          <w:rFonts w:ascii="Times New Roman" w:hAnsi="Times New Roman" w:cs="Times New Roman"/>
          <w:sz w:val="24"/>
          <w:szCs w:val="24"/>
          <w:lang w:val="en-US"/>
        </w:rPr>
        <w:t xml:space="preserve"> </w:t>
      </w:r>
      <w:r w:rsidR="00163A6E" w:rsidRPr="00A04336">
        <w:rPr>
          <w:rFonts w:ascii="Times New Roman" w:hAnsi="Times New Roman" w:cs="Times New Roman"/>
          <w:sz w:val="24"/>
          <w:szCs w:val="24"/>
          <w:lang w:val="en-US"/>
        </w:rPr>
        <w:t>attitudes</w:t>
      </w:r>
      <w:r w:rsidR="00CE7B4D" w:rsidRPr="00A04336">
        <w:rPr>
          <w:rFonts w:ascii="Times New Roman" w:hAnsi="Times New Roman" w:cs="Times New Roman"/>
          <w:sz w:val="24"/>
          <w:szCs w:val="24"/>
          <w:lang w:val="en-US"/>
        </w:rPr>
        <w:t xml:space="preserve"> (</w:t>
      </w:r>
      <w:r w:rsidR="001A2F86" w:rsidRPr="00A04336">
        <w:rPr>
          <w:rFonts w:ascii="Times New Roman" w:hAnsi="Times New Roman" w:cs="Times New Roman"/>
          <w:sz w:val="24"/>
          <w:szCs w:val="24"/>
          <w:lang w:val="en-US"/>
        </w:rPr>
        <w:t xml:space="preserve">i.e. </w:t>
      </w:r>
      <w:r w:rsidR="005C3FD9" w:rsidRPr="00A04336">
        <w:rPr>
          <w:rFonts w:ascii="Times New Roman" w:hAnsi="Times New Roman" w:cs="Times New Roman"/>
          <w:sz w:val="24"/>
          <w:szCs w:val="24"/>
          <w:lang w:val="en-US"/>
        </w:rPr>
        <w:t>individual motivation</w:t>
      </w:r>
      <w:r w:rsidR="00CE7B4D" w:rsidRPr="00A04336">
        <w:rPr>
          <w:rFonts w:ascii="Times New Roman" w:hAnsi="Times New Roman" w:cs="Times New Roman"/>
          <w:sz w:val="24"/>
          <w:szCs w:val="24"/>
          <w:lang w:val="en-US"/>
        </w:rPr>
        <w:t>)</w:t>
      </w:r>
      <w:r w:rsidR="002845A2">
        <w:rPr>
          <w:rFonts w:ascii="Times New Roman" w:hAnsi="Times New Roman" w:cs="Times New Roman"/>
          <w:sz w:val="24"/>
          <w:szCs w:val="24"/>
          <w:lang w:val="en-US"/>
        </w:rPr>
        <w:t xml:space="preserve"> (Cabrera &amp; Cabrera, 2005, Cabrera et al., 2006; Foss et al., 2009; Gagné, 2009; Mibaeva et al., 2012, Wang &amp; Noe, 2010)</w:t>
      </w:r>
      <w:r w:rsidR="001A2F86" w:rsidRPr="00A04336">
        <w:rPr>
          <w:rFonts w:ascii="Times New Roman" w:hAnsi="Times New Roman" w:cs="Times New Roman"/>
          <w:sz w:val="24"/>
          <w:szCs w:val="24"/>
          <w:lang w:val="en-US"/>
        </w:rPr>
        <w:t>. The second</w:t>
      </w:r>
      <w:r w:rsidR="00CE7B4D" w:rsidRPr="00A04336">
        <w:rPr>
          <w:rFonts w:ascii="Times New Roman" w:hAnsi="Times New Roman" w:cs="Times New Roman"/>
          <w:sz w:val="24"/>
          <w:szCs w:val="24"/>
          <w:lang w:val="en-US"/>
        </w:rPr>
        <w:t xml:space="preserve"> factor</w:t>
      </w:r>
      <w:r w:rsidR="001A2F86" w:rsidRPr="00A04336">
        <w:rPr>
          <w:rFonts w:ascii="Times New Roman" w:hAnsi="Times New Roman" w:cs="Times New Roman"/>
          <w:sz w:val="24"/>
          <w:szCs w:val="24"/>
          <w:lang w:val="en-US"/>
        </w:rPr>
        <w:t xml:space="preserve"> focus</w:t>
      </w:r>
      <w:r w:rsidR="001D4A81">
        <w:rPr>
          <w:rFonts w:ascii="Times New Roman" w:hAnsi="Times New Roman" w:cs="Times New Roman"/>
          <w:sz w:val="24"/>
          <w:szCs w:val="24"/>
          <w:lang w:val="en-US"/>
        </w:rPr>
        <w:t>es</w:t>
      </w:r>
      <w:r w:rsidR="001A2F86" w:rsidRPr="00A04336">
        <w:rPr>
          <w:rFonts w:ascii="Times New Roman" w:hAnsi="Times New Roman" w:cs="Times New Roman"/>
          <w:sz w:val="24"/>
          <w:szCs w:val="24"/>
          <w:lang w:val="en-US"/>
        </w:rPr>
        <w:t xml:space="preserve"> on </w:t>
      </w:r>
      <w:r w:rsidR="00163A6E" w:rsidRPr="00A04336">
        <w:rPr>
          <w:rFonts w:ascii="Times New Roman" w:hAnsi="Times New Roman" w:cs="Times New Roman"/>
          <w:sz w:val="24"/>
          <w:szCs w:val="24"/>
          <w:lang w:val="en-US"/>
        </w:rPr>
        <w:t>individual perception</w:t>
      </w:r>
      <w:r w:rsidR="001A2F86" w:rsidRPr="00A04336">
        <w:rPr>
          <w:rFonts w:ascii="Times New Roman" w:hAnsi="Times New Roman" w:cs="Times New Roman"/>
          <w:sz w:val="24"/>
          <w:szCs w:val="24"/>
          <w:lang w:val="en-US"/>
        </w:rPr>
        <w:t>s</w:t>
      </w:r>
      <w:r w:rsidR="00163A6E" w:rsidRPr="00A04336">
        <w:rPr>
          <w:rFonts w:ascii="Times New Roman" w:hAnsi="Times New Roman" w:cs="Times New Roman"/>
          <w:sz w:val="24"/>
          <w:szCs w:val="24"/>
          <w:lang w:val="en-US"/>
        </w:rPr>
        <w:t xml:space="preserve"> </w:t>
      </w:r>
      <w:r w:rsidR="00E15AA1" w:rsidRPr="00A04336">
        <w:rPr>
          <w:rFonts w:ascii="Times New Roman" w:hAnsi="Times New Roman" w:cs="Times New Roman"/>
          <w:sz w:val="24"/>
          <w:szCs w:val="24"/>
          <w:lang w:val="en-US"/>
        </w:rPr>
        <w:t>of</w:t>
      </w:r>
      <w:r w:rsidR="00163A6E" w:rsidRPr="00A04336">
        <w:rPr>
          <w:rFonts w:ascii="Times New Roman" w:hAnsi="Times New Roman" w:cs="Times New Roman"/>
          <w:sz w:val="24"/>
          <w:szCs w:val="24"/>
          <w:lang w:val="en-US"/>
        </w:rPr>
        <w:t xml:space="preserve"> </w:t>
      </w:r>
      <w:r w:rsidR="001A2F86" w:rsidRPr="00A04336">
        <w:rPr>
          <w:rFonts w:ascii="Times New Roman" w:hAnsi="Times New Roman" w:cs="Times New Roman"/>
          <w:sz w:val="24"/>
          <w:szCs w:val="24"/>
          <w:lang w:val="en-US"/>
        </w:rPr>
        <w:t xml:space="preserve">social norms </w:t>
      </w:r>
      <w:r w:rsidR="00CE7B4D" w:rsidRPr="00A04336">
        <w:rPr>
          <w:rFonts w:ascii="Times New Roman" w:hAnsi="Times New Roman" w:cs="Times New Roman"/>
          <w:sz w:val="24"/>
          <w:szCs w:val="24"/>
          <w:lang w:val="en-US"/>
        </w:rPr>
        <w:t>(i</w:t>
      </w:r>
      <w:r w:rsidR="001A2F86" w:rsidRPr="00A04336">
        <w:rPr>
          <w:rFonts w:ascii="Times New Roman" w:hAnsi="Times New Roman" w:cs="Times New Roman"/>
          <w:sz w:val="24"/>
          <w:szCs w:val="24"/>
          <w:lang w:val="en-US"/>
        </w:rPr>
        <w:t>.e. organizational values</w:t>
      </w:r>
      <w:r w:rsidR="00CE7B4D" w:rsidRPr="00A04336">
        <w:rPr>
          <w:rFonts w:ascii="Times New Roman" w:hAnsi="Times New Roman" w:cs="Times New Roman"/>
          <w:sz w:val="24"/>
          <w:szCs w:val="24"/>
          <w:lang w:val="en-US"/>
        </w:rPr>
        <w:t>)</w:t>
      </w:r>
      <w:r w:rsidR="002845A2">
        <w:rPr>
          <w:rFonts w:ascii="Times New Roman" w:hAnsi="Times New Roman" w:cs="Times New Roman"/>
          <w:sz w:val="24"/>
          <w:szCs w:val="24"/>
          <w:lang w:val="en-US"/>
        </w:rPr>
        <w:t xml:space="preserve"> (Cabrera &amp; Cabrera, 2005, Cabrera et al., 2006, Gagné, 2005, Gooderham et al., 2011, Mäkelä &amp; Brewster, 2009, Minbaeva et al., 2012, Wang &amp; Noe, </w:t>
      </w:r>
      <w:r w:rsidR="001C1D12">
        <w:rPr>
          <w:rFonts w:ascii="Times New Roman" w:hAnsi="Times New Roman" w:cs="Times New Roman"/>
          <w:sz w:val="24"/>
          <w:szCs w:val="24"/>
          <w:lang w:val="en-US"/>
        </w:rPr>
        <w:t>2010)</w:t>
      </w:r>
      <w:r w:rsidR="001A2F86" w:rsidRPr="00A04336">
        <w:rPr>
          <w:rFonts w:ascii="Times New Roman" w:hAnsi="Times New Roman" w:cs="Times New Roman"/>
          <w:sz w:val="24"/>
          <w:szCs w:val="24"/>
          <w:lang w:val="en-US"/>
        </w:rPr>
        <w:t xml:space="preserve"> and</w:t>
      </w:r>
      <w:r w:rsidR="001C1D12">
        <w:rPr>
          <w:rFonts w:ascii="Times New Roman" w:hAnsi="Times New Roman" w:cs="Times New Roman"/>
          <w:sz w:val="24"/>
          <w:szCs w:val="24"/>
          <w:lang w:val="en-US"/>
        </w:rPr>
        <w:t xml:space="preserve"> the third factor refers to the individual’s perception of </w:t>
      </w:r>
      <w:r w:rsidR="001D4A81">
        <w:rPr>
          <w:rFonts w:ascii="Times New Roman" w:hAnsi="Times New Roman" w:cs="Times New Roman"/>
          <w:sz w:val="24"/>
          <w:szCs w:val="24"/>
          <w:lang w:val="en-US"/>
        </w:rPr>
        <w:t xml:space="preserve">various </w:t>
      </w:r>
      <w:r w:rsidR="00163A6E" w:rsidRPr="00A04336">
        <w:rPr>
          <w:rFonts w:ascii="Times New Roman" w:hAnsi="Times New Roman" w:cs="Times New Roman"/>
          <w:sz w:val="24"/>
          <w:szCs w:val="24"/>
          <w:lang w:val="en-US"/>
        </w:rPr>
        <w:t>organizational work practices</w:t>
      </w:r>
      <w:r w:rsidR="001C1D12">
        <w:rPr>
          <w:rFonts w:ascii="Times New Roman" w:hAnsi="Times New Roman" w:cs="Times New Roman"/>
          <w:sz w:val="24"/>
          <w:szCs w:val="24"/>
          <w:lang w:val="en-US"/>
        </w:rPr>
        <w:t xml:space="preserve"> (Cabrera &amp; Cabrera, 2005, Cabrera et al., 2006, Foss et al., 2009, Gagné, 2005, Gooderham et al., 2011, Minbaeva et al., 2012, Wang &amp; Noe, 2010, Wang et al., 2011)</w:t>
      </w:r>
      <w:r w:rsidR="001A2F86" w:rsidRPr="00A04336">
        <w:rPr>
          <w:rFonts w:ascii="Times New Roman" w:hAnsi="Times New Roman" w:cs="Times New Roman"/>
          <w:sz w:val="24"/>
          <w:szCs w:val="24"/>
          <w:lang w:val="en-US"/>
        </w:rPr>
        <w:t xml:space="preserve">. </w:t>
      </w:r>
      <w:r w:rsidR="00163A6E" w:rsidRPr="00A04336">
        <w:rPr>
          <w:rFonts w:ascii="Times New Roman" w:hAnsi="Times New Roman" w:cs="Times New Roman"/>
          <w:sz w:val="24"/>
          <w:szCs w:val="24"/>
          <w:lang w:val="en-US"/>
        </w:rPr>
        <w:t xml:space="preserve"> </w:t>
      </w:r>
      <w:r w:rsidR="001A2F86" w:rsidRPr="00A04336">
        <w:rPr>
          <w:rFonts w:ascii="Times New Roman" w:hAnsi="Times New Roman" w:cs="Times New Roman"/>
          <w:sz w:val="24"/>
          <w:szCs w:val="24"/>
          <w:lang w:val="en-US"/>
        </w:rPr>
        <w:t xml:space="preserve">Together these studies constitute </w:t>
      </w:r>
      <w:r w:rsidR="00DC6E28" w:rsidRPr="00A04336">
        <w:rPr>
          <w:rFonts w:ascii="Times New Roman" w:hAnsi="Times New Roman" w:cs="Times New Roman"/>
          <w:sz w:val="24"/>
          <w:szCs w:val="24"/>
          <w:lang w:val="en-US"/>
        </w:rPr>
        <w:t xml:space="preserve">the theoretical underpinnings </w:t>
      </w:r>
      <w:r w:rsidR="00232A79" w:rsidRPr="00A04336">
        <w:rPr>
          <w:rFonts w:ascii="Times New Roman" w:hAnsi="Times New Roman" w:cs="Times New Roman"/>
          <w:sz w:val="24"/>
          <w:szCs w:val="24"/>
          <w:lang w:val="en-US"/>
        </w:rPr>
        <w:t xml:space="preserve">of </w:t>
      </w:r>
      <w:r w:rsidR="001A2F86" w:rsidRPr="00A04336">
        <w:rPr>
          <w:rFonts w:ascii="Times New Roman" w:hAnsi="Times New Roman" w:cs="Times New Roman"/>
          <w:sz w:val="24"/>
          <w:szCs w:val="24"/>
          <w:lang w:val="en-US"/>
        </w:rPr>
        <w:t xml:space="preserve">an explanation </w:t>
      </w:r>
      <w:r w:rsidR="00915316" w:rsidRPr="00A04336">
        <w:rPr>
          <w:rFonts w:ascii="Times New Roman" w:hAnsi="Times New Roman" w:cs="Times New Roman"/>
          <w:sz w:val="24"/>
          <w:szCs w:val="24"/>
          <w:lang w:val="en-US"/>
        </w:rPr>
        <w:t>of individual</w:t>
      </w:r>
      <w:r w:rsidR="00DC6E28" w:rsidRPr="00A04336">
        <w:rPr>
          <w:rFonts w:ascii="Times New Roman" w:hAnsi="Times New Roman" w:cs="Times New Roman"/>
          <w:sz w:val="24"/>
          <w:szCs w:val="24"/>
          <w:lang w:val="en-US"/>
        </w:rPr>
        <w:t xml:space="preserve"> knowledge sharing behavior</w:t>
      </w:r>
      <w:r w:rsidR="00163A6E" w:rsidRPr="00A04336">
        <w:rPr>
          <w:rFonts w:ascii="Times New Roman" w:hAnsi="Times New Roman" w:cs="Times New Roman"/>
          <w:sz w:val="24"/>
          <w:szCs w:val="24"/>
          <w:lang w:val="en-US"/>
        </w:rPr>
        <w:t xml:space="preserve">. </w:t>
      </w:r>
      <w:r w:rsidR="00A42036" w:rsidRPr="00A04336">
        <w:rPr>
          <w:rFonts w:ascii="Times New Roman" w:hAnsi="Times New Roman" w:cs="Times New Roman"/>
          <w:sz w:val="24"/>
          <w:szCs w:val="24"/>
          <w:lang w:val="en-US"/>
        </w:rPr>
        <w:t>T</w:t>
      </w:r>
      <w:r w:rsidR="00CE7B4D" w:rsidRPr="00A04336">
        <w:rPr>
          <w:rFonts w:ascii="Times New Roman" w:hAnsi="Times New Roman" w:cs="Times New Roman"/>
          <w:sz w:val="24"/>
          <w:szCs w:val="24"/>
          <w:lang w:val="en-US"/>
        </w:rPr>
        <w:t xml:space="preserve">he </w:t>
      </w:r>
      <w:r w:rsidR="00302002" w:rsidRPr="00A04336">
        <w:rPr>
          <w:rFonts w:ascii="Times New Roman" w:hAnsi="Times New Roman" w:cs="Times New Roman"/>
          <w:sz w:val="24"/>
          <w:szCs w:val="24"/>
          <w:lang w:val="en-US"/>
        </w:rPr>
        <w:t xml:space="preserve">empirical </w:t>
      </w:r>
      <w:r w:rsidR="00CE7B4D" w:rsidRPr="00A04336">
        <w:rPr>
          <w:rFonts w:ascii="Times New Roman" w:hAnsi="Times New Roman" w:cs="Times New Roman"/>
          <w:sz w:val="24"/>
          <w:szCs w:val="24"/>
          <w:lang w:val="en-US"/>
        </w:rPr>
        <w:t xml:space="preserve">studies </w:t>
      </w:r>
      <w:r w:rsidR="00A42036" w:rsidRPr="00A04336">
        <w:rPr>
          <w:rFonts w:ascii="Times New Roman" w:hAnsi="Times New Roman" w:cs="Times New Roman"/>
          <w:sz w:val="24"/>
          <w:szCs w:val="24"/>
          <w:lang w:val="en-US"/>
        </w:rPr>
        <w:t xml:space="preserve">highlight </w:t>
      </w:r>
      <w:r w:rsidR="00CE7B4D" w:rsidRPr="00A04336">
        <w:rPr>
          <w:rFonts w:ascii="Times New Roman" w:hAnsi="Times New Roman" w:cs="Times New Roman"/>
          <w:sz w:val="24"/>
          <w:szCs w:val="24"/>
          <w:lang w:val="en-US"/>
        </w:rPr>
        <w:t>factors such as</w:t>
      </w:r>
      <w:r w:rsidR="00163A6E" w:rsidRPr="00A04336">
        <w:rPr>
          <w:rFonts w:ascii="Times New Roman" w:hAnsi="Times New Roman" w:cs="Times New Roman"/>
          <w:sz w:val="24"/>
          <w:szCs w:val="24"/>
          <w:lang w:val="en-US"/>
        </w:rPr>
        <w:t xml:space="preserve"> </w:t>
      </w:r>
      <w:r w:rsidR="00302002" w:rsidRPr="00A04336">
        <w:rPr>
          <w:rFonts w:ascii="Times New Roman" w:hAnsi="Times New Roman" w:cs="Times New Roman"/>
          <w:sz w:val="24"/>
          <w:szCs w:val="24"/>
          <w:lang w:val="en-US"/>
        </w:rPr>
        <w:t>individuals’ self-efficacy, the</w:t>
      </w:r>
      <w:r w:rsidR="00E15AA1" w:rsidRPr="00A04336">
        <w:rPr>
          <w:rFonts w:ascii="Times New Roman" w:hAnsi="Times New Roman" w:cs="Times New Roman"/>
          <w:sz w:val="24"/>
          <w:szCs w:val="24"/>
          <w:lang w:val="en-US"/>
        </w:rPr>
        <w:t>ir</w:t>
      </w:r>
      <w:r w:rsidR="00302002" w:rsidRPr="00A04336">
        <w:rPr>
          <w:rFonts w:ascii="Times New Roman" w:hAnsi="Times New Roman" w:cs="Times New Roman"/>
          <w:sz w:val="24"/>
          <w:szCs w:val="24"/>
          <w:lang w:val="en-US"/>
        </w:rPr>
        <w:t xml:space="preserve"> openness to experience and the</w:t>
      </w:r>
      <w:r w:rsidR="00E15AA1" w:rsidRPr="00A04336">
        <w:rPr>
          <w:rFonts w:ascii="Times New Roman" w:hAnsi="Times New Roman" w:cs="Times New Roman"/>
          <w:sz w:val="24"/>
          <w:szCs w:val="24"/>
          <w:lang w:val="en-US"/>
        </w:rPr>
        <w:t>ir</w:t>
      </w:r>
      <w:r w:rsidR="00302002" w:rsidRPr="00A04336">
        <w:rPr>
          <w:rFonts w:ascii="Times New Roman" w:hAnsi="Times New Roman" w:cs="Times New Roman"/>
          <w:sz w:val="24"/>
          <w:szCs w:val="24"/>
          <w:lang w:val="en-US"/>
        </w:rPr>
        <w:t xml:space="preserve"> perceptions of support from colleagues and superiors (Cabrera et al., 2006; Gagné, 2009; Wang et al., 2011). In </w:t>
      </w:r>
      <w:r w:rsidR="001D49F5" w:rsidRPr="00A04336">
        <w:rPr>
          <w:rFonts w:ascii="Times New Roman" w:hAnsi="Times New Roman" w:cs="Times New Roman"/>
          <w:sz w:val="24"/>
          <w:szCs w:val="24"/>
          <w:lang w:val="en-US"/>
        </w:rPr>
        <w:t>addition,</w:t>
      </w:r>
      <w:r w:rsidR="00302002" w:rsidRPr="00A04336">
        <w:rPr>
          <w:rFonts w:ascii="Times New Roman" w:hAnsi="Times New Roman" w:cs="Times New Roman"/>
          <w:sz w:val="24"/>
          <w:szCs w:val="24"/>
          <w:lang w:val="en-US"/>
        </w:rPr>
        <w:t xml:space="preserve"> several studies point </w:t>
      </w:r>
      <w:r w:rsidR="00A05656" w:rsidRPr="00A04336">
        <w:rPr>
          <w:rFonts w:ascii="Times New Roman" w:hAnsi="Times New Roman" w:cs="Times New Roman"/>
          <w:sz w:val="24"/>
          <w:szCs w:val="24"/>
          <w:lang w:val="en-US"/>
        </w:rPr>
        <w:t>to</w:t>
      </w:r>
      <w:r w:rsidR="00302002" w:rsidRPr="00A04336">
        <w:rPr>
          <w:rFonts w:ascii="Times New Roman" w:hAnsi="Times New Roman" w:cs="Times New Roman"/>
          <w:sz w:val="24"/>
          <w:szCs w:val="24"/>
          <w:lang w:val="en-US"/>
        </w:rPr>
        <w:t xml:space="preserve"> the </w:t>
      </w:r>
      <w:r w:rsidR="00A02781" w:rsidRPr="00A04336">
        <w:rPr>
          <w:rFonts w:ascii="Times New Roman" w:hAnsi="Times New Roman" w:cs="Times New Roman"/>
          <w:sz w:val="24"/>
          <w:szCs w:val="24"/>
          <w:lang w:val="en-US"/>
        </w:rPr>
        <w:t>superiority</w:t>
      </w:r>
      <w:r w:rsidR="00302002" w:rsidRPr="00A04336">
        <w:rPr>
          <w:rFonts w:ascii="Times New Roman" w:hAnsi="Times New Roman" w:cs="Times New Roman"/>
          <w:sz w:val="24"/>
          <w:szCs w:val="24"/>
          <w:lang w:val="en-US"/>
        </w:rPr>
        <w:t xml:space="preserve"> of individuals’ intrinsic motivation </w:t>
      </w:r>
      <w:r w:rsidR="00A02781" w:rsidRPr="00A04336">
        <w:rPr>
          <w:rFonts w:ascii="Times New Roman" w:hAnsi="Times New Roman" w:cs="Times New Roman"/>
          <w:sz w:val="24"/>
          <w:szCs w:val="24"/>
          <w:lang w:val="en-US"/>
        </w:rPr>
        <w:t xml:space="preserve">over extrinsic motivation </w:t>
      </w:r>
      <w:r w:rsidR="00302002" w:rsidRPr="00A04336">
        <w:rPr>
          <w:rFonts w:ascii="Times New Roman" w:hAnsi="Times New Roman" w:cs="Times New Roman"/>
          <w:sz w:val="24"/>
          <w:szCs w:val="24"/>
          <w:lang w:val="en-US"/>
        </w:rPr>
        <w:t>for</w:t>
      </w:r>
      <w:r w:rsidR="00A02781" w:rsidRPr="00A04336">
        <w:rPr>
          <w:rFonts w:ascii="Times New Roman" w:hAnsi="Times New Roman" w:cs="Times New Roman"/>
          <w:sz w:val="24"/>
          <w:szCs w:val="24"/>
          <w:lang w:val="en-US"/>
        </w:rPr>
        <w:t xml:space="preserve"> fostering</w:t>
      </w:r>
      <w:r w:rsidR="00302002" w:rsidRPr="00A04336">
        <w:rPr>
          <w:rFonts w:ascii="Times New Roman" w:hAnsi="Times New Roman" w:cs="Times New Roman"/>
          <w:sz w:val="24"/>
          <w:szCs w:val="24"/>
          <w:lang w:val="en-US"/>
        </w:rPr>
        <w:t xml:space="preserve"> knowledge sharing (Foss et al, 2009; Gagné, 2009; Gooderham et al., 2011; Minbaeva et al., 2012).</w:t>
      </w:r>
      <w:r w:rsidR="003602A6" w:rsidRPr="00A04336">
        <w:rPr>
          <w:rFonts w:ascii="Times New Roman" w:hAnsi="Times New Roman" w:cs="Times New Roman"/>
          <w:sz w:val="24"/>
          <w:szCs w:val="24"/>
          <w:lang w:val="en-US"/>
        </w:rPr>
        <w:t xml:space="preserve"> </w:t>
      </w:r>
      <w:r w:rsidR="00F60214" w:rsidRPr="00A04336">
        <w:rPr>
          <w:rFonts w:ascii="Times New Roman" w:hAnsi="Times New Roman" w:cs="Times New Roman"/>
          <w:sz w:val="24"/>
          <w:szCs w:val="24"/>
          <w:lang w:val="en-US"/>
        </w:rPr>
        <w:t>However, a</w:t>
      </w:r>
      <w:r w:rsidR="00E25DA4" w:rsidRPr="00A04336">
        <w:rPr>
          <w:rFonts w:ascii="Times New Roman" w:hAnsi="Times New Roman" w:cs="Times New Roman"/>
          <w:sz w:val="24"/>
          <w:szCs w:val="24"/>
          <w:lang w:val="en-US"/>
        </w:rPr>
        <w:t xml:space="preserve"> </w:t>
      </w:r>
      <w:r w:rsidR="009947B0" w:rsidRPr="00A04336">
        <w:rPr>
          <w:rFonts w:ascii="Times New Roman" w:hAnsi="Times New Roman" w:cs="Times New Roman"/>
          <w:sz w:val="24"/>
          <w:szCs w:val="24"/>
          <w:lang w:val="en-US"/>
        </w:rPr>
        <w:t xml:space="preserve">general </w:t>
      </w:r>
      <w:r w:rsidR="009947B0" w:rsidRPr="00A04336">
        <w:rPr>
          <w:rFonts w:ascii="Times New Roman" w:hAnsi="Times New Roman" w:cs="Times New Roman"/>
          <w:sz w:val="24"/>
          <w:szCs w:val="24"/>
          <w:lang w:val="en-US"/>
        </w:rPr>
        <w:lastRenderedPageBreak/>
        <w:t xml:space="preserve">characteristic of the studies featured in </w:t>
      </w:r>
      <w:r w:rsidR="003602A6" w:rsidRPr="00A04336">
        <w:rPr>
          <w:rFonts w:ascii="Times New Roman" w:hAnsi="Times New Roman" w:cs="Times New Roman"/>
          <w:sz w:val="24"/>
          <w:szCs w:val="24"/>
          <w:lang w:val="en-US"/>
        </w:rPr>
        <w:t xml:space="preserve">Appendix 1 </w:t>
      </w:r>
      <w:r w:rsidR="009947B0" w:rsidRPr="00A04336">
        <w:rPr>
          <w:rFonts w:ascii="Times New Roman" w:hAnsi="Times New Roman" w:cs="Times New Roman"/>
          <w:sz w:val="24"/>
          <w:szCs w:val="24"/>
          <w:lang w:val="en-US"/>
        </w:rPr>
        <w:t xml:space="preserve">is that they pay </w:t>
      </w:r>
      <w:r w:rsidR="00A05656" w:rsidRPr="00A04336">
        <w:rPr>
          <w:rFonts w:ascii="Times New Roman" w:hAnsi="Times New Roman" w:cs="Times New Roman"/>
          <w:sz w:val="24"/>
          <w:szCs w:val="24"/>
          <w:lang w:val="en-US"/>
        </w:rPr>
        <w:t xml:space="preserve">little </w:t>
      </w:r>
      <w:r w:rsidR="009947B0" w:rsidRPr="00A04336">
        <w:rPr>
          <w:rFonts w:ascii="Times New Roman" w:hAnsi="Times New Roman" w:cs="Times New Roman"/>
          <w:sz w:val="24"/>
          <w:szCs w:val="24"/>
          <w:lang w:val="en-US"/>
        </w:rPr>
        <w:t xml:space="preserve">attention to </w:t>
      </w:r>
      <w:r w:rsidR="00CE7B4D" w:rsidRPr="00A04336">
        <w:rPr>
          <w:rFonts w:ascii="Times New Roman" w:hAnsi="Times New Roman" w:cs="Times New Roman"/>
          <w:sz w:val="24"/>
          <w:szCs w:val="24"/>
          <w:lang w:val="en-US"/>
        </w:rPr>
        <w:t>variation in the organizational context, while mainly</w:t>
      </w:r>
      <w:r w:rsidR="00C72505" w:rsidRPr="00A04336">
        <w:rPr>
          <w:rFonts w:ascii="Times New Roman" w:hAnsi="Times New Roman" w:cs="Times New Roman"/>
          <w:sz w:val="24"/>
          <w:szCs w:val="24"/>
          <w:lang w:val="en-US"/>
        </w:rPr>
        <w:t xml:space="preserve"> focus</w:t>
      </w:r>
      <w:r w:rsidR="00CE7B4D" w:rsidRPr="00A04336">
        <w:rPr>
          <w:rFonts w:ascii="Times New Roman" w:hAnsi="Times New Roman" w:cs="Times New Roman"/>
          <w:sz w:val="24"/>
          <w:szCs w:val="24"/>
          <w:lang w:val="en-US"/>
        </w:rPr>
        <w:t>ing</w:t>
      </w:r>
      <w:r w:rsidR="00C72505" w:rsidRPr="00A04336">
        <w:rPr>
          <w:rFonts w:ascii="Times New Roman" w:hAnsi="Times New Roman" w:cs="Times New Roman"/>
          <w:sz w:val="24"/>
          <w:szCs w:val="24"/>
          <w:lang w:val="en-US"/>
        </w:rPr>
        <w:t xml:space="preserve"> on the within-unit knowledge sharing</w:t>
      </w:r>
      <w:r w:rsidR="009947B0" w:rsidRPr="00A04336">
        <w:rPr>
          <w:rFonts w:ascii="Times New Roman" w:hAnsi="Times New Roman" w:cs="Times New Roman"/>
          <w:sz w:val="24"/>
          <w:szCs w:val="24"/>
          <w:lang w:val="en-US"/>
        </w:rPr>
        <w:t xml:space="preserve">. </w:t>
      </w:r>
      <w:r w:rsidR="00F60214" w:rsidRPr="00A04336">
        <w:rPr>
          <w:rFonts w:ascii="Times New Roman" w:hAnsi="Times New Roman" w:cs="Times New Roman"/>
          <w:sz w:val="24"/>
          <w:szCs w:val="24"/>
          <w:lang w:val="en-US"/>
        </w:rPr>
        <w:t>O</w:t>
      </w:r>
      <w:r w:rsidR="009947B0" w:rsidRPr="00A04336">
        <w:rPr>
          <w:rFonts w:ascii="Times New Roman" w:hAnsi="Times New Roman" w:cs="Times New Roman"/>
          <w:sz w:val="24"/>
          <w:szCs w:val="24"/>
          <w:lang w:val="en-US"/>
        </w:rPr>
        <w:t>ne exception</w:t>
      </w:r>
      <w:r w:rsidR="00F60214" w:rsidRPr="00A04336">
        <w:rPr>
          <w:rFonts w:ascii="Times New Roman" w:hAnsi="Times New Roman" w:cs="Times New Roman"/>
          <w:sz w:val="24"/>
          <w:szCs w:val="24"/>
          <w:lang w:val="en-US"/>
        </w:rPr>
        <w:t xml:space="preserve"> to this is </w:t>
      </w:r>
      <w:r w:rsidR="009947B0" w:rsidRPr="00A04336">
        <w:rPr>
          <w:rFonts w:ascii="Times New Roman" w:eastAsia="Times New Roman" w:hAnsi="Times New Roman" w:cs="Times New Roman"/>
          <w:sz w:val="24"/>
          <w:szCs w:val="24"/>
          <w:lang w:val="en-US" w:eastAsia="nb-NO"/>
        </w:rPr>
        <w:t>Mäkelä and Brewster</w:t>
      </w:r>
      <w:r w:rsidR="00F60214" w:rsidRPr="00A04336">
        <w:rPr>
          <w:rFonts w:ascii="Times New Roman" w:eastAsia="Times New Roman" w:hAnsi="Times New Roman" w:cs="Times New Roman"/>
          <w:sz w:val="24"/>
          <w:szCs w:val="24"/>
          <w:lang w:val="en-US" w:eastAsia="nb-NO"/>
        </w:rPr>
        <w:t>’s</w:t>
      </w:r>
      <w:r w:rsidR="009947B0" w:rsidRPr="00A04336">
        <w:rPr>
          <w:rFonts w:ascii="Times New Roman" w:eastAsia="Times New Roman" w:hAnsi="Times New Roman" w:cs="Times New Roman"/>
          <w:sz w:val="24"/>
          <w:szCs w:val="24"/>
          <w:lang w:val="en-US" w:eastAsia="nb-NO"/>
        </w:rPr>
        <w:t xml:space="preserve"> (2009)</w:t>
      </w:r>
      <w:r w:rsidR="00F60214" w:rsidRPr="00A04336">
        <w:rPr>
          <w:rFonts w:ascii="Times New Roman" w:eastAsia="Times New Roman" w:hAnsi="Times New Roman" w:cs="Times New Roman"/>
          <w:sz w:val="24"/>
          <w:szCs w:val="24"/>
          <w:lang w:val="en-US" w:eastAsia="nb-NO"/>
        </w:rPr>
        <w:t xml:space="preserve"> study. </w:t>
      </w:r>
      <w:r w:rsidR="00F532A9" w:rsidRPr="00A04336">
        <w:rPr>
          <w:rFonts w:ascii="Times New Roman" w:eastAsia="Times New Roman" w:hAnsi="Times New Roman" w:cs="Times New Roman"/>
          <w:sz w:val="24"/>
          <w:szCs w:val="24"/>
          <w:lang w:val="en-US" w:eastAsia="nb-NO"/>
        </w:rPr>
        <w:t>Nonetheless</w:t>
      </w:r>
      <w:r w:rsidR="009947B0" w:rsidRPr="00A04336">
        <w:rPr>
          <w:rFonts w:ascii="Times New Roman" w:eastAsia="Times New Roman" w:hAnsi="Times New Roman" w:cs="Times New Roman"/>
          <w:sz w:val="24"/>
          <w:szCs w:val="24"/>
          <w:lang w:val="en-US" w:eastAsia="nb-NO"/>
        </w:rPr>
        <w:t>, to the extent they specify organizational boundaries they</w:t>
      </w:r>
      <w:r w:rsidR="00E15AA1" w:rsidRPr="00A04336">
        <w:rPr>
          <w:rFonts w:ascii="Times New Roman" w:eastAsia="Times New Roman" w:hAnsi="Times New Roman" w:cs="Times New Roman"/>
          <w:sz w:val="24"/>
          <w:szCs w:val="24"/>
          <w:lang w:val="en-US" w:eastAsia="nb-NO"/>
        </w:rPr>
        <w:t xml:space="preserve"> take a nodal approach and</w:t>
      </w:r>
      <w:r w:rsidR="009947B0" w:rsidRPr="00A04336">
        <w:rPr>
          <w:rFonts w:ascii="Times New Roman" w:eastAsia="Times New Roman" w:hAnsi="Times New Roman" w:cs="Times New Roman"/>
          <w:sz w:val="24"/>
          <w:szCs w:val="24"/>
          <w:lang w:val="en-US" w:eastAsia="nb-NO"/>
        </w:rPr>
        <w:t xml:space="preserve"> focus on knowledge sharing within a single business unit</w:t>
      </w:r>
      <w:r w:rsidR="00E15AA1" w:rsidRPr="00A04336">
        <w:rPr>
          <w:rFonts w:ascii="Times New Roman" w:eastAsia="Times New Roman" w:hAnsi="Times New Roman" w:cs="Times New Roman"/>
          <w:sz w:val="24"/>
          <w:szCs w:val="24"/>
          <w:lang w:val="en-US" w:eastAsia="nb-NO"/>
        </w:rPr>
        <w:t>. Th</w:t>
      </w:r>
      <w:r w:rsidR="00A05656" w:rsidRPr="00A04336">
        <w:rPr>
          <w:rFonts w:ascii="Times New Roman" w:eastAsia="Times New Roman" w:hAnsi="Times New Roman" w:cs="Times New Roman"/>
          <w:sz w:val="24"/>
          <w:szCs w:val="24"/>
          <w:lang w:val="en-US" w:eastAsia="nb-NO"/>
        </w:rPr>
        <w:t xml:space="preserve">us, for example, </w:t>
      </w:r>
      <w:r w:rsidR="00E15AA1" w:rsidRPr="00A04336">
        <w:rPr>
          <w:rFonts w:ascii="Times New Roman" w:eastAsia="Times New Roman" w:hAnsi="Times New Roman" w:cs="Times New Roman"/>
          <w:sz w:val="24"/>
          <w:szCs w:val="24"/>
          <w:lang w:val="en-US" w:eastAsia="nb-NO"/>
        </w:rPr>
        <w:t xml:space="preserve">they </w:t>
      </w:r>
      <w:r w:rsidR="00D035A8" w:rsidRPr="00A04336">
        <w:rPr>
          <w:rFonts w:ascii="Times New Roman" w:eastAsia="Times New Roman" w:hAnsi="Times New Roman" w:cs="Times New Roman"/>
          <w:sz w:val="24"/>
          <w:szCs w:val="24"/>
          <w:lang w:val="en-US" w:eastAsia="nb-NO"/>
        </w:rPr>
        <w:t>did not</w:t>
      </w:r>
      <w:r w:rsidR="00A05656" w:rsidRPr="00A04336">
        <w:rPr>
          <w:rFonts w:ascii="Times New Roman" w:eastAsia="Times New Roman" w:hAnsi="Times New Roman" w:cs="Times New Roman"/>
          <w:sz w:val="24"/>
          <w:szCs w:val="24"/>
          <w:lang w:val="en-US" w:eastAsia="nb-NO"/>
        </w:rPr>
        <w:t xml:space="preserve"> </w:t>
      </w:r>
      <w:r w:rsidR="00E15AA1" w:rsidRPr="00A04336">
        <w:rPr>
          <w:rFonts w:ascii="Times New Roman" w:eastAsia="Times New Roman" w:hAnsi="Times New Roman" w:cs="Times New Roman"/>
          <w:sz w:val="24"/>
          <w:szCs w:val="24"/>
          <w:lang w:val="en-US" w:eastAsia="nb-NO"/>
        </w:rPr>
        <w:t>explain why</w:t>
      </w:r>
      <w:r w:rsidR="00A05656" w:rsidRPr="00A04336">
        <w:rPr>
          <w:rFonts w:ascii="Times New Roman" w:eastAsia="Times New Roman" w:hAnsi="Times New Roman" w:cs="Times New Roman"/>
          <w:sz w:val="24"/>
          <w:szCs w:val="24"/>
          <w:lang w:val="en-US" w:eastAsia="nb-NO"/>
        </w:rPr>
        <w:t xml:space="preserve"> </w:t>
      </w:r>
      <w:r w:rsidR="00E15AA1" w:rsidRPr="00A04336">
        <w:rPr>
          <w:rFonts w:ascii="Times New Roman" w:eastAsia="Times New Roman" w:hAnsi="Times New Roman" w:cs="Times New Roman"/>
          <w:sz w:val="24"/>
          <w:szCs w:val="24"/>
          <w:lang w:val="en-US" w:eastAsia="nb-NO"/>
        </w:rPr>
        <w:t>inter</w:t>
      </w:r>
      <w:r w:rsidR="00A05656" w:rsidRPr="00A04336">
        <w:rPr>
          <w:rFonts w:ascii="Times New Roman" w:eastAsia="Times New Roman" w:hAnsi="Times New Roman" w:cs="Times New Roman"/>
          <w:sz w:val="24"/>
          <w:szCs w:val="24"/>
          <w:lang w:val="en-US" w:eastAsia="nb-NO"/>
        </w:rPr>
        <w:t>-</w:t>
      </w:r>
      <w:r w:rsidR="00E15AA1" w:rsidRPr="00A04336">
        <w:rPr>
          <w:rFonts w:ascii="Times New Roman" w:eastAsia="Times New Roman" w:hAnsi="Times New Roman" w:cs="Times New Roman"/>
          <w:sz w:val="24"/>
          <w:szCs w:val="24"/>
          <w:lang w:val="en-US" w:eastAsia="nb-NO"/>
        </w:rPr>
        <w:t xml:space="preserve">unit meetings </w:t>
      </w:r>
      <w:r w:rsidR="00A05656" w:rsidRPr="00A04336">
        <w:rPr>
          <w:rFonts w:ascii="Times New Roman" w:eastAsia="Times New Roman" w:hAnsi="Times New Roman" w:cs="Times New Roman"/>
          <w:sz w:val="24"/>
          <w:szCs w:val="24"/>
          <w:lang w:val="en-US" w:eastAsia="nb-NO"/>
        </w:rPr>
        <w:t xml:space="preserve">fail to influence </w:t>
      </w:r>
      <w:r w:rsidR="00E15AA1" w:rsidRPr="00A04336">
        <w:rPr>
          <w:rFonts w:ascii="Times New Roman" w:eastAsia="Times New Roman" w:hAnsi="Times New Roman" w:cs="Times New Roman"/>
          <w:sz w:val="24"/>
          <w:szCs w:val="24"/>
          <w:lang w:val="en-US" w:eastAsia="nb-NO"/>
        </w:rPr>
        <w:t xml:space="preserve">the creation of trust and shared </w:t>
      </w:r>
      <w:r w:rsidR="00232A79" w:rsidRPr="00A04336">
        <w:rPr>
          <w:rFonts w:ascii="Times New Roman" w:eastAsia="Times New Roman" w:hAnsi="Times New Roman" w:cs="Times New Roman"/>
          <w:sz w:val="24"/>
          <w:szCs w:val="24"/>
          <w:lang w:val="en-US" w:eastAsia="nb-NO"/>
        </w:rPr>
        <w:t>understanding</w:t>
      </w:r>
      <w:r w:rsidR="00A05656" w:rsidRPr="00A04336">
        <w:rPr>
          <w:rFonts w:ascii="Times New Roman" w:eastAsia="Times New Roman" w:hAnsi="Times New Roman" w:cs="Times New Roman"/>
          <w:sz w:val="24"/>
          <w:szCs w:val="24"/>
          <w:lang w:val="en-US" w:eastAsia="nb-NO"/>
        </w:rPr>
        <w:t xml:space="preserve"> among </w:t>
      </w:r>
      <w:r w:rsidR="00E15AA1" w:rsidRPr="00A04336">
        <w:rPr>
          <w:rFonts w:ascii="Times New Roman" w:eastAsia="Times New Roman" w:hAnsi="Times New Roman" w:cs="Times New Roman"/>
          <w:sz w:val="24"/>
          <w:szCs w:val="24"/>
          <w:lang w:val="en-US" w:eastAsia="nb-NO"/>
        </w:rPr>
        <w:t>participants</w:t>
      </w:r>
      <w:r w:rsidR="009947B0" w:rsidRPr="00A04336">
        <w:rPr>
          <w:rFonts w:ascii="Times New Roman" w:eastAsia="Times New Roman" w:hAnsi="Times New Roman" w:cs="Times New Roman"/>
          <w:sz w:val="24"/>
          <w:szCs w:val="24"/>
          <w:lang w:val="en-US" w:eastAsia="nb-NO"/>
        </w:rPr>
        <w:t xml:space="preserve">. </w:t>
      </w:r>
      <w:r w:rsidR="007359BD" w:rsidRPr="00A04336">
        <w:rPr>
          <w:rFonts w:ascii="Times New Roman" w:eastAsia="Times New Roman" w:hAnsi="Times New Roman" w:cs="Times New Roman"/>
          <w:sz w:val="24"/>
          <w:szCs w:val="24"/>
          <w:lang w:val="en-US" w:eastAsia="nb-NO"/>
        </w:rPr>
        <w:t>In the light of these findings</w:t>
      </w:r>
      <w:r w:rsidR="00C92376" w:rsidRPr="00A04336">
        <w:rPr>
          <w:rFonts w:ascii="Times New Roman" w:eastAsia="Times New Roman" w:hAnsi="Times New Roman" w:cs="Times New Roman"/>
          <w:sz w:val="24"/>
          <w:szCs w:val="24"/>
          <w:lang w:val="en-US" w:eastAsia="nb-NO"/>
        </w:rPr>
        <w:t>,</w:t>
      </w:r>
      <w:r w:rsidR="007359BD" w:rsidRPr="00A04336">
        <w:rPr>
          <w:rFonts w:ascii="Times New Roman" w:eastAsia="Times New Roman" w:hAnsi="Times New Roman" w:cs="Times New Roman"/>
          <w:sz w:val="24"/>
          <w:szCs w:val="24"/>
          <w:lang w:val="en-US" w:eastAsia="nb-NO"/>
        </w:rPr>
        <w:t xml:space="preserve"> the question of how internal boundaries affect the effectiveness of knowledge sharing drivers</w:t>
      </w:r>
      <w:r w:rsidR="00321457" w:rsidRPr="00A04336">
        <w:rPr>
          <w:rFonts w:ascii="Times New Roman" w:eastAsia="Times New Roman" w:hAnsi="Times New Roman" w:cs="Times New Roman"/>
          <w:sz w:val="24"/>
          <w:szCs w:val="24"/>
          <w:lang w:val="en-US" w:eastAsia="nb-NO"/>
        </w:rPr>
        <w:t xml:space="preserve"> at the individual level</w:t>
      </w:r>
      <w:r w:rsidR="007359BD" w:rsidRPr="00A04336">
        <w:rPr>
          <w:rFonts w:ascii="Times New Roman" w:eastAsia="Times New Roman" w:hAnsi="Times New Roman" w:cs="Times New Roman"/>
          <w:sz w:val="24"/>
          <w:szCs w:val="24"/>
          <w:lang w:val="en-US" w:eastAsia="nb-NO"/>
        </w:rPr>
        <w:t xml:space="preserve"> remains unclear.</w:t>
      </w:r>
    </w:p>
    <w:p w14:paraId="6FA64276" w14:textId="3F5A99B6" w:rsidR="00855E4B" w:rsidRPr="00A04336" w:rsidRDefault="00855E4B" w:rsidP="00855E4B">
      <w:pPr>
        <w:tabs>
          <w:tab w:val="left" w:pos="3550"/>
        </w:tabs>
        <w:spacing w:after="0" w:line="480" w:lineRule="auto"/>
        <w:ind w:firstLine="397"/>
        <w:rPr>
          <w:rFonts w:ascii="Times New Roman" w:hAnsi="Times New Roman" w:cs="Times New Roman"/>
          <w:sz w:val="24"/>
          <w:szCs w:val="24"/>
          <w:lang w:val="en-US"/>
        </w:rPr>
      </w:pPr>
      <w:r w:rsidRPr="00A04336">
        <w:rPr>
          <w:rFonts w:ascii="Times New Roman" w:eastAsia="Times New Roman" w:hAnsi="Times New Roman" w:cs="Times New Roman"/>
          <w:sz w:val="24"/>
          <w:szCs w:val="24"/>
          <w:lang w:val="en-US" w:eastAsia="nb-NO"/>
        </w:rPr>
        <w:t>A fundamental assumption</w:t>
      </w:r>
      <w:r w:rsidR="00D95551" w:rsidRPr="00A04336">
        <w:rPr>
          <w:rFonts w:ascii="Times New Roman" w:eastAsia="Times New Roman" w:hAnsi="Times New Roman" w:cs="Times New Roman"/>
          <w:sz w:val="24"/>
          <w:szCs w:val="24"/>
          <w:lang w:val="en-US" w:eastAsia="nb-NO"/>
        </w:rPr>
        <w:t xml:space="preserve"> of this literature</w:t>
      </w:r>
      <w:r w:rsidRPr="00A04336">
        <w:rPr>
          <w:rFonts w:ascii="Times New Roman" w:eastAsia="Times New Roman" w:hAnsi="Times New Roman" w:cs="Times New Roman"/>
          <w:sz w:val="24"/>
          <w:szCs w:val="24"/>
          <w:lang w:val="en-US" w:eastAsia="nb-NO"/>
        </w:rPr>
        <w:t xml:space="preserve"> is that </w:t>
      </w:r>
      <w:r w:rsidRPr="00A04336">
        <w:rPr>
          <w:rFonts w:ascii="Times New Roman" w:hAnsi="Times New Roman" w:cs="Times New Roman"/>
          <w:sz w:val="24"/>
          <w:szCs w:val="24"/>
          <w:lang w:val="en-US"/>
        </w:rPr>
        <w:t>sharing knowledge between individuals requires deliberate behaviors on the part of the involved parties (Gupta &amp; Govindarajan, 2000; McDermott, 1999; Felin &amp; Hesterly, 2007; Foss &amp; Pedersen,</w:t>
      </w:r>
      <w:r w:rsidR="001E20C0" w:rsidRPr="00A04336">
        <w:rPr>
          <w:rFonts w:ascii="Times New Roman" w:hAnsi="Times New Roman" w:cs="Times New Roman"/>
          <w:sz w:val="24"/>
          <w:szCs w:val="24"/>
          <w:lang w:val="en-US"/>
        </w:rPr>
        <w:t xml:space="preserve"> </w:t>
      </w:r>
      <w:r w:rsidRPr="00A04336">
        <w:rPr>
          <w:rFonts w:ascii="Times New Roman" w:hAnsi="Times New Roman" w:cs="Times New Roman"/>
          <w:sz w:val="24"/>
          <w:szCs w:val="24"/>
          <w:lang w:val="en-US"/>
        </w:rPr>
        <w:t xml:space="preserve">2004). McDermott (1999) emphasizes that sharing knowledge involves an individual making a conscious effort to guide another individual through his or her thinking. Therefore, a behavioral perspective </w:t>
      </w:r>
      <w:r w:rsidR="00EE6BFC" w:rsidRPr="00A04336">
        <w:rPr>
          <w:rFonts w:ascii="Times New Roman" w:hAnsi="Times New Roman" w:cs="Times New Roman"/>
          <w:sz w:val="24"/>
          <w:szCs w:val="24"/>
          <w:lang w:val="en-US"/>
        </w:rPr>
        <w:t>is very suitable in</w:t>
      </w:r>
      <w:r w:rsidRPr="00A04336">
        <w:rPr>
          <w:rFonts w:ascii="Times New Roman" w:hAnsi="Times New Roman" w:cs="Times New Roman"/>
          <w:sz w:val="24"/>
          <w:szCs w:val="24"/>
          <w:lang w:val="en-US"/>
        </w:rPr>
        <w:t xml:space="preserve"> explain</w:t>
      </w:r>
      <w:r w:rsidR="00EE6BFC" w:rsidRPr="00A04336">
        <w:rPr>
          <w:rFonts w:ascii="Times New Roman" w:hAnsi="Times New Roman" w:cs="Times New Roman"/>
          <w:sz w:val="24"/>
          <w:szCs w:val="24"/>
          <w:lang w:val="en-US"/>
        </w:rPr>
        <w:t>ing</w:t>
      </w:r>
      <w:r w:rsidRPr="00A04336">
        <w:rPr>
          <w:rFonts w:ascii="Times New Roman" w:hAnsi="Times New Roman" w:cs="Times New Roman"/>
          <w:sz w:val="24"/>
          <w:szCs w:val="24"/>
          <w:lang w:val="en-US"/>
        </w:rPr>
        <w:t xml:space="preserve"> the drivers of knowledge sharing at the individual level (Gagné, 2009).</w:t>
      </w:r>
    </w:p>
    <w:p w14:paraId="70F168C0" w14:textId="77777777" w:rsidR="00BF0C81" w:rsidRPr="00A04336" w:rsidRDefault="00C9331B" w:rsidP="00855E4B">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Individual b</w:t>
      </w:r>
      <w:r w:rsidR="00F00626" w:rsidRPr="00A04336">
        <w:rPr>
          <w:rFonts w:ascii="Times New Roman" w:hAnsi="Times New Roman" w:cs="Times New Roman"/>
          <w:sz w:val="24"/>
          <w:szCs w:val="24"/>
          <w:lang w:val="en-US"/>
        </w:rPr>
        <w:t>ehavior is context-specific</w:t>
      </w:r>
      <w:r w:rsidR="00B156C2" w:rsidRPr="00A04336">
        <w:rPr>
          <w:rFonts w:ascii="Times New Roman" w:hAnsi="Times New Roman" w:cs="Times New Roman"/>
          <w:sz w:val="24"/>
          <w:szCs w:val="24"/>
          <w:lang w:val="en-US"/>
        </w:rPr>
        <w:t xml:space="preserve"> and socially embedded</w:t>
      </w:r>
      <w:r w:rsidR="00F532A9" w:rsidRPr="00A04336">
        <w:rPr>
          <w:rFonts w:ascii="Times New Roman" w:hAnsi="Times New Roman" w:cs="Times New Roman"/>
          <w:sz w:val="24"/>
          <w:szCs w:val="24"/>
          <w:lang w:val="en-US"/>
        </w:rPr>
        <w:t>,</w:t>
      </w:r>
      <w:r w:rsidR="00F00626" w:rsidRPr="00A04336">
        <w:rPr>
          <w:rFonts w:ascii="Times New Roman" w:hAnsi="Times New Roman" w:cs="Times New Roman"/>
          <w:sz w:val="24"/>
          <w:szCs w:val="24"/>
          <w:lang w:val="en-US"/>
        </w:rPr>
        <w:t xml:space="preserve"> meaning that while an individual may behave in a certain way in one context, that </w:t>
      </w:r>
      <w:r w:rsidR="00CE7B4D" w:rsidRPr="00A04336">
        <w:rPr>
          <w:rFonts w:ascii="Times New Roman" w:hAnsi="Times New Roman" w:cs="Times New Roman"/>
          <w:sz w:val="24"/>
          <w:szCs w:val="24"/>
          <w:lang w:val="en-US"/>
        </w:rPr>
        <w:t xml:space="preserve">same </w:t>
      </w:r>
      <w:r w:rsidR="00F00626" w:rsidRPr="00A04336">
        <w:rPr>
          <w:rFonts w:ascii="Times New Roman" w:hAnsi="Times New Roman" w:cs="Times New Roman"/>
          <w:sz w:val="24"/>
          <w:szCs w:val="24"/>
          <w:lang w:val="en-US"/>
        </w:rPr>
        <w:t xml:space="preserve">behavior may not be repeated in another context. </w:t>
      </w:r>
      <w:r w:rsidR="00915316" w:rsidRPr="00A04336">
        <w:rPr>
          <w:rFonts w:ascii="Times New Roman" w:hAnsi="Times New Roman" w:cs="Times New Roman"/>
          <w:sz w:val="24"/>
          <w:szCs w:val="24"/>
          <w:lang w:val="en-US"/>
        </w:rPr>
        <w:t>It depends on how individuals</w:t>
      </w:r>
      <w:r w:rsidRPr="00A04336">
        <w:rPr>
          <w:rFonts w:ascii="Times New Roman" w:hAnsi="Times New Roman" w:cs="Times New Roman"/>
          <w:sz w:val="24"/>
          <w:szCs w:val="24"/>
          <w:lang w:val="en-US"/>
        </w:rPr>
        <w:t xml:space="preserve"> perceive themselves and the conditions</w:t>
      </w:r>
      <w:r w:rsidR="00F532A9" w:rsidRPr="00A04336">
        <w:rPr>
          <w:rFonts w:ascii="Times New Roman" w:hAnsi="Times New Roman" w:cs="Times New Roman"/>
          <w:sz w:val="24"/>
          <w:szCs w:val="24"/>
          <w:lang w:val="en-US"/>
        </w:rPr>
        <w:t xml:space="preserve"> of</w:t>
      </w:r>
      <w:r w:rsidRPr="00A04336">
        <w:rPr>
          <w:rFonts w:ascii="Times New Roman" w:hAnsi="Times New Roman" w:cs="Times New Roman"/>
          <w:sz w:val="24"/>
          <w:szCs w:val="24"/>
          <w:lang w:val="en-US"/>
        </w:rPr>
        <w:t xml:space="preserve"> the context (Felin </w:t>
      </w:r>
      <w:r w:rsidR="0043692D" w:rsidRPr="00A04336">
        <w:rPr>
          <w:rFonts w:ascii="Times New Roman" w:hAnsi="Times New Roman" w:cs="Times New Roman"/>
          <w:sz w:val="24"/>
          <w:szCs w:val="24"/>
          <w:lang w:val="en-US"/>
        </w:rPr>
        <w:t>&amp;</w:t>
      </w:r>
      <w:r w:rsidRPr="00A04336">
        <w:rPr>
          <w:rFonts w:ascii="Times New Roman" w:hAnsi="Times New Roman" w:cs="Times New Roman"/>
          <w:sz w:val="24"/>
          <w:szCs w:val="24"/>
          <w:lang w:val="en-US"/>
        </w:rPr>
        <w:t xml:space="preserve"> Hesterly, 2007; Foss et al., 2010). </w:t>
      </w:r>
      <w:r w:rsidR="00F00626" w:rsidRPr="00A04336">
        <w:rPr>
          <w:rFonts w:ascii="Times New Roman" w:hAnsi="Times New Roman" w:cs="Times New Roman"/>
          <w:sz w:val="24"/>
          <w:szCs w:val="24"/>
          <w:lang w:val="en-US"/>
        </w:rPr>
        <w:t>Ajzen (1991, 2002) has developed a framework</w:t>
      </w:r>
      <w:r w:rsidR="00321457" w:rsidRPr="00A04336">
        <w:rPr>
          <w:rFonts w:ascii="Times New Roman" w:hAnsi="Times New Roman" w:cs="Times New Roman"/>
          <w:sz w:val="24"/>
          <w:szCs w:val="24"/>
          <w:lang w:val="en-US"/>
        </w:rPr>
        <w:t xml:space="preserve"> </w:t>
      </w:r>
      <w:r w:rsidR="00CE7B4D" w:rsidRPr="00A04336">
        <w:rPr>
          <w:rFonts w:ascii="Times New Roman" w:hAnsi="Times New Roman" w:cs="Times New Roman"/>
          <w:sz w:val="24"/>
          <w:szCs w:val="24"/>
          <w:lang w:val="en-US"/>
        </w:rPr>
        <w:t xml:space="preserve">- </w:t>
      </w:r>
      <w:r w:rsidR="00321457" w:rsidRPr="00A04336">
        <w:rPr>
          <w:rFonts w:ascii="Times New Roman" w:hAnsi="Times New Roman" w:cs="Times New Roman"/>
          <w:sz w:val="24"/>
          <w:szCs w:val="24"/>
          <w:lang w:val="en-US"/>
        </w:rPr>
        <w:t>the Theory of Planed Behavior (TPB)</w:t>
      </w:r>
      <w:r w:rsidR="001E20C0" w:rsidRPr="00A04336">
        <w:rPr>
          <w:rFonts w:ascii="Times New Roman" w:hAnsi="Times New Roman" w:cs="Times New Roman"/>
          <w:sz w:val="24"/>
          <w:szCs w:val="24"/>
          <w:lang w:val="en-US"/>
        </w:rPr>
        <w:t xml:space="preserve"> </w:t>
      </w:r>
      <w:r w:rsidR="00321457" w:rsidRPr="00A04336">
        <w:rPr>
          <w:rFonts w:ascii="Times New Roman" w:hAnsi="Times New Roman" w:cs="Times New Roman"/>
          <w:sz w:val="24"/>
          <w:szCs w:val="24"/>
          <w:lang w:val="en-US"/>
        </w:rPr>
        <w:t>-</w:t>
      </w:r>
      <w:r w:rsidR="00F00626" w:rsidRPr="00A04336">
        <w:rPr>
          <w:rFonts w:ascii="Times New Roman" w:hAnsi="Times New Roman" w:cs="Times New Roman"/>
          <w:sz w:val="24"/>
          <w:szCs w:val="24"/>
          <w:lang w:val="en-US"/>
        </w:rPr>
        <w:t xml:space="preserve"> for understanding the contextual aspects </w:t>
      </w:r>
      <w:r w:rsidR="0043692D" w:rsidRPr="00A04336">
        <w:rPr>
          <w:rFonts w:ascii="Times New Roman" w:hAnsi="Times New Roman" w:cs="Times New Roman"/>
          <w:sz w:val="24"/>
          <w:szCs w:val="24"/>
          <w:lang w:val="en-US"/>
        </w:rPr>
        <w:t>of</w:t>
      </w:r>
      <w:r w:rsidR="00F00626" w:rsidRPr="00A04336">
        <w:rPr>
          <w:rFonts w:ascii="Times New Roman" w:hAnsi="Times New Roman" w:cs="Times New Roman"/>
          <w:sz w:val="24"/>
          <w:szCs w:val="24"/>
          <w:lang w:val="en-US"/>
        </w:rPr>
        <w:t xml:space="preserve"> deliberate human behavior. According to</w:t>
      </w:r>
      <w:r w:rsidR="00F83EC3" w:rsidRPr="00A04336">
        <w:rPr>
          <w:rFonts w:ascii="Times New Roman" w:hAnsi="Times New Roman" w:cs="Times New Roman"/>
          <w:sz w:val="24"/>
          <w:szCs w:val="24"/>
          <w:lang w:val="en-US"/>
        </w:rPr>
        <w:t xml:space="preserve"> </w:t>
      </w:r>
      <w:r w:rsidR="00321457" w:rsidRPr="00A04336">
        <w:rPr>
          <w:rFonts w:ascii="Times New Roman" w:hAnsi="Times New Roman" w:cs="Times New Roman"/>
          <w:sz w:val="24"/>
          <w:szCs w:val="24"/>
          <w:lang w:val="en-US"/>
        </w:rPr>
        <w:t>TPB</w:t>
      </w:r>
      <w:r w:rsidR="00F00626" w:rsidRPr="00A04336">
        <w:rPr>
          <w:rFonts w:ascii="Times New Roman" w:hAnsi="Times New Roman" w:cs="Times New Roman"/>
          <w:sz w:val="24"/>
          <w:szCs w:val="24"/>
          <w:lang w:val="en-US"/>
        </w:rPr>
        <w:t xml:space="preserve">, intended behavior is guided by three kinds of </w:t>
      </w:r>
      <w:r w:rsidRPr="00A04336">
        <w:rPr>
          <w:rFonts w:ascii="Times New Roman" w:hAnsi="Times New Roman" w:cs="Times New Roman"/>
          <w:sz w:val="24"/>
          <w:szCs w:val="24"/>
          <w:lang w:val="en-US"/>
        </w:rPr>
        <w:t>perceptions</w:t>
      </w:r>
      <w:r w:rsidR="00F00626" w:rsidRPr="00A04336">
        <w:rPr>
          <w:rFonts w:ascii="Times New Roman" w:hAnsi="Times New Roman" w:cs="Times New Roman"/>
          <w:sz w:val="24"/>
          <w:szCs w:val="24"/>
          <w:lang w:val="en-US"/>
        </w:rPr>
        <w:t>: “beliefs about the likely consequences of the behavior (</w:t>
      </w:r>
      <w:r w:rsidR="00F00626" w:rsidRPr="00A04336">
        <w:rPr>
          <w:rFonts w:ascii="Times New Roman" w:hAnsi="Times New Roman" w:cs="Times New Roman"/>
          <w:i/>
          <w:iCs/>
          <w:sz w:val="24"/>
          <w:szCs w:val="24"/>
          <w:lang w:val="en-US"/>
        </w:rPr>
        <w:t>behavioral beliefs</w:t>
      </w:r>
      <w:r w:rsidR="00F00626" w:rsidRPr="00A04336">
        <w:rPr>
          <w:rFonts w:ascii="Times New Roman" w:hAnsi="Times New Roman" w:cs="Times New Roman"/>
          <w:sz w:val="24"/>
          <w:szCs w:val="24"/>
          <w:lang w:val="en-US"/>
        </w:rPr>
        <w:t>), beliefs about the normative expectations of others (</w:t>
      </w:r>
      <w:r w:rsidR="00F00626" w:rsidRPr="00A04336">
        <w:rPr>
          <w:rFonts w:ascii="Times New Roman" w:hAnsi="Times New Roman" w:cs="Times New Roman"/>
          <w:i/>
          <w:iCs/>
          <w:sz w:val="24"/>
          <w:szCs w:val="24"/>
          <w:lang w:val="en-US"/>
        </w:rPr>
        <w:t>normative beliefs</w:t>
      </w:r>
      <w:r w:rsidR="00F00626" w:rsidRPr="00A04336">
        <w:rPr>
          <w:rFonts w:ascii="Times New Roman" w:hAnsi="Times New Roman" w:cs="Times New Roman"/>
          <w:sz w:val="24"/>
          <w:szCs w:val="24"/>
          <w:lang w:val="en-US"/>
        </w:rPr>
        <w:t xml:space="preserve">), and beliefs about the presence of factors that may facilitate or impede performance of the </w:t>
      </w:r>
      <w:r w:rsidR="00F00626" w:rsidRPr="00A04336">
        <w:rPr>
          <w:rFonts w:ascii="Times New Roman" w:hAnsi="Times New Roman" w:cs="Times New Roman"/>
          <w:sz w:val="24"/>
          <w:szCs w:val="24"/>
          <w:lang w:val="en-US"/>
        </w:rPr>
        <w:lastRenderedPageBreak/>
        <w:t>behavior (</w:t>
      </w:r>
      <w:r w:rsidR="00F00626" w:rsidRPr="00A04336">
        <w:rPr>
          <w:rFonts w:ascii="Times New Roman" w:hAnsi="Times New Roman" w:cs="Times New Roman"/>
          <w:i/>
          <w:iCs/>
          <w:sz w:val="24"/>
          <w:szCs w:val="24"/>
          <w:lang w:val="en-US"/>
        </w:rPr>
        <w:t>control beliefs</w:t>
      </w:r>
      <w:r w:rsidR="00F00626" w:rsidRPr="00A04336">
        <w:rPr>
          <w:rFonts w:ascii="Times New Roman" w:hAnsi="Times New Roman" w:cs="Times New Roman"/>
          <w:sz w:val="24"/>
          <w:szCs w:val="24"/>
          <w:lang w:val="en-US"/>
        </w:rPr>
        <w:t>)” (Ajzen, 2002</w:t>
      </w:r>
      <w:r w:rsidR="00CC1D19" w:rsidRPr="00A04336">
        <w:rPr>
          <w:rFonts w:ascii="Times New Roman" w:hAnsi="Times New Roman" w:cs="Times New Roman"/>
          <w:sz w:val="24"/>
          <w:szCs w:val="24"/>
          <w:lang w:val="en-US"/>
        </w:rPr>
        <w:t>, p.</w:t>
      </w:r>
      <w:r w:rsidR="00F00626" w:rsidRPr="00A04336">
        <w:rPr>
          <w:rFonts w:ascii="Times New Roman" w:hAnsi="Times New Roman" w:cs="Times New Roman"/>
          <w:sz w:val="24"/>
          <w:szCs w:val="24"/>
          <w:lang w:val="en-US"/>
        </w:rPr>
        <w:t xml:space="preserve"> 107). </w:t>
      </w:r>
      <w:r w:rsidR="00470FA6" w:rsidRPr="00A04336">
        <w:rPr>
          <w:rFonts w:ascii="Times New Roman" w:hAnsi="Times New Roman" w:cs="Times New Roman"/>
          <w:sz w:val="24"/>
          <w:szCs w:val="24"/>
          <w:lang w:val="en-US"/>
        </w:rPr>
        <w:t>Each of these three beliefs is context specific.</w:t>
      </w:r>
    </w:p>
    <w:p w14:paraId="6E187D61" w14:textId="6855CC95" w:rsidR="00D315BD" w:rsidRPr="00A04336" w:rsidRDefault="00BF0C81" w:rsidP="001649FB">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In the following</w:t>
      </w:r>
      <w:r w:rsidR="005B3FF8" w:rsidRPr="00A04336">
        <w:rPr>
          <w:rFonts w:ascii="Times New Roman" w:hAnsi="Times New Roman" w:cs="Times New Roman"/>
          <w:sz w:val="24"/>
          <w:szCs w:val="24"/>
          <w:lang w:val="en-US"/>
        </w:rPr>
        <w:t>,</w:t>
      </w:r>
      <w:r w:rsidRPr="00A04336">
        <w:rPr>
          <w:rFonts w:ascii="Times New Roman" w:hAnsi="Times New Roman" w:cs="Times New Roman"/>
          <w:sz w:val="24"/>
          <w:szCs w:val="24"/>
          <w:lang w:val="en-US"/>
        </w:rPr>
        <w:t xml:space="preserve"> we will apply </w:t>
      </w:r>
      <w:r w:rsidR="005B3FF8" w:rsidRPr="00A04336">
        <w:rPr>
          <w:rFonts w:ascii="Times New Roman" w:hAnsi="Times New Roman" w:cs="Times New Roman"/>
          <w:sz w:val="24"/>
          <w:szCs w:val="24"/>
          <w:lang w:val="en-US"/>
        </w:rPr>
        <w:t xml:space="preserve">TPB </w:t>
      </w:r>
      <w:r w:rsidRPr="00A04336">
        <w:rPr>
          <w:rFonts w:ascii="Times New Roman" w:hAnsi="Times New Roman" w:cs="Times New Roman"/>
          <w:sz w:val="24"/>
          <w:szCs w:val="24"/>
          <w:lang w:val="en-US"/>
        </w:rPr>
        <w:t>in order to understand what facilitates the knowledge sharing behavior of each individual employee</w:t>
      </w:r>
      <w:r w:rsidR="003E2A00" w:rsidRPr="00A04336">
        <w:rPr>
          <w:rFonts w:ascii="Times New Roman" w:hAnsi="Times New Roman" w:cs="Times New Roman"/>
          <w:sz w:val="24"/>
          <w:szCs w:val="24"/>
          <w:lang w:val="en-US"/>
        </w:rPr>
        <w:t xml:space="preserve"> within and across the business unit</w:t>
      </w:r>
      <w:r w:rsidRPr="00A04336">
        <w:rPr>
          <w:rFonts w:ascii="Times New Roman" w:hAnsi="Times New Roman" w:cs="Times New Roman"/>
          <w:sz w:val="24"/>
          <w:szCs w:val="24"/>
          <w:lang w:val="en-US"/>
        </w:rPr>
        <w:t>. In fact, t</w:t>
      </w:r>
      <w:r w:rsidR="007A37F1" w:rsidRPr="00A04336">
        <w:rPr>
          <w:rFonts w:ascii="Times New Roman" w:hAnsi="Times New Roman" w:cs="Times New Roman"/>
          <w:sz w:val="24"/>
          <w:szCs w:val="24"/>
          <w:lang w:val="en-US"/>
        </w:rPr>
        <w:t xml:space="preserve">he three </w:t>
      </w:r>
      <w:r w:rsidR="003E2A00" w:rsidRPr="00A04336">
        <w:rPr>
          <w:rFonts w:ascii="Times New Roman" w:hAnsi="Times New Roman" w:cs="Times New Roman"/>
          <w:sz w:val="24"/>
          <w:szCs w:val="24"/>
          <w:lang w:val="en-US"/>
        </w:rPr>
        <w:t>type</w:t>
      </w:r>
      <w:r w:rsidR="001649FB" w:rsidRPr="00A04336">
        <w:rPr>
          <w:rFonts w:ascii="Times New Roman" w:hAnsi="Times New Roman" w:cs="Times New Roman"/>
          <w:sz w:val="24"/>
          <w:szCs w:val="24"/>
          <w:lang w:val="en-US"/>
        </w:rPr>
        <w:t>s</w:t>
      </w:r>
      <w:r w:rsidR="003E2A00" w:rsidRPr="00A04336">
        <w:rPr>
          <w:rFonts w:ascii="Times New Roman" w:hAnsi="Times New Roman" w:cs="Times New Roman"/>
          <w:sz w:val="24"/>
          <w:szCs w:val="24"/>
          <w:lang w:val="en-US"/>
        </w:rPr>
        <w:t xml:space="preserve"> of beliefs</w:t>
      </w:r>
      <w:r w:rsidR="00E30848" w:rsidRPr="00A04336">
        <w:rPr>
          <w:rFonts w:ascii="Times New Roman" w:hAnsi="Times New Roman" w:cs="Times New Roman"/>
          <w:sz w:val="24"/>
          <w:szCs w:val="24"/>
          <w:lang w:val="en-US"/>
        </w:rPr>
        <w:t xml:space="preserve"> </w:t>
      </w:r>
      <w:r w:rsidR="007A37F1" w:rsidRPr="00A04336">
        <w:rPr>
          <w:rFonts w:ascii="Times New Roman" w:hAnsi="Times New Roman" w:cs="Times New Roman"/>
          <w:sz w:val="24"/>
          <w:szCs w:val="24"/>
          <w:lang w:val="en-US"/>
        </w:rPr>
        <w:t xml:space="preserve">in Ajzen’s theory of planned behavior </w:t>
      </w:r>
      <w:r w:rsidR="00A51D05" w:rsidRPr="00A04336">
        <w:rPr>
          <w:rFonts w:ascii="Times New Roman" w:hAnsi="Times New Roman" w:cs="Times New Roman"/>
          <w:sz w:val="24"/>
          <w:szCs w:val="24"/>
          <w:lang w:val="en-US"/>
        </w:rPr>
        <w:t>resonate</w:t>
      </w:r>
      <w:r w:rsidR="00A42036" w:rsidRPr="00A04336">
        <w:rPr>
          <w:rFonts w:ascii="Times New Roman" w:hAnsi="Times New Roman" w:cs="Times New Roman"/>
          <w:sz w:val="24"/>
          <w:szCs w:val="24"/>
          <w:lang w:val="en-US"/>
        </w:rPr>
        <w:t xml:space="preserve"> very well</w:t>
      </w:r>
      <w:r w:rsidR="00A51D05" w:rsidRPr="00A04336">
        <w:rPr>
          <w:rFonts w:ascii="Times New Roman" w:hAnsi="Times New Roman" w:cs="Times New Roman"/>
          <w:sz w:val="24"/>
          <w:szCs w:val="24"/>
          <w:lang w:val="en-US"/>
        </w:rPr>
        <w:t xml:space="preserve"> with the</w:t>
      </w:r>
      <w:r w:rsidR="003E2A00" w:rsidRPr="00A04336">
        <w:rPr>
          <w:rFonts w:ascii="Times New Roman" w:hAnsi="Times New Roman" w:cs="Times New Roman"/>
          <w:sz w:val="24"/>
          <w:szCs w:val="24"/>
          <w:lang w:val="en-US"/>
        </w:rPr>
        <w:t xml:space="preserve"> three</w:t>
      </w:r>
      <w:r w:rsidR="00A51D05" w:rsidRPr="00A04336">
        <w:rPr>
          <w:rFonts w:ascii="Times New Roman" w:hAnsi="Times New Roman" w:cs="Times New Roman"/>
          <w:sz w:val="24"/>
          <w:szCs w:val="24"/>
          <w:lang w:val="en-US"/>
        </w:rPr>
        <w:t xml:space="preserve"> individual levels factors of knowledge sharing </w:t>
      </w:r>
      <w:r w:rsidR="007A37F1" w:rsidRPr="00A04336">
        <w:rPr>
          <w:rFonts w:ascii="Times New Roman" w:hAnsi="Times New Roman" w:cs="Times New Roman"/>
          <w:sz w:val="24"/>
          <w:szCs w:val="24"/>
          <w:lang w:val="en-US"/>
        </w:rPr>
        <w:t xml:space="preserve">we derive from our literature review in Appendix 1. Behavioral beliefs are at the core </w:t>
      </w:r>
      <w:r w:rsidR="00E30848" w:rsidRPr="00A04336">
        <w:rPr>
          <w:rFonts w:ascii="Times New Roman" w:hAnsi="Times New Roman" w:cs="Times New Roman"/>
          <w:sz w:val="24"/>
          <w:szCs w:val="24"/>
          <w:lang w:val="en-US"/>
        </w:rPr>
        <w:t>of individual</w:t>
      </w:r>
      <w:r w:rsidR="007A37F1" w:rsidRPr="00A04336">
        <w:rPr>
          <w:rFonts w:ascii="Times New Roman" w:hAnsi="Times New Roman" w:cs="Times New Roman"/>
          <w:sz w:val="24"/>
          <w:szCs w:val="24"/>
          <w:lang w:val="en-US"/>
        </w:rPr>
        <w:t xml:space="preserve"> </w:t>
      </w:r>
      <w:r w:rsidR="00E30848" w:rsidRPr="00A04336">
        <w:rPr>
          <w:rFonts w:ascii="Times New Roman" w:hAnsi="Times New Roman" w:cs="Times New Roman"/>
          <w:sz w:val="24"/>
          <w:szCs w:val="24"/>
          <w:lang w:val="en-US"/>
        </w:rPr>
        <w:t xml:space="preserve">motivation, </w:t>
      </w:r>
      <w:r w:rsidR="007A37F1" w:rsidRPr="00A04336">
        <w:rPr>
          <w:rFonts w:ascii="Times New Roman" w:hAnsi="Times New Roman" w:cs="Times New Roman"/>
          <w:sz w:val="24"/>
          <w:szCs w:val="24"/>
          <w:lang w:val="en-US"/>
        </w:rPr>
        <w:t xml:space="preserve">normative beliefs are associated with organizational values and control beliefs derive from </w:t>
      </w:r>
      <w:r w:rsidR="00E30848" w:rsidRPr="00A04336">
        <w:rPr>
          <w:rFonts w:ascii="Times New Roman" w:hAnsi="Times New Roman" w:cs="Times New Roman"/>
          <w:sz w:val="24"/>
          <w:szCs w:val="24"/>
          <w:lang w:val="en-US"/>
        </w:rPr>
        <w:t>organizational work practices</w:t>
      </w:r>
      <w:r w:rsidR="007A37F1" w:rsidRPr="00A04336">
        <w:rPr>
          <w:rFonts w:ascii="Times New Roman" w:hAnsi="Times New Roman" w:cs="Times New Roman"/>
          <w:sz w:val="24"/>
          <w:szCs w:val="24"/>
          <w:lang w:val="en-US"/>
        </w:rPr>
        <w:t xml:space="preserve">. </w:t>
      </w:r>
      <w:r w:rsidR="00CE26E5" w:rsidRPr="00A04336">
        <w:rPr>
          <w:rFonts w:ascii="Times New Roman" w:hAnsi="Times New Roman" w:cs="Times New Roman"/>
          <w:sz w:val="24"/>
          <w:szCs w:val="24"/>
          <w:lang w:val="en-US"/>
        </w:rPr>
        <w:t>In the following</w:t>
      </w:r>
      <w:r w:rsidR="00B43678" w:rsidRPr="00A04336">
        <w:rPr>
          <w:rFonts w:ascii="Times New Roman" w:hAnsi="Times New Roman" w:cs="Times New Roman"/>
          <w:sz w:val="24"/>
          <w:szCs w:val="24"/>
          <w:lang w:val="en-US"/>
        </w:rPr>
        <w:t>,</w:t>
      </w:r>
      <w:r w:rsidR="00CE26E5" w:rsidRPr="00A04336">
        <w:rPr>
          <w:rFonts w:ascii="Times New Roman" w:hAnsi="Times New Roman" w:cs="Times New Roman"/>
          <w:sz w:val="24"/>
          <w:szCs w:val="24"/>
          <w:lang w:val="en-US"/>
        </w:rPr>
        <w:t xml:space="preserve"> we scrutinize</w:t>
      </w:r>
      <w:r w:rsidR="003E2A00" w:rsidRPr="00A04336">
        <w:rPr>
          <w:rFonts w:ascii="Times New Roman" w:hAnsi="Times New Roman" w:cs="Times New Roman"/>
          <w:sz w:val="24"/>
          <w:szCs w:val="24"/>
          <w:lang w:val="en-US"/>
        </w:rPr>
        <w:t xml:space="preserve"> </w:t>
      </w:r>
      <w:r w:rsidR="00CE26E5" w:rsidRPr="00A04336">
        <w:rPr>
          <w:rFonts w:ascii="Times New Roman" w:hAnsi="Times New Roman" w:cs="Times New Roman"/>
          <w:sz w:val="24"/>
          <w:szCs w:val="24"/>
          <w:lang w:val="en-US"/>
        </w:rPr>
        <w:t>how the</w:t>
      </w:r>
      <w:r w:rsidR="00E30848" w:rsidRPr="00A04336">
        <w:rPr>
          <w:rFonts w:ascii="Times New Roman" w:hAnsi="Times New Roman" w:cs="Times New Roman"/>
          <w:sz w:val="24"/>
          <w:szCs w:val="24"/>
          <w:lang w:val="en-US"/>
        </w:rPr>
        <w:t xml:space="preserve">se three </w:t>
      </w:r>
      <w:r w:rsidR="00237045" w:rsidRPr="00A04336">
        <w:rPr>
          <w:rFonts w:ascii="Times New Roman" w:hAnsi="Times New Roman" w:cs="Times New Roman"/>
          <w:sz w:val="24"/>
          <w:szCs w:val="24"/>
          <w:lang w:val="en-US"/>
        </w:rPr>
        <w:t xml:space="preserve">factors vary in their significance </w:t>
      </w:r>
      <w:r w:rsidR="00E146C6" w:rsidRPr="00A04336">
        <w:rPr>
          <w:rFonts w:ascii="Times New Roman" w:hAnsi="Times New Roman" w:cs="Times New Roman"/>
          <w:sz w:val="24"/>
          <w:szCs w:val="24"/>
          <w:lang w:val="en-US"/>
        </w:rPr>
        <w:t xml:space="preserve">for </w:t>
      </w:r>
      <w:r w:rsidR="00FF2ED4" w:rsidRPr="00A04336">
        <w:rPr>
          <w:rFonts w:ascii="Times New Roman" w:hAnsi="Times New Roman" w:cs="Times New Roman"/>
          <w:sz w:val="24"/>
          <w:szCs w:val="24"/>
          <w:lang w:val="en-US"/>
        </w:rPr>
        <w:t>promoting knowledge sharing</w:t>
      </w:r>
      <w:r w:rsidR="00CE26E5" w:rsidRPr="00A04336">
        <w:rPr>
          <w:rFonts w:ascii="Times New Roman" w:hAnsi="Times New Roman" w:cs="Times New Roman"/>
          <w:sz w:val="24"/>
          <w:szCs w:val="24"/>
          <w:lang w:val="en-US"/>
        </w:rPr>
        <w:t xml:space="preserve"> </w:t>
      </w:r>
      <w:r w:rsidR="003E2A00" w:rsidRPr="00A04336">
        <w:rPr>
          <w:rFonts w:ascii="Times New Roman" w:hAnsi="Times New Roman" w:cs="Times New Roman"/>
          <w:sz w:val="24"/>
          <w:szCs w:val="24"/>
          <w:lang w:val="en-US"/>
        </w:rPr>
        <w:t xml:space="preserve">in the two different </w:t>
      </w:r>
      <w:r w:rsidR="00CE26E5" w:rsidRPr="00A04336">
        <w:rPr>
          <w:rFonts w:ascii="Times New Roman" w:hAnsi="Times New Roman" w:cs="Times New Roman"/>
          <w:sz w:val="24"/>
          <w:szCs w:val="24"/>
          <w:lang w:val="en-US"/>
        </w:rPr>
        <w:t>context</w:t>
      </w:r>
      <w:r w:rsidR="001649FB" w:rsidRPr="00A04336">
        <w:rPr>
          <w:rFonts w:ascii="Times New Roman" w:hAnsi="Times New Roman" w:cs="Times New Roman"/>
          <w:sz w:val="24"/>
          <w:szCs w:val="24"/>
          <w:lang w:val="en-US"/>
        </w:rPr>
        <w:t>s</w:t>
      </w:r>
      <w:r w:rsidR="00CE26E5" w:rsidRPr="00A04336">
        <w:rPr>
          <w:rFonts w:ascii="Times New Roman" w:hAnsi="Times New Roman" w:cs="Times New Roman"/>
          <w:sz w:val="24"/>
          <w:szCs w:val="24"/>
          <w:lang w:val="en-US"/>
        </w:rPr>
        <w:t xml:space="preserve"> </w:t>
      </w:r>
      <w:r w:rsidR="003E2A00" w:rsidRPr="00A04336">
        <w:rPr>
          <w:rFonts w:ascii="Times New Roman" w:hAnsi="Times New Roman" w:cs="Times New Roman"/>
          <w:sz w:val="24"/>
          <w:szCs w:val="24"/>
          <w:lang w:val="en-US"/>
        </w:rPr>
        <w:t>of</w:t>
      </w:r>
      <w:r w:rsidR="003B3DF6" w:rsidRPr="00A04336">
        <w:rPr>
          <w:rFonts w:ascii="Times New Roman" w:hAnsi="Times New Roman" w:cs="Times New Roman"/>
          <w:sz w:val="24"/>
          <w:szCs w:val="24"/>
          <w:lang w:val="en-US"/>
        </w:rPr>
        <w:t xml:space="preserve"> within </w:t>
      </w:r>
      <w:r w:rsidR="003E2A00" w:rsidRPr="00A04336">
        <w:rPr>
          <w:rFonts w:ascii="Times New Roman" w:hAnsi="Times New Roman" w:cs="Times New Roman"/>
          <w:sz w:val="24"/>
          <w:szCs w:val="24"/>
          <w:lang w:val="en-US"/>
        </w:rPr>
        <w:t xml:space="preserve">and </w:t>
      </w:r>
      <w:r w:rsidR="003B3DF6" w:rsidRPr="00A04336">
        <w:rPr>
          <w:rFonts w:ascii="Times New Roman" w:hAnsi="Times New Roman" w:cs="Times New Roman"/>
          <w:sz w:val="24"/>
          <w:szCs w:val="24"/>
          <w:lang w:val="en-US"/>
        </w:rPr>
        <w:t xml:space="preserve">between </w:t>
      </w:r>
      <w:r w:rsidR="00CE26E5" w:rsidRPr="00A04336">
        <w:rPr>
          <w:rFonts w:ascii="Times New Roman" w:hAnsi="Times New Roman" w:cs="Times New Roman"/>
          <w:sz w:val="24"/>
          <w:szCs w:val="24"/>
          <w:lang w:val="en-US"/>
        </w:rPr>
        <w:t>business</w:t>
      </w:r>
      <w:r w:rsidR="00823572" w:rsidRPr="00A04336">
        <w:rPr>
          <w:rFonts w:ascii="Times New Roman" w:hAnsi="Times New Roman" w:cs="Times New Roman"/>
          <w:sz w:val="24"/>
          <w:szCs w:val="24"/>
          <w:lang w:val="en-US"/>
        </w:rPr>
        <w:t xml:space="preserve"> units</w:t>
      </w:r>
      <w:r w:rsidR="00FF2ED4" w:rsidRPr="00A04336">
        <w:rPr>
          <w:rFonts w:ascii="Times New Roman" w:hAnsi="Times New Roman" w:cs="Times New Roman"/>
          <w:sz w:val="24"/>
          <w:szCs w:val="24"/>
          <w:lang w:val="en-US"/>
        </w:rPr>
        <w:t>.</w:t>
      </w:r>
      <w:r w:rsidR="00474756" w:rsidRPr="00A04336">
        <w:rPr>
          <w:rFonts w:ascii="Times New Roman" w:hAnsi="Times New Roman" w:cs="Times New Roman"/>
          <w:sz w:val="24"/>
          <w:szCs w:val="24"/>
          <w:lang w:val="en-US"/>
        </w:rPr>
        <w:t xml:space="preserve"> </w:t>
      </w:r>
    </w:p>
    <w:p w14:paraId="300F4610" w14:textId="77777777" w:rsidR="003B3DF6" w:rsidRPr="00A04336" w:rsidRDefault="003B3DF6" w:rsidP="002269B3">
      <w:pPr>
        <w:spacing w:after="0" w:line="480" w:lineRule="auto"/>
        <w:ind w:firstLine="709"/>
        <w:rPr>
          <w:rFonts w:ascii="Times New Roman" w:hAnsi="Times New Roman" w:cs="Times New Roman"/>
          <w:sz w:val="24"/>
          <w:szCs w:val="24"/>
          <w:lang w:val="en-US"/>
        </w:rPr>
      </w:pPr>
    </w:p>
    <w:p w14:paraId="174540BC" w14:textId="299C04BE" w:rsidR="00376825" w:rsidRPr="00A04336" w:rsidRDefault="00376825" w:rsidP="000904AA">
      <w:pPr>
        <w:tabs>
          <w:tab w:val="left" w:pos="3550"/>
        </w:tabs>
        <w:spacing w:after="0" w:line="480" w:lineRule="auto"/>
        <w:outlineLvl w:val="0"/>
        <w:rPr>
          <w:rFonts w:ascii="Times New Roman" w:hAnsi="Times New Roman" w:cs="Times New Roman"/>
          <w:sz w:val="24"/>
          <w:szCs w:val="24"/>
          <w:lang w:val="en-US"/>
        </w:rPr>
      </w:pPr>
      <w:r w:rsidRPr="00A04336">
        <w:rPr>
          <w:rFonts w:ascii="Times New Roman" w:hAnsi="Times New Roman" w:cs="Times New Roman"/>
          <w:sz w:val="24"/>
          <w:szCs w:val="24"/>
          <w:u w:val="single"/>
          <w:lang w:val="en-US"/>
        </w:rPr>
        <w:t xml:space="preserve">Individual’s </w:t>
      </w:r>
      <w:r w:rsidR="00076AEA" w:rsidRPr="00A04336">
        <w:rPr>
          <w:rFonts w:ascii="Times New Roman" w:hAnsi="Times New Roman" w:cs="Times New Roman"/>
          <w:sz w:val="24"/>
          <w:szCs w:val="24"/>
          <w:u w:val="single"/>
          <w:lang w:val="en-US"/>
        </w:rPr>
        <w:t>motivation</w:t>
      </w:r>
      <w:r w:rsidRPr="00A04336">
        <w:rPr>
          <w:rFonts w:ascii="Times New Roman" w:hAnsi="Times New Roman" w:cs="Times New Roman"/>
          <w:sz w:val="24"/>
          <w:szCs w:val="24"/>
          <w:u w:val="single"/>
          <w:lang w:val="en-US"/>
        </w:rPr>
        <w:t xml:space="preserve"> towards knowledge sharing </w:t>
      </w:r>
    </w:p>
    <w:p w14:paraId="56D123BE" w14:textId="358A0BC5" w:rsidR="00376825" w:rsidRPr="00A04336" w:rsidRDefault="00376825" w:rsidP="009D207A">
      <w:pPr>
        <w:tabs>
          <w:tab w:val="left" w:pos="3550"/>
        </w:tabs>
        <w:spacing w:after="0" w:line="480" w:lineRule="auto"/>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Previous research </w:t>
      </w:r>
      <w:r w:rsidR="005B3FF8" w:rsidRPr="00A04336">
        <w:rPr>
          <w:rFonts w:ascii="Times New Roman" w:hAnsi="Times New Roman" w:cs="Times New Roman"/>
          <w:sz w:val="24"/>
          <w:szCs w:val="24"/>
          <w:lang w:val="en-US"/>
        </w:rPr>
        <w:t xml:space="preserve">featured in Appendix 1 </w:t>
      </w:r>
      <w:r w:rsidR="00EC2223" w:rsidRPr="00A04336">
        <w:rPr>
          <w:rFonts w:ascii="Times New Roman" w:hAnsi="Times New Roman" w:cs="Times New Roman"/>
          <w:sz w:val="24"/>
          <w:szCs w:val="24"/>
          <w:lang w:val="en-US"/>
        </w:rPr>
        <w:t xml:space="preserve">highlights </w:t>
      </w:r>
      <w:r w:rsidRPr="00A04336">
        <w:rPr>
          <w:rFonts w:ascii="Times New Roman" w:hAnsi="Times New Roman" w:cs="Times New Roman"/>
          <w:sz w:val="24"/>
          <w:szCs w:val="24"/>
          <w:lang w:val="en-US"/>
        </w:rPr>
        <w:t xml:space="preserve">individuals’ motivation towards knowledge sharing as a key antecedent of </w:t>
      </w:r>
      <w:r w:rsidR="00F417EA" w:rsidRPr="00A04336">
        <w:rPr>
          <w:rFonts w:ascii="Times New Roman" w:hAnsi="Times New Roman" w:cs="Times New Roman"/>
          <w:sz w:val="24"/>
          <w:szCs w:val="24"/>
          <w:lang w:val="en-US"/>
        </w:rPr>
        <w:t xml:space="preserve">behavior </w:t>
      </w:r>
      <w:r w:rsidR="007225F7" w:rsidRPr="00A04336">
        <w:rPr>
          <w:rFonts w:ascii="Times New Roman" w:hAnsi="Times New Roman" w:cs="Times New Roman"/>
          <w:sz w:val="24"/>
          <w:szCs w:val="24"/>
          <w:lang w:val="en-US"/>
        </w:rPr>
        <w:t xml:space="preserve">because it affects </w:t>
      </w:r>
      <w:r w:rsidR="00E41D28" w:rsidRPr="00A04336">
        <w:rPr>
          <w:rFonts w:ascii="Times New Roman" w:hAnsi="Times New Roman" w:cs="Times New Roman"/>
          <w:sz w:val="24"/>
          <w:szCs w:val="24"/>
          <w:lang w:val="en-US"/>
        </w:rPr>
        <w:t>their beliefs</w:t>
      </w:r>
      <w:r w:rsidR="00801EF7" w:rsidRPr="00A04336">
        <w:rPr>
          <w:rFonts w:ascii="Times New Roman" w:hAnsi="Times New Roman" w:cs="Times New Roman"/>
          <w:sz w:val="24"/>
          <w:szCs w:val="24"/>
          <w:lang w:val="en-US"/>
        </w:rPr>
        <w:t xml:space="preserve"> about the outcomes of the</w:t>
      </w:r>
      <w:r w:rsidR="0001137C" w:rsidRPr="00A04336">
        <w:rPr>
          <w:rFonts w:ascii="Times New Roman" w:hAnsi="Times New Roman" w:cs="Times New Roman"/>
          <w:sz w:val="24"/>
          <w:szCs w:val="24"/>
          <w:lang w:val="en-US"/>
        </w:rPr>
        <w:t>ir</w:t>
      </w:r>
      <w:r w:rsidR="00801EF7" w:rsidRPr="00A04336">
        <w:rPr>
          <w:rFonts w:ascii="Times New Roman" w:hAnsi="Times New Roman" w:cs="Times New Roman"/>
          <w:sz w:val="24"/>
          <w:szCs w:val="24"/>
          <w:lang w:val="en-US"/>
        </w:rPr>
        <w:t xml:space="preserve"> behavior</w:t>
      </w:r>
      <w:r w:rsidRPr="00A04336">
        <w:rPr>
          <w:rFonts w:ascii="Times New Roman" w:hAnsi="Times New Roman" w:cs="Times New Roman"/>
          <w:sz w:val="24"/>
          <w:szCs w:val="24"/>
          <w:lang w:val="en-US"/>
        </w:rPr>
        <w:t xml:space="preserve"> (</w:t>
      </w:r>
      <w:r w:rsidR="007225F7" w:rsidRPr="00A04336">
        <w:rPr>
          <w:rFonts w:ascii="Times New Roman" w:hAnsi="Times New Roman" w:cs="Times New Roman"/>
          <w:sz w:val="24"/>
          <w:szCs w:val="24"/>
          <w:lang w:val="en-US"/>
        </w:rPr>
        <w:t xml:space="preserve">Ajzen, 1991; </w:t>
      </w:r>
      <w:r w:rsidRPr="00A04336">
        <w:rPr>
          <w:rFonts w:ascii="Times New Roman" w:hAnsi="Times New Roman" w:cs="Times New Roman"/>
          <w:sz w:val="24"/>
          <w:szCs w:val="24"/>
          <w:lang w:val="en-US"/>
        </w:rPr>
        <w:t>Cabrera</w:t>
      </w:r>
      <w:r w:rsidR="00D7144B" w:rsidRPr="00A04336">
        <w:rPr>
          <w:rFonts w:ascii="Times New Roman" w:hAnsi="Times New Roman" w:cs="Times New Roman"/>
          <w:sz w:val="24"/>
          <w:szCs w:val="24"/>
          <w:lang w:val="en-US"/>
        </w:rPr>
        <w:t>, Collins &amp; Salgado</w:t>
      </w:r>
      <w:r w:rsidRPr="00A04336">
        <w:rPr>
          <w:rFonts w:ascii="Times New Roman" w:hAnsi="Times New Roman" w:cs="Times New Roman"/>
          <w:sz w:val="24"/>
          <w:szCs w:val="24"/>
          <w:lang w:val="en-US"/>
        </w:rPr>
        <w:t>, 2006; Foss et al, 2009; Gagné, 2009;</w:t>
      </w:r>
      <w:r w:rsidR="007225F7" w:rsidRPr="00A04336">
        <w:rPr>
          <w:rFonts w:ascii="Times New Roman" w:hAnsi="Times New Roman" w:cs="Times New Roman"/>
          <w:sz w:val="24"/>
          <w:szCs w:val="24"/>
          <w:lang w:val="en-US"/>
        </w:rPr>
        <w:t xml:space="preserve"> Minbaeva</w:t>
      </w:r>
      <w:r w:rsidR="001C33FA" w:rsidRPr="00A04336">
        <w:rPr>
          <w:rFonts w:ascii="Times New Roman" w:hAnsi="Times New Roman" w:cs="Times New Roman"/>
          <w:sz w:val="24"/>
          <w:szCs w:val="24"/>
          <w:lang w:val="en-US"/>
        </w:rPr>
        <w:t xml:space="preserve"> &amp; </w:t>
      </w:r>
      <w:r w:rsidR="007225F7" w:rsidRPr="00A04336">
        <w:rPr>
          <w:rFonts w:ascii="Times New Roman" w:hAnsi="Times New Roman" w:cs="Times New Roman"/>
          <w:sz w:val="24"/>
          <w:szCs w:val="24"/>
          <w:lang w:val="en-US"/>
        </w:rPr>
        <w:t>Pedersen, 2010;</w:t>
      </w:r>
      <w:r w:rsidRPr="00A04336">
        <w:rPr>
          <w:rFonts w:ascii="Times New Roman" w:hAnsi="Times New Roman" w:cs="Times New Roman"/>
          <w:sz w:val="24"/>
          <w:szCs w:val="24"/>
          <w:lang w:val="en-US"/>
        </w:rPr>
        <w:t xml:space="preserve"> Osterloh</w:t>
      </w:r>
      <w:r w:rsidR="001C33FA" w:rsidRPr="00A04336">
        <w:rPr>
          <w:rFonts w:ascii="Times New Roman" w:hAnsi="Times New Roman" w:cs="Times New Roman"/>
          <w:sz w:val="24"/>
          <w:szCs w:val="24"/>
          <w:lang w:val="en-US"/>
        </w:rPr>
        <w:t xml:space="preserve"> &amp; </w:t>
      </w:r>
      <w:r w:rsidRPr="00A04336">
        <w:rPr>
          <w:rFonts w:ascii="Times New Roman" w:hAnsi="Times New Roman" w:cs="Times New Roman"/>
          <w:sz w:val="24"/>
          <w:szCs w:val="24"/>
          <w:lang w:val="en-US"/>
        </w:rPr>
        <w:t xml:space="preserve">Frey, 2000). There are </w:t>
      </w:r>
      <w:r w:rsidR="00F43426" w:rsidRPr="00A04336">
        <w:rPr>
          <w:rFonts w:ascii="Times New Roman" w:hAnsi="Times New Roman" w:cs="Times New Roman"/>
          <w:sz w:val="24"/>
          <w:szCs w:val="24"/>
          <w:lang w:val="en-US"/>
        </w:rPr>
        <w:t xml:space="preserve">two generic </w:t>
      </w:r>
      <w:r w:rsidRPr="00A04336">
        <w:rPr>
          <w:rFonts w:ascii="Times New Roman" w:hAnsi="Times New Roman" w:cs="Times New Roman"/>
          <w:sz w:val="24"/>
          <w:szCs w:val="24"/>
          <w:lang w:val="en-US"/>
        </w:rPr>
        <w:t xml:space="preserve">types of motivation for </w:t>
      </w:r>
      <w:r w:rsidR="00353567" w:rsidRPr="00A04336">
        <w:rPr>
          <w:rFonts w:ascii="Times New Roman" w:hAnsi="Times New Roman" w:cs="Times New Roman"/>
          <w:sz w:val="24"/>
          <w:szCs w:val="24"/>
          <w:lang w:val="en-US"/>
        </w:rPr>
        <w:t xml:space="preserve">the </w:t>
      </w:r>
      <w:r w:rsidRPr="00A04336">
        <w:rPr>
          <w:rFonts w:ascii="Times New Roman" w:hAnsi="Times New Roman" w:cs="Times New Roman"/>
          <w:sz w:val="24"/>
          <w:szCs w:val="24"/>
          <w:lang w:val="en-US"/>
        </w:rPr>
        <w:t>sharing</w:t>
      </w:r>
      <w:r w:rsidR="00076AEA" w:rsidRPr="00A04336">
        <w:rPr>
          <w:rFonts w:ascii="Times New Roman" w:hAnsi="Times New Roman" w:cs="Times New Roman"/>
          <w:sz w:val="24"/>
          <w:szCs w:val="24"/>
          <w:lang w:val="en-US"/>
        </w:rPr>
        <w:t xml:space="preserve"> of</w:t>
      </w:r>
      <w:r w:rsidR="00353567" w:rsidRPr="00A04336">
        <w:rPr>
          <w:rFonts w:ascii="Times New Roman" w:hAnsi="Times New Roman" w:cs="Times New Roman"/>
          <w:sz w:val="24"/>
          <w:szCs w:val="24"/>
          <w:lang w:val="en-US"/>
        </w:rPr>
        <w:t xml:space="preserve"> knowledge. </w:t>
      </w:r>
      <w:r w:rsidR="001D4A81">
        <w:rPr>
          <w:rFonts w:ascii="Times New Roman" w:hAnsi="Times New Roman" w:cs="Times New Roman"/>
          <w:sz w:val="24"/>
          <w:szCs w:val="24"/>
          <w:lang w:val="en-US"/>
        </w:rPr>
        <w:t>First, e</w:t>
      </w:r>
      <w:r w:rsidRPr="00A04336">
        <w:rPr>
          <w:rFonts w:ascii="Times New Roman" w:hAnsi="Times New Roman" w:cs="Times New Roman"/>
          <w:sz w:val="24"/>
          <w:szCs w:val="24"/>
          <w:lang w:val="en-US"/>
        </w:rPr>
        <w:t xml:space="preserve">xtrinsic motivation </w:t>
      </w:r>
      <w:r w:rsidR="00353567" w:rsidRPr="00A04336">
        <w:rPr>
          <w:rFonts w:ascii="Times New Roman" w:hAnsi="Times New Roman" w:cs="Times New Roman"/>
          <w:sz w:val="24"/>
          <w:szCs w:val="24"/>
          <w:lang w:val="en-US"/>
        </w:rPr>
        <w:t xml:space="preserve">is associated with an </w:t>
      </w:r>
      <w:r w:rsidRPr="00A04336">
        <w:rPr>
          <w:rFonts w:ascii="Times New Roman" w:hAnsi="Times New Roman" w:cs="Times New Roman"/>
          <w:sz w:val="24"/>
          <w:szCs w:val="24"/>
          <w:lang w:val="en-US"/>
        </w:rPr>
        <w:t>expectancy of a</w:t>
      </w:r>
      <w:r w:rsidR="00F417EA" w:rsidRPr="00A04336">
        <w:rPr>
          <w:rFonts w:ascii="Times New Roman" w:hAnsi="Times New Roman" w:cs="Times New Roman"/>
          <w:sz w:val="24"/>
          <w:szCs w:val="24"/>
          <w:lang w:val="en-US"/>
        </w:rPr>
        <w:t xml:space="preserve"> tangible </w:t>
      </w:r>
      <w:r w:rsidR="0023047B" w:rsidRPr="00A04336">
        <w:rPr>
          <w:rFonts w:ascii="Times New Roman" w:hAnsi="Times New Roman" w:cs="Times New Roman"/>
          <w:sz w:val="24"/>
          <w:szCs w:val="24"/>
          <w:lang w:val="en-US"/>
        </w:rPr>
        <w:t>compensation</w:t>
      </w:r>
      <w:r w:rsidRPr="00A04336">
        <w:rPr>
          <w:rFonts w:ascii="Times New Roman" w:hAnsi="Times New Roman" w:cs="Times New Roman"/>
          <w:sz w:val="24"/>
          <w:szCs w:val="24"/>
          <w:lang w:val="en-US"/>
        </w:rPr>
        <w:t xml:space="preserve">. </w:t>
      </w:r>
      <w:r w:rsidR="003C6A91" w:rsidRPr="00A04336">
        <w:rPr>
          <w:rFonts w:ascii="Times New Roman" w:hAnsi="Times New Roman" w:cs="Times New Roman"/>
          <w:sz w:val="24"/>
          <w:szCs w:val="24"/>
          <w:lang w:val="en-US"/>
        </w:rPr>
        <w:t xml:space="preserve">This type of motivation implies that a goal (reward) affects the </w:t>
      </w:r>
      <w:r w:rsidR="00C75308" w:rsidRPr="00A04336">
        <w:rPr>
          <w:rFonts w:ascii="Times New Roman" w:hAnsi="Times New Roman" w:cs="Times New Roman"/>
          <w:sz w:val="24"/>
          <w:szCs w:val="24"/>
          <w:lang w:val="en-US"/>
        </w:rPr>
        <w:t>behavior</w:t>
      </w:r>
      <w:r w:rsidR="003C6A91" w:rsidRPr="00A04336">
        <w:rPr>
          <w:rFonts w:ascii="Times New Roman" w:hAnsi="Times New Roman" w:cs="Times New Roman"/>
          <w:sz w:val="24"/>
          <w:szCs w:val="24"/>
          <w:lang w:val="en-US"/>
        </w:rPr>
        <w:t xml:space="preserve"> of the individual resulting in satisfaction that is discrete to the activity or process. </w:t>
      </w:r>
      <w:r w:rsidR="00890027">
        <w:rPr>
          <w:rFonts w:ascii="Times New Roman" w:hAnsi="Times New Roman" w:cs="Times New Roman"/>
          <w:sz w:val="24"/>
          <w:szCs w:val="24"/>
          <w:lang w:val="en-US"/>
        </w:rPr>
        <w:t>Second, and i</w:t>
      </w:r>
      <w:r w:rsidR="003C6A91" w:rsidRPr="00A04336">
        <w:rPr>
          <w:rFonts w:ascii="Times New Roman" w:hAnsi="Times New Roman" w:cs="Times New Roman"/>
          <w:sz w:val="24"/>
          <w:szCs w:val="24"/>
          <w:lang w:val="en-US"/>
        </w:rPr>
        <w:t>n contra</w:t>
      </w:r>
      <w:r w:rsidR="0093693D" w:rsidRPr="00A04336">
        <w:rPr>
          <w:rFonts w:ascii="Times New Roman" w:hAnsi="Times New Roman" w:cs="Times New Roman"/>
          <w:sz w:val="24"/>
          <w:szCs w:val="24"/>
          <w:lang w:val="en-US"/>
        </w:rPr>
        <w:t>st, intrinsic motivation for</w:t>
      </w:r>
      <w:r w:rsidR="003C6A91" w:rsidRPr="00A04336">
        <w:rPr>
          <w:rFonts w:ascii="Times New Roman" w:hAnsi="Times New Roman" w:cs="Times New Roman"/>
          <w:sz w:val="24"/>
          <w:szCs w:val="24"/>
          <w:lang w:val="en-US"/>
        </w:rPr>
        <w:t xml:space="preserve"> knowledge sharing implies engaging in the </w:t>
      </w:r>
      <w:r w:rsidR="00C75308" w:rsidRPr="00A04336">
        <w:rPr>
          <w:rFonts w:ascii="Times New Roman" w:hAnsi="Times New Roman" w:cs="Times New Roman"/>
          <w:sz w:val="24"/>
          <w:szCs w:val="24"/>
          <w:lang w:val="en-US"/>
        </w:rPr>
        <w:t>behavior</w:t>
      </w:r>
      <w:r w:rsidR="003C6A91" w:rsidRPr="00A04336">
        <w:rPr>
          <w:rFonts w:ascii="Times New Roman" w:hAnsi="Times New Roman" w:cs="Times New Roman"/>
          <w:sz w:val="24"/>
          <w:szCs w:val="24"/>
          <w:lang w:val="en-US"/>
        </w:rPr>
        <w:t xml:space="preserve"> because it is in accordance with the individual’s values and interests and leads to personal satisfaction.</w:t>
      </w:r>
      <w:r w:rsidR="007E5804" w:rsidRPr="00A04336">
        <w:rPr>
          <w:rFonts w:ascii="Times New Roman" w:hAnsi="Times New Roman" w:cs="Times New Roman"/>
          <w:sz w:val="24"/>
          <w:szCs w:val="24"/>
          <w:lang w:val="en-US"/>
        </w:rPr>
        <w:t xml:space="preserve"> </w:t>
      </w:r>
      <w:r w:rsidR="00353567" w:rsidRPr="00A04336">
        <w:rPr>
          <w:rFonts w:ascii="Times New Roman" w:hAnsi="Times New Roman" w:cs="Times New Roman"/>
          <w:sz w:val="24"/>
          <w:szCs w:val="24"/>
          <w:lang w:val="en-US"/>
        </w:rPr>
        <w:t>Thus</w:t>
      </w:r>
      <w:r w:rsidR="00F417EA" w:rsidRPr="00A04336">
        <w:rPr>
          <w:rFonts w:ascii="Times New Roman" w:hAnsi="Times New Roman" w:cs="Times New Roman"/>
          <w:sz w:val="24"/>
          <w:szCs w:val="24"/>
          <w:lang w:val="en-US"/>
        </w:rPr>
        <w:t>,</w:t>
      </w:r>
      <w:r w:rsidR="00353567" w:rsidRPr="00A04336">
        <w:rPr>
          <w:rFonts w:ascii="Times New Roman" w:hAnsi="Times New Roman" w:cs="Times New Roman"/>
          <w:sz w:val="24"/>
          <w:szCs w:val="24"/>
          <w:lang w:val="en-US"/>
        </w:rPr>
        <w:t xml:space="preserve"> </w:t>
      </w:r>
      <w:r w:rsidR="007225F7" w:rsidRPr="00A04336">
        <w:rPr>
          <w:rFonts w:ascii="Times New Roman" w:hAnsi="Times New Roman" w:cs="Times New Roman"/>
          <w:sz w:val="24"/>
          <w:szCs w:val="24"/>
          <w:lang w:val="en-US"/>
        </w:rPr>
        <w:t>the expected outcome for intrinsic motivation is</w:t>
      </w:r>
      <w:r w:rsidR="00D95551" w:rsidRPr="00A04336">
        <w:rPr>
          <w:rFonts w:ascii="Times New Roman" w:hAnsi="Times New Roman" w:cs="Times New Roman"/>
          <w:sz w:val="24"/>
          <w:szCs w:val="24"/>
          <w:lang w:val="en-US"/>
        </w:rPr>
        <w:t xml:space="preserve"> </w:t>
      </w:r>
      <w:r w:rsidR="007225F7" w:rsidRPr="00A04336">
        <w:rPr>
          <w:rFonts w:ascii="Times New Roman" w:hAnsi="Times New Roman" w:cs="Times New Roman"/>
          <w:sz w:val="24"/>
          <w:szCs w:val="24"/>
          <w:lang w:val="en-US"/>
        </w:rPr>
        <w:t>related to the</w:t>
      </w:r>
      <w:r w:rsidRPr="00A04336">
        <w:rPr>
          <w:rFonts w:ascii="Times New Roman" w:hAnsi="Times New Roman" w:cs="Times New Roman"/>
          <w:sz w:val="24"/>
          <w:szCs w:val="24"/>
          <w:lang w:val="en-US"/>
        </w:rPr>
        <w:t xml:space="preserve"> process of engaging</w:t>
      </w:r>
      <w:r w:rsidR="007225F7" w:rsidRPr="00A04336">
        <w:rPr>
          <w:rFonts w:ascii="Times New Roman" w:hAnsi="Times New Roman" w:cs="Times New Roman"/>
          <w:sz w:val="24"/>
          <w:szCs w:val="24"/>
          <w:lang w:val="en-US"/>
        </w:rPr>
        <w:t xml:space="preserve"> in the </w:t>
      </w:r>
      <w:r w:rsidR="00C75308" w:rsidRPr="00A04336">
        <w:rPr>
          <w:rFonts w:ascii="Times New Roman" w:hAnsi="Times New Roman" w:cs="Times New Roman"/>
          <w:sz w:val="24"/>
          <w:szCs w:val="24"/>
          <w:lang w:val="en-US"/>
        </w:rPr>
        <w:t>behavior</w:t>
      </w:r>
      <w:r w:rsidR="007225F7" w:rsidRPr="00A04336">
        <w:rPr>
          <w:rFonts w:ascii="Times New Roman" w:hAnsi="Times New Roman" w:cs="Times New Roman"/>
          <w:sz w:val="24"/>
          <w:szCs w:val="24"/>
          <w:lang w:val="en-US"/>
        </w:rPr>
        <w:t xml:space="preserve"> rather than to an</w:t>
      </w:r>
      <w:r w:rsidRPr="00A04336">
        <w:rPr>
          <w:rFonts w:ascii="Times New Roman" w:hAnsi="Times New Roman" w:cs="Times New Roman"/>
          <w:sz w:val="24"/>
          <w:szCs w:val="24"/>
          <w:lang w:val="en-US"/>
        </w:rPr>
        <w:t xml:space="preserve"> ex</w:t>
      </w:r>
      <w:r w:rsidR="007225F7" w:rsidRPr="00A04336">
        <w:rPr>
          <w:rFonts w:ascii="Times New Roman" w:hAnsi="Times New Roman" w:cs="Times New Roman"/>
          <w:sz w:val="24"/>
          <w:szCs w:val="24"/>
          <w:lang w:val="en-US"/>
        </w:rPr>
        <w:t xml:space="preserve">ternal </w:t>
      </w:r>
      <w:r w:rsidR="0023047B" w:rsidRPr="00A04336">
        <w:rPr>
          <w:rFonts w:ascii="Times New Roman" w:hAnsi="Times New Roman" w:cs="Times New Roman"/>
          <w:sz w:val="24"/>
          <w:szCs w:val="24"/>
          <w:lang w:val="en-US"/>
        </w:rPr>
        <w:t>reward</w:t>
      </w:r>
      <w:r w:rsidRPr="00A04336">
        <w:rPr>
          <w:rFonts w:ascii="Times New Roman" w:hAnsi="Times New Roman" w:cs="Times New Roman"/>
          <w:sz w:val="24"/>
          <w:szCs w:val="24"/>
          <w:lang w:val="en-US"/>
        </w:rPr>
        <w:t xml:space="preserve"> (Foss et al. 2009; Gagné, 2009; Osterloh</w:t>
      </w:r>
      <w:r w:rsidR="001C33FA" w:rsidRPr="00A04336">
        <w:rPr>
          <w:rFonts w:ascii="Times New Roman" w:hAnsi="Times New Roman" w:cs="Times New Roman"/>
          <w:sz w:val="24"/>
          <w:szCs w:val="24"/>
          <w:lang w:val="en-US"/>
        </w:rPr>
        <w:t xml:space="preserve"> &amp; </w:t>
      </w:r>
      <w:r w:rsidRPr="00A04336">
        <w:rPr>
          <w:rFonts w:ascii="Times New Roman" w:hAnsi="Times New Roman" w:cs="Times New Roman"/>
          <w:sz w:val="24"/>
          <w:szCs w:val="24"/>
          <w:lang w:val="en-US"/>
        </w:rPr>
        <w:t xml:space="preserve">Frey, 2000). </w:t>
      </w:r>
    </w:p>
    <w:p w14:paraId="6F35EB04" w14:textId="5EA2C820" w:rsidR="00E3234C" w:rsidRPr="00A04336" w:rsidRDefault="0053081F" w:rsidP="002269B3">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lastRenderedPageBreak/>
        <w:t xml:space="preserve">Individuals tend to </w:t>
      </w:r>
      <w:r w:rsidR="00C75308" w:rsidRPr="00A04336">
        <w:rPr>
          <w:rFonts w:ascii="Times New Roman" w:hAnsi="Times New Roman" w:cs="Times New Roman"/>
          <w:sz w:val="24"/>
          <w:szCs w:val="24"/>
          <w:lang w:val="en-US"/>
        </w:rPr>
        <w:t>favor</w:t>
      </w:r>
      <w:r w:rsidRPr="00A04336">
        <w:rPr>
          <w:rFonts w:ascii="Times New Roman" w:hAnsi="Times New Roman" w:cs="Times New Roman"/>
          <w:sz w:val="24"/>
          <w:szCs w:val="24"/>
          <w:lang w:val="en-US"/>
        </w:rPr>
        <w:t xml:space="preserve"> those </w:t>
      </w:r>
      <w:r w:rsidR="00C75308" w:rsidRPr="00A04336">
        <w:rPr>
          <w:rFonts w:ascii="Times New Roman" w:hAnsi="Times New Roman" w:cs="Times New Roman"/>
          <w:sz w:val="24"/>
          <w:szCs w:val="24"/>
          <w:lang w:val="en-US"/>
        </w:rPr>
        <w:t>behavior</w:t>
      </w:r>
      <w:r w:rsidRPr="00A04336">
        <w:rPr>
          <w:rFonts w:ascii="Times New Roman" w:hAnsi="Times New Roman" w:cs="Times New Roman"/>
          <w:sz w:val="24"/>
          <w:szCs w:val="24"/>
          <w:lang w:val="en-US"/>
        </w:rPr>
        <w:t>s that have desirable outcomes or that do not incur undesirable costs (Ajzen,</w:t>
      </w:r>
      <w:r w:rsidR="00C637AE" w:rsidRPr="00A04336">
        <w:rPr>
          <w:rFonts w:ascii="Times New Roman" w:hAnsi="Times New Roman" w:cs="Times New Roman"/>
          <w:sz w:val="24"/>
          <w:szCs w:val="24"/>
          <w:lang w:val="en-US"/>
        </w:rPr>
        <w:t xml:space="preserve"> </w:t>
      </w:r>
      <w:r w:rsidRPr="00A04336">
        <w:rPr>
          <w:rFonts w:ascii="Times New Roman" w:hAnsi="Times New Roman" w:cs="Times New Roman"/>
          <w:sz w:val="24"/>
          <w:szCs w:val="24"/>
          <w:lang w:val="en-US"/>
        </w:rPr>
        <w:t>1991).</w:t>
      </w:r>
      <w:r w:rsidR="009760D0" w:rsidRPr="00A04336">
        <w:rPr>
          <w:rFonts w:ascii="Times New Roman" w:hAnsi="Times New Roman" w:cs="Times New Roman"/>
          <w:sz w:val="24"/>
          <w:szCs w:val="24"/>
          <w:lang w:val="en-US"/>
        </w:rPr>
        <w:t xml:space="preserve"> </w:t>
      </w:r>
      <w:r w:rsidR="00376825" w:rsidRPr="00A04336">
        <w:rPr>
          <w:rFonts w:ascii="Times New Roman" w:hAnsi="Times New Roman" w:cs="Times New Roman"/>
          <w:sz w:val="24"/>
          <w:szCs w:val="24"/>
          <w:lang w:val="en-US"/>
        </w:rPr>
        <w:t>When sharing knowledge within a</w:t>
      </w:r>
      <w:r w:rsidR="0001137C" w:rsidRPr="00A04336">
        <w:rPr>
          <w:rFonts w:ascii="Times New Roman" w:hAnsi="Times New Roman" w:cs="Times New Roman"/>
          <w:sz w:val="24"/>
          <w:szCs w:val="24"/>
          <w:lang w:val="en-US"/>
        </w:rPr>
        <w:t>n individual’s own</w:t>
      </w:r>
      <w:r w:rsidR="00376825" w:rsidRPr="00A04336">
        <w:rPr>
          <w:rFonts w:ascii="Times New Roman" w:hAnsi="Times New Roman" w:cs="Times New Roman"/>
          <w:sz w:val="24"/>
          <w:szCs w:val="24"/>
          <w:lang w:val="en-US"/>
        </w:rPr>
        <w:t xml:space="preserve"> </w:t>
      </w:r>
      <w:r w:rsidR="0001137C" w:rsidRPr="00A04336">
        <w:rPr>
          <w:rFonts w:ascii="Times New Roman" w:hAnsi="Times New Roman" w:cs="Times New Roman"/>
          <w:sz w:val="24"/>
          <w:szCs w:val="24"/>
          <w:lang w:val="en-US"/>
        </w:rPr>
        <w:t xml:space="preserve">business </w:t>
      </w:r>
      <w:r w:rsidR="00376825" w:rsidRPr="00A04336">
        <w:rPr>
          <w:rFonts w:ascii="Times New Roman" w:hAnsi="Times New Roman" w:cs="Times New Roman"/>
          <w:sz w:val="24"/>
          <w:szCs w:val="24"/>
          <w:lang w:val="en-US"/>
        </w:rPr>
        <w:t>unit</w:t>
      </w:r>
      <w:r w:rsidR="00631F25" w:rsidRPr="00A04336">
        <w:rPr>
          <w:rFonts w:ascii="Times New Roman" w:hAnsi="Times New Roman" w:cs="Times New Roman"/>
          <w:sz w:val="24"/>
          <w:szCs w:val="24"/>
          <w:lang w:val="en-US"/>
        </w:rPr>
        <w:t xml:space="preserve"> syntactic and semantic boundaries are lower and motivation can act as an efficient tool for reducing differences. </w:t>
      </w:r>
      <w:r w:rsidR="0023047B" w:rsidRPr="00A04336">
        <w:rPr>
          <w:rFonts w:ascii="Times New Roman" w:hAnsi="Times New Roman" w:cs="Times New Roman"/>
          <w:sz w:val="24"/>
          <w:szCs w:val="24"/>
          <w:lang w:val="en-US"/>
        </w:rPr>
        <w:t xml:space="preserve">Within the </w:t>
      </w:r>
      <w:r w:rsidR="0001137C" w:rsidRPr="00A04336">
        <w:rPr>
          <w:rFonts w:ascii="Times New Roman" w:hAnsi="Times New Roman" w:cs="Times New Roman"/>
          <w:sz w:val="24"/>
          <w:szCs w:val="24"/>
          <w:lang w:val="en-US"/>
        </w:rPr>
        <w:t xml:space="preserve">context of one’s own </w:t>
      </w:r>
      <w:r w:rsidR="0023047B" w:rsidRPr="00A04336">
        <w:rPr>
          <w:rFonts w:ascii="Times New Roman" w:hAnsi="Times New Roman" w:cs="Times New Roman"/>
          <w:sz w:val="24"/>
          <w:szCs w:val="24"/>
          <w:lang w:val="en-US"/>
        </w:rPr>
        <w:t>business unit</w:t>
      </w:r>
      <w:r w:rsidR="00631F25" w:rsidRPr="00A04336">
        <w:rPr>
          <w:rFonts w:ascii="Times New Roman" w:hAnsi="Times New Roman" w:cs="Times New Roman"/>
          <w:sz w:val="24"/>
          <w:szCs w:val="24"/>
          <w:lang w:val="en-US"/>
        </w:rPr>
        <w:t>, individuals</w:t>
      </w:r>
      <w:r w:rsidR="0001137C" w:rsidRPr="00A04336">
        <w:rPr>
          <w:rFonts w:ascii="Times New Roman" w:hAnsi="Times New Roman" w:cs="Times New Roman"/>
          <w:sz w:val="24"/>
          <w:szCs w:val="24"/>
          <w:lang w:val="en-US"/>
        </w:rPr>
        <w:t xml:space="preserve"> </w:t>
      </w:r>
      <w:r w:rsidR="00376825" w:rsidRPr="00A04336">
        <w:rPr>
          <w:rFonts w:ascii="Times New Roman" w:hAnsi="Times New Roman" w:cs="Times New Roman"/>
          <w:sz w:val="24"/>
          <w:szCs w:val="24"/>
          <w:lang w:val="en-US"/>
        </w:rPr>
        <w:t>can directly interact with other people</w:t>
      </w:r>
      <w:r w:rsidR="0023047B" w:rsidRPr="00A04336">
        <w:rPr>
          <w:rFonts w:ascii="Times New Roman" w:hAnsi="Times New Roman" w:cs="Times New Roman"/>
          <w:sz w:val="24"/>
          <w:szCs w:val="24"/>
          <w:lang w:val="en-US"/>
        </w:rPr>
        <w:t xml:space="preserve"> (</w:t>
      </w:r>
      <w:r w:rsidR="00376825" w:rsidRPr="00A04336">
        <w:rPr>
          <w:rFonts w:ascii="Times New Roman" w:hAnsi="Times New Roman" w:cs="Times New Roman"/>
          <w:sz w:val="24"/>
          <w:szCs w:val="24"/>
          <w:lang w:val="en-US"/>
        </w:rPr>
        <w:t>supervisors</w:t>
      </w:r>
      <w:r w:rsidR="0023047B" w:rsidRPr="00A04336">
        <w:rPr>
          <w:rFonts w:ascii="Times New Roman" w:hAnsi="Times New Roman" w:cs="Times New Roman"/>
          <w:sz w:val="24"/>
          <w:szCs w:val="24"/>
          <w:lang w:val="en-US"/>
        </w:rPr>
        <w:t xml:space="preserve"> or</w:t>
      </w:r>
      <w:r w:rsidR="00376825" w:rsidRPr="00A04336">
        <w:rPr>
          <w:rFonts w:ascii="Times New Roman" w:hAnsi="Times New Roman" w:cs="Times New Roman"/>
          <w:sz w:val="24"/>
          <w:szCs w:val="24"/>
          <w:lang w:val="en-US"/>
        </w:rPr>
        <w:t xml:space="preserve"> other colleagues</w:t>
      </w:r>
      <w:r w:rsidR="0023047B" w:rsidRPr="00A04336">
        <w:rPr>
          <w:rFonts w:ascii="Times New Roman" w:hAnsi="Times New Roman" w:cs="Times New Roman"/>
          <w:sz w:val="24"/>
          <w:szCs w:val="24"/>
          <w:lang w:val="en-US"/>
        </w:rPr>
        <w:t>)</w:t>
      </w:r>
      <w:r w:rsidR="00376825" w:rsidRPr="00A04336">
        <w:rPr>
          <w:rFonts w:ascii="Times New Roman" w:hAnsi="Times New Roman" w:cs="Times New Roman"/>
          <w:sz w:val="24"/>
          <w:szCs w:val="24"/>
          <w:lang w:val="en-US"/>
        </w:rPr>
        <w:t xml:space="preserve"> wh</w:t>
      </w:r>
      <w:r w:rsidR="00E61F90" w:rsidRPr="00A04336">
        <w:rPr>
          <w:rFonts w:ascii="Times New Roman" w:hAnsi="Times New Roman" w:cs="Times New Roman"/>
          <w:sz w:val="24"/>
          <w:szCs w:val="24"/>
          <w:lang w:val="en-US"/>
        </w:rPr>
        <w:t>o</w:t>
      </w:r>
      <w:r w:rsidR="00376825" w:rsidRPr="00A04336">
        <w:rPr>
          <w:rFonts w:ascii="Times New Roman" w:hAnsi="Times New Roman" w:cs="Times New Roman"/>
          <w:sz w:val="24"/>
          <w:szCs w:val="24"/>
          <w:lang w:val="en-US"/>
        </w:rPr>
        <w:t xml:space="preserve"> provide them</w:t>
      </w:r>
      <w:r w:rsidR="00301D22" w:rsidRPr="00A04336">
        <w:rPr>
          <w:rFonts w:ascii="Times New Roman" w:hAnsi="Times New Roman" w:cs="Times New Roman"/>
          <w:sz w:val="24"/>
          <w:szCs w:val="24"/>
          <w:lang w:val="en-US"/>
        </w:rPr>
        <w:t xml:space="preserve"> with</w:t>
      </w:r>
      <w:r w:rsidR="00376825" w:rsidRPr="00A04336">
        <w:rPr>
          <w:rFonts w:ascii="Times New Roman" w:hAnsi="Times New Roman" w:cs="Times New Roman"/>
          <w:sz w:val="24"/>
          <w:szCs w:val="24"/>
          <w:lang w:val="en-US"/>
        </w:rPr>
        <w:t xml:space="preserve"> feedback about the</w:t>
      </w:r>
      <w:r w:rsidR="0001137C" w:rsidRPr="00A04336">
        <w:rPr>
          <w:rFonts w:ascii="Times New Roman" w:hAnsi="Times New Roman" w:cs="Times New Roman"/>
          <w:sz w:val="24"/>
          <w:szCs w:val="24"/>
          <w:lang w:val="en-US"/>
        </w:rPr>
        <w:t xml:space="preserve"> outcomes of the</w:t>
      </w:r>
      <w:r w:rsidR="00376825" w:rsidRPr="00A04336">
        <w:rPr>
          <w:rFonts w:ascii="Times New Roman" w:hAnsi="Times New Roman" w:cs="Times New Roman"/>
          <w:sz w:val="24"/>
          <w:szCs w:val="24"/>
          <w:lang w:val="en-US"/>
        </w:rPr>
        <w:t xml:space="preserve">ir </w:t>
      </w:r>
      <w:r w:rsidR="00C75308" w:rsidRPr="00A04336">
        <w:rPr>
          <w:rFonts w:ascii="Times New Roman" w:hAnsi="Times New Roman" w:cs="Times New Roman"/>
          <w:sz w:val="24"/>
          <w:szCs w:val="24"/>
          <w:lang w:val="en-US"/>
        </w:rPr>
        <w:t>behavior</w:t>
      </w:r>
      <w:r w:rsidR="002F32A4" w:rsidRPr="00A04336">
        <w:rPr>
          <w:rFonts w:ascii="Times New Roman" w:hAnsi="Times New Roman" w:cs="Times New Roman"/>
          <w:sz w:val="24"/>
          <w:szCs w:val="24"/>
          <w:lang w:val="en-US"/>
        </w:rPr>
        <w:t xml:space="preserve">. </w:t>
      </w:r>
      <w:r w:rsidR="007911D4" w:rsidRPr="00A04336">
        <w:rPr>
          <w:rFonts w:ascii="Times New Roman" w:hAnsi="Times New Roman" w:cs="Times New Roman"/>
          <w:sz w:val="24"/>
          <w:szCs w:val="24"/>
          <w:lang w:val="en-US"/>
        </w:rPr>
        <w:t xml:space="preserve">If they do not know the recipient themselves, they </w:t>
      </w:r>
      <w:r w:rsidR="009C750A" w:rsidRPr="00A04336">
        <w:rPr>
          <w:rFonts w:ascii="Times New Roman" w:hAnsi="Times New Roman" w:cs="Times New Roman"/>
          <w:sz w:val="24"/>
          <w:szCs w:val="24"/>
          <w:lang w:val="en-US"/>
        </w:rPr>
        <w:t>can be readily</w:t>
      </w:r>
      <w:r w:rsidR="007911D4" w:rsidRPr="00A04336">
        <w:rPr>
          <w:rFonts w:ascii="Times New Roman" w:hAnsi="Times New Roman" w:cs="Times New Roman"/>
          <w:sz w:val="24"/>
          <w:szCs w:val="24"/>
          <w:lang w:val="en-US"/>
        </w:rPr>
        <w:t xml:space="preserve"> linked via other colleagues in the business unit. </w:t>
      </w:r>
      <w:r w:rsidR="002F32A4" w:rsidRPr="00A04336">
        <w:rPr>
          <w:rFonts w:ascii="Times New Roman" w:hAnsi="Times New Roman" w:cs="Times New Roman"/>
          <w:sz w:val="24"/>
          <w:szCs w:val="24"/>
          <w:lang w:val="en-US"/>
        </w:rPr>
        <w:t>T</w:t>
      </w:r>
      <w:r w:rsidR="00E327D4" w:rsidRPr="00A04336">
        <w:rPr>
          <w:rFonts w:ascii="Times New Roman" w:hAnsi="Times New Roman" w:cs="Times New Roman"/>
          <w:sz w:val="24"/>
          <w:szCs w:val="24"/>
          <w:lang w:val="en-US"/>
        </w:rPr>
        <w:t>hey</w:t>
      </w:r>
      <w:r w:rsidR="00631F25" w:rsidRPr="00A04336">
        <w:rPr>
          <w:rFonts w:ascii="Times New Roman" w:hAnsi="Times New Roman" w:cs="Times New Roman"/>
          <w:sz w:val="24"/>
          <w:szCs w:val="24"/>
          <w:lang w:val="en-US"/>
        </w:rPr>
        <w:t xml:space="preserve"> can</w:t>
      </w:r>
      <w:r w:rsidR="00F667E2" w:rsidRPr="00A04336">
        <w:rPr>
          <w:rFonts w:ascii="Times New Roman" w:hAnsi="Times New Roman" w:cs="Times New Roman"/>
          <w:sz w:val="24"/>
          <w:szCs w:val="24"/>
          <w:lang w:val="en-US"/>
        </w:rPr>
        <w:t xml:space="preserve"> </w:t>
      </w:r>
      <w:r w:rsidR="00C637AE" w:rsidRPr="00A04336">
        <w:rPr>
          <w:rFonts w:ascii="Times New Roman" w:hAnsi="Times New Roman" w:cs="Times New Roman"/>
          <w:sz w:val="24"/>
          <w:szCs w:val="24"/>
          <w:lang w:val="en-US"/>
        </w:rPr>
        <w:t xml:space="preserve">then </w:t>
      </w:r>
      <w:r w:rsidR="00631F25" w:rsidRPr="00A04336">
        <w:rPr>
          <w:rFonts w:ascii="Times New Roman" w:hAnsi="Times New Roman" w:cs="Times New Roman"/>
          <w:sz w:val="24"/>
          <w:szCs w:val="24"/>
          <w:lang w:val="en-US"/>
        </w:rPr>
        <w:t xml:space="preserve">assess the outcomes of their </w:t>
      </w:r>
      <w:r w:rsidR="00C75308" w:rsidRPr="00A04336">
        <w:rPr>
          <w:rFonts w:ascii="Times New Roman" w:hAnsi="Times New Roman" w:cs="Times New Roman"/>
          <w:sz w:val="24"/>
          <w:szCs w:val="24"/>
          <w:lang w:val="en-US"/>
        </w:rPr>
        <w:t>behavior</w:t>
      </w:r>
      <w:r w:rsidR="00376825" w:rsidRPr="00A04336">
        <w:rPr>
          <w:rFonts w:ascii="Times New Roman" w:hAnsi="Times New Roman" w:cs="Times New Roman"/>
          <w:sz w:val="24"/>
          <w:szCs w:val="24"/>
          <w:lang w:val="en-US"/>
        </w:rPr>
        <w:t xml:space="preserve"> and</w:t>
      </w:r>
      <w:r w:rsidR="00C637AE" w:rsidRPr="00A04336">
        <w:rPr>
          <w:rFonts w:ascii="Times New Roman" w:hAnsi="Times New Roman" w:cs="Times New Roman"/>
          <w:sz w:val="24"/>
          <w:szCs w:val="24"/>
          <w:lang w:val="en-US"/>
        </w:rPr>
        <w:t xml:space="preserve"> observe w</w:t>
      </w:r>
      <w:r w:rsidR="00376825" w:rsidRPr="00A04336">
        <w:rPr>
          <w:rFonts w:ascii="Times New Roman" w:hAnsi="Times New Roman" w:cs="Times New Roman"/>
          <w:sz w:val="24"/>
          <w:szCs w:val="24"/>
          <w:lang w:val="en-US"/>
        </w:rPr>
        <w:t>ho is using the shared knowledge</w:t>
      </w:r>
      <w:r w:rsidR="00C637AE" w:rsidRPr="00A04336">
        <w:rPr>
          <w:rFonts w:ascii="Times New Roman" w:hAnsi="Times New Roman" w:cs="Times New Roman"/>
          <w:sz w:val="24"/>
          <w:szCs w:val="24"/>
          <w:lang w:val="en-US"/>
        </w:rPr>
        <w:t>, in what ways and to what ends. This opportunity to monitor and evaluate outcomes</w:t>
      </w:r>
      <w:r w:rsidR="002F32A4" w:rsidRPr="00A04336">
        <w:rPr>
          <w:rFonts w:ascii="Times New Roman" w:hAnsi="Times New Roman" w:cs="Times New Roman"/>
          <w:sz w:val="24"/>
          <w:szCs w:val="24"/>
          <w:lang w:val="en-US"/>
        </w:rPr>
        <w:t xml:space="preserve"> </w:t>
      </w:r>
      <w:r w:rsidR="00376825" w:rsidRPr="00A04336">
        <w:rPr>
          <w:rFonts w:ascii="Times New Roman" w:hAnsi="Times New Roman" w:cs="Times New Roman"/>
          <w:sz w:val="24"/>
          <w:szCs w:val="24"/>
          <w:lang w:val="en-US"/>
        </w:rPr>
        <w:t>reduc</w:t>
      </w:r>
      <w:r w:rsidR="00C637AE" w:rsidRPr="00A04336">
        <w:rPr>
          <w:rFonts w:ascii="Times New Roman" w:hAnsi="Times New Roman" w:cs="Times New Roman"/>
          <w:sz w:val="24"/>
          <w:szCs w:val="24"/>
          <w:lang w:val="en-US"/>
        </w:rPr>
        <w:t>es t</w:t>
      </w:r>
      <w:r w:rsidR="00376825" w:rsidRPr="00A04336">
        <w:rPr>
          <w:rFonts w:ascii="Times New Roman" w:hAnsi="Times New Roman" w:cs="Times New Roman"/>
          <w:sz w:val="24"/>
          <w:szCs w:val="24"/>
          <w:lang w:val="en-US"/>
        </w:rPr>
        <w:t xml:space="preserve">he likelihood of </w:t>
      </w:r>
      <w:r w:rsidR="00C637AE" w:rsidRPr="00A04336">
        <w:rPr>
          <w:rFonts w:ascii="Times New Roman" w:hAnsi="Times New Roman" w:cs="Times New Roman"/>
          <w:sz w:val="24"/>
          <w:szCs w:val="24"/>
          <w:lang w:val="en-US"/>
        </w:rPr>
        <w:t>circumspection in knowledge sharing</w:t>
      </w:r>
      <w:r w:rsidR="00376825" w:rsidRPr="00A04336">
        <w:rPr>
          <w:rFonts w:ascii="Times New Roman" w:hAnsi="Times New Roman" w:cs="Times New Roman"/>
          <w:sz w:val="24"/>
          <w:szCs w:val="24"/>
          <w:lang w:val="en-US"/>
        </w:rPr>
        <w:t>.</w:t>
      </w:r>
      <w:r w:rsidR="00BC0D9B" w:rsidRPr="00A04336">
        <w:rPr>
          <w:rFonts w:ascii="Times New Roman" w:hAnsi="Times New Roman" w:cs="Times New Roman"/>
          <w:sz w:val="24"/>
          <w:szCs w:val="24"/>
          <w:lang w:val="en-US"/>
        </w:rPr>
        <w:t xml:space="preserve"> Further, in the case of within business unit</w:t>
      </w:r>
      <w:r w:rsidR="009C750A" w:rsidRPr="00A04336">
        <w:rPr>
          <w:rFonts w:ascii="Times New Roman" w:hAnsi="Times New Roman" w:cs="Times New Roman"/>
          <w:sz w:val="24"/>
          <w:szCs w:val="24"/>
          <w:lang w:val="en-US"/>
        </w:rPr>
        <w:t xml:space="preserve"> knowledge sharing</w:t>
      </w:r>
      <w:r w:rsidR="00111B49" w:rsidRPr="00A04336">
        <w:rPr>
          <w:rFonts w:ascii="Times New Roman" w:hAnsi="Times New Roman" w:cs="Times New Roman"/>
          <w:sz w:val="24"/>
          <w:szCs w:val="24"/>
          <w:lang w:val="en-US"/>
        </w:rPr>
        <w:t>,</w:t>
      </w:r>
      <w:r w:rsidR="00BC0D9B" w:rsidRPr="00A04336">
        <w:rPr>
          <w:rFonts w:ascii="Times New Roman" w:hAnsi="Times New Roman" w:cs="Times New Roman"/>
          <w:sz w:val="24"/>
          <w:szCs w:val="24"/>
          <w:lang w:val="en-US"/>
        </w:rPr>
        <w:t xml:space="preserve"> it is </w:t>
      </w:r>
      <w:r w:rsidR="00E61C87" w:rsidRPr="00A04336">
        <w:rPr>
          <w:rFonts w:ascii="Times New Roman" w:hAnsi="Times New Roman" w:cs="Times New Roman"/>
          <w:sz w:val="24"/>
          <w:szCs w:val="24"/>
          <w:lang w:val="en-US"/>
        </w:rPr>
        <w:t>more straightforward</w:t>
      </w:r>
      <w:r w:rsidR="00BC0D9B" w:rsidRPr="00A04336">
        <w:rPr>
          <w:rFonts w:ascii="Times New Roman" w:hAnsi="Times New Roman" w:cs="Times New Roman"/>
          <w:sz w:val="24"/>
          <w:szCs w:val="24"/>
          <w:lang w:val="en-US"/>
        </w:rPr>
        <w:t xml:space="preserve"> to assess the trustworthiness of colleagues and the</w:t>
      </w:r>
      <w:r w:rsidR="007B74AC" w:rsidRPr="00A04336">
        <w:rPr>
          <w:rFonts w:ascii="Times New Roman" w:hAnsi="Times New Roman" w:cs="Times New Roman"/>
          <w:sz w:val="24"/>
          <w:szCs w:val="24"/>
          <w:lang w:val="en-US"/>
        </w:rPr>
        <w:t xml:space="preserve">refore </w:t>
      </w:r>
      <w:r w:rsidR="00E61C87" w:rsidRPr="00A04336">
        <w:rPr>
          <w:rFonts w:ascii="Times New Roman" w:hAnsi="Times New Roman" w:cs="Times New Roman"/>
          <w:sz w:val="24"/>
          <w:szCs w:val="24"/>
          <w:lang w:val="en-US"/>
        </w:rPr>
        <w:t>there is a greater likelihood t</w:t>
      </w:r>
      <w:r w:rsidR="007B74AC" w:rsidRPr="00A04336">
        <w:rPr>
          <w:rFonts w:ascii="Times New Roman" w:hAnsi="Times New Roman" w:cs="Times New Roman"/>
          <w:sz w:val="24"/>
          <w:szCs w:val="24"/>
          <w:lang w:val="en-US"/>
        </w:rPr>
        <w:t>hat a norm of reciprocity will develop (</w:t>
      </w:r>
      <w:r w:rsidR="00B74B63" w:rsidRPr="00A04336">
        <w:rPr>
          <w:rFonts w:ascii="Times New Roman" w:hAnsi="Times New Roman" w:cs="Times New Roman"/>
          <w:sz w:val="24"/>
          <w:szCs w:val="24"/>
          <w:lang w:val="en-US"/>
        </w:rPr>
        <w:t xml:space="preserve">Caimo &amp; Lomi, 2015; </w:t>
      </w:r>
      <w:r w:rsidR="007B74AC" w:rsidRPr="00A04336">
        <w:rPr>
          <w:rFonts w:ascii="Times New Roman" w:hAnsi="Times New Roman" w:cs="Times New Roman"/>
          <w:sz w:val="24"/>
          <w:szCs w:val="24"/>
          <w:lang w:val="en-US"/>
        </w:rPr>
        <w:t>Nahapiet &amp; Ghoshal, 1998).</w:t>
      </w:r>
      <w:r w:rsidR="00BC0D9B" w:rsidRPr="00A04336">
        <w:rPr>
          <w:rFonts w:ascii="Times New Roman" w:hAnsi="Times New Roman" w:cs="Times New Roman"/>
          <w:sz w:val="24"/>
          <w:szCs w:val="24"/>
          <w:lang w:val="en-US"/>
        </w:rPr>
        <w:t xml:space="preserve"> Thus, in this context intrinsic motivation is likely to be a relatively important driver of knowledge sharing.    </w:t>
      </w:r>
    </w:p>
    <w:p w14:paraId="793A1E50" w14:textId="7B56175A" w:rsidR="00A95C35" w:rsidRPr="00A04336" w:rsidRDefault="00E3234C" w:rsidP="002269B3">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However, </w:t>
      </w:r>
      <w:r w:rsidR="00C637AE" w:rsidRPr="00A04336">
        <w:rPr>
          <w:rFonts w:ascii="Times New Roman" w:hAnsi="Times New Roman" w:cs="Times New Roman"/>
          <w:sz w:val="24"/>
          <w:szCs w:val="24"/>
          <w:lang w:val="en-US"/>
        </w:rPr>
        <w:t>the organizational separat</w:t>
      </w:r>
      <w:r w:rsidR="003E2A00" w:rsidRPr="00A04336">
        <w:rPr>
          <w:rFonts w:ascii="Times New Roman" w:hAnsi="Times New Roman" w:cs="Times New Roman"/>
          <w:sz w:val="24"/>
          <w:szCs w:val="24"/>
          <w:lang w:val="en-US"/>
        </w:rPr>
        <w:t>ion</w:t>
      </w:r>
      <w:r w:rsidR="00C637AE" w:rsidRPr="00A04336">
        <w:rPr>
          <w:rFonts w:ascii="Times New Roman" w:hAnsi="Times New Roman" w:cs="Times New Roman"/>
          <w:sz w:val="24"/>
          <w:szCs w:val="24"/>
          <w:lang w:val="en-US"/>
        </w:rPr>
        <w:t xml:space="preserve"> </w:t>
      </w:r>
      <w:r w:rsidR="003E2A00" w:rsidRPr="00A04336">
        <w:rPr>
          <w:rFonts w:ascii="Times New Roman" w:hAnsi="Times New Roman" w:cs="Times New Roman"/>
          <w:sz w:val="24"/>
          <w:szCs w:val="24"/>
          <w:lang w:val="en-US"/>
        </w:rPr>
        <w:t>into</w:t>
      </w:r>
      <w:r w:rsidR="00C637AE" w:rsidRPr="00A04336">
        <w:rPr>
          <w:rFonts w:ascii="Times New Roman" w:hAnsi="Times New Roman" w:cs="Times New Roman"/>
          <w:sz w:val="24"/>
          <w:szCs w:val="24"/>
          <w:lang w:val="en-US"/>
        </w:rPr>
        <w:t xml:space="preserve"> distinct b</w:t>
      </w:r>
      <w:r w:rsidR="002F32A4" w:rsidRPr="00A04336">
        <w:rPr>
          <w:rFonts w:ascii="Times New Roman" w:hAnsi="Times New Roman" w:cs="Times New Roman"/>
          <w:sz w:val="24"/>
          <w:szCs w:val="24"/>
          <w:lang w:val="en-US"/>
        </w:rPr>
        <w:t xml:space="preserve">usiness </w:t>
      </w:r>
      <w:r w:rsidRPr="00A04336">
        <w:rPr>
          <w:rFonts w:ascii="Times New Roman" w:hAnsi="Times New Roman" w:cs="Times New Roman"/>
          <w:sz w:val="24"/>
          <w:szCs w:val="24"/>
          <w:lang w:val="en-US"/>
        </w:rPr>
        <w:t xml:space="preserve">units </w:t>
      </w:r>
      <w:r w:rsidR="004C57DA" w:rsidRPr="00A04336">
        <w:rPr>
          <w:rFonts w:ascii="Times New Roman" w:hAnsi="Times New Roman" w:cs="Times New Roman"/>
          <w:sz w:val="24"/>
          <w:szCs w:val="24"/>
          <w:lang w:val="en-US"/>
        </w:rPr>
        <w:t>creates</w:t>
      </w:r>
      <w:r w:rsidR="00C637AE" w:rsidRPr="00A04336">
        <w:rPr>
          <w:rFonts w:ascii="Times New Roman" w:hAnsi="Times New Roman" w:cs="Times New Roman"/>
          <w:sz w:val="24"/>
          <w:szCs w:val="24"/>
          <w:lang w:val="en-US"/>
        </w:rPr>
        <w:t xml:space="preserve"> </w:t>
      </w:r>
      <w:r w:rsidR="009C750A" w:rsidRPr="00A04336">
        <w:rPr>
          <w:rFonts w:ascii="Times New Roman" w:hAnsi="Times New Roman" w:cs="Times New Roman"/>
          <w:sz w:val="24"/>
          <w:szCs w:val="24"/>
          <w:lang w:val="en-US"/>
        </w:rPr>
        <w:t>diverse</w:t>
      </w:r>
      <w:r w:rsidR="00C637AE" w:rsidRPr="00A04336">
        <w:rPr>
          <w:rFonts w:ascii="Times New Roman" w:hAnsi="Times New Roman" w:cs="Times New Roman"/>
          <w:sz w:val="24"/>
          <w:szCs w:val="24"/>
          <w:lang w:val="en-US"/>
        </w:rPr>
        <w:t xml:space="preserve"> context</w:t>
      </w:r>
      <w:r w:rsidR="003E2A00" w:rsidRPr="00A04336">
        <w:rPr>
          <w:rFonts w:ascii="Times New Roman" w:hAnsi="Times New Roman" w:cs="Times New Roman"/>
          <w:sz w:val="24"/>
          <w:szCs w:val="24"/>
          <w:lang w:val="en-US"/>
        </w:rPr>
        <w:t>s</w:t>
      </w:r>
      <w:r w:rsidR="00C637AE" w:rsidRPr="00A04336">
        <w:rPr>
          <w:rFonts w:ascii="Times New Roman" w:hAnsi="Times New Roman" w:cs="Times New Roman"/>
          <w:sz w:val="24"/>
          <w:szCs w:val="24"/>
          <w:lang w:val="en-US"/>
        </w:rPr>
        <w:t xml:space="preserve">. </w:t>
      </w:r>
      <w:r w:rsidR="009C750A" w:rsidRPr="00A04336">
        <w:rPr>
          <w:rFonts w:ascii="Times New Roman" w:hAnsi="Times New Roman" w:cs="Times New Roman"/>
          <w:sz w:val="24"/>
          <w:szCs w:val="24"/>
          <w:lang w:val="en-US"/>
        </w:rPr>
        <w:t>This af</w:t>
      </w:r>
      <w:r w:rsidRPr="00A04336">
        <w:rPr>
          <w:rFonts w:ascii="Times New Roman" w:hAnsi="Times New Roman" w:cs="Times New Roman"/>
          <w:sz w:val="24"/>
          <w:szCs w:val="24"/>
          <w:lang w:val="en-US"/>
        </w:rPr>
        <w:t>fect</w:t>
      </w:r>
      <w:r w:rsidR="00C637AE" w:rsidRPr="00A04336">
        <w:rPr>
          <w:rFonts w:ascii="Times New Roman" w:hAnsi="Times New Roman" w:cs="Times New Roman"/>
          <w:sz w:val="24"/>
          <w:szCs w:val="24"/>
          <w:lang w:val="en-US"/>
        </w:rPr>
        <w:t>s</w:t>
      </w:r>
      <w:r w:rsidRPr="00A04336">
        <w:rPr>
          <w:rFonts w:ascii="Times New Roman" w:hAnsi="Times New Roman" w:cs="Times New Roman"/>
          <w:sz w:val="24"/>
          <w:szCs w:val="24"/>
          <w:lang w:val="en-US"/>
        </w:rPr>
        <w:t xml:space="preserve"> </w:t>
      </w:r>
      <w:r w:rsidR="002369D1" w:rsidRPr="00A04336">
        <w:rPr>
          <w:rFonts w:ascii="Times New Roman" w:hAnsi="Times New Roman" w:cs="Times New Roman"/>
          <w:sz w:val="24"/>
          <w:szCs w:val="24"/>
          <w:lang w:val="en-US"/>
        </w:rPr>
        <w:t xml:space="preserve">individuals’ </w:t>
      </w:r>
      <w:r w:rsidRPr="00A04336">
        <w:rPr>
          <w:rFonts w:ascii="Times New Roman" w:hAnsi="Times New Roman" w:cs="Times New Roman"/>
          <w:sz w:val="24"/>
          <w:szCs w:val="24"/>
          <w:lang w:val="en-US"/>
        </w:rPr>
        <w:t>expectancy of the outcomes of knowledge sharing across them</w:t>
      </w:r>
      <w:r w:rsidR="004C57DA" w:rsidRPr="00A04336">
        <w:rPr>
          <w:rFonts w:ascii="Times New Roman" w:hAnsi="Times New Roman" w:cs="Times New Roman"/>
          <w:sz w:val="24"/>
          <w:szCs w:val="24"/>
          <w:lang w:val="en-US"/>
        </w:rPr>
        <w:t>. T</w:t>
      </w:r>
      <w:r w:rsidR="00FD1678" w:rsidRPr="00A04336">
        <w:rPr>
          <w:rFonts w:ascii="Times New Roman" w:hAnsi="Times New Roman" w:cs="Times New Roman"/>
          <w:sz w:val="24"/>
          <w:szCs w:val="24"/>
          <w:lang w:val="en-US"/>
        </w:rPr>
        <w:t>he lack</w:t>
      </w:r>
      <w:r w:rsidRPr="00A04336">
        <w:rPr>
          <w:rFonts w:ascii="Times New Roman" w:hAnsi="Times New Roman" w:cs="Times New Roman"/>
          <w:sz w:val="24"/>
          <w:szCs w:val="24"/>
          <w:lang w:val="en-US"/>
        </w:rPr>
        <w:t xml:space="preserve"> of a common lexicon and shared meanings</w:t>
      </w:r>
      <w:r w:rsidR="00FD1678" w:rsidRPr="00A04336">
        <w:rPr>
          <w:rFonts w:ascii="Times New Roman" w:hAnsi="Times New Roman" w:cs="Times New Roman"/>
          <w:sz w:val="24"/>
          <w:szCs w:val="24"/>
          <w:lang w:val="en-US"/>
        </w:rPr>
        <w:t xml:space="preserve"> between </w:t>
      </w:r>
      <w:r w:rsidR="00E25C70" w:rsidRPr="00A04336">
        <w:rPr>
          <w:rFonts w:ascii="Times New Roman" w:hAnsi="Times New Roman" w:cs="Times New Roman"/>
          <w:sz w:val="24"/>
          <w:szCs w:val="24"/>
          <w:lang w:val="en-US"/>
        </w:rPr>
        <w:t xml:space="preserve">business </w:t>
      </w:r>
      <w:r w:rsidR="00FD1678" w:rsidRPr="00A04336">
        <w:rPr>
          <w:rFonts w:ascii="Times New Roman" w:hAnsi="Times New Roman" w:cs="Times New Roman"/>
          <w:sz w:val="24"/>
          <w:szCs w:val="24"/>
          <w:lang w:val="en-US"/>
        </w:rPr>
        <w:t>units</w:t>
      </w:r>
      <w:r w:rsidRPr="00A04336">
        <w:rPr>
          <w:rFonts w:ascii="Times New Roman" w:hAnsi="Times New Roman" w:cs="Times New Roman"/>
          <w:sz w:val="24"/>
          <w:szCs w:val="24"/>
          <w:lang w:val="en-US"/>
        </w:rPr>
        <w:t xml:space="preserve"> </w:t>
      </w:r>
      <w:r w:rsidR="00FD1678" w:rsidRPr="00A04336">
        <w:rPr>
          <w:rFonts w:ascii="Times New Roman" w:hAnsi="Times New Roman" w:cs="Times New Roman"/>
          <w:sz w:val="24"/>
          <w:szCs w:val="24"/>
          <w:lang w:val="en-US"/>
        </w:rPr>
        <w:t>m</w:t>
      </w:r>
      <w:r w:rsidR="00172464" w:rsidRPr="00A04336">
        <w:rPr>
          <w:rFonts w:ascii="Times New Roman" w:hAnsi="Times New Roman" w:cs="Times New Roman"/>
          <w:sz w:val="24"/>
          <w:szCs w:val="24"/>
          <w:lang w:val="en-US"/>
        </w:rPr>
        <w:t>eans that</w:t>
      </w:r>
      <w:r w:rsidR="00EB16C9" w:rsidRPr="00A04336">
        <w:rPr>
          <w:rFonts w:ascii="Times New Roman" w:hAnsi="Times New Roman" w:cs="Times New Roman"/>
          <w:sz w:val="24"/>
          <w:szCs w:val="24"/>
          <w:lang w:val="en-US"/>
        </w:rPr>
        <w:t xml:space="preserve"> </w:t>
      </w:r>
      <w:r w:rsidR="00FD1678" w:rsidRPr="00A04336">
        <w:rPr>
          <w:rFonts w:ascii="Times New Roman" w:hAnsi="Times New Roman" w:cs="Times New Roman"/>
          <w:sz w:val="24"/>
          <w:szCs w:val="24"/>
          <w:lang w:val="en-US"/>
        </w:rPr>
        <w:t>individual</w:t>
      </w:r>
      <w:r w:rsidR="00EB16C9" w:rsidRPr="00A04336">
        <w:rPr>
          <w:rFonts w:ascii="Times New Roman" w:hAnsi="Times New Roman" w:cs="Times New Roman"/>
          <w:sz w:val="24"/>
          <w:szCs w:val="24"/>
          <w:lang w:val="en-US"/>
        </w:rPr>
        <w:t>s</w:t>
      </w:r>
      <w:r w:rsidR="00FD1678" w:rsidRPr="00A04336">
        <w:rPr>
          <w:rFonts w:ascii="Times New Roman" w:hAnsi="Times New Roman" w:cs="Times New Roman"/>
          <w:sz w:val="24"/>
          <w:szCs w:val="24"/>
          <w:lang w:val="en-US"/>
        </w:rPr>
        <w:t xml:space="preserve"> incur added costs </w:t>
      </w:r>
      <w:r w:rsidR="00EC2223" w:rsidRPr="00A04336">
        <w:rPr>
          <w:rFonts w:ascii="Times New Roman" w:hAnsi="Times New Roman" w:cs="Times New Roman"/>
          <w:sz w:val="24"/>
          <w:szCs w:val="24"/>
          <w:lang w:val="en-US"/>
        </w:rPr>
        <w:t xml:space="preserve">even when </w:t>
      </w:r>
      <w:r w:rsidR="00DF33CA" w:rsidRPr="00A04336">
        <w:rPr>
          <w:rFonts w:ascii="Times New Roman" w:hAnsi="Times New Roman" w:cs="Times New Roman"/>
          <w:sz w:val="24"/>
          <w:szCs w:val="24"/>
          <w:lang w:val="en-US"/>
        </w:rPr>
        <w:t xml:space="preserve">intrinsic </w:t>
      </w:r>
      <w:r w:rsidR="00EC2223" w:rsidRPr="00A04336">
        <w:rPr>
          <w:rFonts w:ascii="Times New Roman" w:hAnsi="Times New Roman" w:cs="Times New Roman"/>
          <w:sz w:val="24"/>
          <w:szCs w:val="24"/>
          <w:lang w:val="en-US"/>
        </w:rPr>
        <w:t>motivation is high</w:t>
      </w:r>
      <w:r w:rsidR="0003196A" w:rsidRPr="00A04336">
        <w:rPr>
          <w:rFonts w:ascii="Times New Roman" w:hAnsi="Times New Roman" w:cs="Times New Roman"/>
          <w:sz w:val="24"/>
          <w:szCs w:val="24"/>
          <w:lang w:val="en-US"/>
        </w:rPr>
        <w:t>. Additionally,</w:t>
      </w:r>
      <w:r w:rsidR="0093693D" w:rsidRPr="00A04336">
        <w:rPr>
          <w:rFonts w:ascii="Times New Roman" w:hAnsi="Times New Roman" w:cs="Times New Roman"/>
          <w:sz w:val="24"/>
          <w:szCs w:val="24"/>
          <w:lang w:val="en-US"/>
        </w:rPr>
        <w:t xml:space="preserve"> latent or actual competition between</w:t>
      </w:r>
      <w:r w:rsidR="0003196A" w:rsidRPr="00A04336">
        <w:rPr>
          <w:rFonts w:ascii="Times New Roman" w:hAnsi="Times New Roman" w:cs="Times New Roman"/>
          <w:sz w:val="24"/>
          <w:szCs w:val="24"/>
          <w:lang w:val="en-US"/>
        </w:rPr>
        <w:t xml:space="preserve"> units creates political </w:t>
      </w:r>
      <w:r w:rsidR="002F32A4" w:rsidRPr="00A04336">
        <w:rPr>
          <w:rFonts w:ascii="Times New Roman" w:hAnsi="Times New Roman" w:cs="Times New Roman"/>
          <w:sz w:val="24"/>
          <w:szCs w:val="24"/>
          <w:lang w:val="en-US"/>
        </w:rPr>
        <w:t>friction</w:t>
      </w:r>
      <w:r w:rsidR="0003196A" w:rsidRPr="00A04336">
        <w:rPr>
          <w:rFonts w:ascii="Times New Roman" w:hAnsi="Times New Roman" w:cs="Times New Roman"/>
          <w:sz w:val="24"/>
          <w:szCs w:val="24"/>
          <w:lang w:val="en-US"/>
        </w:rPr>
        <w:t xml:space="preserve"> that reduce</w:t>
      </w:r>
      <w:r w:rsidR="00C637AE" w:rsidRPr="00A04336">
        <w:rPr>
          <w:rFonts w:ascii="Times New Roman" w:hAnsi="Times New Roman" w:cs="Times New Roman"/>
          <w:sz w:val="24"/>
          <w:szCs w:val="24"/>
          <w:lang w:val="en-US"/>
        </w:rPr>
        <w:t>s</w:t>
      </w:r>
      <w:r w:rsidR="0003196A" w:rsidRPr="00A04336">
        <w:rPr>
          <w:rFonts w:ascii="Times New Roman" w:hAnsi="Times New Roman" w:cs="Times New Roman"/>
          <w:sz w:val="24"/>
          <w:szCs w:val="24"/>
          <w:lang w:val="en-US"/>
        </w:rPr>
        <w:t xml:space="preserve"> </w:t>
      </w:r>
      <w:r w:rsidR="00C637AE" w:rsidRPr="00A04336">
        <w:rPr>
          <w:rFonts w:ascii="Times New Roman" w:hAnsi="Times New Roman" w:cs="Times New Roman"/>
          <w:sz w:val="24"/>
          <w:szCs w:val="24"/>
          <w:lang w:val="en-US"/>
        </w:rPr>
        <w:t xml:space="preserve">individual </w:t>
      </w:r>
      <w:r w:rsidR="009C750A" w:rsidRPr="00A04336">
        <w:rPr>
          <w:rFonts w:ascii="Times New Roman" w:hAnsi="Times New Roman" w:cs="Times New Roman"/>
          <w:sz w:val="24"/>
          <w:szCs w:val="24"/>
          <w:lang w:val="en-US"/>
        </w:rPr>
        <w:t xml:space="preserve">intrinsic </w:t>
      </w:r>
      <w:r w:rsidR="0003196A" w:rsidRPr="00A04336">
        <w:rPr>
          <w:rFonts w:ascii="Times New Roman" w:hAnsi="Times New Roman" w:cs="Times New Roman"/>
          <w:sz w:val="24"/>
          <w:szCs w:val="24"/>
          <w:lang w:val="en-US"/>
        </w:rPr>
        <w:t xml:space="preserve">motivation </w:t>
      </w:r>
      <w:r w:rsidR="00C637AE" w:rsidRPr="00A04336">
        <w:rPr>
          <w:rFonts w:ascii="Times New Roman" w:hAnsi="Times New Roman" w:cs="Times New Roman"/>
          <w:sz w:val="24"/>
          <w:szCs w:val="24"/>
          <w:lang w:val="en-US"/>
        </w:rPr>
        <w:t xml:space="preserve">for </w:t>
      </w:r>
      <w:r w:rsidR="0003196A" w:rsidRPr="00A04336">
        <w:rPr>
          <w:rFonts w:ascii="Times New Roman" w:hAnsi="Times New Roman" w:cs="Times New Roman"/>
          <w:sz w:val="24"/>
          <w:szCs w:val="24"/>
          <w:lang w:val="en-US"/>
        </w:rPr>
        <w:t>knowledge sharing</w:t>
      </w:r>
      <w:r w:rsidR="00C637AE" w:rsidRPr="00A04336">
        <w:rPr>
          <w:rFonts w:ascii="Times New Roman" w:hAnsi="Times New Roman" w:cs="Times New Roman"/>
          <w:sz w:val="24"/>
          <w:szCs w:val="24"/>
          <w:lang w:val="en-US"/>
        </w:rPr>
        <w:t xml:space="preserve">. </w:t>
      </w:r>
      <w:r w:rsidR="009C750A" w:rsidRPr="00A04336">
        <w:rPr>
          <w:rFonts w:ascii="Times New Roman" w:hAnsi="Times New Roman" w:cs="Times New Roman"/>
          <w:sz w:val="24"/>
          <w:szCs w:val="24"/>
          <w:lang w:val="en-US"/>
        </w:rPr>
        <w:t>A further factor</w:t>
      </w:r>
      <w:r w:rsidR="00BC0D9B" w:rsidRPr="00A04336">
        <w:rPr>
          <w:rFonts w:ascii="Times New Roman" w:hAnsi="Times New Roman" w:cs="Times New Roman"/>
          <w:sz w:val="24"/>
          <w:szCs w:val="24"/>
          <w:lang w:val="en-US"/>
        </w:rPr>
        <w:t xml:space="preserve"> i</w:t>
      </w:r>
      <w:r w:rsidR="00CD60BF" w:rsidRPr="00A04336">
        <w:rPr>
          <w:rFonts w:ascii="Times New Roman" w:hAnsi="Times New Roman" w:cs="Times New Roman"/>
          <w:sz w:val="24"/>
          <w:szCs w:val="24"/>
          <w:lang w:val="en-US"/>
        </w:rPr>
        <w:t>n relation to intrinsic motivat</w:t>
      </w:r>
      <w:r w:rsidR="00BC0D9B" w:rsidRPr="00A04336">
        <w:rPr>
          <w:rFonts w:ascii="Times New Roman" w:hAnsi="Times New Roman" w:cs="Times New Roman"/>
          <w:sz w:val="24"/>
          <w:szCs w:val="24"/>
          <w:lang w:val="en-US"/>
        </w:rPr>
        <w:t>ion</w:t>
      </w:r>
      <w:r w:rsidR="009C750A" w:rsidRPr="00A04336">
        <w:rPr>
          <w:rFonts w:ascii="Times New Roman" w:hAnsi="Times New Roman" w:cs="Times New Roman"/>
          <w:sz w:val="24"/>
          <w:szCs w:val="24"/>
          <w:lang w:val="en-US"/>
        </w:rPr>
        <w:t xml:space="preserve"> is that individuals</w:t>
      </w:r>
      <w:r w:rsidR="00BC0D9B" w:rsidRPr="00A04336">
        <w:rPr>
          <w:rFonts w:ascii="Times New Roman" w:hAnsi="Times New Roman" w:cs="Times New Roman"/>
          <w:sz w:val="24"/>
          <w:szCs w:val="24"/>
          <w:lang w:val="en-US"/>
        </w:rPr>
        <w:t xml:space="preserve"> who share knowledge with individuals in other business units </w:t>
      </w:r>
      <w:r w:rsidR="009C750A" w:rsidRPr="00A04336">
        <w:rPr>
          <w:rFonts w:ascii="Times New Roman" w:hAnsi="Times New Roman" w:cs="Times New Roman"/>
          <w:sz w:val="24"/>
          <w:szCs w:val="24"/>
          <w:lang w:val="en-US"/>
        </w:rPr>
        <w:t>will unlikely find it problematic to experience</w:t>
      </w:r>
      <w:r w:rsidR="00CD60BF" w:rsidRPr="00A04336">
        <w:rPr>
          <w:rFonts w:ascii="Times New Roman" w:hAnsi="Times New Roman" w:cs="Times New Roman"/>
          <w:sz w:val="24"/>
          <w:szCs w:val="24"/>
          <w:lang w:val="en-US"/>
        </w:rPr>
        <w:t xml:space="preserve"> any </w:t>
      </w:r>
      <w:r w:rsidR="00BC0D9B" w:rsidRPr="00A04336">
        <w:rPr>
          <w:rFonts w:ascii="Times New Roman" w:hAnsi="Times New Roman" w:cs="Times New Roman"/>
          <w:sz w:val="24"/>
          <w:szCs w:val="24"/>
          <w:lang w:val="en-US"/>
        </w:rPr>
        <w:t xml:space="preserve">immediate or </w:t>
      </w:r>
      <w:r w:rsidR="00EB11DC" w:rsidRPr="00A04336">
        <w:rPr>
          <w:rFonts w:ascii="Times New Roman" w:hAnsi="Times New Roman" w:cs="Times New Roman"/>
          <w:sz w:val="24"/>
          <w:szCs w:val="24"/>
          <w:lang w:val="en-US"/>
        </w:rPr>
        <w:t xml:space="preserve">direct </w:t>
      </w:r>
      <w:r w:rsidR="00CD60BF" w:rsidRPr="00A04336">
        <w:rPr>
          <w:rFonts w:ascii="Times New Roman" w:hAnsi="Times New Roman" w:cs="Times New Roman"/>
          <w:sz w:val="24"/>
          <w:szCs w:val="24"/>
          <w:lang w:val="en-US"/>
        </w:rPr>
        <w:t xml:space="preserve">sense of the usefulness of their </w:t>
      </w:r>
      <w:r w:rsidR="00EC2223" w:rsidRPr="00A04336">
        <w:rPr>
          <w:rFonts w:ascii="Times New Roman" w:hAnsi="Times New Roman" w:cs="Times New Roman"/>
          <w:sz w:val="24"/>
          <w:szCs w:val="24"/>
          <w:lang w:val="en-US"/>
        </w:rPr>
        <w:t>behavior</w:t>
      </w:r>
      <w:r w:rsidR="00BC0D9B" w:rsidRPr="00A04336">
        <w:rPr>
          <w:rFonts w:ascii="Times New Roman" w:hAnsi="Times New Roman" w:cs="Times New Roman"/>
          <w:sz w:val="24"/>
          <w:szCs w:val="24"/>
          <w:lang w:val="en-US"/>
        </w:rPr>
        <w:t xml:space="preserve">. </w:t>
      </w:r>
      <w:r w:rsidR="009C750A" w:rsidRPr="00A04336">
        <w:rPr>
          <w:rFonts w:ascii="Times New Roman" w:hAnsi="Times New Roman" w:cs="Times New Roman"/>
          <w:sz w:val="24"/>
          <w:szCs w:val="24"/>
          <w:lang w:val="en-US"/>
        </w:rPr>
        <w:t>Finally, o</w:t>
      </w:r>
      <w:r w:rsidR="004C57DA" w:rsidRPr="00A04336">
        <w:rPr>
          <w:rFonts w:ascii="Times New Roman" w:hAnsi="Times New Roman" w:cs="Times New Roman"/>
          <w:sz w:val="24"/>
          <w:szCs w:val="24"/>
          <w:lang w:val="en-US"/>
        </w:rPr>
        <w:t>rganizational separateness negates trust-based relationships from developing.</w:t>
      </w:r>
      <w:r w:rsidR="00BC0D9B" w:rsidRPr="00A04336">
        <w:rPr>
          <w:rFonts w:ascii="Times New Roman" w:hAnsi="Times New Roman" w:cs="Times New Roman"/>
          <w:sz w:val="24"/>
          <w:szCs w:val="24"/>
          <w:lang w:val="en-US"/>
        </w:rPr>
        <w:t xml:space="preserve"> </w:t>
      </w:r>
      <w:r w:rsidR="002333D8" w:rsidRPr="00A04336">
        <w:rPr>
          <w:rFonts w:ascii="Times New Roman" w:hAnsi="Times New Roman" w:cs="Times New Roman"/>
          <w:sz w:val="24"/>
          <w:szCs w:val="24"/>
          <w:lang w:val="en-US"/>
        </w:rPr>
        <w:t>However,</w:t>
      </w:r>
      <w:r w:rsidR="00BC0D9B" w:rsidRPr="00A04336">
        <w:rPr>
          <w:rFonts w:ascii="Times New Roman" w:hAnsi="Times New Roman" w:cs="Times New Roman"/>
          <w:sz w:val="24"/>
          <w:szCs w:val="24"/>
          <w:lang w:val="en-US"/>
        </w:rPr>
        <w:t xml:space="preserve"> extrinsic motivation</w:t>
      </w:r>
      <w:r w:rsidR="002333D8" w:rsidRPr="00A04336">
        <w:rPr>
          <w:rFonts w:ascii="Times New Roman" w:hAnsi="Times New Roman" w:cs="Times New Roman"/>
          <w:sz w:val="24"/>
          <w:szCs w:val="24"/>
          <w:lang w:val="en-US"/>
        </w:rPr>
        <w:t xml:space="preserve"> </w:t>
      </w:r>
      <w:r w:rsidR="009C750A" w:rsidRPr="00A04336">
        <w:rPr>
          <w:rFonts w:ascii="Times New Roman" w:hAnsi="Times New Roman" w:cs="Times New Roman"/>
          <w:sz w:val="24"/>
          <w:szCs w:val="24"/>
          <w:lang w:val="en-US"/>
        </w:rPr>
        <w:t>could</w:t>
      </w:r>
      <w:r w:rsidR="002333D8" w:rsidRPr="00A04336">
        <w:rPr>
          <w:rFonts w:ascii="Times New Roman" w:hAnsi="Times New Roman" w:cs="Times New Roman"/>
          <w:sz w:val="24"/>
          <w:szCs w:val="24"/>
          <w:lang w:val="en-US"/>
        </w:rPr>
        <w:t xml:space="preserve"> be relatively more important for sharing knowledge</w:t>
      </w:r>
      <w:r w:rsidR="00BC0D9B" w:rsidRPr="00A04336">
        <w:rPr>
          <w:rFonts w:ascii="Times New Roman" w:hAnsi="Times New Roman" w:cs="Times New Roman"/>
          <w:sz w:val="24"/>
          <w:szCs w:val="24"/>
          <w:lang w:val="en-US"/>
        </w:rPr>
        <w:t xml:space="preserve"> across business units</w:t>
      </w:r>
      <w:r w:rsidR="009C750A" w:rsidRPr="00A04336">
        <w:rPr>
          <w:rFonts w:ascii="Times New Roman" w:hAnsi="Times New Roman" w:cs="Times New Roman"/>
          <w:sz w:val="24"/>
          <w:szCs w:val="24"/>
          <w:lang w:val="en-US"/>
        </w:rPr>
        <w:t>,</w:t>
      </w:r>
      <w:r w:rsidR="002333D8" w:rsidRPr="00A04336">
        <w:rPr>
          <w:rFonts w:ascii="Times New Roman" w:hAnsi="Times New Roman" w:cs="Times New Roman"/>
          <w:sz w:val="24"/>
          <w:szCs w:val="24"/>
          <w:lang w:val="en-US"/>
        </w:rPr>
        <w:t xml:space="preserve"> as the individual </w:t>
      </w:r>
      <w:r w:rsidR="00A51D05" w:rsidRPr="00A04336">
        <w:rPr>
          <w:rFonts w:ascii="Times New Roman" w:hAnsi="Times New Roman" w:cs="Times New Roman"/>
          <w:sz w:val="24"/>
          <w:szCs w:val="24"/>
          <w:lang w:val="en-US"/>
        </w:rPr>
        <w:t>may</w:t>
      </w:r>
      <w:r w:rsidR="00745F12" w:rsidRPr="00A04336">
        <w:rPr>
          <w:rFonts w:ascii="Times New Roman" w:hAnsi="Times New Roman" w:cs="Times New Roman"/>
          <w:sz w:val="24"/>
          <w:szCs w:val="24"/>
          <w:lang w:val="en-US"/>
        </w:rPr>
        <w:t xml:space="preserve"> per</w:t>
      </w:r>
      <w:r w:rsidR="00BD199D" w:rsidRPr="00A04336">
        <w:rPr>
          <w:rFonts w:ascii="Times New Roman" w:hAnsi="Times New Roman" w:cs="Times New Roman"/>
          <w:sz w:val="24"/>
          <w:szCs w:val="24"/>
          <w:lang w:val="en-US"/>
        </w:rPr>
        <w:t xml:space="preserve">ceive </w:t>
      </w:r>
      <w:r w:rsidR="00BC0D9B" w:rsidRPr="00A04336">
        <w:rPr>
          <w:rFonts w:ascii="Times New Roman" w:hAnsi="Times New Roman" w:cs="Times New Roman"/>
          <w:sz w:val="24"/>
          <w:szCs w:val="24"/>
          <w:lang w:val="en-US"/>
        </w:rPr>
        <w:t xml:space="preserve">sufficient tangible rewards </w:t>
      </w:r>
      <w:r w:rsidR="00BD199D" w:rsidRPr="00A04336">
        <w:rPr>
          <w:rFonts w:ascii="Times New Roman" w:hAnsi="Times New Roman" w:cs="Times New Roman"/>
          <w:sz w:val="24"/>
          <w:szCs w:val="24"/>
          <w:lang w:val="en-US"/>
        </w:rPr>
        <w:t xml:space="preserve">–in the form </w:t>
      </w:r>
      <w:r w:rsidR="00BD199D" w:rsidRPr="00A04336">
        <w:rPr>
          <w:rFonts w:ascii="Times New Roman" w:hAnsi="Times New Roman" w:cs="Times New Roman"/>
          <w:sz w:val="24"/>
          <w:szCs w:val="24"/>
          <w:lang w:val="en-US"/>
        </w:rPr>
        <w:lastRenderedPageBreak/>
        <w:t xml:space="preserve">of </w:t>
      </w:r>
      <w:r w:rsidR="00890027">
        <w:rPr>
          <w:rFonts w:ascii="Times New Roman" w:hAnsi="Times New Roman" w:cs="Times New Roman"/>
          <w:sz w:val="24"/>
          <w:szCs w:val="24"/>
          <w:lang w:val="en-US"/>
        </w:rPr>
        <w:t xml:space="preserve">their </w:t>
      </w:r>
      <w:r w:rsidR="00BD199D" w:rsidRPr="00A04336">
        <w:rPr>
          <w:rFonts w:ascii="Times New Roman" w:hAnsi="Times New Roman" w:cs="Times New Roman"/>
          <w:sz w:val="24"/>
          <w:szCs w:val="24"/>
          <w:lang w:val="en-US"/>
        </w:rPr>
        <w:t xml:space="preserve">supervisor’s </w:t>
      </w:r>
      <w:r w:rsidR="009C750A" w:rsidRPr="00A04336">
        <w:rPr>
          <w:rFonts w:ascii="Times New Roman" w:hAnsi="Times New Roman" w:cs="Times New Roman"/>
          <w:sz w:val="24"/>
          <w:szCs w:val="24"/>
          <w:lang w:val="en-US"/>
        </w:rPr>
        <w:t>appreciation</w:t>
      </w:r>
      <w:r w:rsidR="00BD199D" w:rsidRPr="00A04336">
        <w:rPr>
          <w:rFonts w:ascii="Times New Roman" w:hAnsi="Times New Roman" w:cs="Times New Roman"/>
          <w:sz w:val="24"/>
          <w:szCs w:val="24"/>
          <w:lang w:val="en-US"/>
        </w:rPr>
        <w:t xml:space="preserve"> and recognition or </w:t>
      </w:r>
      <w:r w:rsidR="009C750A" w:rsidRPr="00A04336">
        <w:rPr>
          <w:rFonts w:ascii="Times New Roman" w:hAnsi="Times New Roman" w:cs="Times New Roman"/>
          <w:sz w:val="24"/>
          <w:szCs w:val="24"/>
          <w:lang w:val="en-US"/>
        </w:rPr>
        <w:t>the possibi</w:t>
      </w:r>
      <w:r w:rsidR="00EE4396">
        <w:rPr>
          <w:rFonts w:ascii="Times New Roman" w:hAnsi="Times New Roman" w:cs="Times New Roman"/>
          <w:sz w:val="24"/>
          <w:szCs w:val="24"/>
          <w:lang w:val="en-US"/>
        </w:rPr>
        <w:t xml:space="preserve">lity of rewards and promotion - </w:t>
      </w:r>
      <w:r w:rsidR="009C750A" w:rsidRPr="00A04336">
        <w:rPr>
          <w:rFonts w:ascii="Times New Roman" w:hAnsi="Times New Roman" w:cs="Times New Roman"/>
          <w:sz w:val="24"/>
          <w:szCs w:val="24"/>
          <w:lang w:val="en-US"/>
        </w:rPr>
        <w:t xml:space="preserve">as valuable compensation for the effort and uncertainty involved. </w:t>
      </w:r>
      <w:r w:rsidR="00BD199D" w:rsidRPr="00A04336">
        <w:rPr>
          <w:rFonts w:ascii="Times New Roman" w:hAnsi="Times New Roman" w:cs="Times New Roman"/>
          <w:sz w:val="24"/>
          <w:szCs w:val="24"/>
          <w:lang w:val="en-US"/>
        </w:rPr>
        <w:t xml:space="preserve"> </w:t>
      </w:r>
    </w:p>
    <w:p w14:paraId="4BC9998A" w14:textId="0E6B31BD" w:rsidR="00376825" w:rsidRPr="00A04336" w:rsidRDefault="004A0F06" w:rsidP="002269B3">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Th</w:t>
      </w:r>
      <w:r w:rsidR="008C4C2E" w:rsidRPr="00A04336">
        <w:rPr>
          <w:rFonts w:ascii="Times New Roman" w:hAnsi="Times New Roman" w:cs="Times New Roman"/>
          <w:sz w:val="24"/>
          <w:szCs w:val="24"/>
          <w:lang w:val="en-US"/>
        </w:rPr>
        <w:t>erefore</w:t>
      </w:r>
      <w:r w:rsidR="00376825" w:rsidRPr="00A04336">
        <w:rPr>
          <w:rFonts w:ascii="Times New Roman" w:hAnsi="Times New Roman" w:cs="Times New Roman"/>
          <w:sz w:val="24"/>
          <w:szCs w:val="24"/>
          <w:lang w:val="en-US"/>
        </w:rPr>
        <w:t>, we hypothesize:</w:t>
      </w:r>
    </w:p>
    <w:p w14:paraId="197753A5" w14:textId="0318E7CD" w:rsidR="004C57DA" w:rsidRPr="00A04336" w:rsidRDefault="004C57DA" w:rsidP="009D207A">
      <w:pPr>
        <w:tabs>
          <w:tab w:val="left" w:pos="3550"/>
        </w:tabs>
        <w:spacing w:after="0" w:line="480" w:lineRule="auto"/>
        <w:ind w:left="708" w:firstLine="1"/>
        <w:rPr>
          <w:rFonts w:ascii="Times New Roman" w:hAnsi="Times New Roman" w:cs="Times New Roman"/>
          <w:b/>
          <w:sz w:val="24"/>
          <w:szCs w:val="24"/>
          <w:lang w:val="en-US"/>
        </w:rPr>
      </w:pPr>
      <w:r w:rsidRPr="00A04336">
        <w:rPr>
          <w:rFonts w:ascii="Times New Roman" w:hAnsi="Times New Roman" w:cs="Times New Roman"/>
          <w:b/>
          <w:sz w:val="24"/>
          <w:szCs w:val="24"/>
          <w:lang w:val="en-US"/>
        </w:rPr>
        <w:t>H2a: Relative to the inter-business unit context, intrinsic motivation is a more important driver of knowledge sharing by individuals in the intra-business unit context.</w:t>
      </w:r>
    </w:p>
    <w:p w14:paraId="2751B0B6" w14:textId="166D63E2" w:rsidR="004C57DA" w:rsidRPr="00A04336" w:rsidRDefault="004C57DA" w:rsidP="009D207A">
      <w:pPr>
        <w:tabs>
          <w:tab w:val="left" w:pos="3550"/>
        </w:tabs>
        <w:spacing w:after="0" w:line="480" w:lineRule="auto"/>
        <w:ind w:left="708" w:firstLine="1"/>
        <w:rPr>
          <w:rFonts w:ascii="Times New Roman" w:hAnsi="Times New Roman" w:cs="Times New Roman"/>
          <w:b/>
          <w:sz w:val="24"/>
          <w:szCs w:val="24"/>
          <w:lang w:val="en-US"/>
        </w:rPr>
      </w:pPr>
      <w:r w:rsidRPr="00A04336">
        <w:rPr>
          <w:rFonts w:ascii="Times New Roman" w:hAnsi="Times New Roman" w:cs="Times New Roman"/>
          <w:b/>
          <w:sz w:val="24"/>
          <w:szCs w:val="24"/>
          <w:lang w:val="en-US"/>
        </w:rPr>
        <w:t xml:space="preserve">H2b: Relative to the </w:t>
      </w:r>
      <w:r w:rsidR="00A51D05" w:rsidRPr="00A04336">
        <w:rPr>
          <w:rFonts w:ascii="Times New Roman" w:hAnsi="Times New Roman" w:cs="Times New Roman"/>
          <w:b/>
          <w:sz w:val="24"/>
          <w:szCs w:val="24"/>
          <w:lang w:val="en-US"/>
        </w:rPr>
        <w:t>intra</w:t>
      </w:r>
      <w:r w:rsidRPr="00A04336">
        <w:rPr>
          <w:rFonts w:ascii="Times New Roman" w:hAnsi="Times New Roman" w:cs="Times New Roman"/>
          <w:b/>
          <w:sz w:val="24"/>
          <w:szCs w:val="24"/>
          <w:lang w:val="en-US"/>
        </w:rPr>
        <w:t xml:space="preserve">-business unit context, extrinsic motivation is a more important driver of knowledge sharing in the inter-business unit context. </w:t>
      </w:r>
    </w:p>
    <w:p w14:paraId="29D4D83D" w14:textId="77777777" w:rsidR="000B48E2" w:rsidRPr="00A04336" w:rsidRDefault="000B48E2" w:rsidP="002269B3">
      <w:pPr>
        <w:tabs>
          <w:tab w:val="left" w:pos="3550"/>
        </w:tabs>
        <w:spacing w:after="0" w:line="480" w:lineRule="auto"/>
        <w:rPr>
          <w:rFonts w:ascii="Times New Roman" w:hAnsi="Times New Roman" w:cs="Times New Roman"/>
          <w:sz w:val="24"/>
          <w:szCs w:val="24"/>
          <w:u w:val="single"/>
          <w:lang w:val="en-US"/>
        </w:rPr>
      </w:pPr>
    </w:p>
    <w:p w14:paraId="6FE47FE7" w14:textId="0D56B39B" w:rsidR="00376825" w:rsidRPr="00A04336" w:rsidRDefault="00376825" w:rsidP="000904AA">
      <w:pPr>
        <w:tabs>
          <w:tab w:val="left" w:pos="3550"/>
        </w:tabs>
        <w:spacing w:after="0" w:line="480" w:lineRule="auto"/>
        <w:outlineLvl w:val="0"/>
        <w:rPr>
          <w:rFonts w:ascii="Times New Roman" w:hAnsi="Times New Roman" w:cs="Times New Roman"/>
          <w:sz w:val="24"/>
          <w:szCs w:val="24"/>
          <w:lang w:val="en-US"/>
        </w:rPr>
      </w:pPr>
      <w:r w:rsidRPr="00A04336">
        <w:rPr>
          <w:rFonts w:ascii="Times New Roman" w:hAnsi="Times New Roman" w:cs="Times New Roman"/>
          <w:sz w:val="24"/>
          <w:szCs w:val="24"/>
          <w:u w:val="single"/>
          <w:lang w:val="en-US"/>
        </w:rPr>
        <w:t>Individual</w:t>
      </w:r>
      <w:r w:rsidR="008C4C2E" w:rsidRPr="00A04336">
        <w:rPr>
          <w:rFonts w:ascii="Times New Roman" w:hAnsi="Times New Roman" w:cs="Times New Roman"/>
          <w:sz w:val="24"/>
          <w:szCs w:val="24"/>
          <w:u w:val="single"/>
          <w:lang w:val="en-US"/>
        </w:rPr>
        <w:t>s’</w:t>
      </w:r>
      <w:r w:rsidR="00281ABD" w:rsidRPr="00A04336">
        <w:rPr>
          <w:rFonts w:ascii="Times New Roman" w:hAnsi="Times New Roman" w:cs="Times New Roman"/>
          <w:sz w:val="24"/>
          <w:szCs w:val="24"/>
          <w:u w:val="single"/>
          <w:lang w:val="en-US"/>
        </w:rPr>
        <w:t xml:space="preserve"> </w:t>
      </w:r>
      <w:r w:rsidRPr="00A04336">
        <w:rPr>
          <w:rFonts w:ascii="Times New Roman" w:hAnsi="Times New Roman" w:cs="Times New Roman"/>
          <w:sz w:val="24"/>
          <w:szCs w:val="24"/>
          <w:u w:val="single"/>
          <w:lang w:val="en-US"/>
        </w:rPr>
        <w:t>perception</w:t>
      </w:r>
      <w:r w:rsidR="00281ABD" w:rsidRPr="00A04336">
        <w:rPr>
          <w:rFonts w:ascii="Times New Roman" w:hAnsi="Times New Roman" w:cs="Times New Roman"/>
          <w:sz w:val="24"/>
          <w:szCs w:val="24"/>
          <w:u w:val="single"/>
          <w:lang w:val="en-US"/>
        </w:rPr>
        <w:t>s</w:t>
      </w:r>
      <w:r w:rsidRPr="00A04336">
        <w:rPr>
          <w:rFonts w:ascii="Times New Roman" w:hAnsi="Times New Roman" w:cs="Times New Roman"/>
          <w:sz w:val="24"/>
          <w:szCs w:val="24"/>
          <w:u w:val="single"/>
          <w:lang w:val="en-US"/>
        </w:rPr>
        <w:t xml:space="preserve"> of organizational values</w:t>
      </w:r>
    </w:p>
    <w:p w14:paraId="69ED8732" w14:textId="572363F0" w:rsidR="00107FB9" w:rsidRPr="00A04336" w:rsidRDefault="00376825" w:rsidP="009D207A">
      <w:pPr>
        <w:autoSpaceDE w:val="0"/>
        <w:autoSpaceDN w:val="0"/>
        <w:adjustRightInd w:val="0"/>
        <w:spacing w:after="0" w:line="480" w:lineRule="auto"/>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Organizational values </w:t>
      </w:r>
      <w:r w:rsidR="005D5A39" w:rsidRPr="00A04336">
        <w:rPr>
          <w:rFonts w:ascii="Times New Roman" w:hAnsi="Times New Roman" w:cs="Times New Roman"/>
          <w:sz w:val="24"/>
          <w:szCs w:val="24"/>
          <w:lang w:val="en-US"/>
        </w:rPr>
        <w:t xml:space="preserve">constitute </w:t>
      </w:r>
      <w:r w:rsidR="00CF0552" w:rsidRPr="00A04336">
        <w:rPr>
          <w:rFonts w:ascii="Times New Roman" w:hAnsi="Times New Roman" w:cs="Times New Roman"/>
          <w:sz w:val="24"/>
          <w:szCs w:val="24"/>
          <w:lang w:val="en-US"/>
        </w:rPr>
        <w:t xml:space="preserve">a form of informal control that directs individuals to what the organization </w:t>
      </w:r>
      <w:r w:rsidR="005D5A39" w:rsidRPr="00A04336">
        <w:rPr>
          <w:rFonts w:ascii="Times New Roman" w:hAnsi="Times New Roman" w:cs="Times New Roman"/>
          <w:sz w:val="24"/>
          <w:szCs w:val="24"/>
          <w:lang w:val="en-US"/>
        </w:rPr>
        <w:t>consider</w:t>
      </w:r>
      <w:r w:rsidR="00254E13" w:rsidRPr="00A04336">
        <w:rPr>
          <w:rFonts w:ascii="Times New Roman" w:hAnsi="Times New Roman" w:cs="Times New Roman"/>
          <w:sz w:val="24"/>
          <w:szCs w:val="24"/>
          <w:lang w:val="en-US"/>
        </w:rPr>
        <w:t>s</w:t>
      </w:r>
      <w:r w:rsidR="005D5A39" w:rsidRPr="00A04336">
        <w:rPr>
          <w:rFonts w:ascii="Times New Roman" w:hAnsi="Times New Roman" w:cs="Times New Roman"/>
          <w:sz w:val="24"/>
          <w:szCs w:val="24"/>
          <w:lang w:val="en-US"/>
        </w:rPr>
        <w:t xml:space="preserve"> to be </w:t>
      </w:r>
      <w:r w:rsidR="00CF0552" w:rsidRPr="00A04336">
        <w:rPr>
          <w:rFonts w:ascii="Times New Roman" w:hAnsi="Times New Roman" w:cs="Times New Roman"/>
          <w:sz w:val="24"/>
          <w:szCs w:val="24"/>
          <w:lang w:val="en-US"/>
        </w:rPr>
        <w:t xml:space="preserve">“right” </w:t>
      </w:r>
      <w:r w:rsidR="00C359CD" w:rsidRPr="00A04336">
        <w:rPr>
          <w:rFonts w:ascii="Times New Roman" w:hAnsi="Times New Roman" w:cs="Times New Roman"/>
          <w:sz w:val="24"/>
          <w:szCs w:val="24"/>
          <w:lang w:val="en-US"/>
        </w:rPr>
        <w:t xml:space="preserve">behavior </w:t>
      </w:r>
      <w:r w:rsidR="00CF0552" w:rsidRPr="00A04336">
        <w:rPr>
          <w:rFonts w:ascii="Times New Roman" w:hAnsi="Times New Roman" w:cs="Times New Roman"/>
          <w:sz w:val="24"/>
          <w:szCs w:val="24"/>
          <w:lang w:val="en-US"/>
        </w:rPr>
        <w:t>(</w:t>
      </w:r>
      <w:r w:rsidR="005D5A39" w:rsidRPr="00A04336">
        <w:rPr>
          <w:rFonts w:ascii="Times New Roman" w:hAnsi="Times New Roman" w:cs="Times New Roman"/>
          <w:sz w:val="24"/>
          <w:szCs w:val="24"/>
          <w:lang w:val="en-US"/>
        </w:rPr>
        <w:t xml:space="preserve">De Long &amp; Fahey, 2000; </w:t>
      </w:r>
      <w:r w:rsidR="00CF0552" w:rsidRPr="00A04336">
        <w:rPr>
          <w:rFonts w:ascii="Times New Roman" w:hAnsi="Times New Roman" w:cs="Times New Roman"/>
          <w:sz w:val="24"/>
          <w:szCs w:val="24"/>
          <w:lang w:val="en-US"/>
        </w:rPr>
        <w:t xml:space="preserve">Dose, 1997; Somers, 2001). </w:t>
      </w:r>
      <w:r w:rsidR="005D5A39" w:rsidRPr="00A04336">
        <w:rPr>
          <w:rFonts w:ascii="Times New Roman" w:hAnsi="Times New Roman" w:cs="Times New Roman"/>
          <w:sz w:val="24"/>
          <w:szCs w:val="24"/>
          <w:lang w:val="en-US"/>
        </w:rPr>
        <w:t>B</w:t>
      </w:r>
      <w:r w:rsidR="00D86DA2" w:rsidRPr="00A04336">
        <w:rPr>
          <w:rFonts w:ascii="Times New Roman" w:hAnsi="Times New Roman" w:cs="Times New Roman"/>
          <w:sz w:val="24"/>
          <w:szCs w:val="24"/>
          <w:lang w:val="en-US"/>
        </w:rPr>
        <w:t>y establishing</w:t>
      </w:r>
      <w:r w:rsidR="005D5A39" w:rsidRPr="00A04336">
        <w:rPr>
          <w:rFonts w:ascii="Times New Roman" w:hAnsi="Times New Roman" w:cs="Times New Roman"/>
          <w:sz w:val="24"/>
          <w:szCs w:val="24"/>
          <w:lang w:val="en-US"/>
        </w:rPr>
        <w:t xml:space="preserve"> what acceptable and preferred behavior in the organization is and what is not, o</w:t>
      </w:r>
      <w:r w:rsidRPr="00A04336">
        <w:rPr>
          <w:rFonts w:ascii="Times New Roman" w:hAnsi="Times New Roman" w:cs="Times New Roman"/>
          <w:sz w:val="24"/>
          <w:szCs w:val="24"/>
          <w:lang w:val="en-US"/>
        </w:rPr>
        <w:t>rganizational values affect the conditions of individual</w:t>
      </w:r>
      <w:r w:rsidR="005D5A39" w:rsidRPr="00A04336">
        <w:rPr>
          <w:rFonts w:ascii="Times New Roman" w:hAnsi="Times New Roman" w:cs="Times New Roman"/>
          <w:sz w:val="24"/>
          <w:szCs w:val="24"/>
          <w:lang w:val="en-US"/>
        </w:rPr>
        <w:t xml:space="preserve"> behavior. </w:t>
      </w:r>
      <w:r w:rsidRPr="00A04336">
        <w:rPr>
          <w:rFonts w:ascii="Times New Roman" w:hAnsi="Times New Roman" w:cs="Times New Roman"/>
          <w:sz w:val="24"/>
          <w:szCs w:val="24"/>
          <w:lang w:val="en-US"/>
        </w:rPr>
        <w:t>Therefore, the individual’s perception of or</w:t>
      </w:r>
      <w:r w:rsidR="00814F2D" w:rsidRPr="00A04336">
        <w:rPr>
          <w:rFonts w:ascii="Times New Roman" w:hAnsi="Times New Roman" w:cs="Times New Roman"/>
          <w:sz w:val="24"/>
          <w:szCs w:val="24"/>
          <w:lang w:val="en-US"/>
        </w:rPr>
        <w:t>ganizational values affects</w:t>
      </w:r>
      <w:r w:rsidRPr="00A04336">
        <w:rPr>
          <w:rFonts w:ascii="Times New Roman" w:hAnsi="Times New Roman" w:cs="Times New Roman"/>
          <w:sz w:val="24"/>
          <w:szCs w:val="24"/>
          <w:lang w:val="en-US"/>
        </w:rPr>
        <w:t xml:space="preserve"> </w:t>
      </w:r>
      <w:r w:rsidR="00C75308" w:rsidRPr="00A04336">
        <w:rPr>
          <w:rFonts w:ascii="Times New Roman" w:hAnsi="Times New Roman" w:cs="Times New Roman"/>
          <w:sz w:val="24"/>
          <w:szCs w:val="24"/>
          <w:lang w:val="en-US"/>
        </w:rPr>
        <w:t>behavior</w:t>
      </w:r>
      <w:r w:rsidRPr="00A04336">
        <w:rPr>
          <w:rFonts w:ascii="Times New Roman" w:hAnsi="Times New Roman" w:cs="Times New Roman"/>
          <w:sz w:val="24"/>
          <w:szCs w:val="24"/>
          <w:lang w:val="en-US"/>
        </w:rPr>
        <w:t xml:space="preserve"> (Ajzen, 1991; De Long</w:t>
      </w:r>
      <w:r w:rsidR="001C33FA" w:rsidRPr="00A04336">
        <w:rPr>
          <w:rFonts w:ascii="Times New Roman" w:hAnsi="Times New Roman" w:cs="Times New Roman"/>
          <w:sz w:val="24"/>
          <w:szCs w:val="24"/>
          <w:lang w:val="en-US"/>
        </w:rPr>
        <w:t xml:space="preserve"> &amp; </w:t>
      </w:r>
      <w:r w:rsidRPr="00A04336">
        <w:rPr>
          <w:rFonts w:ascii="Times New Roman" w:hAnsi="Times New Roman" w:cs="Times New Roman"/>
          <w:sz w:val="24"/>
          <w:szCs w:val="24"/>
          <w:lang w:val="en-US"/>
        </w:rPr>
        <w:t>Fahey, 2000; Golden, 1992).</w:t>
      </w:r>
      <w:r w:rsidR="00E327D4" w:rsidRPr="00A04336">
        <w:rPr>
          <w:rFonts w:ascii="Times New Roman" w:hAnsi="Times New Roman" w:cs="Times New Roman"/>
          <w:sz w:val="24"/>
          <w:szCs w:val="24"/>
          <w:lang w:val="en-US"/>
        </w:rPr>
        <w:t xml:space="preserve"> </w:t>
      </w:r>
      <w:r w:rsidR="00396DFB" w:rsidRPr="00A04336">
        <w:rPr>
          <w:rFonts w:ascii="Times New Roman" w:hAnsi="Times New Roman" w:cs="Times New Roman"/>
          <w:sz w:val="24"/>
          <w:szCs w:val="24"/>
          <w:lang w:val="en-US"/>
        </w:rPr>
        <w:t>I</w:t>
      </w:r>
      <w:r w:rsidR="005D5A39" w:rsidRPr="00A04336">
        <w:rPr>
          <w:rFonts w:ascii="Times New Roman" w:hAnsi="Times New Roman" w:cs="Times New Roman"/>
          <w:sz w:val="24"/>
          <w:szCs w:val="24"/>
          <w:lang w:val="en-US"/>
        </w:rPr>
        <w:t>n the case of MNCs</w:t>
      </w:r>
      <w:r w:rsidR="00890027">
        <w:rPr>
          <w:rFonts w:ascii="Times New Roman" w:hAnsi="Times New Roman" w:cs="Times New Roman"/>
          <w:sz w:val="24"/>
          <w:szCs w:val="24"/>
          <w:lang w:val="en-US"/>
        </w:rPr>
        <w:t>,</w:t>
      </w:r>
      <w:r w:rsidR="005D5A39" w:rsidRPr="00A04336">
        <w:rPr>
          <w:rFonts w:ascii="Times New Roman" w:hAnsi="Times New Roman" w:cs="Times New Roman"/>
          <w:sz w:val="24"/>
          <w:szCs w:val="24"/>
          <w:lang w:val="en-US"/>
        </w:rPr>
        <w:t xml:space="preserve"> </w:t>
      </w:r>
      <w:r w:rsidR="005D5A39" w:rsidRPr="00A04336">
        <w:rPr>
          <w:rFonts w:ascii="Times New Roman" w:hAnsi="Times New Roman" w:cs="Times New Roman"/>
          <w:bCs/>
          <w:color w:val="070707"/>
          <w:sz w:val="24"/>
          <w:szCs w:val="24"/>
          <w:lang w:val="en-GB"/>
        </w:rPr>
        <w:t xml:space="preserve">perceptions of organizational values may vary across business units and even across departments </w:t>
      </w:r>
      <w:r w:rsidR="00A36F74" w:rsidRPr="00A04336">
        <w:rPr>
          <w:rFonts w:ascii="Times New Roman" w:hAnsi="Times New Roman" w:cs="Times New Roman"/>
          <w:bCs/>
          <w:color w:val="070707"/>
          <w:sz w:val="24"/>
          <w:szCs w:val="24"/>
          <w:lang w:val="en-GB"/>
        </w:rPr>
        <w:t xml:space="preserve">within </w:t>
      </w:r>
      <w:r w:rsidR="00396DFB" w:rsidRPr="00A04336">
        <w:rPr>
          <w:rFonts w:ascii="Times New Roman" w:hAnsi="Times New Roman" w:cs="Times New Roman"/>
          <w:bCs/>
          <w:color w:val="070707"/>
          <w:sz w:val="24"/>
          <w:szCs w:val="24"/>
          <w:lang w:val="en-GB"/>
        </w:rPr>
        <w:t xml:space="preserve">each </w:t>
      </w:r>
      <w:r w:rsidR="00A36F74" w:rsidRPr="00A04336">
        <w:rPr>
          <w:rFonts w:ascii="Times New Roman" w:hAnsi="Times New Roman" w:cs="Times New Roman"/>
          <w:bCs/>
          <w:color w:val="070707"/>
          <w:sz w:val="24"/>
          <w:szCs w:val="24"/>
          <w:lang w:val="en-GB"/>
        </w:rPr>
        <w:t xml:space="preserve">business unit </w:t>
      </w:r>
      <w:r w:rsidR="005D5A39" w:rsidRPr="00A04336">
        <w:rPr>
          <w:rFonts w:ascii="Times New Roman" w:hAnsi="Times New Roman" w:cs="Times New Roman"/>
          <w:color w:val="070707"/>
          <w:sz w:val="24"/>
          <w:szCs w:val="24"/>
          <w:lang w:val="en-GB"/>
        </w:rPr>
        <w:t>(</w:t>
      </w:r>
      <w:r w:rsidR="005D5A39" w:rsidRPr="00A04336">
        <w:rPr>
          <w:rFonts w:ascii="Times New Roman" w:hAnsi="Times New Roman" w:cs="Times New Roman"/>
          <w:color w:val="0D082C"/>
          <w:sz w:val="24"/>
          <w:szCs w:val="24"/>
          <w:lang w:val="en-GB"/>
        </w:rPr>
        <w:t>Quinn &amp; Rohrbaugh</w:t>
      </w:r>
      <w:r w:rsidR="00281ABD" w:rsidRPr="00A04336">
        <w:rPr>
          <w:rFonts w:ascii="Times New Roman" w:hAnsi="Times New Roman" w:cs="Times New Roman"/>
          <w:color w:val="070707"/>
          <w:sz w:val="24"/>
          <w:szCs w:val="24"/>
          <w:lang w:val="en-GB"/>
        </w:rPr>
        <w:t>,</w:t>
      </w:r>
      <w:r w:rsidR="00A42036" w:rsidRPr="00A04336">
        <w:rPr>
          <w:rFonts w:ascii="Times New Roman" w:hAnsi="Times New Roman" w:cs="Times New Roman"/>
          <w:color w:val="070707"/>
          <w:sz w:val="24"/>
          <w:szCs w:val="24"/>
          <w:lang w:val="en-GB"/>
        </w:rPr>
        <w:t xml:space="preserve"> </w:t>
      </w:r>
      <w:r w:rsidR="005D5A39" w:rsidRPr="00A04336">
        <w:rPr>
          <w:rFonts w:ascii="Times New Roman" w:hAnsi="Times New Roman" w:cs="Times New Roman"/>
          <w:bCs/>
          <w:color w:val="0D082C"/>
          <w:sz w:val="24"/>
          <w:szCs w:val="24"/>
          <w:lang w:val="en-GB"/>
        </w:rPr>
        <w:t>1983</w:t>
      </w:r>
      <w:r w:rsidR="005D5A39" w:rsidRPr="00A04336">
        <w:rPr>
          <w:rFonts w:ascii="Times New Roman" w:hAnsi="Times New Roman" w:cs="Times New Roman"/>
          <w:bCs/>
          <w:color w:val="070707"/>
          <w:sz w:val="24"/>
          <w:szCs w:val="24"/>
          <w:lang w:val="en-GB"/>
        </w:rPr>
        <w:t>).</w:t>
      </w:r>
    </w:p>
    <w:p w14:paraId="2C0BA15A" w14:textId="38B11DA1" w:rsidR="00376825" w:rsidRPr="00A04336" w:rsidRDefault="00E327D4" w:rsidP="002269B3">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For the </w:t>
      </w:r>
      <w:r w:rsidR="00652154" w:rsidRPr="00A04336">
        <w:rPr>
          <w:rFonts w:ascii="Times New Roman" w:hAnsi="Times New Roman" w:cs="Times New Roman"/>
          <w:sz w:val="24"/>
          <w:szCs w:val="24"/>
          <w:lang w:val="en-US"/>
        </w:rPr>
        <w:t>k</w:t>
      </w:r>
      <w:r w:rsidR="002F32A4" w:rsidRPr="00A04336">
        <w:rPr>
          <w:rFonts w:ascii="Times New Roman" w:hAnsi="Times New Roman" w:cs="Times New Roman"/>
          <w:sz w:val="24"/>
          <w:szCs w:val="24"/>
          <w:lang w:val="en-US"/>
        </w:rPr>
        <w:t xml:space="preserve">nowledge-based view </w:t>
      </w:r>
      <w:r w:rsidR="00652154" w:rsidRPr="00A04336">
        <w:rPr>
          <w:rFonts w:ascii="Times New Roman" w:hAnsi="Times New Roman" w:cs="Times New Roman"/>
          <w:sz w:val="24"/>
          <w:szCs w:val="24"/>
          <w:lang w:val="en-US"/>
        </w:rPr>
        <w:t xml:space="preserve">of the firm </w:t>
      </w:r>
      <w:r w:rsidR="002F32A4" w:rsidRPr="00A04336">
        <w:rPr>
          <w:rFonts w:ascii="Times New Roman" w:hAnsi="Times New Roman" w:cs="Times New Roman"/>
          <w:sz w:val="24"/>
          <w:szCs w:val="24"/>
          <w:lang w:val="en-US"/>
        </w:rPr>
        <w:t>(</w:t>
      </w:r>
      <w:r w:rsidRPr="00A04336">
        <w:rPr>
          <w:rFonts w:ascii="Times New Roman" w:hAnsi="Times New Roman" w:cs="Times New Roman"/>
          <w:sz w:val="24"/>
          <w:szCs w:val="24"/>
          <w:lang w:val="en-US"/>
        </w:rPr>
        <w:t>KBV</w:t>
      </w:r>
      <w:r w:rsidR="002F32A4" w:rsidRPr="00A04336">
        <w:rPr>
          <w:rFonts w:ascii="Times New Roman" w:hAnsi="Times New Roman" w:cs="Times New Roman"/>
          <w:sz w:val="24"/>
          <w:szCs w:val="24"/>
          <w:lang w:val="en-US"/>
        </w:rPr>
        <w:t>)</w:t>
      </w:r>
      <w:r w:rsidRPr="00A04336">
        <w:rPr>
          <w:rFonts w:ascii="Times New Roman" w:hAnsi="Times New Roman" w:cs="Times New Roman"/>
          <w:sz w:val="24"/>
          <w:szCs w:val="24"/>
          <w:lang w:val="en-US"/>
        </w:rPr>
        <w:t xml:space="preserve">, organizational values are </w:t>
      </w:r>
      <w:r w:rsidR="0093693D" w:rsidRPr="00A04336">
        <w:rPr>
          <w:rFonts w:ascii="Times New Roman" w:hAnsi="Times New Roman" w:cs="Times New Roman"/>
          <w:sz w:val="24"/>
          <w:szCs w:val="24"/>
          <w:lang w:val="en-US"/>
        </w:rPr>
        <w:t>of critical significance</w:t>
      </w:r>
      <w:r w:rsidRPr="00A04336">
        <w:rPr>
          <w:rFonts w:ascii="Times New Roman" w:hAnsi="Times New Roman" w:cs="Times New Roman"/>
          <w:sz w:val="24"/>
          <w:szCs w:val="24"/>
          <w:lang w:val="en-US"/>
        </w:rPr>
        <w:t xml:space="preserve"> for </w:t>
      </w:r>
      <w:r w:rsidR="00E25C70" w:rsidRPr="00A04336">
        <w:rPr>
          <w:rFonts w:ascii="Times New Roman" w:hAnsi="Times New Roman" w:cs="Times New Roman"/>
          <w:sz w:val="24"/>
          <w:szCs w:val="24"/>
          <w:lang w:val="en-US"/>
        </w:rPr>
        <w:t>MNCs</w:t>
      </w:r>
      <w:r w:rsidRPr="00A04336">
        <w:rPr>
          <w:rFonts w:ascii="Times New Roman" w:hAnsi="Times New Roman" w:cs="Times New Roman"/>
          <w:sz w:val="24"/>
          <w:szCs w:val="24"/>
          <w:lang w:val="en-US"/>
        </w:rPr>
        <w:t xml:space="preserve"> as they</w:t>
      </w:r>
      <w:r w:rsidR="0093693D" w:rsidRPr="00A04336">
        <w:rPr>
          <w:rFonts w:ascii="Times New Roman" w:hAnsi="Times New Roman" w:cs="Times New Roman"/>
          <w:sz w:val="24"/>
          <w:szCs w:val="24"/>
          <w:lang w:val="en-US"/>
        </w:rPr>
        <w:t xml:space="preserve"> provide a normative framework with</w:t>
      </w:r>
      <w:r w:rsidR="00107FB9" w:rsidRPr="00A04336">
        <w:rPr>
          <w:rFonts w:ascii="Times New Roman" w:hAnsi="Times New Roman" w:cs="Times New Roman"/>
          <w:sz w:val="24"/>
          <w:szCs w:val="24"/>
          <w:lang w:val="en-US"/>
        </w:rPr>
        <w:t xml:space="preserve"> which members identify (Kogut</w:t>
      </w:r>
      <w:r w:rsidR="001C33FA" w:rsidRPr="00A04336">
        <w:rPr>
          <w:rFonts w:ascii="Times New Roman" w:hAnsi="Times New Roman" w:cs="Times New Roman"/>
          <w:sz w:val="24"/>
          <w:szCs w:val="24"/>
          <w:lang w:val="en-US"/>
        </w:rPr>
        <w:t xml:space="preserve"> &amp; </w:t>
      </w:r>
      <w:r w:rsidR="00107FB9" w:rsidRPr="00A04336">
        <w:rPr>
          <w:rFonts w:ascii="Times New Roman" w:hAnsi="Times New Roman" w:cs="Times New Roman"/>
          <w:sz w:val="24"/>
          <w:szCs w:val="24"/>
          <w:lang w:val="en-US"/>
        </w:rPr>
        <w:t>Zander, 1996). As</w:t>
      </w:r>
      <w:r w:rsidR="0015544F" w:rsidRPr="00A04336">
        <w:rPr>
          <w:rFonts w:ascii="Times New Roman" w:hAnsi="Times New Roman" w:cs="Times New Roman"/>
          <w:sz w:val="24"/>
          <w:szCs w:val="24"/>
          <w:lang w:val="en-US"/>
        </w:rPr>
        <w:t xml:space="preserve"> Kogut and Zander (1996</w:t>
      </w:r>
      <w:r w:rsidR="00E44C07" w:rsidRPr="00A04336">
        <w:rPr>
          <w:rFonts w:ascii="Times New Roman" w:hAnsi="Times New Roman" w:cs="Times New Roman"/>
          <w:sz w:val="24"/>
          <w:szCs w:val="24"/>
          <w:lang w:val="en-US"/>
        </w:rPr>
        <w:t>, p.</w:t>
      </w:r>
      <w:r w:rsidR="0015544F" w:rsidRPr="00A04336">
        <w:rPr>
          <w:rFonts w:ascii="Times New Roman" w:hAnsi="Times New Roman" w:cs="Times New Roman"/>
          <w:sz w:val="24"/>
          <w:szCs w:val="24"/>
          <w:lang w:val="en-US"/>
        </w:rPr>
        <w:t xml:space="preserve"> 507)</w:t>
      </w:r>
      <w:r w:rsidR="00107FB9" w:rsidRPr="00A04336">
        <w:rPr>
          <w:rFonts w:ascii="Times New Roman" w:hAnsi="Times New Roman" w:cs="Times New Roman"/>
          <w:sz w:val="24"/>
          <w:szCs w:val="24"/>
          <w:lang w:val="en-US"/>
        </w:rPr>
        <w:t xml:space="preserve"> state: “identity improves coordination, communication and learning”</w:t>
      </w:r>
      <w:r w:rsidR="0015544F" w:rsidRPr="00A04336">
        <w:rPr>
          <w:rFonts w:ascii="Times New Roman" w:hAnsi="Times New Roman" w:cs="Times New Roman"/>
          <w:sz w:val="24"/>
          <w:szCs w:val="24"/>
          <w:lang w:val="en-US"/>
        </w:rPr>
        <w:t>.</w:t>
      </w:r>
      <w:r w:rsidR="00F87831" w:rsidRPr="00A04336">
        <w:rPr>
          <w:rFonts w:ascii="Times New Roman" w:hAnsi="Times New Roman" w:cs="Times New Roman"/>
          <w:sz w:val="24"/>
          <w:szCs w:val="24"/>
          <w:lang w:val="en-US"/>
        </w:rPr>
        <w:t xml:space="preserve"> </w:t>
      </w:r>
      <w:r w:rsidR="00EC6424" w:rsidRPr="00A04336">
        <w:rPr>
          <w:rFonts w:ascii="Times New Roman" w:hAnsi="Times New Roman" w:cs="Times New Roman"/>
          <w:sz w:val="24"/>
          <w:szCs w:val="24"/>
          <w:lang w:val="en-US"/>
        </w:rPr>
        <w:t>T</w:t>
      </w:r>
      <w:r w:rsidR="00F87831" w:rsidRPr="00A04336">
        <w:rPr>
          <w:rFonts w:ascii="Times New Roman" w:hAnsi="Times New Roman" w:cs="Times New Roman"/>
          <w:sz w:val="24"/>
          <w:szCs w:val="24"/>
          <w:lang w:val="en-US"/>
        </w:rPr>
        <w:t xml:space="preserve">hrough </w:t>
      </w:r>
      <w:r w:rsidR="00E25C70" w:rsidRPr="00A04336">
        <w:rPr>
          <w:rFonts w:ascii="Times New Roman" w:hAnsi="Times New Roman" w:cs="Times New Roman"/>
          <w:sz w:val="24"/>
          <w:szCs w:val="24"/>
          <w:lang w:val="en-US"/>
        </w:rPr>
        <w:t>the</w:t>
      </w:r>
      <w:r w:rsidR="00F87831" w:rsidRPr="00A04336">
        <w:rPr>
          <w:rFonts w:ascii="Times New Roman" w:hAnsi="Times New Roman" w:cs="Times New Roman"/>
          <w:sz w:val="24"/>
          <w:szCs w:val="24"/>
          <w:lang w:val="en-US"/>
        </w:rPr>
        <w:t xml:space="preserve"> mechanisms </w:t>
      </w:r>
      <w:r w:rsidR="00E25C70" w:rsidRPr="00A04336">
        <w:rPr>
          <w:rFonts w:ascii="Times New Roman" w:hAnsi="Times New Roman" w:cs="Times New Roman"/>
          <w:sz w:val="24"/>
          <w:szCs w:val="24"/>
          <w:lang w:val="en-US"/>
        </w:rPr>
        <w:t>of</w:t>
      </w:r>
      <w:r w:rsidR="00F87831" w:rsidRPr="00A04336">
        <w:rPr>
          <w:rFonts w:ascii="Times New Roman" w:hAnsi="Times New Roman" w:cs="Times New Roman"/>
          <w:sz w:val="24"/>
          <w:szCs w:val="24"/>
          <w:lang w:val="en-US"/>
        </w:rPr>
        <w:t xml:space="preserve"> fostering trust among individuals or promoting </w:t>
      </w:r>
      <w:r w:rsidR="00BF6723" w:rsidRPr="00A04336">
        <w:rPr>
          <w:rFonts w:ascii="Times New Roman" w:hAnsi="Times New Roman" w:cs="Times New Roman"/>
          <w:sz w:val="24"/>
          <w:szCs w:val="24"/>
          <w:lang w:val="en-US"/>
        </w:rPr>
        <w:t xml:space="preserve">the willingness to learn and the </w:t>
      </w:r>
      <w:r w:rsidR="00F87831" w:rsidRPr="00A04336">
        <w:rPr>
          <w:rFonts w:ascii="Times New Roman" w:hAnsi="Times New Roman" w:cs="Times New Roman"/>
          <w:sz w:val="24"/>
          <w:szCs w:val="24"/>
          <w:lang w:val="en-US"/>
        </w:rPr>
        <w:t xml:space="preserve">intended search </w:t>
      </w:r>
      <w:r w:rsidR="00BF6723" w:rsidRPr="00A04336">
        <w:rPr>
          <w:rFonts w:ascii="Times New Roman" w:hAnsi="Times New Roman" w:cs="Times New Roman"/>
          <w:sz w:val="24"/>
          <w:szCs w:val="24"/>
          <w:lang w:val="en-US"/>
        </w:rPr>
        <w:t>for</w:t>
      </w:r>
      <w:r w:rsidR="00F87831" w:rsidRPr="00A04336">
        <w:rPr>
          <w:rFonts w:ascii="Times New Roman" w:hAnsi="Times New Roman" w:cs="Times New Roman"/>
          <w:sz w:val="24"/>
          <w:szCs w:val="24"/>
          <w:lang w:val="en-US"/>
        </w:rPr>
        <w:t xml:space="preserve"> new ideas </w:t>
      </w:r>
      <w:r w:rsidR="005279C4" w:rsidRPr="00A04336">
        <w:rPr>
          <w:rFonts w:ascii="Times New Roman" w:hAnsi="Times New Roman" w:cs="Times New Roman"/>
          <w:sz w:val="24"/>
          <w:szCs w:val="24"/>
          <w:lang w:val="en-US"/>
        </w:rPr>
        <w:t>(Wang &amp; Noe, 2010)</w:t>
      </w:r>
      <w:r w:rsidR="00EC6424" w:rsidRPr="00A04336">
        <w:rPr>
          <w:rFonts w:ascii="Times New Roman" w:hAnsi="Times New Roman" w:cs="Times New Roman"/>
          <w:sz w:val="24"/>
          <w:szCs w:val="24"/>
          <w:lang w:val="en-US"/>
        </w:rPr>
        <w:t xml:space="preserve"> certain organizational values promote knowledge sharing (Mueller, 2014)</w:t>
      </w:r>
      <w:r w:rsidR="005279C4" w:rsidRPr="00A04336">
        <w:rPr>
          <w:rFonts w:ascii="Times New Roman" w:hAnsi="Times New Roman" w:cs="Times New Roman"/>
          <w:sz w:val="24"/>
          <w:szCs w:val="24"/>
          <w:lang w:val="en-US"/>
        </w:rPr>
        <w:t xml:space="preserve">. We focus on two types of organizational values that </w:t>
      </w:r>
      <w:r w:rsidR="00EC6424" w:rsidRPr="00A04336">
        <w:rPr>
          <w:rFonts w:ascii="Times New Roman" w:hAnsi="Times New Roman" w:cs="Times New Roman"/>
          <w:sz w:val="24"/>
          <w:szCs w:val="24"/>
          <w:lang w:val="en-US"/>
        </w:rPr>
        <w:t xml:space="preserve">previous research indicates are </w:t>
      </w:r>
      <w:r w:rsidR="005279C4" w:rsidRPr="00A04336">
        <w:rPr>
          <w:rFonts w:ascii="Times New Roman" w:hAnsi="Times New Roman" w:cs="Times New Roman"/>
          <w:sz w:val="24"/>
          <w:szCs w:val="24"/>
          <w:lang w:val="en-US"/>
        </w:rPr>
        <w:lastRenderedPageBreak/>
        <w:t>positively related to knowledge sharing: innovative</w:t>
      </w:r>
      <w:r w:rsidR="0093693D" w:rsidRPr="00A04336">
        <w:rPr>
          <w:rFonts w:ascii="Times New Roman" w:hAnsi="Times New Roman" w:cs="Times New Roman"/>
          <w:sz w:val="24"/>
          <w:szCs w:val="24"/>
          <w:lang w:val="en-US"/>
        </w:rPr>
        <w:t>ness</w:t>
      </w:r>
      <w:r w:rsidR="005279C4" w:rsidRPr="00A04336">
        <w:rPr>
          <w:rFonts w:ascii="Times New Roman" w:hAnsi="Times New Roman" w:cs="Times New Roman"/>
          <w:sz w:val="24"/>
          <w:szCs w:val="24"/>
          <w:lang w:val="en-US"/>
        </w:rPr>
        <w:t xml:space="preserve"> values and </w:t>
      </w:r>
      <w:r w:rsidR="0094710D" w:rsidRPr="00A04336">
        <w:rPr>
          <w:rFonts w:ascii="Times New Roman" w:hAnsi="Times New Roman" w:cs="Times New Roman"/>
          <w:sz w:val="24"/>
          <w:szCs w:val="24"/>
          <w:lang w:val="en-US"/>
        </w:rPr>
        <w:t>result-orientation</w:t>
      </w:r>
      <w:r w:rsidR="000D3ED5" w:rsidRPr="00A04336">
        <w:rPr>
          <w:rFonts w:ascii="Times New Roman" w:hAnsi="Times New Roman" w:cs="Times New Roman"/>
          <w:sz w:val="24"/>
          <w:szCs w:val="24"/>
          <w:lang w:val="en-US"/>
        </w:rPr>
        <w:t xml:space="preserve"> </w:t>
      </w:r>
      <w:r w:rsidR="00E83F95" w:rsidRPr="00A04336">
        <w:rPr>
          <w:rFonts w:ascii="Times New Roman" w:hAnsi="Times New Roman" w:cs="Times New Roman"/>
          <w:sz w:val="24"/>
          <w:szCs w:val="24"/>
          <w:lang w:val="en-US"/>
        </w:rPr>
        <w:t xml:space="preserve">values </w:t>
      </w:r>
      <w:r w:rsidR="000D3ED5" w:rsidRPr="00A04336">
        <w:rPr>
          <w:rFonts w:ascii="Times New Roman" w:hAnsi="Times New Roman" w:cs="Times New Roman"/>
          <w:sz w:val="24"/>
          <w:szCs w:val="24"/>
          <w:lang w:val="en-US"/>
        </w:rPr>
        <w:t>(Beugelsdijk, Koen &amp; Noorderhaven, 2006;</w:t>
      </w:r>
      <w:r w:rsidR="00F913A1" w:rsidRPr="00A04336">
        <w:rPr>
          <w:rFonts w:ascii="Times New Roman" w:hAnsi="Times New Roman" w:cs="Times New Roman"/>
          <w:sz w:val="24"/>
          <w:szCs w:val="24"/>
          <w:lang w:val="en-US"/>
        </w:rPr>
        <w:t xml:space="preserve"> Mueller, 2014;</w:t>
      </w:r>
      <w:r w:rsidR="000D3ED5" w:rsidRPr="00A04336">
        <w:rPr>
          <w:rFonts w:ascii="Times New Roman" w:hAnsi="Times New Roman" w:cs="Times New Roman"/>
          <w:sz w:val="24"/>
          <w:szCs w:val="24"/>
          <w:lang w:val="en-US"/>
        </w:rPr>
        <w:t xml:space="preserve"> Wang &amp; Noe, 2010)</w:t>
      </w:r>
      <w:r w:rsidR="00823572" w:rsidRPr="00A04336">
        <w:rPr>
          <w:rFonts w:ascii="Times New Roman" w:hAnsi="Times New Roman" w:cs="Times New Roman"/>
          <w:sz w:val="24"/>
          <w:szCs w:val="24"/>
          <w:lang w:val="en-US"/>
        </w:rPr>
        <w:t>.</w:t>
      </w:r>
      <w:r w:rsidR="00EC6424" w:rsidRPr="00A04336">
        <w:rPr>
          <w:rFonts w:ascii="Times New Roman" w:hAnsi="Times New Roman" w:cs="Times New Roman"/>
          <w:sz w:val="24"/>
          <w:szCs w:val="24"/>
          <w:lang w:val="en-US"/>
        </w:rPr>
        <w:t xml:space="preserve"> </w:t>
      </w:r>
      <w:r w:rsidR="002F32A4" w:rsidRPr="00A04336">
        <w:rPr>
          <w:rFonts w:ascii="Times New Roman" w:hAnsi="Times New Roman" w:cs="Times New Roman"/>
          <w:sz w:val="24"/>
          <w:szCs w:val="24"/>
          <w:lang w:val="en-US"/>
        </w:rPr>
        <w:t xml:space="preserve">These two organizational values </w:t>
      </w:r>
      <w:r w:rsidR="009C583C" w:rsidRPr="00A04336">
        <w:rPr>
          <w:rFonts w:ascii="Times New Roman" w:hAnsi="Times New Roman" w:cs="Times New Roman"/>
          <w:sz w:val="24"/>
          <w:szCs w:val="24"/>
          <w:lang w:val="en-US"/>
        </w:rPr>
        <w:t xml:space="preserve">respectively </w:t>
      </w:r>
      <w:r w:rsidR="00F52C75" w:rsidRPr="00A04336">
        <w:rPr>
          <w:rFonts w:ascii="Times New Roman" w:hAnsi="Times New Roman" w:cs="Times New Roman"/>
          <w:sz w:val="24"/>
          <w:szCs w:val="24"/>
          <w:lang w:val="en-US"/>
        </w:rPr>
        <w:t>captur</w:t>
      </w:r>
      <w:r w:rsidR="00EC6424" w:rsidRPr="00A04336">
        <w:rPr>
          <w:rFonts w:ascii="Times New Roman" w:hAnsi="Times New Roman" w:cs="Times New Roman"/>
          <w:sz w:val="24"/>
          <w:szCs w:val="24"/>
          <w:lang w:val="en-US"/>
        </w:rPr>
        <w:t>e</w:t>
      </w:r>
      <w:r w:rsidR="00F52C75" w:rsidRPr="00A04336">
        <w:rPr>
          <w:rFonts w:ascii="Times New Roman" w:hAnsi="Times New Roman" w:cs="Times New Roman"/>
          <w:sz w:val="24"/>
          <w:szCs w:val="24"/>
          <w:lang w:val="en-US"/>
        </w:rPr>
        <w:t xml:space="preserve"> </w:t>
      </w:r>
      <w:r w:rsidR="009C583C" w:rsidRPr="00A04336">
        <w:rPr>
          <w:rFonts w:ascii="Times New Roman" w:hAnsi="Times New Roman" w:cs="Times New Roman"/>
          <w:sz w:val="24"/>
          <w:szCs w:val="24"/>
          <w:lang w:val="en-US"/>
        </w:rPr>
        <w:t xml:space="preserve">two </w:t>
      </w:r>
      <w:r w:rsidR="00EC6424" w:rsidRPr="00A04336">
        <w:rPr>
          <w:rFonts w:ascii="Times New Roman" w:hAnsi="Times New Roman" w:cs="Times New Roman"/>
          <w:sz w:val="24"/>
          <w:szCs w:val="24"/>
          <w:lang w:val="en-US"/>
        </w:rPr>
        <w:t>significant</w:t>
      </w:r>
      <w:r w:rsidR="00F52C75" w:rsidRPr="00A04336">
        <w:rPr>
          <w:rFonts w:ascii="Times New Roman" w:hAnsi="Times New Roman" w:cs="Times New Roman"/>
          <w:sz w:val="24"/>
          <w:szCs w:val="24"/>
          <w:lang w:val="en-US"/>
        </w:rPr>
        <w:t xml:space="preserve"> but distinct organizational </w:t>
      </w:r>
      <w:r w:rsidR="00EC6424" w:rsidRPr="00A04336">
        <w:rPr>
          <w:rFonts w:ascii="Times New Roman" w:hAnsi="Times New Roman" w:cs="Times New Roman"/>
          <w:sz w:val="24"/>
          <w:szCs w:val="24"/>
          <w:lang w:val="en-US"/>
        </w:rPr>
        <w:t>qualities</w:t>
      </w:r>
      <w:r w:rsidR="009C583C" w:rsidRPr="00A04336">
        <w:rPr>
          <w:rFonts w:ascii="Times New Roman" w:hAnsi="Times New Roman" w:cs="Times New Roman"/>
          <w:sz w:val="24"/>
          <w:szCs w:val="24"/>
          <w:lang w:val="en-US"/>
        </w:rPr>
        <w:t>,</w:t>
      </w:r>
      <w:r w:rsidR="00E25C70" w:rsidRPr="00A04336">
        <w:rPr>
          <w:rFonts w:ascii="Times New Roman" w:hAnsi="Times New Roman" w:cs="Times New Roman"/>
          <w:sz w:val="24"/>
          <w:szCs w:val="24"/>
          <w:lang w:val="en-US"/>
        </w:rPr>
        <w:t xml:space="preserve"> </w:t>
      </w:r>
      <w:r w:rsidR="0094710D" w:rsidRPr="00A04336">
        <w:rPr>
          <w:rFonts w:ascii="Times New Roman" w:hAnsi="Times New Roman" w:cs="Times New Roman"/>
          <w:sz w:val="24"/>
          <w:szCs w:val="24"/>
          <w:lang w:val="en-US"/>
        </w:rPr>
        <w:t>creative</w:t>
      </w:r>
      <w:r w:rsidR="00EC6424" w:rsidRPr="00A04336">
        <w:rPr>
          <w:rFonts w:ascii="Times New Roman" w:hAnsi="Times New Roman" w:cs="Times New Roman"/>
          <w:sz w:val="24"/>
          <w:szCs w:val="24"/>
          <w:lang w:val="en-US"/>
        </w:rPr>
        <w:t>ness</w:t>
      </w:r>
      <w:r w:rsidR="00E25C70" w:rsidRPr="00A04336">
        <w:rPr>
          <w:rFonts w:ascii="Times New Roman" w:hAnsi="Times New Roman" w:cs="Times New Roman"/>
          <w:sz w:val="24"/>
          <w:szCs w:val="24"/>
          <w:lang w:val="en-US"/>
        </w:rPr>
        <w:t xml:space="preserve"> and </w:t>
      </w:r>
      <w:r w:rsidR="0094710D" w:rsidRPr="00A04336">
        <w:rPr>
          <w:rFonts w:ascii="Times New Roman" w:hAnsi="Times New Roman" w:cs="Times New Roman"/>
          <w:sz w:val="24"/>
          <w:szCs w:val="24"/>
          <w:lang w:val="en-US"/>
        </w:rPr>
        <w:t>effective</w:t>
      </w:r>
      <w:r w:rsidR="00E25C70" w:rsidRPr="00A04336">
        <w:rPr>
          <w:rFonts w:ascii="Times New Roman" w:hAnsi="Times New Roman" w:cs="Times New Roman"/>
          <w:sz w:val="24"/>
          <w:szCs w:val="24"/>
          <w:lang w:val="en-US"/>
        </w:rPr>
        <w:t>ness</w:t>
      </w:r>
      <w:r w:rsidR="009C583C" w:rsidRPr="00A04336">
        <w:rPr>
          <w:rFonts w:ascii="Times New Roman" w:hAnsi="Times New Roman" w:cs="Times New Roman"/>
          <w:sz w:val="24"/>
          <w:szCs w:val="24"/>
          <w:lang w:val="en-US"/>
        </w:rPr>
        <w:t xml:space="preserve">. </w:t>
      </w:r>
    </w:p>
    <w:p w14:paraId="3A44F8CC" w14:textId="5A27913A" w:rsidR="0094710D" w:rsidRPr="00A04336" w:rsidRDefault="0093693D" w:rsidP="002269B3">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O</w:t>
      </w:r>
      <w:r w:rsidR="005279C4" w:rsidRPr="00A04336">
        <w:rPr>
          <w:rFonts w:ascii="Times New Roman" w:hAnsi="Times New Roman" w:cs="Times New Roman"/>
          <w:sz w:val="24"/>
          <w:szCs w:val="24"/>
          <w:lang w:val="en-US"/>
        </w:rPr>
        <w:t>rganizations</w:t>
      </w:r>
      <w:r w:rsidRPr="00A04336">
        <w:rPr>
          <w:rFonts w:ascii="Times New Roman" w:hAnsi="Times New Roman" w:cs="Times New Roman"/>
          <w:sz w:val="24"/>
          <w:szCs w:val="24"/>
          <w:lang w:val="en-US"/>
        </w:rPr>
        <w:t xml:space="preserve"> characterized by innovativeness values</w:t>
      </w:r>
      <w:r w:rsidR="005279C4" w:rsidRPr="00A04336">
        <w:rPr>
          <w:rFonts w:ascii="Times New Roman" w:hAnsi="Times New Roman" w:cs="Times New Roman"/>
          <w:sz w:val="24"/>
          <w:szCs w:val="24"/>
          <w:lang w:val="en-US"/>
        </w:rPr>
        <w:t xml:space="preserve"> encourage experiment</w:t>
      </w:r>
      <w:r w:rsidR="00E83F95" w:rsidRPr="00A04336">
        <w:rPr>
          <w:rFonts w:ascii="Times New Roman" w:hAnsi="Times New Roman" w:cs="Times New Roman"/>
          <w:sz w:val="24"/>
          <w:szCs w:val="24"/>
          <w:lang w:val="en-US"/>
        </w:rPr>
        <w:t>ation</w:t>
      </w:r>
      <w:r w:rsidR="005279C4" w:rsidRPr="00A04336">
        <w:rPr>
          <w:rFonts w:ascii="Times New Roman" w:hAnsi="Times New Roman" w:cs="Times New Roman"/>
          <w:sz w:val="24"/>
          <w:szCs w:val="24"/>
          <w:lang w:val="en-US"/>
        </w:rPr>
        <w:t xml:space="preserve"> and learning by trial and error. These values </w:t>
      </w:r>
      <w:r w:rsidR="008C6104" w:rsidRPr="00A04336">
        <w:rPr>
          <w:rFonts w:ascii="Times New Roman" w:hAnsi="Times New Roman" w:cs="Times New Roman"/>
          <w:sz w:val="24"/>
          <w:szCs w:val="24"/>
          <w:lang w:val="en-US"/>
        </w:rPr>
        <w:t>-</w:t>
      </w:r>
      <w:r w:rsidR="00E25C70" w:rsidRPr="00A04336">
        <w:rPr>
          <w:rFonts w:ascii="Times New Roman" w:hAnsi="Times New Roman" w:cs="Times New Roman"/>
          <w:sz w:val="24"/>
          <w:szCs w:val="24"/>
          <w:lang w:val="en-US"/>
        </w:rPr>
        <w:t xml:space="preserve"> </w:t>
      </w:r>
      <w:r w:rsidR="005279C4" w:rsidRPr="00A04336">
        <w:rPr>
          <w:rFonts w:ascii="Times New Roman" w:hAnsi="Times New Roman" w:cs="Times New Roman"/>
          <w:sz w:val="24"/>
          <w:szCs w:val="24"/>
          <w:lang w:val="en-US"/>
        </w:rPr>
        <w:t>related to risk</w:t>
      </w:r>
      <w:r w:rsidR="00E0430B" w:rsidRPr="00A04336">
        <w:rPr>
          <w:rFonts w:ascii="Times New Roman" w:hAnsi="Times New Roman" w:cs="Times New Roman"/>
          <w:sz w:val="24"/>
          <w:szCs w:val="24"/>
          <w:lang w:val="en-US"/>
        </w:rPr>
        <w:t xml:space="preserve"> and initiative</w:t>
      </w:r>
      <w:r w:rsidR="005279C4" w:rsidRPr="00A04336">
        <w:rPr>
          <w:rFonts w:ascii="Times New Roman" w:hAnsi="Times New Roman" w:cs="Times New Roman"/>
          <w:sz w:val="24"/>
          <w:szCs w:val="24"/>
          <w:lang w:val="en-US"/>
        </w:rPr>
        <w:t xml:space="preserve"> takin</w:t>
      </w:r>
      <w:r w:rsidR="00E0430B" w:rsidRPr="00A04336">
        <w:rPr>
          <w:rFonts w:ascii="Times New Roman" w:hAnsi="Times New Roman" w:cs="Times New Roman"/>
          <w:sz w:val="24"/>
          <w:szCs w:val="24"/>
          <w:lang w:val="en-US"/>
        </w:rPr>
        <w:t>g</w:t>
      </w:r>
      <w:r w:rsidR="008C6104" w:rsidRPr="00A04336">
        <w:rPr>
          <w:rFonts w:ascii="Times New Roman" w:hAnsi="Times New Roman" w:cs="Times New Roman"/>
          <w:sz w:val="24"/>
          <w:szCs w:val="24"/>
          <w:lang w:val="en-US"/>
        </w:rPr>
        <w:t>-</w:t>
      </w:r>
      <w:r w:rsidR="005279C4" w:rsidRPr="00A04336">
        <w:rPr>
          <w:rFonts w:ascii="Times New Roman" w:hAnsi="Times New Roman" w:cs="Times New Roman"/>
          <w:sz w:val="24"/>
          <w:szCs w:val="24"/>
          <w:lang w:val="en-US"/>
        </w:rPr>
        <w:t xml:space="preserve"> have been shown to</w:t>
      </w:r>
      <w:r w:rsidR="008C6104" w:rsidRPr="00A04336">
        <w:rPr>
          <w:rFonts w:ascii="Times New Roman" w:hAnsi="Times New Roman" w:cs="Times New Roman"/>
          <w:sz w:val="24"/>
          <w:szCs w:val="24"/>
          <w:lang w:val="en-US"/>
        </w:rPr>
        <w:t xml:space="preserve"> lead to</w:t>
      </w:r>
      <w:r w:rsidR="005279C4" w:rsidRPr="00A04336">
        <w:rPr>
          <w:rFonts w:ascii="Times New Roman" w:hAnsi="Times New Roman" w:cs="Times New Roman"/>
          <w:sz w:val="24"/>
          <w:szCs w:val="24"/>
          <w:lang w:val="en-US"/>
        </w:rPr>
        <w:t xml:space="preserve"> the development of relationship skills (Beugelsdi</w:t>
      </w:r>
      <w:r w:rsidR="006D3CEF" w:rsidRPr="00A04336">
        <w:rPr>
          <w:rFonts w:ascii="Times New Roman" w:hAnsi="Times New Roman" w:cs="Times New Roman"/>
          <w:sz w:val="24"/>
          <w:szCs w:val="24"/>
          <w:lang w:val="en-US"/>
        </w:rPr>
        <w:t>j</w:t>
      </w:r>
      <w:r w:rsidR="005279C4" w:rsidRPr="00A04336">
        <w:rPr>
          <w:rFonts w:ascii="Times New Roman" w:hAnsi="Times New Roman" w:cs="Times New Roman"/>
          <w:sz w:val="24"/>
          <w:szCs w:val="24"/>
          <w:lang w:val="en-US"/>
        </w:rPr>
        <w:t>k</w:t>
      </w:r>
      <w:r w:rsidR="000D3ED5" w:rsidRPr="00A04336">
        <w:rPr>
          <w:rFonts w:ascii="Times New Roman" w:hAnsi="Times New Roman" w:cs="Times New Roman"/>
          <w:sz w:val="24"/>
          <w:szCs w:val="24"/>
          <w:lang w:val="en-US"/>
        </w:rPr>
        <w:t xml:space="preserve"> et al.</w:t>
      </w:r>
      <w:r w:rsidR="005279C4" w:rsidRPr="00A04336">
        <w:rPr>
          <w:rFonts w:ascii="Times New Roman" w:hAnsi="Times New Roman" w:cs="Times New Roman"/>
          <w:sz w:val="24"/>
          <w:szCs w:val="24"/>
          <w:lang w:val="en-US"/>
        </w:rPr>
        <w:t>, 2006) and to superior information sharing (Wang &amp; Noe, 2010)</w:t>
      </w:r>
      <w:r w:rsidR="00A35B27" w:rsidRPr="00A04336">
        <w:rPr>
          <w:rFonts w:ascii="Times New Roman" w:hAnsi="Times New Roman" w:cs="Times New Roman"/>
          <w:sz w:val="24"/>
          <w:szCs w:val="24"/>
          <w:lang w:val="en-US"/>
        </w:rPr>
        <w:t>.</w:t>
      </w:r>
      <w:r w:rsidR="008C6104" w:rsidRPr="00A04336">
        <w:rPr>
          <w:rFonts w:ascii="Times New Roman" w:hAnsi="Times New Roman" w:cs="Times New Roman"/>
          <w:sz w:val="24"/>
          <w:szCs w:val="24"/>
          <w:lang w:val="en-US"/>
        </w:rPr>
        <w:t xml:space="preserve"> </w:t>
      </w:r>
      <w:r w:rsidR="00E83F95" w:rsidRPr="00A04336">
        <w:rPr>
          <w:rFonts w:ascii="Times New Roman" w:hAnsi="Times New Roman" w:cs="Times New Roman"/>
          <w:sz w:val="24"/>
          <w:szCs w:val="24"/>
          <w:lang w:val="en-US"/>
        </w:rPr>
        <w:t>In contrast, r</w:t>
      </w:r>
      <w:r w:rsidR="0094710D" w:rsidRPr="00A04336">
        <w:rPr>
          <w:rFonts w:ascii="Times New Roman" w:hAnsi="Times New Roman" w:cs="Times New Roman"/>
          <w:sz w:val="24"/>
          <w:szCs w:val="24"/>
          <w:lang w:val="en-US"/>
        </w:rPr>
        <w:t>esult-orientation</w:t>
      </w:r>
      <w:r w:rsidR="00A35B27" w:rsidRPr="00A04336">
        <w:rPr>
          <w:rFonts w:ascii="Times New Roman" w:hAnsi="Times New Roman" w:cs="Times New Roman"/>
          <w:sz w:val="24"/>
          <w:szCs w:val="24"/>
          <w:lang w:val="en-US"/>
        </w:rPr>
        <w:t xml:space="preserve"> </w:t>
      </w:r>
      <w:r w:rsidR="00E83F95" w:rsidRPr="00A04336">
        <w:rPr>
          <w:rFonts w:ascii="Times New Roman" w:hAnsi="Times New Roman" w:cs="Times New Roman"/>
          <w:sz w:val="24"/>
          <w:szCs w:val="24"/>
          <w:lang w:val="en-US"/>
        </w:rPr>
        <w:t xml:space="preserve">values are less process-oriented and place considerably more emphasis on achievement, performance and actual outcomes. </w:t>
      </w:r>
      <w:r w:rsidR="00A51D05" w:rsidRPr="00A04336">
        <w:rPr>
          <w:rFonts w:ascii="Times New Roman" w:hAnsi="Times New Roman" w:cs="Times New Roman"/>
          <w:sz w:val="24"/>
          <w:szCs w:val="24"/>
          <w:lang w:val="en-US"/>
        </w:rPr>
        <w:t>With</w:t>
      </w:r>
      <w:r w:rsidR="00CA6674" w:rsidRPr="00A04336">
        <w:rPr>
          <w:rFonts w:ascii="Times New Roman" w:hAnsi="Times New Roman" w:cs="Times New Roman"/>
          <w:sz w:val="24"/>
          <w:szCs w:val="24"/>
          <w:lang w:val="en-US"/>
        </w:rPr>
        <w:t xml:space="preserve"> a result-orientation culture</w:t>
      </w:r>
      <w:r w:rsidR="00E146C6" w:rsidRPr="00A04336">
        <w:rPr>
          <w:rFonts w:ascii="Times New Roman" w:hAnsi="Times New Roman" w:cs="Times New Roman"/>
          <w:sz w:val="24"/>
          <w:szCs w:val="24"/>
          <w:lang w:val="en-US"/>
        </w:rPr>
        <w:t>,</w:t>
      </w:r>
      <w:r w:rsidR="00CA6674" w:rsidRPr="00A04336">
        <w:rPr>
          <w:rFonts w:ascii="Times New Roman" w:hAnsi="Times New Roman" w:cs="Times New Roman"/>
          <w:sz w:val="24"/>
          <w:szCs w:val="24"/>
          <w:lang w:val="en-US"/>
        </w:rPr>
        <w:t xml:space="preserve"> employees might have </w:t>
      </w:r>
      <w:r w:rsidR="004A4C66" w:rsidRPr="00A04336">
        <w:rPr>
          <w:rFonts w:ascii="Times New Roman" w:hAnsi="Times New Roman" w:cs="Times New Roman"/>
          <w:sz w:val="24"/>
          <w:szCs w:val="24"/>
          <w:lang w:val="en-US"/>
        </w:rPr>
        <w:t xml:space="preserve">some leeway </w:t>
      </w:r>
      <w:r w:rsidR="00E146C6" w:rsidRPr="00A04336">
        <w:rPr>
          <w:rFonts w:ascii="Times New Roman" w:hAnsi="Times New Roman" w:cs="Times New Roman"/>
          <w:sz w:val="24"/>
          <w:szCs w:val="24"/>
          <w:lang w:val="en-US"/>
        </w:rPr>
        <w:t xml:space="preserve">regarding </w:t>
      </w:r>
      <w:r w:rsidR="004A4C66" w:rsidRPr="00A04336">
        <w:rPr>
          <w:rFonts w:ascii="Times New Roman" w:hAnsi="Times New Roman" w:cs="Times New Roman"/>
          <w:sz w:val="24"/>
          <w:szCs w:val="24"/>
          <w:lang w:val="en-US"/>
        </w:rPr>
        <w:t>the process</w:t>
      </w:r>
      <w:r w:rsidR="00CA6674" w:rsidRPr="00A04336">
        <w:rPr>
          <w:rFonts w:ascii="Times New Roman" w:hAnsi="Times New Roman" w:cs="Times New Roman"/>
          <w:sz w:val="24"/>
          <w:szCs w:val="24"/>
          <w:lang w:val="en-US"/>
        </w:rPr>
        <w:t xml:space="preserve"> to obtain a desired </w:t>
      </w:r>
      <w:r w:rsidR="00E146C6" w:rsidRPr="00A04336">
        <w:rPr>
          <w:rFonts w:ascii="Times New Roman" w:hAnsi="Times New Roman" w:cs="Times New Roman"/>
          <w:sz w:val="24"/>
          <w:szCs w:val="24"/>
          <w:lang w:val="en-US"/>
        </w:rPr>
        <w:t>outcome that</w:t>
      </w:r>
      <w:r w:rsidR="00CA6674" w:rsidRPr="00A04336">
        <w:rPr>
          <w:rFonts w:ascii="Times New Roman" w:hAnsi="Times New Roman" w:cs="Times New Roman"/>
          <w:sz w:val="24"/>
          <w:szCs w:val="24"/>
          <w:lang w:val="en-US"/>
        </w:rPr>
        <w:t xml:space="preserve"> has been shown to influence positively a broader search for effective solutions (Morris, Zhong &amp; Makhija, 2015; Mueller, 2014).</w:t>
      </w:r>
    </w:p>
    <w:p w14:paraId="638AECB6" w14:textId="1C1CB2B0" w:rsidR="00A36F74" w:rsidRPr="00A04336" w:rsidRDefault="00376825" w:rsidP="002269B3">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W</w:t>
      </w:r>
      <w:r w:rsidR="00C7678B" w:rsidRPr="00A04336">
        <w:rPr>
          <w:rFonts w:ascii="Times New Roman" w:hAnsi="Times New Roman" w:cs="Times New Roman"/>
          <w:sz w:val="24"/>
          <w:szCs w:val="24"/>
          <w:lang w:val="en-US"/>
        </w:rPr>
        <w:t xml:space="preserve">hile we accept </w:t>
      </w:r>
      <w:r w:rsidR="00107FB9" w:rsidRPr="00A04336">
        <w:rPr>
          <w:rFonts w:ascii="Times New Roman" w:hAnsi="Times New Roman" w:cs="Times New Roman"/>
          <w:sz w:val="24"/>
          <w:szCs w:val="24"/>
          <w:lang w:val="en-US"/>
        </w:rPr>
        <w:t xml:space="preserve">the potential </w:t>
      </w:r>
      <w:r w:rsidR="00E0430B" w:rsidRPr="00A04336">
        <w:rPr>
          <w:rFonts w:ascii="Times New Roman" w:hAnsi="Times New Roman" w:cs="Times New Roman"/>
          <w:sz w:val="24"/>
          <w:szCs w:val="24"/>
          <w:lang w:val="en-US"/>
        </w:rPr>
        <w:t xml:space="preserve">these </w:t>
      </w:r>
      <w:r w:rsidRPr="00A04336">
        <w:rPr>
          <w:rFonts w:ascii="Times New Roman" w:hAnsi="Times New Roman" w:cs="Times New Roman"/>
          <w:sz w:val="24"/>
          <w:szCs w:val="24"/>
          <w:lang w:val="en-US"/>
        </w:rPr>
        <w:t xml:space="preserve">organizational </w:t>
      </w:r>
      <w:r w:rsidR="00986A42" w:rsidRPr="00A04336">
        <w:rPr>
          <w:rFonts w:ascii="Times New Roman" w:hAnsi="Times New Roman" w:cs="Times New Roman"/>
          <w:sz w:val="24"/>
          <w:szCs w:val="24"/>
          <w:lang w:val="en-US"/>
        </w:rPr>
        <w:t>v</w:t>
      </w:r>
      <w:r w:rsidRPr="00A04336">
        <w:rPr>
          <w:rFonts w:ascii="Times New Roman" w:hAnsi="Times New Roman" w:cs="Times New Roman"/>
          <w:sz w:val="24"/>
          <w:szCs w:val="24"/>
          <w:lang w:val="en-US"/>
        </w:rPr>
        <w:t xml:space="preserve">alues </w:t>
      </w:r>
      <w:r w:rsidR="00C7678B" w:rsidRPr="00A04336">
        <w:rPr>
          <w:rFonts w:ascii="Times New Roman" w:hAnsi="Times New Roman" w:cs="Times New Roman"/>
          <w:sz w:val="24"/>
          <w:szCs w:val="24"/>
          <w:lang w:val="en-US"/>
        </w:rPr>
        <w:t xml:space="preserve">have </w:t>
      </w:r>
      <w:r w:rsidR="00107FB9" w:rsidRPr="00A04336">
        <w:rPr>
          <w:rFonts w:ascii="Times New Roman" w:hAnsi="Times New Roman" w:cs="Times New Roman"/>
          <w:sz w:val="24"/>
          <w:szCs w:val="24"/>
          <w:lang w:val="en-US"/>
        </w:rPr>
        <w:t xml:space="preserve">for </w:t>
      </w:r>
      <w:r w:rsidR="00EE1483" w:rsidRPr="00A04336">
        <w:rPr>
          <w:rFonts w:ascii="Times New Roman" w:hAnsi="Times New Roman" w:cs="Times New Roman"/>
          <w:sz w:val="24"/>
          <w:szCs w:val="24"/>
          <w:lang w:val="en-US"/>
        </w:rPr>
        <w:t>promot</w:t>
      </w:r>
      <w:r w:rsidR="00107FB9" w:rsidRPr="00A04336">
        <w:rPr>
          <w:rFonts w:ascii="Times New Roman" w:hAnsi="Times New Roman" w:cs="Times New Roman"/>
          <w:sz w:val="24"/>
          <w:szCs w:val="24"/>
          <w:lang w:val="en-US"/>
        </w:rPr>
        <w:t>ing</w:t>
      </w:r>
      <w:r w:rsidR="00EE1483" w:rsidRPr="00A04336">
        <w:rPr>
          <w:rFonts w:ascii="Times New Roman" w:hAnsi="Times New Roman" w:cs="Times New Roman"/>
          <w:sz w:val="24"/>
          <w:szCs w:val="24"/>
          <w:lang w:val="en-US"/>
        </w:rPr>
        <w:t xml:space="preserve"> </w:t>
      </w:r>
      <w:r w:rsidRPr="00A04336">
        <w:rPr>
          <w:rFonts w:ascii="Times New Roman" w:hAnsi="Times New Roman" w:cs="Times New Roman"/>
          <w:sz w:val="24"/>
          <w:szCs w:val="24"/>
          <w:lang w:val="en-US"/>
        </w:rPr>
        <w:t>individuals’ knowledge sharing</w:t>
      </w:r>
      <w:r w:rsidR="004C58C5" w:rsidRPr="00A04336">
        <w:rPr>
          <w:rFonts w:ascii="Times New Roman" w:hAnsi="Times New Roman" w:cs="Times New Roman"/>
          <w:sz w:val="24"/>
          <w:szCs w:val="24"/>
          <w:lang w:val="en-US"/>
        </w:rPr>
        <w:t xml:space="preserve"> by sh</w:t>
      </w:r>
      <w:r w:rsidR="0093693D" w:rsidRPr="00A04336">
        <w:rPr>
          <w:rFonts w:ascii="Times New Roman" w:hAnsi="Times New Roman" w:cs="Times New Roman"/>
          <w:sz w:val="24"/>
          <w:szCs w:val="24"/>
          <w:lang w:val="en-US"/>
        </w:rPr>
        <w:t>aping the normative framework with</w:t>
      </w:r>
      <w:r w:rsidR="004C58C5" w:rsidRPr="00A04336">
        <w:rPr>
          <w:rFonts w:ascii="Times New Roman" w:hAnsi="Times New Roman" w:cs="Times New Roman"/>
          <w:sz w:val="24"/>
          <w:szCs w:val="24"/>
          <w:lang w:val="en-US"/>
        </w:rPr>
        <w:t xml:space="preserve"> which </w:t>
      </w:r>
      <w:r w:rsidR="00C7678B" w:rsidRPr="00A04336">
        <w:rPr>
          <w:rFonts w:ascii="Times New Roman" w:hAnsi="Times New Roman" w:cs="Times New Roman"/>
          <w:sz w:val="24"/>
          <w:szCs w:val="24"/>
          <w:lang w:val="en-US"/>
        </w:rPr>
        <w:t xml:space="preserve">they </w:t>
      </w:r>
      <w:r w:rsidR="004C58C5" w:rsidRPr="00A04336">
        <w:rPr>
          <w:rFonts w:ascii="Times New Roman" w:hAnsi="Times New Roman" w:cs="Times New Roman"/>
          <w:sz w:val="24"/>
          <w:szCs w:val="24"/>
          <w:lang w:val="en-US"/>
        </w:rPr>
        <w:t>identify</w:t>
      </w:r>
      <w:r w:rsidRPr="00A04336">
        <w:rPr>
          <w:rFonts w:ascii="Times New Roman" w:hAnsi="Times New Roman" w:cs="Times New Roman"/>
          <w:sz w:val="24"/>
          <w:szCs w:val="24"/>
          <w:lang w:val="en-US"/>
        </w:rPr>
        <w:t>,</w:t>
      </w:r>
      <w:r w:rsidR="00107FB9" w:rsidRPr="00A04336">
        <w:rPr>
          <w:rFonts w:ascii="Times New Roman" w:hAnsi="Times New Roman" w:cs="Times New Roman"/>
          <w:sz w:val="24"/>
          <w:szCs w:val="24"/>
          <w:lang w:val="en-US"/>
        </w:rPr>
        <w:t xml:space="preserve"> </w:t>
      </w:r>
      <w:r w:rsidR="000846EC" w:rsidRPr="00A04336">
        <w:rPr>
          <w:rFonts w:ascii="Times New Roman" w:hAnsi="Times New Roman" w:cs="Times New Roman"/>
          <w:sz w:val="24"/>
          <w:szCs w:val="24"/>
          <w:lang w:val="en-US"/>
        </w:rPr>
        <w:t xml:space="preserve">we </w:t>
      </w:r>
      <w:r w:rsidR="00C7678B" w:rsidRPr="00A04336">
        <w:rPr>
          <w:rFonts w:ascii="Times New Roman" w:hAnsi="Times New Roman" w:cs="Times New Roman"/>
          <w:sz w:val="24"/>
          <w:szCs w:val="24"/>
          <w:lang w:val="en-US"/>
        </w:rPr>
        <w:t xml:space="preserve">are skeptical to any monolithic notion </w:t>
      </w:r>
      <w:r w:rsidR="000846EC" w:rsidRPr="00A04336">
        <w:rPr>
          <w:rFonts w:ascii="Times New Roman" w:hAnsi="Times New Roman" w:cs="Times New Roman"/>
          <w:sz w:val="24"/>
          <w:szCs w:val="24"/>
          <w:lang w:val="en-US"/>
        </w:rPr>
        <w:t xml:space="preserve">of the MNC as a social community. </w:t>
      </w:r>
      <w:r w:rsidR="00EB16C9" w:rsidRPr="00A04336">
        <w:rPr>
          <w:rFonts w:ascii="Times New Roman" w:hAnsi="Times New Roman" w:cs="Times New Roman"/>
          <w:sz w:val="24"/>
          <w:szCs w:val="24"/>
          <w:lang w:val="en-US"/>
        </w:rPr>
        <w:t>B</w:t>
      </w:r>
      <w:r w:rsidR="000846EC" w:rsidRPr="00A04336">
        <w:rPr>
          <w:rFonts w:ascii="Times New Roman" w:hAnsi="Times New Roman" w:cs="Times New Roman"/>
          <w:sz w:val="24"/>
          <w:szCs w:val="24"/>
          <w:lang w:val="en-US"/>
        </w:rPr>
        <w:t xml:space="preserve">oundaries </w:t>
      </w:r>
      <w:r w:rsidR="00EB16C9" w:rsidRPr="00A04336">
        <w:rPr>
          <w:rFonts w:ascii="Times New Roman" w:hAnsi="Times New Roman" w:cs="Times New Roman"/>
          <w:sz w:val="24"/>
          <w:szCs w:val="24"/>
          <w:lang w:val="en-US"/>
        </w:rPr>
        <w:t>between business units</w:t>
      </w:r>
      <w:r w:rsidR="000846EC" w:rsidRPr="00A04336">
        <w:rPr>
          <w:rFonts w:ascii="Times New Roman" w:hAnsi="Times New Roman" w:cs="Times New Roman"/>
          <w:sz w:val="24"/>
          <w:szCs w:val="24"/>
          <w:lang w:val="en-US"/>
        </w:rPr>
        <w:t xml:space="preserve"> </w:t>
      </w:r>
      <w:r w:rsidR="0093693D" w:rsidRPr="00A04336">
        <w:rPr>
          <w:rFonts w:ascii="Times New Roman" w:hAnsi="Times New Roman" w:cs="Times New Roman"/>
          <w:sz w:val="24"/>
          <w:szCs w:val="24"/>
          <w:lang w:val="en-US"/>
        </w:rPr>
        <w:t xml:space="preserve">will likely result in </w:t>
      </w:r>
      <w:r w:rsidR="000A6B75" w:rsidRPr="00A04336">
        <w:rPr>
          <w:rFonts w:ascii="Times New Roman" w:hAnsi="Times New Roman" w:cs="Times New Roman"/>
          <w:sz w:val="24"/>
          <w:szCs w:val="24"/>
          <w:lang w:val="en-US"/>
        </w:rPr>
        <w:t xml:space="preserve">a plurality of </w:t>
      </w:r>
      <w:r w:rsidR="0093693D" w:rsidRPr="00A04336">
        <w:rPr>
          <w:rFonts w:ascii="Times New Roman" w:hAnsi="Times New Roman" w:cs="Times New Roman"/>
          <w:sz w:val="24"/>
          <w:szCs w:val="24"/>
          <w:lang w:val="en-US"/>
        </w:rPr>
        <w:t>social communit</w:t>
      </w:r>
      <w:r w:rsidR="000A6B75" w:rsidRPr="00A04336">
        <w:rPr>
          <w:rFonts w:ascii="Times New Roman" w:hAnsi="Times New Roman" w:cs="Times New Roman"/>
          <w:sz w:val="24"/>
          <w:szCs w:val="24"/>
          <w:lang w:val="en-US"/>
        </w:rPr>
        <w:t>ies</w:t>
      </w:r>
      <w:r w:rsidR="0093693D" w:rsidRPr="00A04336">
        <w:rPr>
          <w:rFonts w:ascii="Times New Roman" w:hAnsi="Times New Roman" w:cs="Times New Roman"/>
          <w:sz w:val="24"/>
          <w:szCs w:val="24"/>
          <w:lang w:val="en-US"/>
        </w:rPr>
        <w:t xml:space="preserve"> rather than </w:t>
      </w:r>
      <w:r w:rsidR="00E67337" w:rsidRPr="00A04336">
        <w:rPr>
          <w:rFonts w:ascii="Times New Roman" w:hAnsi="Times New Roman" w:cs="Times New Roman"/>
          <w:sz w:val="24"/>
          <w:szCs w:val="24"/>
          <w:lang w:val="en-US"/>
        </w:rPr>
        <w:t xml:space="preserve">in </w:t>
      </w:r>
      <w:r w:rsidR="0093693D" w:rsidRPr="00A04336">
        <w:rPr>
          <w:rFonts w:ascii="Times New Roman" w:hAnsi="Times New Roman" w:cs="Times New Roman"/>
          <w:sz w:val="24"/>
          <w:szCs w:val="24"/>
          <w:lang w:val="en-US"/>
        </w:rPr>
        <w:t>one overarching social community. In turn</w:t>
      </w:r>
      <w:r w:rsidR="00C92376" w:rsidRPr="00A04336">
        <w:rPr>
          <w:rFonts w:ascii="Times New Roman" w:hAnsi="Times New Roman" w:cs="Times New Roman"/>
          <w:sz w:val="24"/>
          <w:szCs w:val="24"/>
          <w:lang w:val="en-US"/>
        </w:rPr>
        <w:t>,</w:t>
      </w:r>
      <w:r w:rsidR="0093693D" w:rsidRPr="00A04336">
        <w:rPr>
          <w:rFonts w:ascii="Times New Roman" w:hAnsi="Times New Roman" w:cs="Times New Roman"/>
          <w:sz w:val="24"/>
          <w:szCs w:val="24"/>
          <w:lang w:val="en-US"/>
        </w:rPr>
        <w:t xml:space="preserve"> this</w:t>
      </w:r>
      <w:r w:rsidR="000846EC" w:rsidRPr="00A04336">
        <w:rPr>
          <w:rFonts w:ascii="Times New Roman" w:hAnsi="Times New Roman" w:cs="Times New Roman"/>
          <w:sz w:val="24"/>
          <w:szCs w:val="24"/>
          <w:lang w:val="en-US"/>
        </w:rPr>
        <w:t xml:space="preserve"> could interfere </w:t>
      </w:r>
      <w:r w:rsidR="00086A7E" w:rsidRPr="00A04336">
        <w:rPr>
          <w:rFonts w:ascii="Times New Roman" w:hAnsi="Times New Roman" w:cs="Times New Roman"/>
          <w:sz w:val="24"/>
          <w:szCs w:val="24"/>
          <w:lang w:val="en-US"/>
        </w:rPr>
        <w:t>with</w:t>
      </w:r>
      <w:r w:rsidR="000846EC" w:rsidRPr="00A04336">
        <w:rPr>
          <w:rFonts w:ascii="Times New Roman" w:hAnsi="Times New Roman" w:cs="Times New Roman"/>
          <w:sz w:val="24"/>
          <w:szCs w:val="24"/>
          <w:lang w:val="en-US"/>
        </w:rPr>
        <w:t xml:space="preserve"> the processes of attribution and individuals’ identification</w:t>
      </w:r>
      <w:r w:rsidR="0093693D" w:rsidRPr="00A04336">
        <w:rPr>
          <w:rFonts w:ascii="Times New Roman" w:hAnsi="Times New Roman" w:cs="Times New Roman"/>
          <w:sz w:val="24"/>
          <w:szCs w:val="24"/>
          <w:lang w:val="en-US"/>
        </w:rPr>
        <w:t xml:space="preserve"> with the MNC</w:t>
      </w:r>
      <w:r w:rsidR="00236FE3" w:rsidRPr="00A04336">
        <w:rPr>
          <w:rFonts w:ascii="Times New Roman" w:hAnsi="Times New Roman" w:cs="Times New Roman"/>
          <w:sz w:val="24"/>
          <w:szCs w:val="24"/>
          <w:lang w:val="en-US"/>
        </w:rPr>
        <w:t>; therefore affecting the frequency of exchanges between individuals (Monteiro et al., 2008)</w:t>
      </w:r>
      <w:r w:rsidR="0093693D" w:rsidRPr="00A04336">
        <w:rPr>
          <w:rFonts w:ascii="Times New Roman" w:hAnsi="Times New Roman" w:cs="Times New Roman"/>
          <w:sz w:val="24"/>
          <w:szCs w:val="24"/>
          <w:lang w:val="en-US"/>
        </w:rPr>
        <w:t>. The outcome is one of</w:t>
      </w:r>
      <w:r w:rsidR="00EC2223" w:rsidRPr="00A04336">
        <w:rPr>
          <w:rFonts w:ascii="Times New Roman" w:hAnsi="Times New Roman" w:cs="Times New Roman"/>
          <w:sz w:val="24"/>
          <w:szCs w:val="24"/>
          <w:lang w:val="en-US"/>
        </w:rPr>
        <w:t xml:space="preserve"> </w:t>
      </w:r>
      <w:r w:rsidR="008C4C2E" w:rsidRPr="00A04336">
        <w:rPr>
          <w:rFonts w:ascii="Times New Roman" w:hAnsi="Times New Roman" w:cs="Times New Roman"/>
          <w:sz w:val="24"/>
          <w:szCs w:val="24"/>
          <w:lang w:val="en-US"/>
        </w:rPr>
        <w:t xml:space="preserve">a plurality of </w:t>
      </w:r>
      <w:r w:rsidR="00A51D05" w:rsidRPr="00A04336">
        <w:rPr>
          <w:rFonts w:ascii="Times New Roman" w:hAnsi="Times New Roman" w:cs="Times New Roman"/>
          <w:sz w:val="24"/>
          <w:szCs w:val="24"/>
          <w:lang w:val="en-US"/>
        </w:rPr>
        <w:t>“communities of practice”</w:t>
      </w:r>
      <w:r w:rsidR="00454D03" w:rsidRPr="00A04336">
        <w:rPr>
          <w:rFonts w:ascii="Times New Roman" w:hAnsi="Times New Roman" w:cs="Times New Roman"/>
          <w:sz w:val="24"/>
          <w:szCs w:val="24"/>
          <w:lang w:val="en-US"/>
        </w:rPr>
        <w:t xml:space="preserve"> where individuals share common “architectural knowledge”</w:t>
      </w:r>
      <w:r w:rsidR="00A51D05" w:rsidRPr="00A04336">
        <w:rPr>
          <w:rFonts w:ascii="Times New Roman" w:hAnsi="Times New Roman" w:cs="Times New Roman"/>
          <w:sz w:val="24"/>
          <w:szCs w:val="24"/>
          <w:lang w:val="en-US"/>
        </w:rPr>
        <w:t xml:space="preserve"> (Tallman &amp; Cha</w:t>
      </w:r>
      <w:r w:rsidR="00454D03" w:rsidRPr="00A04336">
        <w:rPr>
          <w:rFonts w:ascii="Times New Roman" w:hAnsi="Times New Roman" w:cs="Times New Roman"/>
          <w:sz w:val="24"/>
          <w:szCs w:val="24"/>
          <w:lang w:val="en-US"/>
        </w:rPr>
        <w:t>c</w:t>
      </w:r>
      <w:r w:rsidR="00A51D05" w:rsidRPr="00A04336">
        <w:rPr>
          <w:rFonts w:ascii="Times New Roman" w:hAnsi="Times New Roman" w:cs="Times New Roman"/>
          <w:sz w:val="24"/>
          <w:szCs w:val="24"/>
          <w:lang w:val="en-US"/>
        </w:rPr>
        <w:t>ar, 2011</w:t>
      </w:r>
      <w:r w:rsidR="00454D03" w:rsidRPr="00A04336">
        <w:rPr>
          <w:rFonts w:ascii="Times New Roman" w:hAnsi="Times New Roman" w:cs="Times New Roman"/>
          <w:sz w:val="24"/>
          <w:szCs w:val="24"/>
          <w:lang w:val="en-US"/>
        </w:rPr>
        <w:t>, p. 279</w:t>
      </w:r>
      <w:r w:rsidR="00A51D05" w:rsidRPr="00A04336">
        <w:rPr>
          <w:rFonts w:ascii="Times New Roman" w:hAnsi="Times New Roman" w:cs="Times New Roman"/>
          <w:sz w:val="24"/>
          <w:szCs w:val="24"/>
          <w:lang w:val="en-US"/>
        </w:rPr>
        <w:t xml:space="preserve">) or </w:t>
      </w:r>
      <w:r w:rsidR="00EC2223" w:rsidRPr="00A04336">
        <w:rPr>
          <w:rFonts w:ascii="Times New Roman" w:hAnsi="Times New Roman" w:cs="Times New Roman"/>
          <w:sz w:val="24"/>
          <w:szCs w:val="24"/>
          <w:lang w:val="en-US"/>
        </w:rPr>
        <w:t>“epistemic communities” where</w:t>
      </w:r>
      <w:r w:rsidR="0093693D" w:rsidRPr="00A04336">
        <w:rPr>
          <w:rFonts w:ascii="Times New Roman" w:hAnsi="Times New Roman" w:cs="Times New Roman"/>
          <w:sz w:val="24"/>
          <w:szCs w:val="24"/>
          <w:lang w:val="en-US"/>
        </w:rPr>
        <w:t>by</w:t>
      </w:r>
      <w:r w:rsidR="00EC2223" w:rsidRPr="00A04336">
        <w:rPr>
          <w:rFonts w:ascii="Times New Roman" w:hAnsi="Times New Roman" w:cs="Times New Roman"/>
          <w:sz w:val="24"/>
          <w:szCs w:val="24"/>
          <w:lang w:val="en-US"/>
        </w:rPr>
        <w:t xml:space="preserve"> individuals differ in their frames of references and cognitive systems (H</w:t>
      </w:r>
      <w:r w:rsidR="00E30848" w:rsidRPr="00A04336">
        <w:rPr>
          <w:rFonts w:ascii="Times New Roman" w:hAnsi="Times New Roman" w:cs="Times New Roman"/>
          <w:sz w:val="24"/>
          <w:szCs w:val="24"/>
          <w:lang w:val="en-US"/>
        </w:rPr>
        <w:t>å</w:t>
      </w:r>
      <w:r w:rsidR="00EC2223" w:rsidRPr="00A04336">
        <w:rPr>
          <w:rFonts w:ascii="Times New Roman" w:hAnsi="Times New Roman" w:cs="Times New Roman"/>
          <w:sz w:val="24"/>
          <w:szCs w:val="24"/>
          <w:lang w:val="en-US"/>
        </w:rPr>
        <w:t>kanson, 2010)</w:t>
      </w:r>
      <w:r w:rsidR="00F37AD1" w:rsidRPr="00A04336">
        <w:rPr>
          <w:rFonts w:ascii="Times New Roman" w:hAnsi="Times New Roman" w:cs="Times New Roman"/>
          <w:sz w:val="24"/>
          <w:szCs w:val="24"/>
          <w:lang w:val="en-US"/>
        </w:rPr>
        <w:t xml:space="preserve">. </w:t>
      </w:r>
      <w:r w:rsidR="00B67068" w:rsidRPr="00A04336">
        <w:rPr>
          <w:rFonts w:ascii="Times New Roman" w:hAnsi="Times New Roman" w:cs="Times New Roman"/>
          <w:sz w:val="24"/>
          <w:szCs w:val="24"/>
          <w:lang w:val="en-US"/>
        </w:rPr>
        <w:t>Our argument</w:t>
      </w:r>
      <w:r w:rsidR="00454D03" w:rsidRPr="00A04336">
        <w:rPr>
          <w:rFonts w:ascii="Times New Roman" w:hAnsi="Times New Roman" w:cs="Times New Roman"/>
          <w:sz w:val="24"/>
          <w:szCs w:val="24"/>
          <w:lang w:val="en-US"/>
        </w:rPr>
        <w:t xml:space="preserve"> adds to these views, positing that</w:t>
      </w:r>
      <w:r w:rsidR="00B67068" w:rsidRPr="00A04336">
        <w:rPr>
          <w:rFonts w:ascii="Times New Roman" w:hAnsi="Times New Roman" w:cs="Times New Roman"/>
          <w:sz w:val="24"/>
          <w:szCs w:val="24"/>
          <w:lang w:val="en-US"/>
        </w:rPr>
        <w:t xml:space="preserve"> syntactic, semantic and political boundaries within the MNC create sub-contexts of diverse “social communities” that co-exist. Thus, there is greater </w:t>
      </w:r>
      <w:r w:rsidR="008C4C2E" w:rsidRPr="00A04336">
        <w:rPr>
          <w:rFonts w:ascii="Times New Roman" w:hAnsi="Times New Roman" w:cs="Times New Roman"/>
          <w:sz w:val="24"/>
          <w:szCs w:val="24"/>
          <w:lang w:val="en-US"/>
        </w:rPr>
        <w:t xml:space="preserve">likelihood </w:t>
      </w:r>
      <w:r w:rsidR="00B67068" w:rsidRPr="00A04336">
        <w:rPr>
          <w:rFonts w:ascii="Times New Roman" w:hAnsi="Times New Roman" w:cs="Times New Roman"/>
          <w:sz w:val="24"/>
          <w:szCs w:val="24"/>
          <w:lang w:val="en-US"/>
        </w:rPr>
        <w:t xml:space="preserve">of shared </w:t>
      </w:r>
      <w:r w:rsidR="00A36F74" w:rsidRPr="00A04336">
        <w:rPr>
          <w:rFonts w:ascii="Times New Roman" w:hAnsi="Times New Roman" w:cs="Times New Roman"/>
          <w:sz w:val="24"/>
          <w:szCs w:val="24"/>
          <w:lang w:val="en-US"/>
        </w:rPr>
        <w:t xml:space="preserve">organizational values </w:t>
      </w:r>
      <w:r w:rsidR="00B67068" w:rsidRPr="00A04336">
        <w:rPr>
          <w:rFonts w:ascii="Times New Roman" w:hAnsi="Times New Roman" w:cs="Times New Roman"/>
          <w:sz w:val="24"/>
          <w:szCs w:val="24"/>
          <w:lang w:val="en-US"/>
        </w:rPr>
        <w:t xml:space="preserve">within than between business units. </w:t>
      </w:r>
      <w:r w:rsidR="00A36F74" w:rsidRPr="00A04336">
        <w:rPr>
          <w:rFonts w:ascii="Times New Roman" w:hAnsi="Times New Roman" w:cs="Times New Roman"/>
          <w:sz w:val="24"/>
          <w:szCs w:val="24"/>
          <w:lang w:val="en-US"/>
        </w:rPr>
        <w:t xml:space="preserve">This </w:t>
      </w:r>
      <w:r w:rsidR="00F45CE8" w:rsidRPr="00A04336">
        <w:rPr>
          <w:rFonts w:ascii="Times New Roman" w:hAnsi="Times New Roman" w:cs="Times New Roman"/>
          <w:sz w:val="24"/>
          <w:szCs w:val="24"/>
          <w:lang w:val="en-US"/>
        </w:rPr>
        <w:lastRenderedPageBreak/>
        <w:t>affect</w:t>
      </w:r>
      <w:r w:rsidR="00A36F74" w:rsidRPr="00A04336">
        <w:rPr>
          <w:rFonts w:ascii="Times New Roman" w:hAnsi="Times New Roman" w:cs="Times New Roman"/>
          <w:sz w:val="24"/>
          <w:szCs w:val="24"/>
          <w:lang w:val="en-US"/>
        </w:rPr>
        <w:t>s</w:t>
      </w:r>
      <w:r w:rsidR="00874E79" w:rsidRPr="00A04336">
        <w:rPr>
          <w:rFonts w:ascii="Times New Roman" w:hAnsi="Times New Roman" w:cs="Times New Roman"/>
          <w:sz w:val="24"/>
          <w:szCs w:val="24"/>
          <w:lang w:val="en-US"/>
        </w:rPr>
        <w:t xml:space="preserve"> communication and understanding between individuals from different </w:t>
      </w:r>
      <w:r w:rsidR="00A36F74" w:rsidRPr="00A04336">
        <w:rPr>
          <w:rFonts w:ascii="Times New Roman" w:hAnsi="Times New Roman" w:cs="Times New Roman"/>
          <w:sz w:val="24"/>
          <w:szCs w:val="24"/>
          <w:lang w:val="en-US"/>
        </w:rPr>
        <w:t xml:space="preserve">business </w:t>
      </w:r>
      <w:r w:rsidR="00874E79" w:rsidRPr="00A04336">
        <w:rPr>
          <w:rFonts w:ascii="Times New Roman" w:hAnsi="Times New Roman" w:cs="Times New Roman"/>
          <w:sz w:val="24"/>
          <w:szCs w:val="24"/>
          <w:lang w:val="en-US"/>
        </w:rPr>
        <w:t xml:space="preserve">units </w:t>
      </w:r>
      <w:r w:rsidR="009C07C0" w:rsidRPr="00A04336">
        <w:rPr>
          <w:rFonts w:ascii="Times New Roman" w:hAnsi="Times New Roman" w:cs="Times New Roman"/>
          <w:sz w:val="24"/>
          <w:szCs w:val="24"/>
          <w:lang w:val="en-US"/>
        </w:rPr>
        <w:t>(Leonardi, 2011</w:t>
      </w:r>
      <w:r w:rsidR="00F52C75" w:rsidRPr="00A04336">
        <w:rPr>
          <w:rFonts w:ascii="Times New Roman" w:hAnsi="Times New Roman" w:cs="Times New Roman"/>
          <w:sz w:val="24"/>
          <w:szCs w:val="24"/>
          <w:lang w:val="en-US"/>
        </w:rPr>
        <w:t>)</w:t>
      </w:r>
      <w:r w:rsidR="009C07C0" w:rsidRPr="00A04336">
        <w:rPr>
          <w:rFonts w:ascii="Times New Roman" w:hAnsi="Times New Roman" w:cs="Times New Roman"/>
          <w:sz w:val="24"/>
          <w:szCs w:val="24"/>
          <w:lang w:val="en-US"/>
        </w:rPr>
        <w:t>.</w:t>
      </w:r>
      <w:r w:rsidR="003D0374" w:rsidRPr="00A04336">
        <w:rPr>
          <w:rFonts w:ascii="Times New Roman" w:hAnsi="Times New Roman" w:cs="Times New Roman"/>
          <w:sz w:val="24"/>
          <w:szCs w:val="24"/>
          <w:lang w:val="en-US"/>
        </w:rPr>
        <w:t xml:space="preserve"> </w:t>
      </w:r>
    </w:p>
    <w:p w14:paraId="25278F72" w14:textId="6A241197" w:rsidR="00376825" w:rsidRPr="00A04336" w:rsidRDefault="00A36F74" w:rsidP="002269B3">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Given that </w:t>
      </w:r>
      <w:r w:rsidR="00396DFB" w:rsidRPr="00A04336">
        <w:rPr>
          <w:rFonts w:ascii="Times New Roman" w:hAnsi="Times New Roman" w:cs="Times New Roman"/>
          <w:sz w:val="24"/>
          <w:szCs w:val="24"/>
          <w:lang w:val="en-US"/>
        </w:rPr>
        <w:t xml:space="preserve">the immediate context for </w:t>
      </w:r>
      <w:r w:rsidR="001940B5" w:rsidRPr="00A04336">
        <w:rPr>
          <w:rFonts w:ascii="Times New Roman" w:hAnsi="Times New Roman" w:cs="Times New Roman"/>
          <w:sz w:val="24"/>
          <w:szCs w:val="24"/>
          <w:lang w:val="en-US"/>
        </w:rPr>
        <w:t xml:space="preserve">individuals </w:t>
      </w:r>
      <w:r w:rsidR="00396DFB" w:rsidRPr="00A04336">
        <w:rPr>
          <w:rFonts w:ascii="Times New Roman" w:hAnsi="Times New Roman" w:cs="Times New Roman"/>
          <w:sz w:val="24"/>
          <w:szCs w:val="24"/>
          <w:lang w:val="en-US"/>
        </w:rPr>
        <w:t xml:space="preserve">to experience organizational values is their </w:t>
      </w:r>
      <w:r w:rsidR="008C4C2E" w:rsidRPr="00A04336">
        <w:rPr>
          <w:rFonts w:ascii="Times New Roman" w:hAnsi="Times New Roman" w:cs="Times New Roman"/>
          <w:sz w:val="24"/>
          <w:szCs w:val="24"/>
          <w:lang w:val="en-US"/>
        </w:rPr>
        <w:t>own immediate</w:t>
      </w:r>
      <w:r w:rsidR="007911D4" w:rsidRPr="00A04336">
        <w:rPr>
          <w:rFonts w:ascii="Times New Roman" w:hAnsi="Times New Roman" w:cs="Times New Roman"/>
          <w:sz w:val="24"/>
          <w:szCs w:val="24"/>
          <w:lang w:val="en-US"/>
        </w:rPr>
        <w:t xml:space="preserve"> </w:t>
      </w:r>
      <w:r w:rsidR="00396DFB" w:rsidRPr="00A04336">
        <w:rPr>
          <w:rFonts w:ascii="Times New Roman" w:hAnsi="Times New Roman" w:cs="Times New Roman"/>
          <w:sz w:val="24"/>
          <w:szCs w:val="24"/>
          <w:lang w:val="en-US"/>
        </w:rPr>
        <w:t>unit</w:t>
      </w:r>
      <w:r w:rsidR="003E2A00" w:rsidRPr="00A04336">
        <w:rPr>
          <w:rFonts w:ascii="Times New Roman" w:hAnsi="Times New Roman" w:cs="Times New Roman"/>
          <w:sz w:val="24"/>
          <w:szCs w:val="24"/>
          <w:lang w:val="en-US"/>
        </w:rPr>
        <w:t xml:space="preserve"> (department and business unit)</w:t>
      </w:r>
      <w:r w:rsidR="00396DFB" w:rsidRPr="00A04336">
        <w:rPr>
          <w:rFonts w:ascii="Times New Roman" w:hAnsi="Times New Roman" w:cs="Times New Roman"/>
          <w:sz w:val="24"/>
          <w:szCs w:val="24"/>
          <w:lang w:val="en-US"/>
        </w:rPr>
        <w:t xml:space="preserve">, </w:t>
      </w:r>
      <w:r w:rsidR="00F45CE8" w:rsidRPr="00A04336">
        <w:rPr>
          <w:rFonts w:ascii="Times New Roman" w:hAnsi="Times New Roman" w:cs="Times New Roman"/>
          <w:sz w:val="24"/>
          <w:szCs w:val="24"/>
          <w:lang w:val="en-US"/>
        </w:rPr>
        <w:t>organizational values that promote</w:t>
      </w:r>
      <w:r w:rsidR="007911D4" w:rsidRPr="00A04336">
        <w:rPr>
          <w:rFonts w:ascii="Times New Roman" w:hAnsi="Times New Roman" w:cs="Times New Roman"/>
          <w:sz w:val="24"/>
          <w:szCs w:val="24"/>
          <w:lang w:val="en-US"/>
        </w:rPr>
        <w:t xml:space="preserve"> processes of</w:t>
      </w:r>
      <w:r w:rsidR="00F45CE8" w:rsidRPr="00A04336">
        <w:rPr>
          <w:rFonts w:ascii="Times New Roman" w:hAnsi="Times New Roman" w:cs="Times New Roman"/>
          <w:sz w:val="24"/>
          <w:szCs w:val="24"/>
          <w:lang w:val="en-US"/>
        </w:rPr>
        <w:t xml:space="preserve"> knowledge sharing</w:t>
      </w:r>
      <w:r w:rsidR="00E45093" w:rsidRPr="00A04336">
        <w:rPr>
          <w:rFonts w:ascii="Times New Roman" w:hAnsi="Times New Roman" w:cs="Times New Roman"/>
          <w:sz w:val="24"/>
          <w:szCs w:val="24"/>
          <w:lang w:val="en-US"/>
        </w:rPr>
        <w:t xml:space="preserve"> will typically </w:t>
      </w:r>
      <w:r w:rsidR="00FE2DFE" w:rsidRPr="00A04336">
        <w:rPr>
          <w:rFonts w:ascii="Times New Roman" w:hAnsi="Times New Roman" w:cs="Times New Roman"/>
          <w:sz w:val="24"/>
          <w:szCs w:val="24"/>
          <w:lang w:val="en-US"/>
        </w:rPr>
        <w:t>have more cohesive power</w:t>
      </w:r>
      <w:r w:rsidR="00E45093" w:rsidRPr="00A04336">
        <w:rPr>
          <w:rFonts w:ascii="Times New Roman" w:hAnsi="Times New Roman" w:cs="Times New Roman"/>
          <w:sz w:val="24"/>
          <w:szCs w:val="24"/>
          <w:lang w:val="en-US"/>
        </w:rPr>
        <w:t xml:space="preserve"> within than across business units</w:t>
      </w:r>
      <w:r w:rsidR="001940B5" w:rsidRPr="00A04336">
        <w:rPr>
          <w:rFonts w:ascii="Times New Roman" w:hAnsi="Times New Roman" w:cs="Times New Roman"/>
          <w:sz w:val="24"/>
          <w:szCs w:val="24"/>
          <w:lang w:val="en-US"/>
        </w:rPr>
        <w:t xml:space="preserve">. Thus, </w:t>
      </w:r>
      <w:r w:rsidR="00874E79" w:rsidRPr="00A04336">
        <w:rPr>
          <w:rFonts w:ascii="Times New Roman" w:hAnsi="Times New Roman" w:cs="Times New Roman"/>
          <w:sz w:val="24"/>
          <w:szCs w:val="24"/>
          <w:lang w:val="en-US"/>
        </w:rPr>
        <w:t xml:space="preserve">the effect of innovativeness </w:t>
      </w:r>
      <w:r w:rsidR="001940B5" w:rsidRPr="00A04336">
        <w:rPr>
          <w:rFonts w:ascii="Times New Roman" w:hAnsi="Times New Roman" w:cs="Times New Roman"/>
          <w:sz w:val="24"/>
          <w:szCs w:val="24"/>
          <w:lang w:val="en-US"/>
        </w:rPr>
        <w:t xml:space="preserve">values with its process orientation </w:t>
      </w:r>
      <w:r w:rsidR="0015544F" w:rsidRPr="00A04336">
        <w:rPr>
          <w:rFonts w:ascii="Times New Roman" w:hAnsi="Times New Roman" w:cs="Times New Roman"/>
          <w:sz w:val="24"/>
          <w:szCs w:val="24"/>
          <w:lang w:val="en-US"/>
        </w:rPr>
        <w:t>is</w:t>
      </w:r>
      <w:r w:rsidR="002A2CC9" w:rsidRPr="00A04336">
        <w:rPr>
          <w:rFonts w:ascii="Times New Roman" w:hAnsi="Times New Roman" w:cs="Times New Roman"/>
          <w:sz w:val="24"/>
          <w:szCs w:val="24"/>
          <w:lang w:val="en-US"/>
        </w:rPr>
        <w:t xml:space="preserve"> of greater significance for</w:t>
      </w:r>
      <w:r w:rsidR="00EE1483" w:rsidRPr="00A04336">
        <w:rPr>
          <w:rFonts w:ascii="Times New Roman" w:hAnsi="Times New Roman" w:cs="Times New Roman"/>
          <w:sz w:val="24"/>
          <w:szCs w:val="24"/>
          <w:lang w:val="en-US"/>
        </w:rPr>
        <w:t xml:space="preserve"> knowledge sharing within </w:t>
      </w:r>
      <w:r w:rsidR="00074464" w:rsidRPr="00A04336">
        <w:rPr>
          <w:rFonts w:ascii="Times New Roman" w:hAnsi="Times New Roman" w:cs="Times New Roman"/>
          <w:sz w:val="24"/>
          <w:szCs w:val="24"/>
          <w:lang w:val="en-US"/>
        </w:rPr>
        <w:t>than across business units</w:t>
      </w:r>
      <w:r w:rsidR="002A2CC9" w:rsidRPr="00A04336">
        <w:rPr>
          <w:rFonts w:ascii="Times New Roman" w:hAnsi="Times New Roman" w:cs="Times New Roman"/>
          <w:sz w:val="24"/>
          <w:szCs w:val="24"/>
          <w:lang w:val="en-US"/>
        </w:rPr>
        <w:t>.</w:t>
      </w:r>
      <w:r w:rsidR="00EE1483" w:rsidRPr="00A04336">
        <w:rPr>
          <w:rFonts w:ascii="Times New Roman" w:hAnsi="Times New Roman" w:cs="Times New Roman"/>
          <w:sz w:val="24"/>
          <w:szCs w:val="24"/>
          <w:lang w:val="en-US"/>
        </w:rPr>
        <w:t xml:space="preserve"> </w:t>
      </w:r>
      <w:r w:rsidR="007911D4" w:rsidRPr="00A04336">
        <w:rPr>
          <w:rFonts w:ascii="Times New Roman" w:hAnsi="Times New Roman" w:cs="Times New Roman"/>
          <w:sz w:val="24"/>
          <w:szCs w:val="24"/>
          <w:lang w:val="en-US"/>
        </w:rPr>
        <w:t xml:space="preserve">The result-oriented values on the other hand </w:t>
      </w:r>
      <w:r w:rsidR="009B2B34" w:rsidRPr="00A04336">
        <w:rPr>
          <w:rFonts w:ascii="Times New Roman" w:hAnsi="Times New Roman" w:cs="Times New Roman"/>
          <w:sz w:val="24"/>
          <w:szCs w:val="24"/>
          <w:lang w:val="en-US"/>
        </w:rPr>
        <w:t>are</w:t>
      </w:r>
      <w:r w:rsidR="007911D4" w:rsidRPr="00A04336">
        <w:rPr>
          <w:rFonts w:ascii="Times New Roman" w:hAnsi="Times New Roman" w:cs="Times New Roman"/>
          <w:sz w:val="24"/>
          <w:szCs w:val="24"/>
          <w:lang w:val="en-US"/>
        </w:rPr>
        <w:t xml:space="preserve"> more tangible and </w:t>
      </w:r>
      <w:r w:rsidR="009B2B34" w:rsidRPr="00A04336">
        <w:rPr>
          <w:rFonts w:ascii="Times New Roman" w:hAnsi="Times New Roman" w:cs="Times New Roman"/>
          <w:sz w:val="24"/>
          <w:szCs w:val="24"/>
          <w:lang w:val="en-US"/>
        </w:rPr>
        <w:t>provide the individual with</w:t>
      </w:r>
      <w:r w:rsidR="007911D4" w:rsidRPr="00A04336">
        <w:rPr>
          <w:rFonts w:ascii="Times New Roman" w:hAnsi="Times New Roman" w:cs="Times New Roman"/>
          <w:sz w:val="24"/>
          <w:szCs w:val="24"/>
          <w:lang w:val="en-US"/>
        </w:rPr>
        <w:t xml:space="preserve"> </w:t>
      </w:r>
      <w:r w:rsidR="00E146C6" w:rsidRPr="00A04336">
        <w:rPr>
          <w:rFonts w:ascii="Times New Roman" w:hAnsi="Times New Roman" w:cs="Times New Roman"/>
          <w:sz w:val="24"/>
          <w:szCs w:val="24"/>
          <w:lang w:val="en-US"/>
        </w:rPr>
        <w:t xml:space="preserve">both </w:t>
      </w:r>
      <w:r w:rsidR="007911D4" w:rsidRPr="00A04336">
        <w:rPr>
          <w:rFonts w:ascii="Times New Roman" w:hAnsi="Times New Roman" w:cs="Times New Roman"/>
          <w:sz w:val="24"/>
          <w:szCs w:val="24"/>
          <w:lang w:val="en-US"/>
        </w:rPr>
        <w:t xml:space="preserve">a clear signal </w:t>
      </w:r>
      <w:r w:rsidR="00E146C6" w:rsidRPr="00A04336">
        <w:rPr>
          <w:rFonts w:ascii="Times New Roman" w:hAnsi="Times New Roman" w:cs="Times New Roman"/>
          <w:sz w:val="24"/>
          <w:szCs w:val="24"/>
          <w:lang w:val="en-US"/>
        </w:rPr>
        <w:t xml:space="preserve">as to </w:t>
      </w:r>
      <w:r w:rsidR="007911D4" w:rsidRPr="00A04336">
        <w:rPr>
          <w:rFonts w:ascii="Times New Roman" w:hAnsi="Times New Roman" w:cs="Times New Roman"/>
          <w:sz w:val="24"/>
          <w:szCs w:val="24"/>
          <w:lang w:val="en-US"/>
        </w:rPr>
        <w:t>priorities</w:t>
      </w:r>
      <w:r w:rsidR="00745674" w:rsidRPr="00A04336">
        <w:rPr>
          <w:rFonts w:ascii="Times New Roman" w:hAnsi="Times New Roman" w:cs="Times New Roman"/>
          <w:sz w:val="24"/>
          <w:szCs w:val="24"/>
          <w:lang w:val="en-US"/>
        </w:rPr>
        <w:t xml:space="preserve"> and the </w:t>
      </w:r>
      <w:r w:rsidR="00E146C6" w:rsidRPr="00A04336">
        <w:rPr>
          <w:rFonts w:ascii="Times New Roman" w:hAnsi="Times New Roman" w:cs="Times New Roman"/>
          <w:sz w:val="24"/>
          <w:szCs w:val="24"/>
          <w:lang w:val="en-US"/>
        </w:rPr>
        <w:t xml:space="preserve">latitude to engage in </w:t>
      </w:r>
      <w:r w:rsidR="00745674" w:rsidRPr="00A04336">
        <w:rPr>
          <w:rFonts w:ascii="Times New Roman" w:hAnsi="Times New Roman" w:cs="Times New Roman"/>
          <w:sz w:val="24"/>
          <w:szCs w:val="24"/>
          <w:lang w:val="en-US"/>
        </w:rPr>
        <w:t xml:space="preserve">sharing knowledge beyond the business unit. </w:t>
      </w:r>
      <w:r w:rsidR="001940B5" w:rsidRPr="00A04336">
        <w:rPr>
          <w:rFonts w:ascii="Times New Roman" w:hAnsi="Times New Roman" w:cs="Times New Roman"/>
          <w:sz w:val="24"/>
          <w:szCs w:val="24"/>
          <w:lang w:val="en-US"/>
        </w:rPr>
        <w:t>To the extent</w:t>
      </w:r>
      <w:r w:rsidR="008C4C2E" w:rsidRPr="00A04336">
        <w:rPr>
          <w:rFonts w:ascii="Times New Roman" w:hAnsi="Times New Roman" w:cs="Times New Roman"/>
          <w:sz w:val="24"/>
          <w:szCs w:val="24"/>
          <w:lang w:val="en-US"/>
        </w:rPr>
        <w:t xml:space="preserve"> which</w:t>
      </w:r>
      <w:r w:rsidR="001940B5" w:rsidRPr="00A04336">
        <w:rPr>
          <w:rFonts w:ascii="Times New Roman" w:hAnsi="Times New Roman" w:cs="Times New Roman"/>
          <w:sz w:val="24"/>
          <w:szCs w:val="24"/>
          <w:lang w:val="en-US"/>
        </w:rPr>
        <w:t xml:space="preserve"> individuals who undertake knowledge sharing with colleagues in other business units, we argue this will be </w:t>
      </w:r>
      <w:r w:rsidR="00396DFB" w:rsidRPr="00A04336">
        <w:rPr>
          <w:rFonts w:ascii="Times New Roman" w:hAnsi="Times New Roman" w:cs="Times New Roman"/>
          <w:sz w:val="24"/>
          <w:szCs w:val="24"/>
          <w:lang w:val="en-US"/>
        </w:rPr>
        <w:t xml:space="preserve">primarily </w:t>
      </w:r>
      <w:r w:rsidR="001940B5" w:rsidRPr="00A04336">
        <w:rPr>
          <w:rFonts w:ascii="Times New Roman" w:hAnsi="Times New Roman" w:cs="Times New Roman"/>
          <w:sz w:val="24"/>
          <w:szCs w:val="24"/>
          <w:lang w:val="en-US"/>
        </w:rPr>
        <w:t xml:space="preserve">driven by values that emphasize tangible outcomes rather than indeterminate processes with uncertain outcomes.  </w:t>
      </w:r>
      <w:r w:rsidR="00EE1483" w:rsidRPr="00A04336">
        <w:rPr>
          <w:rFonts w:ascii="Times New Roman" w:hAnsi="Times New Roman" w:cs="Times New Roman"/>
          <w:sz w:val="24"/>
          <w:szCs w:val="24"/>
          <w:lang w:val="en-US"/>
        </w:rPr>
        <w:t>Accordingly, we hypothesize:</w:t>
      </w:r>
    </w:p>
    <w:p w14:paraId="32E5B4AE" w14:textId="77777777" w:rsidR="009B2B34" w:rsidRPr="00A04336" w:rsidRDefault="009B2B34" w:rsidP="002269B3">
      <w:pPr>
        <w:tabs>
          <w:tab w:val="left" w:pos="3550"/>
        </w:tabs>
        <w:spacing w:after="0" w:line="480" w:lineRule="auto"/>
        <w:ind w:firstLine="709"/>
        <w:rPr>
          <w:rFonts w:ascii="Times New Roman" w:hAnsi="Times New Roman" w:cs="Times New Roman"/>
          <w:sz w:val="24"/>
          <w:szCs w:val="24"/>
          <w:lang w:val="en-US"/>
        </w:rPr>
      </w:pPr>
    </w:p>
    <w:p w14:paraId="19AB186C" w14:textId="2E86E7C0" w:rsidR="00422C95" w:rsidRPr="00A04336" w:rsidRDefault="00422C95" w:rsidP="00422C95">
      <w:pPr>
        <w:tabs>
          <w:tab w:val="left" w:pos="3550"/>
        </w:tabs>
        <w:spacing w:after="0" w:line="480" w:lineRule="auto"/>
        <w:ind w:left="708" w:firstLine="1"/>
        <w:rPr>
          <w:rFonts w:ascii="Times New Roman" w:hAnsi="Times New Roman" w:cs="Times New Roman"/>
          <w:b/>
          <w:sz w:val="24"/>
          <w:szCs w:val="24"/>
          <w:lang w:val="en-US"/>
        </w:rPr>
      </w:pPr>
      <w:r w:rsidRPr="00A04336">
        <w:rPr>
          <w:rFonts w:ascii="Times New Roman" w:hAnsi="Times New Roman" w:cs="Times New Roman"/>
          <w:b/>
          <w:sz w:val="24"/>
          <w:szCs w:val="24"/>
          <w:lang w:val="en-US"/>
        </w:rPr>
        <w:t>H3a: Relative to the inter-business unit context, innovative values are a more important driver of knowledge sharing by individuals in the intra-business unit context.</w:t>
      </w:r>
    </w:p>
    <w:p w14:paraId="53D4B41C" w14:textId="7669EF97" w:rsidR="00422C95" w:rsidRPr="00A04336" w:rsidRDefault="00422C95" w:rsidP="00422C95">
      <w:pPr>
        <w:tabs>
          <w:tab w:val="left" w:pos="3550"/>
        </w:tabs>
        <w:spacing w:after="0" w:line="480" w:lineRule="auto"/>
        <w:ind w:left="708" w:firstLine="1"/>
        <w:rPr>
          <w:rFonts w:ascii="Times New Roman" w:hAnsi="Times New Roman" w:cs="Times New Roman"/>
          <w:b/>
          <w:sz w:val="24"/>
          <w:szCs w:val="24"/>
          <w:lang w:val="en-US"/>
        </w:rPr>
      </w:pPr>
      <w:r w:rsidRPr="00A04336">
        <w:rPr>
          <w:rFonts w:ascii="Times New Roman" w:hAnsi="Times New Roman" w:cs="Times New Roman"/>
          <w:b/>
          <w:sz w:val="24"/>
          <w:szCs w:val="24"/>
          <w:lang w:val="en-US"/>
        </w:rPr>
        <w:t xml:space="preserve"> H3b: Relative to the </w:t>
      </w:r>
      <w:r w:rsidR="00A51D05" w:rsidRPr="00A04336">
        <w:rPr>
          <w:rFonts w:ascii="Times New Roman" w:hAnsi="Times New Roman" w:cs="Times New Roman"/>
          <w:b/>
          <w:sz w:val="24"/>
          <w:szCs w:val="24"/>
          <w:lang w:val="en-US"/>
        </w:rPr>
        <w:t>intra</w:t>
      </w:r>
      <w:r w:rsidRPr="00A04336">
        <w:rPr>
          <w:rFonts w:ascii="Times New Roman" w:hAnsi="Times New Roman" w:cs="Times New Roman"/>
          <w:b/>
          <w:sz w:val="24"/>
          <w:szCs w:val="24"/>
          <w:lang w:val="en-US"/>
        </w:rPr>
        <w:t xml:space="preserve">-business unit context, result-orientation values are a more important driver of knowledge sharing in the inter-business unit context. </w:t>
      </w:r>
    </w:p>
    <w:p w14:paraId="79B6CD1F" w14:textId="37932DB9" w:rsidR="00376825" w:rsidRPr="00A04336" w:rsidRDefault="00376825" w:rsidP="002269B3">
      <w:pPr>
        <w:tabs>
          <w:tab w:val="left" w:pos="3550"/>
        </w:tabs>
        <w:spacing w:after="0" w:line="480" w:lineRule="auto"/>
        <w:ind w:firstLine="709"/>
        <w:rPr>
          <w:rFonts w:ascii="Times New Roman" w:hAnsi="Times New Roman" w:cs="Times New Roman"/>
          <w:b/>
          <w:sz w:val="24"/>
          <w:szCs w:val="24"/>
          <w:lang w:val="en-US"/>
        </w:rPr>
      </w:pPr>
    </w:p>
    <w:p w14:paraId="74E80DC1" w14:textId="30112FF9" w:rsidR="00376825" w:rsidRPr="00A04336" w:rsidRDefault="00376825" w:rsidP="000904AA">
      <w:pPr>
        <w:tabs>
          <w:tab w:val="left" w:pos="3550"/>
        </w:tabs>
        <w:spacing w:after="0" w:line="480" w:lineRule="auto"/>
        <w:outlineLvl w:val="0"/>
        <w:rPr>
          <w:rFonts w:ascii="Times New Roman" w:hAnsi="Times New Roman" w:cs="Times New Roman"/>
          <w:sz w:val="24"/>
          <w:szCs w:val="24"/>
          <w:u w:val="single"/>
          <w:lang w:val="en-US"/>
        </w:rPr>
      </w:pPr>
      <w:r w:rsidRPr="00A04336">
        <w:rPr>
          <w:rFonts w:ascii="Times New Roman" w:hAnsi="Times New Roman" w:cs="Times New Roman"/>
          <w:sz w:val="24"/>
          <w:szCs w:val="24"/>
          <w:u w:val="single"/>
          <w:lang w:val="en-US"/>
        </w:rPr>
        <w:t>Individuals</w:t>
      </w:r>
      <w:r w:rsidR="00B67068" w:rsidRPr="00A04336">
        <w:rPr>
          <w:rFonts w:ascii="Times New Roman" w:hAnsi="Times New Roman" w:cs="Times New Roman"/>
          <w:sz w:val="24"/>
          <w:szCs w:val="24"/>
          <w:u w:val="single"/>
          <w:lang w:val="en-US"/>
        </w:rPr>
        <w:t>´</w:t>
      </w:r>
      <w:r w:rsidRPr="00A04336">
        <w:rPr>
          <w:rFonts w:ascii="Times New Roman" w:hAnsi="Times New Roman" w:cs="Times New Roman"/>
          <w:sz w:val="24"/>
          <w:szCs w:val="24"/>
          <w:u w:val="single"/>
          <w:lang w:val="en-US"/>
        </w:rPr>
        <w:t xml:space="preserve"> perception</w:t>
      </w:r>
      <w:r w:rsidR="008C4C2E" w:rsidRPr="00A04336">
        <w:rPr>
          <w:rFonts w:ascii="Times New Roman" w:hAnsi="Times New Roman" w:cs="Times New Roman"/>
          <w:sz w:val="24"/>
          <w:szCs w:val="24"/>
          <w:u w:val="single"/>
          <w:lang w:val="en-US"/>
        </w:rPr>
        <w:t>s</w:t>
      </w:r>
      <w:r w:rsidRPr="00A04336">
        <w:rPr>
          <w:rFonts w:ascii="Times New Roman" w:hAnsi="Times New Roman" w:cs="Times New Roman"/>
          <w:sz w:val="24"/>
          <w:szCs w:val="24"/>
          <w:u w:val="single"/>
          <w:lang w:val="en-US"/>
        </w:rPr>
        <w:t xml:space="preserve"> of </w:t>
      </w:r>
      <w:r w:rsidR="00E67337" w:rsidRPr="00A04336">
        <w:rPr>
          <w:rFonts w:ascii="Times New Roman" w:hAnsi="Times New Roman" w:cs="Times New Roman"/>
          <w:sz w:val="24"/>
          <w:szCs w:val="24"/>
          <w:u w:val="single"/>
          <w:lang w:val="en-US"/>
        </w:rPr>
        <w:t>work practices</w:t>
      </w:r>
    </w:p>
    <w:p w14:paraId="59D42AD8" w14:textId="1E6A2253" w:rsidR="00464432" w:rsidRPr="00A04336" w:rsidRDefault="001B7617" w:rsidP="00464432">
      <w:pPr>
        <w:tabs>
          <w:tab w:val="left" w:pos="3550"/>
        </w:tabs>
        <w:spacing w:after="0" w:line="480" w:lineRule="auto"/>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The third set of </w:t>
      </w:r>
      <w:r w:rsidR="00254601" w:rsidRPr="00A04336">
        <w:rPr>
          <w:rFonts w:ascii="Times New Roman" w:hAnsi="Times New Roman" w:cs="Times New Roman"/>
          <w:sz w:val="24"/>
          <w:szCs w:val="24"/>
          <w:lang w:val="en-US"/>
        </w:rPr>
        <w:t>factors</w:t>
      </w:r>
      <w:r w:rsidRPr="00A04336">
        <w:rPr>
          <w:rFonts w:ascii="Times New Roman" w:hAnsi="Times New Roman" w:cs="Times New Roman"/>
          <w:sz w:val="24"/>
          <w:szCs w:val="24"/>
          <w:lang w:val="en-US"/>
        </w:rPr>
        <w:t xml:space="preserve"> </w:t>
      </w:r>
      <w:r w:rsidR="002E70BC" w:rsidRPr="00A04336">
        <w:rPr>
          <w:rFonts w:ascii="Times New Roman" w:hAnsi="Times New Roman" w:cs="Times New Roman"/>
          <w:sz w:val="24"/>
          <w:szCs w:val="24"/>
          <w:lang w:val="en-US"/>
        </w:rPr>
        <w:t xml:space="preserve">we have identified </w:t>
      </w:r>
      <w:r w:rsidRPr="00A04336">
        <w:rPr>
          <w:rFonts w:ascii="Times New Roman" w:hAnsi="Times New Roman" w:cs="Times New Roman"/>
          <w:sz w:val="24"/>
          <w:szCs w:val="24"/>
          <w:lang w:val="en-US"/>
        </w:rPr>
        <w:t xml:space="preserve">that </w:t>
      </w:r>
      <w:r w:rsidR="00566CD7" w:rsidRPr="00A04336">
        <w:rPr>
          <w:rFonts w:ascii="Times New Roman" w:hAnsi="Times New Roman" w:cs="Times New Roman"/>
          <w:sz w:val="24"/>
          <w:szCs w:val="24"/>
          <w:lang w:val="en-US"/>
        </w:rPr>
        <w:t>condition</w:t>
      </w:r>
      <w:r w:rsidR="00E146C6" w:rsidRPr="00A04336">
        <w:rPr>
          <w:rFonts w:ascii="Times New Roman" w:hAnsi="Times New Roman" w:cs="Times New Roman"/>
          <w:sz w:val="24"/>
          <w:szCs w:val="24"/>
          <w:lang w:val="en-US"/>
        </w:rPr>
        <w:t>s</w:t>
      </w:r>
      <w:r w:rsidR="008C4C2E" w:rsidRPr="00A04336">
        <w:rPr>
          <w:rFonts w:ascii="Times New Roman" w:hAnsi="Times New Roman" w:cs="Times New Roman"/>
          <w:sz w:val="24"/>
          <w:szCs w:val="24"/>
          <w:lang w:val="en-US"/>
        </w:rPr>
        <w:t xml:space="preserve"> the knowledge sharing</w:t>
      </w:r>
      <w:r w:rsidRPr="00A04336">
        <w:rPr>
          <w:rFonts w:ascii="Times New Roman" w:hAnsi="Times New Roman" w:cs="Times New Roman"/>
          <w:sz w:val="24"/>
          <w:szCs w:val="24"/>
          <w:lang w:val="en-US"/>
        </w:rPr>
        <w:t xml:space="preserve"> </w:t>
      </w:r>
      <w:r w:rsidR="00B67068" w:rsidRPr="00A04336">
        <w:rPr>
          <w:rFonts w:ascii="Times New Roman" w:hAnsi="Times New Roman" w:cs="Times New Roman"/>
          <w:sz w:val="24"/>
          <w:szCs w:val="24"/>
          <w:lang w:val="en-US"/>
        </w:rPr>
        <w:t>behavior</w:t>
      </w:r>
      <w:r w:rsidRPr="00A04336">
        <w:rPr>
          <w:rFonts w:ascii="Times New Roman" w:hAnsi="Times New Roman" w:cs="Times New Roman"/>
          <w:sz w:val="24"/>
          <w:szCs w:val="24"/>
          <w:lang w:val="en-US"/>
        </w:rPr>
        <w:t xml:space="preserve"> </w:t>
      </w:r>
      <w:r w:rsidR="001A1A6A" w:rsidRPr="00A04336">
        <w:rPr>
          <w:rFonts w:ascii="Times New Roman" w:hAnsi="Times New Roman" w:cs="Times New Roman"/>
          <w:sz w:val="24"/>
          <w:szCs w:val="24"/>
          <w:lang w:val="en-US"/>
        </w:rPr>
        <w:t xml:space="preserve">of individuals </w:t>
      </w:r>
      <w:r w:rsidRPr="00A04336">
        <w:rPr>
          <w:rFonts w:ascii="Times New Roman" w:hAnsi="Times New Roman" w:cs="Times New Roman"/>
          <w:sz w:val="24"/>
          <w:szCs w:val="24"/>
          <w:lang w:val="en-US"/>
        </w:rPr>
        <w:t xml:space="preserve">is related to the </w:t>
      </w:r>
      <w:r w:rsidR="002E70BC" w:rsidRPr="00A04336">
        <w:rPr>
          <w:rFonts w:ascii="Times New Roman" w:hAnsi="Times New Roman" w:cs="Times New Roman"/>
          <w:sz w:val="24"/>
          <w:szCs w:val="24"/>
          <w:lang w:val="en-US"/>
        </w:rPr>
        <w:t>notion individuals have of whether they have t</w:t>
      </w:r>
      <w:r w:rsidRPr="00A04336">
        <w:rPr>
          <w:rFonts w:ascii="Times New Roman" w:hAnsi="Times New Roman" w:cs="Times New Roman"/>
          <w:sz w:val="24"/>
          <w:szCs w:val="24"/>
          <w:lang w:val="en-US"/>
        </w:rPr>
        <w:t xml:space="preserve">he resources and opportunities </w:t>
      </w:r>
      <w:r w:rsidR="00CB684D" w:rsidRPr="00A04336">
        <w:rPr>
          <w:rFonts w:ascii="Times New Roman" w:hAnsi="Times New Roman" w:cs="Times New Roman"/>
          <w:sz w:val="24"/>
          <w:szCs w:val="24"/>
          <w:lang w:val="en-US"/>
        </w:rPr>
        <w:t xml:space="preserve">to </w:t>
      </w:r>
      <w:r w:rsidRPr="00A04336">
        <w:rPr>
          <w:rFonts w:ascii="Times New Roman" w:hAnsi="Times New Roman" w:cs="Times New Roman"/>
          <w:sz w:val="24"/>
          <w:szCs w:val="24"/>
          <w:lang w:val="en-US"/>
        </w:rPr>
        <w:t>succeed</w:t>
      </w:r>
      <w:r w:rsidR="00B65312" w:rsidRPr="00A04336">
        <w:rPr>
          <w:rFonts w:ascii="Times New Roman" w:hAnsi="Times New Roman" w:cs="Times New Roman"/>
          <w:sz w:val="24"/>
          <w:szCs w:val="24"/>
          <w:lang w:val="en-US"/>
        </w:rPr>
        <w:t xml:space="preserve"> in th</w:t>
      </w:r>
      <w:r w:rsidR="002E70BC" w:rsidRPr="00A04336">
        <w:rPr>
          <w:rFonts w:ascii="Times New Roman" w:hAnsi="Times New Roman" w:cs="Times New Roman"/>
          <w:sz w:val="24"/>
          <w:szCs w:val="24"/>
          <w:lang w:val="en-US"/>
        </w:rPr>
        <w:t xml:space="preserve">eir </w:t>
      </w:r>
      <w:r w:rsidR="00CB684D" w:rsidRPr="00A04336">
        <w:rPr>
          <w:rFonts w:ascii="Times New Roman" w:hAnsi="Times New Roman" w:cs="Times New Roman"/>
          <w:sz w:val="24"/>
          <w:szCs w:val="24"/>
          <w:lang w:val="en-US"/>
        </w:rPr>
        <w:t xml:space="preserve">intended </w:t>
      </w:r>
      <w:r w:rsidR="00B67068" w:rsidRPr="00A04336">
        <w:rPr>
          <w:rFonts w:ascii="Times New Roman" w:hAnsi="Times New Roman" w:cs="Times New Roman"/>
          <w:sz w:val="24"/>
          <w:szCs w:val="24"/>
          <w:lang w:val="en-US"/>
        </w:rPr>
        <w:t>behavior</w:t>
      </w:r>
      <w:r w:rsidRPr="00A04336">
        <w:rPr>
          <w:rFonts w:ascii="Times New Roman" w:hAnsi="Times New Roman" w:cs="Times New Roman"/>
          <w:sz w:val="24"/>
          <w:szCs w:val="24"/>
          <w:lang w:val="en-US"/>
        </w:rPr>
        <w:t>.</w:t>
      </w:r>
      <w:r w:rsidR="00B65312" w:rsidRPr="00A04336">
        <w:rPr>
          <w:rFonts w:ascii="Times New Roman" w:hAnsi="Times New Roman" w:cs="Times New Roman"/>
          <w:sz w:val="24"/>
          <w:szCs w:val="24"/>
          <w:lang w:val="en-US"/>
        </w:rPr>
        <w:t xml:space="preserve"> According to Ajzen (1991</w:t>
      </w:r>
      <w:r w:rsidR="00E44C07" w:rsidRPr="00A04336">
        <w:rPr>
          <w:rFonts w:ascii="Times New Roman" w:hAnsi="Times New Roman" w:cs="Times New Roman"/>
          <w:sz w:val="24"/>
          <w:szCs w:val="24"/>
          <w:lang w:val="en-US"/>
        </w:rPr>
        <w:t>, p.</w:t>
      </w:r>
      <w:r w:rsidR="002A3A2D" w:rsidRPr="00A04336">
        <w:rPr>
          <w:rFonts w:ascii="Times New Roman" w:hAnsi="Times New Roman" w:cs="Times New Roman"/>
          <w:sz w:val="24"/>
          <w:szCs w:val="24"/>
          <w:lang w:val="en-US"/>
        </w:rPr>
        <w:t xml:space="preserve"> </w:t>
      </w:r>
      <w:r w:rsidR="00B65312" w:rsidRPr="00A04336">
        <w:rPr>
          <w:rFonts w:ascii="Times New Roman" w:hAnsi="Times New Roman" w:cs="Times New Roman"/>
          <w:sz w:val="24"/>
          <w:szCs w:val="24"/>
          <w:lang w:val="en-US"/>
        </w:rPr>
        <w:t>196)</w:t>
      </w:r>
      <w:r w:rsidR="00CB684D" w:rsidRPr="00A04336">
        <w:rPr>
          <w:rFonts w:ascii="Times New Roman" w:hAnsi="Times New Roman" w:cs="Times New Roman"/>
          <w:sz w:val="24"/>
          <w:szCs w:val="24"/>
          <w:lang w:val="en-US"/>
        </w:rPr>
        <w:t>,</w:t>
      </w:r>
      <w:r w:rsidR="00B65312" w:rsidRPr="00A04336">
        <w:rPr>
          <w:rFonts w:ascii="Times New Roman" w:hAnsi="Times New Roman" w:cs="Times New Roman"/>
          <w:sz w:val="24"/>
          <w:szCs w:val="24"/>
          <w:lang w:val="en-US"/>
        </w:rPr>
        <w:t xml:space="preserve"> “</w:t>
      </w:r>
      <w:r w:rsidR="00B65312" w:rsidRPr="00A04336">
        <w:rPr>
          <w:rFonts w:ascii="Times New Roman" w:hAnsi="Times New Roman" w:cs="Times New Roman"/>
          <w:i/>
          <w:sz w:val="24"/>
          <w:szCs w:val="24"/>
          <w:lang w:val="en-US"/>
        </w:rPr>
        <w:t>t</w:t>
      </w:r>
      <w:r w:rsidRPr="00A04336">
        <w:rPr>
          <w:rFonts w:ascii="Times New Roman" w:hAnsi="Times New Roman" w:cs="Times New Roman"/>
          <w:i/>
          <w:sz w:val="24"/>
          <w:szCs w:val="24"/>
          <w:lang w:val="en-US"/>
        </w:rPr>
        <w:t>he more resources and opportunities the individual</w:t>
      </w:r>
      <w:r w:rsidR="00B65312" w:rsidRPr="00A04336">
        <w:rPr>
          <w:rFonts w:ascii="Times New Roman" w:hAnsi="Times New Roman" w:cs="Times New Roman"/>
          <w:i/>
          <w:sz w:val="24"/>
          <w:szCs w:val="24"/>
          <w:lang w:val="en-US"/>
        </w:rPr>
        <w:t xml:space="preserve">s believe they possess, and the fewer the </w:t>
      </w:r>
      <w:r w:rsidR="00B65312" w:rsidRPr="00A04336">
        <w:rPr>
          <w:rFonts w:ascii="Times New Roman" w:hAnsi="Times New Roman" w:cs="Times New Roman"/>
          <w:i/>
          <w:sz w:val="24"/>
          <w:szCs w:val="24"/>
          <w:lang w:val="en-US"/>
        </w:rPr>
        <w:lastRenderedPageBreak/>
        <w:t xml:space="preserve">obstacles or impediments they anticipate, the greater should be their perceived </w:t>
      </w:r>
      <w:r w:rsidR="001A1A6A" w:rsidRPr="00A04336">
        <w:rPr>
          <w:rFonts w:ascii="Times New Roman" w:hAnsi="Times New Roman" w:cs="Times New Roman"/>
          <w:i/>
          <w:sz w:val="24"/>
          <w:szCs w:val="24"/>
          <w:lang w:val="en-US"/>
        </w:rPr>
        <w:t>behavioral</w:t>
      </w:r>
      <w:r w:rsidR="00B65312" w:rsidRPr="00A04336">
        <w:rPr>
          <w:rFonts w:ascii="Times New Roman" w:hAnsi="Times New Roman" w:cs="Times New Roman"/>
          <w:i/>
          <w:sz w:val="24"/>
          <w:szCs w:val="24"/>
          <w:lang w:val="en-US"/>
        </w:rPr>
        <w:t xml:space="preserve"> control</w:t>
      </w:r>
      <w:r w:rsidR="00E146C6" w:rsidRPr="00A04336">
        <w:rPr>
          <w:rFonts w:ascii="Times New Roman" w:hAnsi="Times New Roman" w:cs="Times New Roman"/>
          <w:i/>
          <w:sz w:val="24"/>
          <w:szCs w:val="24"/>
          <w:lang w:val="en-US"/>
        </w:rPr>
        <w:t>.</w:t>
      </w:r>
      <w:r w:rsidR="00B65312" w:rsidRPr="00A04336">
        <w:rPr>
          <w:rFonts w:ascii="Times New Roman" w:hAnsi="Times New Roman" w:cs="Times New Roman"/>
          <w:i/>
          <w:sz w:val="24"/>
          <w:szCs w:val="24"/>
          <w:lang w:val="en-US"/>
        </w:rPr>
        <w:t>”</w:t>
      </w:r>
      <w:r w:rsidR="00B65312" w:rsidRPr="00A04336">
        <w:rPr>
          <w:rFonts w:ascii="Times New Roman" w:hAnsi="Times New Roman" w:cs="Times New Roman"/>
          <w:sz w:val="24"/>
          <w:szCs w:val="24"/>
          <w:lang w:val="en-US"/>
        </w:rPr>
        <w:t xml:space="preserve"> </w:t>
      </w:r>
      <w:r w:rsidR="00CB684D" w:rsidRPr="00A04336">
        <w:rPr>
          <w:rFonts w:ascii="Times New Roman" w:hAnsi="Times New Roman" w:cs="Times New Roman"/>
          <w:sz w:val="24"/>
          <w:szCs w:val="24"/>
          <w:lang w:val="en-US"/>
        </w:rPr>
        <w:t>Thus, o</w:t>
      </w:r>
      <w:r w:rsidR="007220FA" w:rsidRPr="00A04336">
        <w:rPr>
          <w:rFonts w:ascii="Times New Roman" w:hAnsi="Times New Roman" w:cs="Times New Roman"/>
          <w:sz w:val="24"/>
          <w:szCs w:val="24"/>
          <w:lang w:val="en-US"/>
        </w:rPr>
        <w:t xml:space="preserve">ne important aspect to </w:t>
      </w:r>
      <w:r w:rsidR="00CB684D" w:rsidRPr="00A04336">
        <w:rPr>
          <w:rFonts w:ascii="Times New Roman" w:hAnsi="Times New Roman" w:cs="Times New Roman"/>
          <w:sz w:val="24"/>
          <w:szCs w:val="24"/>
          <w:lang w:val="en-US"/>
        </w:rPr>
        <w:t xml:space="preserve">knowledge sharing is the degree to which </w:t>
      </w:r>
      <w:r w:rsidR="007220FA" w:rsidRPr="00A04336">
        <w:rPr>
          <w:rFonts w:ascii="Times New Roman" w:hAnsi="Times New Roman" w:cs="Times New Roman"/>
          <w:sz w:val="24"/>
          <w:szCs w:val="24"/>
          <w:lang w:val="en-US"/>
        </w:rPr>
        <w:t xml:space="preserve">the individual </w:t>
      </w:r>
      <w:r w:rsidR="00CB684D" w:rsidRPr="00A04336">
        <w:rPr>
          <w:rFonts w:ascii="Times New Roman" w:hAnsi="Times New Roman" w:cs="Times New Roman"/>
          <w:sz w:val="24"/>
          <w:szCs w:val="24"/>
          <w:lang w:val="en-US"/>
        </w:rPr>
        <w:t xml:space="preserve">perceives </w:t>
      </w:r>
      <w:r w:rsidR="007220FA" w:rsidRPr="00A04336">
        <w:rPr>
          <w:rFonts w:ascii="Times New Roman" w:hAnsi="Times New Roman" w:cs="Times New Roman"/>
          <w:sz w:val="24"/>
          <w:szCs w:val="24"/>
          <w:lang w:val="en-US"/>
        </w:rPr>
        <w:t xml:space="preserve">that he or she has the latitude or autonomy to initiate knowledge sharing and to see it through. </w:t>
      </w:r>
      <w:r w:rsidR="00C1580F" w:rsidRPr="00A04336">
        <w:rPr>
          <w:rFonts w:ascii="Times New Roman" w:hAnsi="Times New Roman" w:cs="Times New Roman"/>
          <w:sz w:val="24"/>
          <w:szCs w:val="24"/>
          <w:lang w:val="en-US"/>
        </w:rPr>
        <w:t>Th</w:t>
      </w:r>
      <w:r w:rsidR="007220FA" w:rsidRPr="00A04336">
        <w:rPr>
          <w:rFonts w:ascii="Times New Roman" w:hAnsi="Times New Roman" w:cs="Times New Roman"/>
          <w:sz w:val="24"/>
          <w:szCs w:val="24"/>
          <w:lang w:val="en-US"/>
        </w:rPr>
        <w:t xml:space="preserve">is </w:t>
      </w:r>
      <w:r w:rsidR="00CB684D" w:rsidRPr="00A04336">
        <w:rPr>
          <w:rFonts w:ascii="Times New Roman" w:hAnsi="Times New Roman" w:cs="Times New Roman"/>
          <w:sz w:val="24"/>
          <w:szCs w:val="24"/>
          <w:lang w:val="en-US"/>
        </w:rPr>
        <w:t xml:space="preserve">perceived behavioral control </w:t>
      </w:r>
      <w:r w:rsidR="007220FA" w:rsidRPr="00A04336">
        <w:rPr>
          <w:rFonts w:ascii="Times New Roman" w:hAnsi="Times New Roman" w:cs="Times New Roman"/>
          <w:sz w:val="24"/>
          <w:szCs w:val="24"/>
          <w:lang w:val="en-US"/>
        </w:rPr>
        <w:t xml:space="preserve">enhances a sense </w:t>
      </w:r>
      <w:r w:rsidR="00E146C6" w:rsidRPr="00A04336">
        <w:rPr>
          <w:rFonts w:ascii="Times New Roman" w:hAnsi="Times New Roman" w:cs="Times New Roman"/>
          <w:sz w:val="24"/>
          <w:szCs w:val="24"/>
          <w:lang w:val="en-US"/>
        </w:rPr>
        <w:t xml:space="preserve">of </w:t>
      </w:r>
      <w:r w:rsidR="007220FA" w:rsidRPr="00A04336">
        <w:rPr>
          <w:rFonts w:ascii="Times New Roman" w:hAnsi="Times New Roman" w:cs="Times New Roman"/>
          <w:sz w:val="24"/>
          <w:szCs w:val="24"/>
          <w:lang w:val="en-US"/>
        </w:rPr>
        <w:t xml:space="preserve">self-efficacy </w:t>
      </w:r>
      <w:r w:rsidR="00E04F66" w:rsidRPr="00A04336">
        <w:rPr>
          <w:rFonts w:ascii="Times New Roman" w:hAnsi="Times New Roman" w:cs="Times New Roman"/>
          <w:sz w:val="24"/>
          <w:szCs w:val="24"/>
          <w:lang w:val="en-US"/>
        </w:rPr>
        <w:t>(Ajzen, 2002)</w:t>
      </w:r>
      <w:r w:rsidR="00C1580F" w:rsidRPr="00A04336">
        <w:rPr>
          <w:rFonts w:ascii="Times New Roman" w:hAnsi="Times New Roman" w:cs="Times New Roman"/>
          <w:sz w:val="24"/>
          <w:szCs w:val="24"/>
          <w:lang w:val="en-US"/>
        </w:rPr>
        <w:t xml:space="preserve">. </w:t>
      </w:r>
      <w:r w:rsidR="00F637AE" w:rsidRPr="00A04336">
        <w:rPr>
          <w:rFonts w:ascii="Times New Roman" w:hAnsi="Times New Roman" w:cs="Times New Roman"/>
          <w:sz w:val="24"/>
          <w:szCs w:val="24"/>
          <w:lang w:val="en-US"/>
        </w:rPr>
        <w:t xml:space="preserve"> </w:t>
      </w:r>
    </w:p>
    <w:p w14:paraId="494E8D10" w14:textId="28881D5E" w:rsidR="008C4C2E" w:rsidRPr="00A04336" w:rsidRDefault="00464432" w:rsidP="009D207A">
      <w:pPr>
        <w:tabs>
          <w:tab w:val="left" w:pos="3550"/>
        </w:tabs>
        <w:spacing w:after="0" w:line="480" w:lineRule="auto"/>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            We </w:t>
      </w:r>
      <w:r w:rsidR="00980C40" w:rsidRPr="00A04336">
        <w:rPr>
          <w:rFonts w:ascii="Times New Roman" w:hAnsi="Times New Roman" w:cs="Times New Roman"/>
          <w:sz w:val="24"/>
          <w:szCs w:val="24"/>
          <w:lang w:val="en-US"/>
        </w:rPr>
        <w:t>argue that the extent to which the organization empowers</w:t>
      </w:r>
      <w:r w:rsidR="008C4C2E" w:rsidRPr="00A04336">
        <w:rPr>
          <w:rFonts w:ascii="Times New Roman" w:hAnsi="Times New Roman" w:cs="Times New Roman"/>
          <w:sz w:val="24"/>
          <w:szCs w:val="24"/>
          <w:lang w:val="en-US"/>
        </w:rPr>
        <w:t xml:space="preserve"> its</w:t>
      </w:r>
      <w:r w:rsidR="00980C40" w:rsidRPr="00A04336">
        <w:rPr>
          <w:rFonts w:ascii="Times New Roman" w:hAnsi="Times New Roman" w:cs="Times New Roman"/>
          <w:sz w:val="24"/>
          <w:szCs w:val="24"/>
          <w:lang w:val="en-US"/>
        </w:rPr>
        <w:t xml:space="preserve"> employees through work practices will affect their perception of behavioral control and self-efficacy. Such empowerment will be of crucial importance for knowledge sharing across business units in order to overcome the interpersonal risks and impediments of internal boundaries. </w:t>
      </w:r>
      <w:r w:rsidR="002D288F" w:rsidRPr="00A04336">
        <w:rPr>
          <w:rFonts w:ascii="Times New Roman" w:hAnsi="Times New Roman" w:cs="Times New Roman"/>
          <w:sz w:val="24"/>
          <w:szCs w:val="24"/>
          <w:lang w:val="en-US"/>
        </w:rPr>
        <w:t xml:space="preserve">Job autonomy has been shown to affect individuals’ knowledge sharing by increasing their </w:t>
      </w:r>
      <w:r w:rsidR="006F35FF" w:rsidRPr="00A04336">
        <w:rPr>
          <w:rFonts w:ascii="Times New Roman" w:hAnsi="Times New Roman" w:cs="Times New Roman"/>
          <w:sz w:val="24"/>
          <w:szCs w:val="24"/>
          <w:lang w:val="en-US"/>
        </w:rPr>
        <w:t xml:space="preserve">sense of </w:t>
      </w:r>
      <w:r w:rsidR="002D288F" w:rsidRPr="00A04336">
        <w:rPr>
          <w:rFonts w:ascii="Times New Roman" w:hAnsi="Times New Roman" w:cs="Times New Roman"/>
          <w:sz w:val="24"/>
          <w:szCs w:val="24"/>
          <w:lang w:val="en-US"/>
        </w:rPr>
        <w:t xml:space="preserve">responsibility </w:t>
      </w:r>
      <w:r w:rsidR="006F35FF" w:rsidRPr="00A04336">
        <w:rPr>
          <w:rFonts w:ascii="Times New Roman" w:hAnsi="Times New Roman" w:cs="Times New Roman"/>
          <w:sz w:val="24"/>
          <w:szCs w:val="24"/>
          <w:lang w:val="en-US"/>
        </w:rPr>
        <w:t xml:space="preserve">for their organization </w:t>
      </w:r>
      <w:r w:rsidR="002D288F" w:rsidRPr="00A04336">
        <w:rPr>
          <w:rFonts w:ascii="Times New Roman" w:hAnsi="Times New Roman" w:cs="Times New Roman"/>
          <w:sz w:val="24"/>
          <w:szCs w:val="24"/>
          <w:lang w:val="en-US"/>
        </w:rPr>
        <w:t xml:space="preserve">and </w:t>
      </w:r>
      <w:r w:rsidR="006F35FF" w:rsidRPr="00A04336">
        <w:rPr>
          <w:rFonts w:ascii="Times New Roman" w:hAnsi="Times New Roman" w:cs="Times New Roman"/>
          <w:sz w:val="24"/>
          <w:szCs w:val="24"/>
          <w:lang w:val="en-US"/>
        </w:rPr>
        <w:t xml:space="preserve">to increase their willingness to engage in </w:t>
      </w:r>
      <w:r w:rsidR="002D288F" w:rsidRPr="00A04336">
        <w:rPr>
          <w:rFonts w:ascii="Times New Roman" w:hAnsi="Times New Roman" w:cs="Times New Roman"/>
          <w:sz w:val="24"/>
          <w:szCs w:val="24"/>
          <w:lang w:val="en-US"/>
        </w:rPr>
        <w:t xml:space="preserve">creativity (Cabrera et al. 2006; Foss et al. 2009; Gooderham et al., 2011). </w:t>
      </w:r>
    </w:p>
    <w:p w14:paraId="718BDFD3" w14:textId="77777777" w:rsidR="001D7AE6" w:rsidRPr="00A04336" w:rsidRDefault="008C4C2E" w:rsidP="00EE6BFC">
      <w:pPr>
        <w:spacing w:after="0" w:line="480" w:lineRule="auto"/>
        <w:rPr>
          <w:rFonts w:ascii="Times New Roman" w:hAnsi="Times New Roman" w:cs="Times New Roman"/>
          <w:sz w:val="24"/>
          <w:szCs w:val="24"/>
          <w:lang w:val="en-US"/>
        </w:rPr>
      </w:pPr>
      <w:r w:rsidRPr="00A04336">
        <w:rPr>
          <w:rFonts w:ascii="Times New Roman" w:hAnsi="Times New Roman" w:cs="Times New Roman"/>
          <w:sz w:val="24"/>
          <w:szCs w:val="24"/>
          <w:lang w:val="en-US"/>
        </w:rPr>
        <w:tab/>
      </w:r>
      <w:r w:rsidR="002A3A2D" w:rsidRPr="00A04336">
        <w:rPr>
          <w:rFonts w:ascii="Times New Roman" w:hAnsi="Times New Roman" w:cs="Times New Roman"/>
          <w:sz w:val="24"/>
          <w:szCs w:val="24"/>
          <w:lang w:val="en-US"/>
        </w:rPr>
        <w:t xml:space="preserve">Another source of perceived behavioral control contained in </w:t>
      </w:r>
      <w:r w:rsidR="00F637AE" w:rsidRPr="00A04336">
        <w:rPr>
          <w:rFonts w:ascii="Times New Roman" w:hAnsi="Times New Roman" w:cs="Times New Roman"/>
          <w:sz w:val="24"/>
          <w:szCs w:val="24"/>
          <w:lang w:val="en-US"/>
        </w:rPr>
        <w:t>the literature on knowledge sharing in virtual teams</w:t>
      </w:r>
      <w:r w:rsidR="002E70BC" w:rsidRPr="00A04336">
        <w:rPr>
          <w:rFonts w:ascii="Times New Roman" w:hAnsi="Times New Roman" w:cs="Times New Roman"/>
          <w:sz w:val="24"/>
          <w:szCs w:val="24"/>
          <w:lang w:val="en-US"/>
        </w:rPr>
        <w:t xml:space="preserve"> is that of psychological safety</w:t>
      </w:r>
      <w:r w:rsidR="002A3A2D" w:rsidRPr="00A04336">
        <w:rPr>
          <w:rFonts w:ascii="Times New Roman" w:hAnsi="Times New Roman" w:cs="Times New Roman"/>
          <w:sz w:val="24"/>
          <w:szCs w:val="24"/>
          <w:lang w:val="en-US"/>
        </w:rPr>
        <w:t xml:space="preserve">. </w:t>
      </w:r>
      <w:r w:rsidR="002E70BC" w:rsidRPr="00A04336">
        <w:rPr>
          <w:rFonts w:ascii="Times New Roman" w:hAnsi="Times New Roman" w:cs="Times New Roman"/>
          <w:sz w:val="24"/>
          <w:szCs w:val="24"/>
          <w:lang w:val="en-US"/>
        </w:rPr>
        <w:t xml:space="preserve">Knowledge sharing is inherently risky </w:t>
      </w:r>
      <w:r w:rsidR="007220FA" w:rsidRPr="00A04336">
        <w:rPr>
          <w:rFonts w:ascii="Times New Roman" w:hAnsi="Times New Roman" w:cs="Times New Roman"/>
          <w:sz w:val="24"/>
          <w:szCs w:val="24"/>
          <w:lang w:val="en-US"/>
        </w:rPr>
        <w:t>in the sense that it has an uncertain outcome. T</w:t>
      </w:r>
      <w:r w:rsidR="002E70BC" w:rsidRPr="00A04336">
        <w:rPr>
          <w:rFonts w:ascii="Times New Roman" w:hAnsi="Times New Roman" w:cs="Times New Roman"/>
          <w:sz w:val="24"/>
          <w:szCs w:val="24"/>
          <w:lang w:val="en-US"/>
        </w:rPr>
        <w:t xml:space="preserve">he likelihood that individuals will engage in it increases when the organizational context </w:t>
      </w:r>
      <w:r w:rsidR="00F637AE" w:rsidRPr="00A04336">
        <w:rPr>
          <w:rFonts w:ascii="Times New Roman" w:hAnsi="Times New Roman" w:cs="Times New Roman"/>
          <w:sz w:val="24"/>
          <w:szCs w:val="24"/>
          <w:lang w:val="en-US"/>
        </w:rPr>
        <w:t xml:space="preserve">is </w:t>
      </w:r>
      <w:r w:rsidR="002A3A2D" w:rsidRPr="00A04336">
        <w:rPr>
          <w:rFonts w:ascii="Times New Roman" w:hAnsi="Times New Roman" w:cs="Times New Roman"/>
          <w:sz w:val="24"/>
          <w:szCs w:val="24"/>
          <w:lang w:val="en-US"/>
        </w:rPr>
        <w:t xml:space="preserve">experienced as psychologically </w:t>
      </w:r>
      <w:r w:rsidR="00F637AE" w:rsidRPr="00A04336">
        <w:rPr>
          <w:rFonts w:ascii="Times New Roman" w:hAnsi="Times New Roman" w:cs="Times New Roman"/>
          <w:sz w:val="24"/>
          <w:szCs w:val="24"/>
          <w:lang w:val="en-US"/>
        </w:rPr>
        <w:t xml:space="preserve">safe for </w:t>
      </w:r>
      <w:r w:rsidR="002A3A2D" w:rsidRPr="00A04336">
        <w:rPr>
          <w:rFonts w:ascii="Times New Roman" w:hAnsi="Times New Roman" w:cs="Times New Roman"/>
          <w:sz w:val="24"/>
          <w:szCs w:val="24"/>
          <w:lang w:val="en-US"/>
        </w:rPr>
        <w:t>the r</w:t>
      </w:r>
      <w:r w:rsidR="004F20AA" w:rsidRPr="00A04336">
        <w:rPr>
          <w:rFonts w:ascii="Times New Roman" w:hAnsi="Times New Roman" w:cs="Times New Roman"/>
          <w:sz w:val="24"/>
          <w:szCs w:val="24"/>
          <w:lang w:val="en-US"/>
        </w:rPr>
        <w:t>isk taking (Gibson &amp;</w:t>
      </w:r>
      <w:r w:rsidR="00F637AE" w:rsidRPr="00A04336">
        <w:rPr>
          <w:rFonts w:ascii="Times New Roman" w:hAnsi="Times New Roman" w:cs="Times New Roman"/>
          <w:sz w:val="24"/>
          <w:szCs w:val="24"/>
          <w:lang w:val="en-US"/>
        </w:rPr>
        <w:t xml:space="preserve"> Gibbs, 2006)</w:t>
      </w:r>
      <w:r w:rsidR="007220FA" w:rsidRPr="00A04336">
        <w:rPr>
          <w:rFonts w:ascii="Times New Roman" w:hAnsi="Times New Roman" w:cs="Times New Roman"/>
          <w:sz w:val="24"/>
          <w:szCs w:val="24"/>
          <w:lang w:val="en-US"/>
        </w:rPr>
        <w:t>.</w:t>
      </w:r>
      <w:r w:rsidR="00980C40" w:rsidRPr="00A04336">
        <w:rPr>
          <w:rFonts w:ascii="Times New Roman" w:hAnsi="Times New Roman" w:cs="Times New Roman"/>
          <w:sz w:val="24"/>
          <w:szCs w:val="24"/>
          <w:lang w:val="en-US"/>
        </w:rPr>
        <w:t xml:space="preserve"> </w:t>
      </w:r>
      <w:r w:rsidR="007220FA" w:rsidRPr="00A04336">
        <w:rPr>
          <w:rFonts w:ascii="Times New Roman" w:hAnsi="Times New Roman" w:cs="Times New Roman"/>
          <w:sz w:val="24"/>
          <w:szCs w:val="24"/>
          <w:lang w:val="en-US"/>
        </w:rPr>
        <w:t xml:space="preserve">Organizational work practices can enhance both </w:t>
      </w:r>
      <w:r w:rsidR="002D288F" w:rsidRPr="00A04336">
        <w:rPr>
          <w:rFonts w:ascii="Times New Roman" w:hAnsi="Times New Roman" w:cs="Times New Roman"/>
          <w:sz w:val="24"/>
          <w:szCs w:val="24"/>
          <w:lang w:val="en-US"/>
        </w:rPr>
        <w:t xml:space="preserve">a sense of </w:t>
      </w:r>
      <w:r w:rsidR="007220FA" w:rsidRPr="00A04336">
        <w:rPr>
          <w:rFonts w:ascii="Times New Roman" w:hAnsi="Times New Roman" w:cs="Times New Roman"/>
          <w:sz w:val="24"/>
          <w:szCs w:val="24"/>
          <w:lang w:val="en-US"/>
        </w:rPr>
        <w:t xml:space="preserve">job autonomy and </w:t>
      </w:r>
      <w:r w:rsidR="002D288F" w:rsidRPr="00A04336">
        <w:rPr>
          <w:rFonts w:ascii="Times New Roman" w:hAnsi="Times New Roman" w:cs="Times New Roman"/>
          <w:sz w:val="24"/>
          <w:szCs w:val="24"/>
          <w:lang w:val="en-US"/>
        </w:rPr>
        <w:t>psychological safety. However, whereas job autonomy is inherent to the job</w:t>
      </w:r>
      <w:r w:rsidR="00962CAF" w:rsidRPr="00A04336">
        <w:rPr>
          <w:rFonts w:ascii="Times New Roman" w:hAnsi="Times New Roman" w:cs="Times New Roman"/>
          <w:sz w:val="24"/>
          <w:szCs w:val="24"/>
          <w:lang w:val="en-US"/>
        </w:rPr>
        <w:t xml:space="preserve"> itself</w:t>
      </w:r>
      <w:r w:rsidR="002D288F" w:rsidRPr="00A04336">
        <w:rPr>
          <w:rFonts w:ascii="Times New Roman" w:hAnsi="Times New Roman" w:cs="Times New Roman"/>
          <w:sz w:val="24"/>
          <w:szCs w:val="24"/>
          <w:lang w:val="en-US"/>
        </w:rPr>
        <w:t xml:space="preserve">, </w:t>
      </w:r>
      <w:r w:rsidR="00CB684D" w:rsidRPr="00A04336">
        <w:rPr>
          <w:rFonts w:ascii="Times New Roman" w:hAnsi="Times New Roman" w:cs="Times New Roman"/>
          <w:sz w:val="24"/>
          <w:szCs w:val="24"/>
          <w:lang w:val="en-US"/>
        </w:rPr>
        <w:t xml:space="preserve">a sense of </w:t>
      </w:r>
      <w:r w:rsidR="002D288F" w:rsidRPr="00A04336">
        <w:rPr>
          <w:rFonts w:ascii="Times New Roman" w:hAnsi="Times New Roman" w:cs="Times New Roman"/>
          <w:sz w:val="24"/>
          <w:szCs w:val="24"/>
          <w:lang w:val="en-US"/>
        </w:rPr>
        <w:t xml:space="preserve">psychological safety is </w:t>
      </w:r>
      <w:r w:rsidR="00CB684D" w:rsidRPr="00A04336">
        <w:rPr>
          <w:rFonts w:ascii="Times New Roman" w:hAnsi="Times New Roman" w:cs="Times New Roman"/>
          <w:sz w:val="24"/>
          <w:szCs w:val="24"/>
          <w:lang w:val="en-US"/>
        </w:rPr>
        <w:t xml:space="preserve">more </w:t>
      </w:r>
      <w:r w:rsidR="002D288F" w:rsidRPr="00A04336">
        <w:rPr>
          <w:rFonts w:ascii="Times New Roman" w:hAnsi="Times New Roman" w:cs="Times New Roman"/>
          <w:sz w:val="24"/>
          <w:szCs w:val="24"/>
          <w:lang w:val="en-US"/>
        </w:rPr>
        <w:t xml:space="preserve">a product </w:t>
      </w:r>
      <w:r w:rsidR="00962CAF" w:rsidRPr="00A04336">
        <w:rPr>
          <w:rFonts w:ascii="Times New Roman" w:hAnsi="Times New Roman" w:cs="Times New Roman"/>
          <w:sz w:val="24"/>
          <w:szCs w:val="24"/>
          <w:lang w:val="en-US"/>
        </w:rPr>
        <w:t xml:space="preserve">of active and intended </w:t>
      </w:r>
      <w:r w:rsidR="002D288F" w:rsidRPr="00A04336">
        <w:rPr>
          <w:rFonts w:ascii="Times New Roman" w:hAnsi="Times New Roman" w:cs="Times New Roman"/>
          <w:sz w:val="24"/>
          <w:szCs w:val="24"/>
          <w:lang w:val="en-US"/>
        </w:rPr>
        <w:t>corporate employee development that create</w:t>
      </w:r>
      <w:r w:rsidR="00CB684D" w:rsidRPr="00A04336">
        <w:rPr>
          <w:rFonts w:ascii="Times New Roman" w:hAnsi="Times New Roman" w:cs="Times New Roman"/>
          <w:sz w:val="24"/>
          <w:szCs w:val="24"/>
          <w:lang w:val="en-US"/>
        </w:rPr>
        <w:t>s</w:t>
      </w:r>
      <w:r w:rsidR="002D288F" w:rsidRPr="00A04336">
        <w:rPr>
          <w:rFonts w:ascii="Times New Roman" w:hAnsi="Times New Roman" w:cs="Times New Roman"/>
          <w:sz w:val="24"/>
          <w:szCs w:val="24"/>
          <w:lang w:val="en-US"/>
        </w:rPr>
        <w:t xml:space="preserve"> arenas for exploring the expectations of the</w:t>
      </w:r>
      <w:r w:rsidR="00CB684D" w:rsidRPr="00A04336">
        <w:rPr>
          <w:rFonts w:ascii="Times New Roman" w:hAnsi="Times New Roman" w:cs="Times New Roman"/>
          <w:sz w:val="24"/>
          <w:szCs w:val="24"/>
          <w:lang w:val="en-US"/>
        </w:rPr>
        <w:t xml:space="preserve"> organization</w:t>
      </w:r>
      <w:r w:rsidR="00962CAF" w:rsidRPr="00A04336">
        <w:rPr>
          <w:rFonts w:ascii="Times New Roman" w:hAnsi="Times New Roman" w:cs="Times New Roman"/>
          <w:sz w:val="24"/>
          <w:szCs w:val="24"/>
          <w:lang w:val="en-US"/>
        </w:rPr>
        <w:t xml:space="preserve"> and for creating a common sense of purpose (Gooderham, 2007)</w:t>
      </w:r>
      <w:r w:rsidR="002D288F" w:rsidRPr="00A04336">
        <w:rPr>
          <w:rFonts w:ascii="Times New Roman" w:hAnsi="Times New Roman" w:cs="Times New Roman"/>
          <w:sz w:val="24"/>
          <w:szCs w:val="24"/>
          <w:lang w:val="en-US"/>
        </w:rPr>
        <w:t xml:space="preserve">. </w:t>
      </w:r>
      <w:r w:rsidR="00962CAF" w:rsidRPr="00A04336">
        <w:rPr>
          <w:rFonts w:ascii="Times New Roman" w:hAnsi="Times New Roman" w:cs="Times New Roman"/>
          <w:sz w:val="24"/>
          <w:szCs w:val="24"/>
          <w:lang w:val="en-US"/>
        </w:rPr>
        <w:t>E</w:t>
      </w:r>
      <w:r w:rsidR="002D288F" w:rsidRPr="00A04336">
        <w:rPr>
          <w:rFonts w:ascii="Times New Roman" w:hAnsi="Times New Roman" w:cs="Times New Roman"/>
          <w:sz w:val="24"/>
          <w:szCs w:val="24"/>
          <w:lang w:val="en-US"/>
        </w:rPr>
        <w:t xml:space="preserve">xamples of </w:t>
      </w:r>
      <w:r w:rsidR="00962CAF" w:rsidRPr="00A04336">
        <w:rPr>
          <w:rFonts w:ascii="Times New Roman" w:hAnsi="Times New Roman" w:cs="Times New Roman"/>
          <w:sz w:val="24"/>
          <w:szCs w:val="24"/>
          <w:lang w:val="en-US"/>
        </w:rPr>
        <w:t xml:space="preserve">such mechanisms </w:t>
      </w:r>
      <w:r w:rsidR="002D288F" w:rsidRPr="00A04336">
        <w:rPr>
          <w:rFonts w:ascii="Times New Roman" w:hAnsi="Times New Roman" w:cs="Times New Roman"/>
          <w:sz w:val="24"/>
          <w:szCs w:val="24"/>
          <w:lang w:val="en-US"/>
        </w:rPr>
        <w:t>include job rotation, seminars, workshops, and management and specialized training</w:t>
      </w:r>
      <w:r w:rsidR="00980C40" w:rsidRPr="00A04336">
        <w:rPr>
          <w:rFonts w:ascii="Times New Roman" w:hAnsi="Times New Roman" w:cs="Times New Roman"/>
          <w:sz w:val="24"/>
          <w:szCs w:val="24"/>
          <w:lang w:val="en-US"/>
        </w:rPr>
        <w:t xml:space="preserve"> (Foss, 2007; Gagne, 2009; Grandori, 2001). </w:t>
      </w:r>
      <w:r w:rsidR="00542BF6" w:rsidRPr="00A04336">
        <w:rPr>
          <w:rFonts w:ascii="Times New Roman" w:hAnsi="Times New Roman" w:cs="Times New Roman"/>
          <w:sz w:val="24"/>
          <w:szCs w:val="24"/>
          <w:lang w:val="en-US"/>
        </w:rPr>
        <w:t xml:space="preserve">These mechanisms </w:t>
      </w:r>
      <w:r w:rsidR="00CB684D" w:rsidRPr="00A04336">
        <w:rPr>
          <w:rFonts w:ascii="Times New Roman" w:hAnsi="Times New Roman" w:cs="Times New Roman"/>
          <w:sz w:val="24"/>
          <w:szCs w:val="24"/>
          <w:lang w:val="en-US"/>
        </w:rPr>
        <w:t>have been shown to positively affect knowledge sharing by creating the</w:t>
      </w:r>
      <w:r w:rsidR="004F20AA" w:rsidRPr="00A04336">
        <w:rPr>
          <w:rFonts w:ascii="Times New Roman" w:hAnsi="Times New Roman" w:cs="Times New Roman"/>
          <w:sz w:val="24"/>
          <w:szCs w:val="24"/>
          <w:lang w:val="en-US"/>
        </w:rPr>
        <w:t xml:space="preserve"> appropriate</w:t>
      </w:r>
      <w:r w:rsidR="00CB684D" w:rsidRPr="00A04336">
        <w:rPr>
          <w:rFonts w:ascii="Times New Roman" w:hAnsi="Times New Roman" w:cs="Times New Roman"/>
          <w:sz w:val="24"/>
          <w:szCs w:val="24"/>
          <w:lang w:val="en-US"/>
        </w:rPr>
        <w:t xml:space="preserve"> conditions fo</w:t>
      </w:r>
      <w:r w:rsidR="004F20AA" w:rsidRPr="00A04336">
        <w:rPr>
          <w:rFonts w:ascii="Times New Roman" w:hAnsi="Times New Roman" w:cs="Times New Roman"/>
          <w:sz w:val="24"/>
          <w:szCs w:val="24"/>
          <w:lang w:val="en-US"/>
        </w:rPr>
        <w:t>r it</w:t>
      </w:r>
      <w:r w:rsidR="00542BF6" w:rsidRPr="00A04336">
        <w:rPr>
          <w:rFonts w:ascii="Times New Roman" w:hAnsi="Times New Roman" w:cs="Times New Roman"/>
          <w:sz w:val="24"/>
          <w:szCs w:val="24"/>
          <w:lang w:val="en-US"/>
        </w:rPr>
        <w:t xml:space="preserve"> </w:t>
      </w:r>
      <w:r w:rsidR="00CB684D" w:rsidRPr="00A04336">
        <w:rPr>
          <w:rFonts w:ascii="Times New Roman" w:hAnsi="Times New Roman" w:cs="Times New Roman"/>
          <w:sz w:val="24"/>
          <w:szCs w:val="24"/>
          <w:lang w:val="en-US"/>
        </w:rPr>
        <w:t xml:space="preserve">(Cabrera &amp; Cabrera, 2005; Cabrera et al., 2006). </w:t>
      </w:r>
      <w:r w:rsidR="00542BF6" w:rsidRPr="00A04336">
        <w:rPr>
          <w:rFonts w:ascii="Times New Roman" w:hAnsi="Times New Roman" w:cs="Times New Roman"/>
          <w:sz w:val="24"/>
          <w:szCs w:val="24"/>
          <w:lang w:val="en-US"/>
        </w:rPr>
        <w:t xml:space="preserve">Not only do they </w:t>
      </w:r>
      <w:r w:rsidR="00980C40" w:rsidRPr="00A04336">
        <w:rPr>
          <w:rFonts w:ascii="Times New Roman" w:hAnsi="Times New Roman" w:cs="Times New Roman"/>
          <w:sz w:val="24"/>
          <w:szCs w:val="24"/>
          <w:lang w:val="en-US"/>
        </w:rPr>
        <w:t>leverage social networks</w:t>
      </w:r>
      <w:r w:rsidR="00542BF6" w:rsidRPr="00A04336">
        <w:rPr>
          <w:rFonts w:ascii="Times New Roman" w:hAnsi="Times New Roman" w:cs="Times New Roman"/>
          <w:sz w:val="24"/>
          <w:szCs w:val="24"/>
          <w:lang w:val="en-US"/>
        </w:rPr>
        <w:t>,</w:t>
      </w:r>
      <w:r w:rsidR="00CB684D" w:rsidRPr="00A04336">
        <w:rPr>
          <w:rFonts w:ascii="Times New Roman" w:hAnsi="Times New Roman" w:cs="Times New Roman"/>
          <w:sz w:val="24"/>
          <w:szCs w:val="24"/>
          <w:lang w:val="en-US"/>
        </w:rPr>
        <w:t xml:space="preserve"> </w:t>
      </w:r>
      <w:r w:rsidR="00CB684D" w:rsidRPr="00A04336">
        <w:rPr>
          <w:rFonts w:ascii="Times New Roman" w:hAnsi="Times New Roman" w:cs="Times New Roman"/>
          <w:sz w:val="24"/>
          <w:szCs w:val="24"/>
          <w:lang w:val="en-US"/>
        </w:rPr>
        <w:lastRenderedPageBreak/>
        <w:t xml:space="preserve">but </w:t>
      </w:r>
      <w:r w:rsidRPr="00A04336">
        <w:rPr>
          <w:rFonts w:ascii="Times New Roman" w:hAnsi="Times New Roman" w:cs="Times New Roman"/>
          <w:sz w:val="24"/>
          <w:szCs w:val="24"/>
          <w:lang w:val="en-US"/>
        </w:rPr>
        <w:t xml:space="preserve">they </w:t>
      </w:r>
      <w:r w:rsidR="00CB684D" w:rsidRPr="00A04336">
        <w:rPr>
          <w:rFonts w:ascii="Times New Roman" w:hAnsi="Times New Roman" w:cs="Times New Roman"/>
          <w:sz w:val="24"/>
          <w:szCs w:val="24"/>
          <w:lang w:val="en-US"/>
        </w:rPr>
        <w:t xml:space="preserve">also </w:t>
      </w:r>
      <w:r w:rsidRPr="00A04336">
        <w:rPr>
          <w:rFonts w:ascii="Times New Roman" w:hAnsi="Times New Roman" w:cs="Times New Roman"/>
          <w:sz w:val="24"/>
          <w:szCs w:val="24"/>
          <w:lang w:val="en-US"/>
        </w:rPr>
        <w:t xml:space="preserve">generate </w:t>
      </w:r>
      <w:r w:rsidR="00542BF6" w:rsidRPr="00A04336">
        <w:rPr>
          <w:rFonts w:ascii="Times New Roman" w:hAnsi="Times New Roman" w:cs="Times New Roman"/>
          <w:sz w:val="24"/>
          <w:szCs w:val="24"/>
          <w:lang w:val="en-US"/>
        </w:rPr>
        <w:t xml:space="preserve">an enhanced </w:t>
      </w:r>
      <w:r w:rsidR="00980C40" w:rsidRPr="00A04336">
        <w:rPr>
          <w:rFonts w:ascii="Times New Roman" w:hAnsi="Times New Roman" w:cs="Times New Roman"/>
          <w:sz w:val="24"/>
          <w:szCs w:val="24"/>
          <w:lang w:val="en-US"/>
        </w:rPr>
        <w:t>sense of mutual goodwill</w:t>
      </w:r>
      <w:r w:rsidRPr="00A04336">
        <w:rPr>
          <w:rFonts w:ascii="Times New Roman" w:hAnsi="Times New Roman" w:cs="Times New Roman"/>
          <w:sz w:val="24"/>
          <w:szCs w:val="24"/>
          <w:lang w:val="en-US"/>
        </w:rPr>
        <w:t xml:space="preserve"> that promotes a collaborative context for knowledge sharing</w:t>
      </w:r>
      <w:r w:rsidR="00980C40" w:rsidRPr="00A04336">
        <w:rPr>
          <w:rFonts w:ascii="Times New Roman" w:hAnsi="Times New Roman" w:cs="Times New Roman"/>
          <w:sz w:val="24"/>
          <w:szCs w:val="24"/>
          <w:lang w:val="en-US"/>
        </w:rPr>
        <w:t xml:space="preserve"> (Gooderham et al., 2011; Mäkelä &amp; Brewster, 2009).</w:t>
      </w:r>
      <w:r w:rsidR="00CB684D" w:rsidRPr="00A04336">
        <w:rPr>
          <w:rFonts w:ascii="Times New Roman" w:hAnsi="Times New Roman" w:cs="Times New Roman"/>
          <w:sz w:val="24"/>
          <w:szCs w:val="24"/>
          <w:lang w:val="en-US"/>
        </w:rPr>
        <w:t xml:space="preserve"> </w:t>
      </w:r>
      <w:r w:rsidR="00EE6BFC" w:rsidRPr="00A04336">
        <w:rPr>
          <w:rFonts w:ascii="Times New Roman" w:hAnsi="Times New Roman" w:cs="Times New Roman"/>
          <w:sz w:val="24"/>
          <w:szCs w:val="24"/>
          <w:lang w:val="en-US"/>
        </w:rPr>
        <w:tab/>
      </w:r>
    </w:p>
    <w:p w14:paraId="456FD81B" w14:textId="53F1A867" w:rsidR="00E04604" w:rsidRPr="00A04336" w:rsidRDefault="00EE6BFC" w:rsidP="00A04336">
      <w:pPr>
        <w:spacing w:after="0" w:line="480" w:lineRule="auto"/>
        <w:ind w:firstLine="708"/>
        <w:rPr>
          <w:rFonts w:ascii="Times New Roman" w:hAnsi="Times New Roman" w:cs="Times New Roman"/>
          <w:sz w:val="24"/>
          <w:szCs w:val="24"/>
          <w:lang w:val="en-US"/>
        </w:rPr>
      </w:pPr>
      <w:r w:rsidRPr="00A04336">
        <w:rPr>
          <w:rFonts w:ascii="Times New Roman" w:hAnsi="Times New Roman" w:cs="Times New Roman"/>
          <w:sz w:val="24"/>
          <w:szCs w:val="24"/>
          <w:lang w:val="en-US"/>
        </w:rPr>
        <w:t>T</w:t>
      </w:r>
      <w:r w:rsidR="009F5690" w:rsidRPr="00A04336">
        <w:rPr>
          <w:rFonts w:ascii="Times New Roman" w:hAnsi="Times New Roman" w:cs="Times New Roman"/>
          <w:sz w:val="24"/>
          <w:szCs w:val="24"/>
          <w:lang w:val="en-US"/>
        </w:rPr>
        <w:t>hus</w:t>
      </w:r>
      <w:r w:rsidR="00A04336" w:rsidRPr="00A04336">
        <w:rPr>
          <w:rFonts w:ascii="Times New Roman" w:hAnsi="Times New Roman" w:cs="Times New Roman"/>
          <w:sz w:val="24"/>
          <w:szCs w:val="24"/>
          <w:lang w:val="en-US"/>
        </w:rPr>
        <w:t>,</w:t>
      </w:r>
      <w:r w:rsidR="009F5690" w:rsidRPr="00A04336">
        <w:rPr>
          <w:rFonts w:ascii="Times New Roman" w:hAnsi="Times New Roman" w:cs="Times New Roman"/>
          <w:sz w:val="24"/>
          <w:szCs w:val="24"/>
          <w:lang w:val="en-US"/>
        </w:rPr>
        <w:t xml:space="preserve"> the</w:t>
      </w:r>
      <w:r w:rsidR="00542BF6" w:rsidRPr="00A04336">
        <w:rPr>
          <w:rFonts w:ascii="Times New Roman" w:hAnsi="Times New Roman" w:cs="Times New Roman"/>
          <w:sz w:val="24"/>
          <w:szCs w:val="24"/>
          <w:lang w:val="en-US"/>
        </w:rPr>
        <w:t xml:space="preserve"> degree </w:t>
      </w:r>
      <w:r w:rsidR="009F5690" w:rsidRPr="00A04336">
        <w:rPr>
          <w:rFonts w:ascii="Times New Roman" w:hAnsi="Times New Roman" w:cs="Times New Roman"/>
          <w:sz w:val="24"/>
          <w:szCs w:val="24"/>
          <w:lang w:val="en-US"/>
        </w:rPr>
        <w:t xml:space="preserve">of </w:t>
      </w:r>
      <w:r w:rsidR="00542BF6" w:rsidRPr="00A04336">
        <w:rPr>
          <w:rFonts w:ascii="Times New Roman" w:hAnsi="Times New Roman" w:cs="Times New Roman"/>
          <w:sz w:val="24"/>
          <w:szCs w:val="24"/>
          <w:lang w:val="en-US"/>
        </w:rPr>
        <w:t xml:space="preserve">job autonomy </w:t>
      </w:r>
      <w:r w:rsidR="009F5690" w:rsidRPr="00A04336">
        <w:rPr>
          <w:rFonts w:ascii="Times New Roman" w:hAnsi="Times New Roman" w:cs="Times New Roman"/>
          <w:sz w:val="24"/>
          <w:szCs w:val="24"/>
          <w:lang w:val="en-US"/>
        </w:rPr>
        <w:t xml:space="preserve">is </w:t>
      </w:r>
      <w:r w:rsidR="00542BF6" w:rsidRPr="00A04336">
        <w:rPr>
          <w:rFonts w:ascii="Times New Roman" w:hAnsi="Times New Roman" w:cs="Times New Roman"/>
          <w:sz w:val="24"/>
          <w:szCs w:val="24"/>
          <w:lang w:val="en-US"/>
        </w:rPr>
        <w:t xml:space="preserve">therefore </w:t>
      </w:r>
      <w:r w:rsidR="00487482" w:rsidRPr="00A04336">
        <w:rPr>
          <w:rFonts w:ascii="Times New Roman" w:hAnsi="Times New Roman" w:cs="Times New Roman"/>
          <w:sz w:val="24"/>
          <w:szCs w:val="24"/>
          <w:lang w:val="en-US"/>
        </w:rPr>
        <w:t xml:space="preserve">salient </w:t>
      </w:r>
      <w:r w:rsidR="00BE77C6" w:rsidRPr="00A04336">
        <w:rPr>
          <w:rFonts w:ascii="Times New Roman" w:hAnsi="Times New Roman" w:cs="Times New Roman"/>
          <w:sz w:val="24"/>
          <w:szCs w:val="24"/>
          <w:lang w:val="en-US"/>
        </w:rPr>
        <w:t>for positive assessment</w:t>
      </w:r>
      <w:r w:rsidR="009F5690" w:rsidRPr="00A04336">
        <w:rPr>
          <w:rFonts w:ascii="Times New Roman" w:hAnsi="Times New Roman" w:cs="Times New Roman"/>
          <w:sz w:val="24"/>
          <w:szCs w:val="24"/>
          <w:lang w:val="en-US"/>
        </w:rPr>
        <w:t>s</w:t>
      </w:r>
      <w:r w:rsidR="00BE77C6" w:rsidRPr="00A04336">
        <w:rPr>
          <w:rFonts w:ascii="Times New Roman" w:hAnsi="Times New Roman" w:cs="Times New Roman"/>
          <w:sz w:val="24"/>
          <w:szCs w:val="24"/>
          <w:lang w:val="en-US"/>
        </w:rPr>
        <w:t xml:space="preserve">.  However, in the case of knowledge sharing across business units, because the outcome of knowledge sharing is not readily observable, job autonomy is less of </w:t>
      </w:r>
      <w:r w:rsidR="00D528A0" w:rsidRPr="00A04336">
        <w:rPr>
          <w:rFonts w:ascii="Times New Roman" w:hAnsi="Times New Roman" w:cs="Times New Roman"/>
          <w:sz w:val="24"/>
          <w:szCs w:val="24"/>
          <w:lang w:val="en-US"/>
        </w:rPr>
        <w:t xml:space="preserve">a </w:t>
      </w:r>
      <w:r w:rsidR="003E60E7" w:rsidRPr="00A04336">
        <w:rPr>
          <w:rFonts w:ascii="Times New Roman" w:hAnsi="Times New Roman" w:cs="Times New Roman"/>
          <w:sz w:val="24"/>
          <w:szCs w:val="24"/>
          <w:lang w:val="en-US"/>
        </w:rPr>
        <w:t>driver of knowledge sharing</w:t>
      </w:r>
      <w:r w:rsidR="00BE77C6" w:rsidRPr="00A04336">
        <w:rPr>
          <w:rFonts w:ascii="Times New Roman" w:hAnsi="Times New Roman" w:cs="Times New Roman"/>
          <w:sz w:val="24"/>
          <w:szCs w:val="24"/>
          <w:lang w:val="en-US"/>
        </w:rPr>
        <w:t xml:space="preserve">.  </w:t>
      </w:r>
      <w:r w:rsidR="00962CAF" w:rsidRPr="00A04336">
        <w:rPr>
          <w:rFonts w:ascii="Times New Roman" w:hAnsi="Times New Roman" w:cs="Times New Roman"/>
          <w:sz w:val="24"/>
          <w:szCs w:val="24"/>
          <w:lang w:val="en-US"/>
        </w:rPr>
        <w:t>Given</w:t>
      </w:r>
      <w:r w:rsidR="00BE77C6" w:rsidRPr="00A04336">
        <w:rPr>
          <w:rFonts w:ascii="Times New Roman" w:hAnsi="Times New Roman" w:cs="Times New Roman"/>
          <w:sz w:val="24"/>
          <w:szCs w:val="24"/>
          <w:lang w:val="en-US"/>
        </w:rPr>
        <w:t xml:space="preserve"> </w:t>
      </w:r>
      <w:r w:rsidR="00487482" w:rsidRPr="00A04336">
        <w:rPr>
          <w:rFonts w:ascii="Times New Roman" w:hAnsi="Times New Roman" w:cs="Times New Roman"/>
          <w:sz w:val="24"/>
          <w:szCs w:val="24"/>
          <w:lang w:val="en-US"/>
        </w:rPr>
        <w:t>that the risk</w:t>
      </w:r>
      <w:r w:rsidR="000560F4" w:rsidRPr="00A04336">
        <w:rPr>
          <w:rFonts w:ascii="Times New Roman" w:hAnsi="Times New Roman" w:cs="Times New Roman"/>
          <w:sz w:val="24"/>
          <w:szCs w:val="24"/>
          <w:lang w:val="en-US"/>
        </w:rPr>
        <w:t xml:space="preserve"> in</w:t>
      </w:r>
      <w:r w:rsidR="009F5690" w:rsidRPr="00A04336">
        <w:rPr>
          <w:rFonts w:ascii="Times New Roman" w:hAnsi="Times New Roman" w:cs="Times New Roman"/>
          <w:sz w:val="24"/>
          <w:szCs w:val="24"/>
          <w:lang w:val="en-US"/>
        </w:rPr>
        <w:t>volved in</w:t>
      </w:r>
      <w:r w:rsidR="000560F4" w:rsidRPr="00A04336">
        <w:rPr>
          <w:rFonts w:ascii="Times New Roman" w:hAnsi="Times New Roman" w:cs="Times New Roman"/>
          <w:sz w:val="24"/>
          <w:szCs w:val="24"/>
          <w:lang w:val="en-US"/>
        </w:rPr>
        <w:t xml:space="preserve"> knowledge sharing is </w:t>
      </w:r>
      <w:r w:rsidR="00487482" w:rsidRPr="00A04336">
        <w:rPr>
          <w:rFonts w:ascii="Times New Roman" w:hAnsi="Times New Roman" w:cs="Times New Roman"/>
          <w:sz w:val="24"/>
          <w:szCs w:val="24"/>
          <w:lang w:val="en-US"/>
        </w:rPr>
        <w:t xml:space="preserve">substantially greater </w:t>
      </w:r>
      <w:r w:rsidR="000560F4" w:rsidRPr="00A04336">
        <w:rPr>
          <w:rFonts w:ascii="Times New Roman" w:hAnsi="Times New Roman" w:cs="Times New Roman"/>
          <w:sz w:val="24"/>
          <w:szCs w:val="24"/>
          <w:lang w:val="en-US"/>
        </w:rPr>
        <w:t>when sharing knowledge with individuals that are separated organizationally and socially</w:t>
      </w:r>
      <w:r w:rsidR="00962CAF" w:rsidRPr="00A04336">
        <w:rPr>
          <w:rFonts w:ascii="Times New Roman" w:hAnsi="Times New Roman" w:cs="Times New Roman"/>
          <w:sz w:val="24"/>
          <w:szCs w:val="24"/>
          <w:lang w:val="en-US"/>
        </w:rPr>
        <w:t xml:space="preserve">, </w:t>
      </w:r>
      <w:r w:rsidR="00487482" w:rsidRPr="00A04336">
        <w:rPr>
          <w:rFonts w:ascii="Times New Roman" w:hAnsi="Times New Roman" w:cs="Times New Roman"/>
          <w:sz w:val="24"/>
          <w:szCs w:val="24"/>
          <w:lang w:val="en-US"/>
        </w:rPr>
        <w:t xml:space="preserve">participation in corporate employee development as a means of establishing a sense of </w:t>
      </w:r>
      <w:r w:rsidR="00BE77C6" w:rsidRPr="00A04336">
        <w:rPr>
          <w:rFonts w:ascii="Times New Roman" w:hAnsi="Times New Roman" w:cs="Times New Roman"/>
          <w:sz w:val="24"/>
          <w:szCs w:val="24"/>
          <w:lang w:val="en-US"/>
        </w:rPr>
        <w:t xml:space="preserve">psychological safety </w:t>
      </w:r>
      <w:r w:rsidR="00487482" w:rsidRPr="00A04336">
        <w:rPr>
          <w:rFonts w:ascii="Times New Roman" w:hAnsi="Times New Roman" w:cs="Times New Roman"/>
          <w:sz w:val="24"/>
          <w:szCs w:val="24"/>
          <w:lang w:val="en-US"/>
        </w:rPr>
        <w:t xml:space="preserve">is </w:t>
      </w:r>
      <w:r w:rsidR="00AF30A7" w:rsidRPr="00A04336">
        <w:rPr>
          <w:rFonts w:ascii="Times New Roman" w:hAnsi="Times New Roman" w:cs="Times New Roman"/>
          <w:sz w:val="24"/>
          <w:szCs w:val="24"/>
          <w:lang w:val="en-US"/>
        </w:rPr>
        <w:t>significantly more important</w:t>
      </w:r>
      <w:r w:rsidR="00487482" w:rsidRPr="00A04336">
        <w:rPr>
          <w:rFonts w:ascii="Times New Roman" w:hAnsi="Times New Roman" w:cs="Times New Roman"/>
          <w:sz w:val="24"/>
          <w:szCs w:val="24"/>
          <w:lang w:val="en-US"/>
        </w:rPr>
        <w:t>. Within their own business units, because knowledge owners have direct links to potential recipients there is inherently less risk involved</w:t>
      </w:r>
      <w:r w:rsidR="004F20AA" w:rsidRPr="00A04336">
        <w:rPr>
          <w:rFonts w:ascii="Times New Roman" w:hAnsi="Times New Roman" w:cs="Times New Roman"/>
          <w:sz w:val="24"/>
          <w:szCs w:val="24"/>
          <w:lang w:val="en-US"/>
        </w:rPr>
        <w:t xml:space="preserve"> as such links provide</w:t>
      </w:r>
      <w:r w:rsidR="00487482" w:rsidRPr="00A04336">
        <w:rPr>
          <w:rFonts w:ascii="Times New Roman" w:hAnsi="Times New Roman" w:cs="Times New Roman"/>
          <w:sz w:val="24"/>
          <w:szCs w:val="24"/>
          <w:lang w:val="en-US"/>
        </w:rPr>
        <w:t xml:space="preserve"> psychological safety</w:t>
      </w:r>
      <w:r w:rsidR="004F20AA" w:rsidRPr="00A04336">
        <w:rPr>
          <w:rFonts w:ascii="Times New Roman" w:hAnsi="Times New Roman" w:cs="Times New Roman"/>
          <w:sz w:val="24"/>
          <w:szCs w:val="24"/>
          <w:lang w:val="en-US"/>
        </w:rPr>
        <w:t xml:space="preserve"> to the individual</w:t>
      </w:r>
      <w:r w:rsidR="00AF30A7" w:rsidRPr="00A04336">
        <w:rPr>
          <w:rFonts w:ascii="Times New Roman" w:hAnsi="Times New Roman" w:cs="Times New Roman"/>
          <w:sz w:val="24"/>
          <w:szCs w:val="24"/>
          <w:lang w:val="en-US"/>
        </w:rPr>
        <w:t>. T</w:t>
      </w:r>
      <w:r w:rsidR="004F20AA" w:rsidRPr="00A04336">
        <w:rPr>
          <w:rFonts w:ascii="Times New Roman" w:hAnsi="Times New Roman" w:cs="Times New Roman"/>
          <w:sz w:val="24"/>
          <w:szCs w:val="24"/>
          <w:lang w:val="en-US"/>
        </w:rPr>
        <w:t>herefore</w:t>
      </w:r>
      <w:r w:rsidR="00487482" w:rsidRPr="00A04336">
        <w:rPr>
          <w:rFonts w:ascii="Times New Roman" w:hAnsi="Times New Roman" w:cs="Times New Roman"/>
          <w:sz w:val="24"/>
          <w:szCs w:val="24"/>
          <w:lang w:val="en-US"/>
        </w:rPr>
        <w:t xml:space="preserve"> participating in co</w:t>
      </w:r>
      <w:r w:rsidR="004F20AA" w:rsidRPr="00A04336">
        <w:rPr>
          <w:rFonts w:ascii="Times New Roman" w:hAnsi="Times New Roman" w:cs="Times New Roman"/>
          <w:sz w:val="24"/>
          <w:szCs w:val="24"/>
          <w:lang w:val="en-US"/>
        </w:rPr>
        <w:t>rporate employee development is</w:t>
      </w:r>
      <w:r w:rsidR="00487482" w:rsidRPr="00A04336">
        <w:rPr>
          <w:rFonts w:ascii="Times New Roman" w:hAnsi="Times New Roman" w:cs="Times New Roman"/>
          <w:sz w:val="24"/>
          <w:szCs w:val="24"/>
          <w:lang w:val="en-US"/>
        </w:rPr>
        <w:t xml:space="preserve"> significantly less critical for knowledge sharing. </w:t>
      </w:r>
    </w:p>
    <w:p w14:paraId="50A1DD74" w14:textId="3B5169B9" w:rsidR="00376825" w:rsidRPr="00A04336" w:rsidRDefault="0029514C" w:rsidP="002269B3">
      <w:pPr>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T</w:t>
      </w:r>
      <w:r w:rsidR="00376825" w:rsidRPr="00A04336">
        <w:rPr>
          <w:rFonts w:ascii="Times New Roman" w:hAnsi="Times New Roman" w:cs="Times New Roman"/>
          <w:sz w:val="24"/>
          <w:szCs w:val="24"/>
          <w:lang w:val="en-US"/>
        </w:rPr>
        <w:t>h</w:t>
      </w:r>
      <w:r w:rsidR="00AF30A7" w:rsidRPr="00A04336">
        <w:rPr>
          <w:rFonts w:ascii="Times New Roman" w:hAnsi="Times New Roman" w:cs="Times New Roman"/>
          <w:sz w:val="24"/>
          <w:szCs w:val="24"/>
          <w:lang w:val="en-US"/>
        </w:rPr>
        <w:t>us</w:t>
      </w:r>
      <w:r w:rsidR="00376825" w:rsidRPr="00A04336">
        <w:rPr>
          <w:rFonts w:ascii="Times New Roman" w:hAnsi="Times New Roman" w:cs="Times New Roman"/>
          <w:sz w:val="24"/>
          <w:szCs w:val="24"/>
          <w:lang w:val="en-US"/>
        </w:rPr>
        <w:t>, we hypothesize:</w:t>
      </w:r>
    </w:p>
    <w:p w14:paraId="2AC49E32" w14:textId="494B4CDA" w:rsidR="00487482" w:rsidRPr="00A04336" w:rsidRDefault="00982945" w:rsidP="00487482">
      <w:pPr>
        <w:tabs>
          <w:tab w:val="left" w:pos="3550"/>
        </w:tabs>
        <w:spacing w:after="0" w:line="480" w:lineRule="auto"/>
        <w:ind w:left="708" w:firstLine="1"/>
        <w:rPr>
          <w:rFonts w:ascii="Times New Roman" w:hAnsi="Times New Roman" w:cs="Times New Roman"/>
          <w:b/>
          <w:sz w:val="24"/>
          <w:szCs w:val="24"/>
          <w:lang w:val="en-US"/>
        </w:rPr>
      </w:pPr>
      <w:r w:rsidRPr="00A04336">
        <w:rPr>
          <w:rFonts w:ascii="Times New Roman" w:hAnsi="Times New Roman" w:cs="Times New Roman"/>
          <w:b/>
          <w:sz w:val="24"/>
          <w:szCs w:val="24"/>
          <w:lang w:val="en-US"/>
        </w:rPr>
        <w:t>H4</w:t>
      </w:r>
      <w:r w:rsidR="00487482" w:rsidRPr="00A04336">
        <w:rPr>
          <w:rFonts w:ascii="Times New Roman" w:hAnsi="Times New Roman" w:cs="Times New Roman"/>
          <w:b/>
          <w:sz w:val="24"/>
          <w:szCs w:val="24"/>
          <w:lang w:val="en-US"/>
        </w:rPr>
        <w:t xml:space="preserve">a: Relative to the inter-business unit context, </w:t>
      </w:r>
      <w:r w:rsidRPr="00A04336">
        <w:rPr>
          <w:rFonts w:ascii="Times New Roman" w:hAnsi="Times New Roman" w:cs="Times New Roman"/>
          <w:b/>
          <w:sz w:val="24"/>
          <w:szCs w:val="24"/>
          <w:lang w:val="en-US"/>
        </w:rPr>
        <w:t xml:space="preserve">individuals’ perception of job autonomy </w:t>
      </w:r>
      <w:r w:rsidR="000D247E" w:rsidRPr="00A04336">
        <w:rPr>
          <w:rFonts w:ascii="Times New Roman" w:hAnsi="Times New Roman" w:cs="Times New Roman"/>
          <w:b/>
          <w:sz w:val="24"/>
          <w:szCs w:val="24"/>
          <w:lang w:val="en-US"/>
        </w:rPr>
        <w:t xml:space="preserve">is </w:t>
      </w:r>
      <w:r w:rsidR="00487482" w:rsidRPr="00A04336">
        <w:rPr>
          <w:rFonts w:ascii="Times New Roman" w:hAnsi="Times New Roman" w:cs="Times New Roman"/>
          <w:b/>
          <w:sz w:val="24"/>
          <w:szCs w:val="24"/>
          <w:lang w:val="en-US"/>
        </w:rPr>
        <w:t>a more important driver of knowledge sharing in the intra-business unit context.</w:t>
      </w:r>
    </w:p>
    <w:p w14:paraId="53F5AF3E" w14:textId="40E5AD4C" w:rsidR="00487482" w:rsidRPr="00A04336" w:rsidRDefault="00982945" w:rsidP="00487482">
      <w:pPr>
        <w:tabs>
          <w:tab w:val="left" w:pos="3550"/>
        </w:tabs>
        <w:spacing w:after="0" w:line="480" w:lineRule="auto"/>
        <w:ind w:left="708" w:firstLine="1"/>
        <w:rPr>
          <w:rFonts w:ascii="Times New Roman" w:hAnsi="Times New Roman" w:cs="Times New Roman"/>
          <w:b/>
          <w:sz w:val="24"/>
          <w:szCs w:val="24"/>
          <w:lang w:val="en-US"/>
        </w:rPr>
      </w:pPr>
      <w:r w:rsidRPr="00A04336">
        <w:rPr>
          <w:rFonts w:ascii="Times New Roman" w:hAnsi="Times New Roman" w:cs="Times New Roman"/>
          <w:b/>
          <w:sz w:val="24"/>
          <w:szCs w:val="24"/>
          <w:lang w:val="en-US"/>
        </w:rPr>
        <w:t xml:space="preserve"> H4</w:t>
      </w:r>
      <w:r w:rsidR="00487482" w:rsidRPr="00A04336">
        <w:rPr>
          <w:rFonts w:ascii="Times New Roman" w:hAnsi="Times New Roman" w:cs="Times New Roman"/>
          <w:b/>
          <w:sz w:val="24"/>
          <w:szCs w:val="24"/>
          <w:lang w:val="en-US"/>
        </w:rPr>
        <w:t xml:space="preserve">b: Relative to the </w:t>
      </w:r>
      <w:r w:rsidR="003E60E7" w:rsidRPr="00A04336">
        <w:rPr>
          <w:rFonts w:ascii="Times New Roman" w:hAnsi="Times New Roman" w:cs="Times New Roman"/>
          <w:b/>
          <w:sz w:val="24"/>
          <w:szCs w:val="24"/>
          <w:lang w:val="en-US"/>
        </w:rPr>
        <w:t>intra</w:t>
      </w:r>
      <w:r w:rsidR="00487482" w:rsidRPr="00A04336">
        <w:rPr>
          <w:rFonts w:ascii="Times New Roman" w:hAnsi="Times New Roman" w:cs="Times New Roman"/>
          <w:b/>
          <w:sz w:val="24"/>
          <w:szCs w:val="24"/>
          <w:lang w:val="en-US"/>
        </w:rPr>
        <w:t xml:space="preserve">-business unit context, </w:t>
      </w:r>
      <w:r w:rsidRPr="00A04336">
        <w:rPr>
          <w:rFonts w:ascii="Times New Roman" w:hAnsi="Times New Roman" w:cs="Times New Roman"/>
          <w:b/>
          <w:sz w:val="24"/>
          <w:szCs w:val="24"/>
          <w:lang w:val="en-US"/>
        </w:rPr>
        <w:t xml:space="preserve">participation in corporate employee development is </w:t>
      </w:r>
      <w:r w:rsidR="00487482" w:rsidRPr="00A04336">
        <w:rPr>
          <w:rFonts w:ascii="Times New Roman" w:hAnsi="Times New Roman" w:cs="Times New Roman"/>
          <w:b/>
          <w:sz w:val="24"/>
          <w:szCs w:val="24"/>
          <w:lang w:val="en-US"/>
        </w:rPr>
        <w:t xml:space="preserve">a more important driver of knowledge sharing in the inter-business unit context. </w:t>
      </w:r>
    </w:p>
    <w:p w14:paraId="28958476" w14:textId="6AE3C4B1" w:rsidR="0029514C" w:rsidRPr="00A04336" w:rsidRDefault="00376825" w:rsidP="002269B3">
      <w:pPr>
        <w:tabs>
          <w:tab w:val="left" w:pos="3550"/>
        </w:tabs>
        <w:spacing w:after="0" w:line="480" w:lineRule="auto"/>
        <w:ind w:left="708"/>
        <w:rPr>
          <w:rFonts w:ascii="Times New Roman" w:hAnsi="Times New Roman" w:cs="Times New Roman"/>
          <w:color w:val="FF0000"/>
          <w:sz w:val="24"/>
          <w:szCs w:val="24"/>
          <w:lang w:val="en-US"/>
        </w:rPr>
      </w:pPr>
      <w:r w:rsidRPr="00A04336">
        <w:rPr>
          <w:rFonts w:ascii="Times New Roman" w:hAnsi="Times New Roman" w:cs="Times New Roman"/>
          <w:sz w:val="24"/>
          <w:szCs w:val="24"/>
          <w:lang w:val="en-US"/>
        </w:rPr>
        <w:t xml:space="preserve">Figure 1 </w:t>
      </w:r>
      <w:r w:rsidR="00E146C6" w:rsidRPr="00A04336">
        <w:rPr>
          <w:rFonts w:ascii="Times New Roman" w:hAnsi="Times New Roman" w:cs="Times New Roman"/>
          <w:sz w:val="24"/>
          <w:szCs w:val="24"/>
          <w:lang w:val="en-US"/>
        </w:rPr>
        <w:t xml:space="preserve">depicts </w:t>
      </w:r>
      <w:r w:rsidR="0029514C" w:rsidRPr="00A04336">
        <w:rPr>
          <w:rFonts w:ascii="Times New Roman" w:hAnsi="Times New Roman" w:cs="Times New Roman"/>
          <w:sz w:val="24"/>
          <w:szCs w:val="24"/>
          <w:lang w:val="en-US"/>
        </w:rPr>
        <w:t xml:space="preserve">our </w:t>
      </w:r>
      <w:r w:rsidR="00E146C6" w:rsidRPr="00A04336">
        <w:rPr>
          <w:rFonts w:ascii="Times New Roman" w:hAnsi="Times New Roman" w:cs="Times New Roman"/>
          <w:sz w:val="24"/>
          <w:szCs w:val="24"/>
          <w:lang w:val="en-US"/>
        </w:rPr>
        <w:t xml:space="preserve">theoretical </w:t>
      </w:r>
      <w:r w:rsidR="0029514C" w:rsidRPr="00A04336">
        <w:rPr>
          <w:rFonts w:ascii="Times New Roman" w:hAnsi="Times New Roman" w:cs="Times New Roman"/>
          <w:sz w:val="24"/>
          <w:szCs w:val="24"/>
          <w:lang w:val="en-US"/>
        </w:rPr>
        <w:t xml:space="preserve">model </w:t>
      </w:r>
      <w:r w:rsidR="00E146C6" w:rsidRPr="00A04336">
        <w:rPr>
          <w:rFonts w:ascii="Times New Roman" w:hAnsi="Times New Roman" w:cs="Times New Roman"/>
          <w:sz w:val="24"/>
          <w:szCs w:val="24"/>
          <w:lang w:val="en-US"/>
        </w:rPr>
        <w:t xml:space="preserve">and </w:t>
      </w:r>
      <w:r w:rsidR="0029514C" w:rsidRPr="00A04336">
        <w:rPr>
          <w:rFonts w:ascii="Times New Roman" w:hAnsi="Times New Roman" w:cs="Times New Roman"/>
          <w:sz w:val="24"/>
          <w:szCs w:val="24"/>
          <w:lang w:val="en-US"/>
        </w:rPr>
        <w:t xml:space="preserve">hypotheses. </w:t>
      </w:r>
    </w:p>
    <w:p w14:paraId="3AA66A92" w14:textId="77777777" w:rsidR="000D247E" w:rsidRPr="00A04336" w:rsidRDefault="002F5711" w:rsidP="002269B3">
      <w:pPr>
        <w:tabs>
          <w:tab w:val="left" w:pos="3550"/>
        </w:tabs>
        <w:spacing w:after="0" w:line="480" w:lineRule="auto"/>
        <w:ind w:firstLine="709"/>
        <w:jc w:val="center"/>
        <w:rPr>
          <w:rFonts w:ascii="Times New Roman" w:hAnsi="Times New Roman" w:cs="Times New Roman"/>
          <w:sz w:val="24"/>
          <w:szCs w:val="24"/>
          <w:lang w:val="en-US"/>
        </w:rPr>
      </w:pPr>
      <w:r w:rsidRPr="00A04336">
        <w:rPr>
          <w:rFonts w:ascii="Times New Roman" w:hAnsi="Times New Roman" w:cs="Times New Roman"/>
          <w:sz w:val="24"/>
          <w:szCs w:val="24"/>
          <w:lang w:val="en-US"/>
        </w:rPr>
        <w:t>***Figure 1 about here***</w:t>
      </w:r>
      <w:r w:rsidR="000D247E" w:rsidRPr="00A04336">
        <w:rPr>
          <w:rFonts w:ascii="Times New Roman" w:hAnsi="Times New Roman" w:cs="Times New Roman"/>
          <w:sz w:val="24"/>
          <w:szCs w:val="24"/>
          <w:lang w:val="en-US"/>
        </w:rPr>
        <w:t xml:space="preserve">  </w:t>
      </w:r>
    </w:p>
    <w:p w14:paraId="721E9065" w14:textId="77777777" w:rsidR="000D247E" w:rsidRPr="00A04336" w:rsidRDefault="000D247E" w:rsidP="002269B3">
      <w:pPr>
        <w:tabs>
          <w:tab w:val="left" w:pos="3550"/>
        </w:tabs>
        <w:spacing w:after="0" w:line="480" w:lineRule="auto"/>
        <w:ind w:firstLine="709"/>
        <w:rPr>
          <w:rFonts w:ascii="Times New Roman" w:hAnsi="Times New Roman" w:cs="Times New Roman"/>
          <w:sz w:val="24"/>
          <w:szCs w:val="24"/>
          <w:lang w:val="en-US"/>
        </w:rPr>
      </w:pPr>
    </w:p>
    <w:p w14:paraId="1960DE68" w14:textId="5EEA5E26" w:rsidR="00575672" w:rsidRPr="00A04336" w:rsidRDefault="00E04604" w:rsidP="002269B3">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It should be noted</w:t>
      </w:r>
      <w:r w:rsidR="000D247E" w:rsidRPr="00A04336">
        <w:rPr>
          <w:rFonts w:ascii="Times New Roman" w:hAnsi="Times New Roman" w:cs="Times New Roman"/>
          <w:sz w:val="24"/>
          <w:szCs w:val="24"/>
          <w:lang w:val="en-US"/>
        </w:rPr>
        <w:t xml:space="preserve"> </w:t>
      </w:r>
      <w:r w:rsidRPr="00A04336">
        <w:rPr>
          <w:rFonts w:ascii="Times New Roman" w:hAnsi="Times New Roman" w:cs="Times New Roman"/>
          <w:sz w:val="24"/>
          <w:szCs w:val="24"/>
          <w:lang w:val="en-US"/>
        </w:rPr>
        <w:t xml:space="preserve">that </w:t>
      </w:r>
      <w:r w:rsidR="00575672" w:rsidRPr="00A04336">
        <w:rPr>
          <w:rFonts w:ascii="Times New Roman" w:hAnsi="Times New Roman" w:cs="Times New Roman"/>
          <w:sz w:val="24"/>
          <w:szCs w:val="24"/>
          <w:lang w:val="en-US"/>
        </w:rPr>
        <w:t xml:space="preserve">hypotheses </w:t>
      </w:r>
      <w:r w:rsidR="000D247E" w:rsidRPr="00A04336">
        <w:rPr>
          <w:rFonts w:ascii="Times New Roman" w:hAnsi="Times New Roman" w:cs="Times New Roman"/>
          <w:sz w:val="24"/>
          <w:szCs w:val="24"/>
          <w:lang w:val="en-US"/>
        </w:rPr>
        <w:t xml:space="preserve">2a-4b </w:t>
      </w:r>
      <w:r w:rsidR="00575672" w:rsidRPr="00A04336">
        <w:rPr>
          <w:rFonts w:ascii="Times New Roman" w:hAnsi="Times New Roman" w:cs="Times New Roman"/>
          <w:sz w:val="24"/>
          <w:szCs w:val="24"/>
          <w:lang w:val="en-US"/>
        </w:rPr>
        <w:t xml:space="preserve">are not formulated as traditional causal hypotheses, but </w:t>
      </w:r>
      <w:r w:rsidR="00FC1E96" w:rsidRPr="00A04336">
        <w:rPr>
          <w:rFonts w:ascii="Times New Roman" w:hAnsi="Times New Roman" w:cs="Times New Roman"/>
          <w:sz w:val="24"/>
          <w:szCs w:val="24"/>
          <w:lang w:val="en-US"/>
        </w:rPr>
        <w:t xml:space="preserve">rather </w:t>
      </w:r>
      <w:r w:rsidR="00575672" w:rsidRPr="00A04336">
        <w:rPr>
          <w:rFonts w:ascii="Times New Roman" w:hAnsi="Times New Roman" w:cs="Times New Roman"/>
          <w:sz w:val="24"/>
          <w:szCs w:val="24"/>
          <w:lang w:val="en-US"/>
        </w:rPr>
        <w:t xml:space="preserve">as hypotheses on the comparative effect of knowledge promoting </w:t>
      </w:r>
      <w:r w:rsidR="00575672" w:rsidRPr="00A04336">
        <w:rPr>
          <w:rFonts w:ascii="Times New Roman" w:hAnsi="Times New Roman" w:cs="Times New Roman"/>
          <w:sz w:val="24"/>
          <w:szCs w:val="24"/>
          <w:lang w:val="en-US"/>
        </w:rPr>
        <w:lastRenderedPageBreak/>
        <w:t>factors</w:t>
      </w:r>
      <w:r w:rsidR="00931E1E" w:rsidRPr="00A04336">
        <w:rPr>
          <w:rFonts w:ascii="Times New Roman" w:hAnsi="Times New Roman" w:cs="Times New Roman"/>
          <w:sz w:val="24"/>
          <w:szCs w:val="24"/>
          <w:lang w:val="en-US"/>
        </w:rPr>
        <w:t xml:space="preserve"> for knowledge sharing by individuals in two fundamentally different contexts: within and between business units.</w:t>
      </w:r>
    </w:p>
    <w:p w14:paraId="2863A337" w14:textId="3F29345A" w:rsidR="00DE25D1" w:rsidRPr="00A04336" w:rsidRDefault="00DE25D1" w:rsidP="00DE25D1">
      <w:pPr>
        <w:tabs>
          <w:tab w:val="left" w:pos="3550"/>
        </w:tabs>
        <w:spacing w:after="0" w:line="480" w:lineRule="auto"/>
        <w:ind w:firstLine="709"/>
        <w:rPr>
          <w:rFonts w:ascii="Times New Roman" w:hAnsi="Times New Roman" w:cs="Times New Roman"/>
          <w:sz w:val="24"/>
          <w:szCs w:val="24"/>
          <w:lang w:val="en-US"/>
        </w:rPr>
      </w:pPr>
    </w:p>
    <w:p w14:paraId="11792AC8" w14:textId="77777777" w:rsidR="00DE25D1" w:rsidRPr="00A04336" w:rsidRDefault="00DE25D1" w:rsidP="000904AA">
      <w:pPr>
        <w:tabs>
          <w:tab w:val="left" w:pos="3550"/>
        </w:tabs>
        <w:spacing w:after="0" w:line="480" w:lineRule="auto"/>
        <w:ind w:firstLine="709"/>
        <w:jc w:val="center"/>
        <w:outlineLvl w:val="0"/>
        <w:rPr>
          <w:rFonts w:ascii="Times New Roman" w:hAnsi="Times New Roman" w:cs="Times New Roman"/>
          <w:b/>
          <w:sz w:val="24"/>
          <w:szCs w:val="24"/>
          <w:lang w:val="en-US"/>
        </w:rPr>
      </w:pPr>
      <w:r w:rsidRPr="00A04336">
        <w:rPr>
          <w:rFonts w:ascii="Times New Roman" w:hAnsi="Times New Roman" w:cs="Times New Roman"/>
          <w:b/>
          <w:sz w:val="24"/>
          <w:szCs w:val="24"/>
          <w:lang w:val="en-US"/>
        </w:rPr>
        <w:t>METHODS</w:t>
      </w:r>
    </w:p>
    <w:p w14:paraId="706AFE2A" w14:textId="6A0E63F5" w:rsidR="00DE25D1" w:rsidRPr="00A04336" w:rsidRDefault="00485603" w:rsidP="00485603">
      <w:pPr>
        <w:tabs>
          <w:tab w:val="left" w:pos="3550"/>
        </w:tabs>
        <w:spacing w:after="0" w:line="480" w:lineRule="auto"/>
        <w:rPr>
          <w:rFonts w:ascii="Times New Roman" w:hAnsi="Times New Roman" w:cs="Times New Roman"/>
          <w:sz w:val="24"/>
          <w:szCs w:val="24"/>
          <w:u w:val="single"/>
          <w:lang w:val="en-US"/>
        </w:rPr>
      </w:pPr>
      <w:r w:rsidRPr="00A04336">
        <w:rPr>
          <w:rFonts w:ascii="Times New Roman" w:hAnsi="Times New Roman" w:cs="Times New Roman"/>
          <w:sz w:val="24"/>
          <w:szCs w:val="24"/>
          <w:u w:val="single"/>
          <w:lang w:val="en-US"/>
        </w:rPr>
        <w:t>Sample and data collection</w:t>
      </w:r>
    </w:p>
    <w:p w14:paraId="53A58459" w14:textId="37DA51BB" w:rsidR="00DE25D1" w:rsidRPr="00A04336" w:rsidRDefault="00DE25D1" w:rsidP="00DE25D1">
      <w:pPr>
        <w:pStyle w:val="Default"/>
        <w:spacing w:line="480" w:lineRule="auto"/>
        <w:rPr>
          <w:bCs/>
          <w:color w:val="auto"/>
          <w:lang w:val="en-US"/>
        </w:rPr>
      </w:pPr>
      <w:r w:rsidRPr="00A04336">
        <w:rPr>
          <w:bCs/>
          <w:color w:val="auto"/>
          <w:lang w:val="en-US"/>
        </w:rPr>
        <w:t xml:space="preserve">We test our hypotheses in the context of the MNC, Telenor. </w:t>
      </w:r>
      <w:r w:rsidR="004F20AA" w:rsidRPr="00A04336">
        <w:rPr>
          <w:bCs/>
          <w:color w:val="auto"/>
          <w:lang w:val="en-US"/>
        </w:rPr>
        <w:t>In 2014 –when we conducted our study, Telenor was</w:t>
      </w:r>
      <w:r w:rsidRPr="00A04336">
        <w:rPr>
          <w:bCs/>
          <w:color w:val="auto"/>
          <w:lang w:val="en-US"/>
        </w:rPr>
        <w:t xml:space="preserve"> the seventh largest mobile telephony operator in the world with 186 million mobile subscriptions </w:t>
      </w:r>
      <w:r w:rsidR="00890027">
        <w:rPr>
          <w:bCs/>
          <w:color w:val="auto"/>
          <w:lang w:val="en-US"/>
        </w:rPr>
        <w:t xml:space="preserve">and an annual revenue of </w:t>
      </w:r>
      <w:r w:rsidR="00890027" w:rsidRPr="00A04336">
        <w:rPr>
          <w:bCs/>
          <w:color w:val="auto"/>
          <w:lang w:val="en-US"/>
        </w:rPr>
        <w:t>NOK 106.5 billion</w:t>
      </w:r>
      <w:r w:rsidR="00890027">
        <w:rPr>
          <w:bCs/>
          <w:color w:val="auto"/>
          <w:lang w:val="en-US"/>
        </w:rPr>
        <w:t xml:space="preserve">. It comprised 14 majority owned and Telenor controlled </w:t>
      </w:r>
      <w:r w:rsidRPr="00A04336">
        <w:rPr>
          <w:bCs/>
          <w:color w:val="auto"/>
          <w:lang w:val="en-US"/>
        </w:rPr>
        <w:t xml:space="preserve">business units in Scandinavia, Central and Eastern Europe, and Asia. </w:t>
      </w:r>
      <w:r w:rsidR="00890027" w:rsidRPr="00A04336">
        <w:rPr>
          <w:bCs/>
          <w:color w:val="auto"/>
          <w:lang w:val="en-US"/>
        </w:rPr>
        <w:t xml:space="preserve">With the exception of its home market, Norway, where it had four distinct business units (Telenor Norway, Digital, Broadcast and ASA), there was one business unit per national market (Denmark, Sweden, Hungary, Serbia, Montenegro, Malaysia, Thailand, India, Bangladesh, Pakistan). However, whether the business unit had a product or market focus they were all </w:t>
      </w:r>
      <w:r w:rsidR="00890027">
        <w:rPr>
          <w:bCs/>
          <w:color w:val="auto"/>
          <w:lang w:val="en-US"/>
        </w:rPr>
        <w:t xml:space="preserve">primarily stand-alone </w:t>
      </w:r>
      <w:r w:rsidR="00890027" w:rsidRPr="00A04336">
        <w:rPr>
          <w:bCs/>
          <w:color w:val="auto"/>
          <w:lang w:val="en-US"/>
        </w:rPr>
        <w:t>profit units</w:t>
      </w:r>
      <w:r w:rsidR="00890027">
        <w:rPr>
          <w:bCs/>
          <w:color w:val="auto"/>
          <w:lang w:val="en-US"/>
        </w:rPr>
        <w:t>.</w:t>
      </w:r>
      <w:r w:rsidR="00890027" w:rsidRPr="00A04336">
        <w:rPr>
          <w:bCs/>
          <w:color w:val="auto"/>
          <w:lang w:val="en-US"/>
        </w:rPr>
        <w:t xml:space="preserve"> </w:t>
      </w:r>
    </w:p>
    <w:p w14:paraId="0FD3242D" w14:textId="70DF0913" w:rsidR="00DE25D1" w:rsidRPr="00A04336" w:rsidRDefault="00DE25D1" w:rsidP="00DE25D1">
      <w:pPr>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Capital-intensive mobile network operators </w:t>
      </w:r>
      <w:r w:rsidR="007F1A09">
        <w:rPr>
          <w:rFonts w:ascii="Times New Roman" w:hAnsi="Times New Roman" w:cs="Times New Roman"/>
          <w:sz w:val="24"/>
          <w:szCs w:val="24"/>
          <w:lang w:val="en-US"/>
        </w:rPr>
        <w:t xml:space="preserve">have </w:t>
      </w:r>
      <w:r w:rsidRPr="00A04336">
        <w:rPr>
          <w:rFonts w:ascii="Times New Roman" w:hAnsi="Times New Roman" w:cs="Times New Roman"/>
          <w:sz w:val="24"/>
          <w:szCs w:val="24"/>
          <w:lang w:val="en-US"/>
        </w:rPr>
        <w:t>dominate</w:t>
      </w:r>
      <w:r w:rsidR="007F1A09">
        <w:rPr>
          <w:rFonts w:ascii="Times New Roman" w:hAnsi="Times New Roman" w:cs="Times New Roman"/>
          <w:sz w:val="24"/>
          <w:szCs w:val="24"/>
          <w:lang w:val="en-US"/>
        </w:rPr>
        <w:t>d</w:t>
      </w:r>
      <w:r w:rsidRPr="00A04336">
        <w:rPr>
          <w:rFonts w:ascii="Times New Roman" w:hAnsi="Times New Roman" w:cs="Times New Roman"/>
          <w:sz w:val="24"/>
          <w:szCs w:val="24"/>
          <w:lang w:val="en-US"/>
        </w:rPr>
        <w:t xml:space="preserve"> the industry. Typically, these </w:t>
      </w:r>
      <w:r w:rsidR="007F1A09">
        <w:rPr>
          <w:rFonts w:ascii="Times New Roman" w:hAnsi="Times New Roman" w:cs="Times New Roman"/>
          <w:sz w:val="24"/>
          <w:szCs w:val="24"/>
          <w:lang w:val="en-US"/>
        </w:rPr>
        <w:t xml:space="preserve">have </w:t>
      </w:r>
      <w:r w:rsidRPr="00A04336">
        <w:rPr>
          <w:rFonts w:ascii="Times New Roman" w:hAnsi="Times New Roman" w:cs="Times New Roman"/>
          <w:sz w:val="24"/>
          <w:szCs w:val="24"/>
          <w:lang w:val="en-US"/>
        </w:rPr>
        <w:t xml:space="preserve">expanded into new markets by replicating and adapting their business models and outsourcing some value chain activities to partners. Over the last decade, </w:t>
      </w:r>
      <w:r w:rsidR="007F1A09">
        <w:rPr>
          <w:rFonts w:ascii="Times New Roman" w:hAnsi="Times New Roman" w:cs="Times New Roman"/>
          <w:sz w:val="24"/>
          <w:szCs w:val="24"/>
          <w:lang w:val="en-US"/>
        </w:rPr>
        <w:t>t</w:t>
      </w:r>
      <w:r w:rsidR="007F1A09" w:rsidRPr="00A04336">
        <w:rPr>
          <w:rFonts w:ascii="Times New Roman" w:hAnsi="Times New Roman" w:cs="Times New Roman"/>
          <w:sz w:val="24"/>
          <w:szCs w:val="24"/>
          <w:lang w:val="en-US"/>
        </w:rPr>
        <w:t xml:space="preserve">he telecom industry </w:t>
      </w:r>
      <w:r w:rsidR="007F1A09">
        <w:rPr>
          <w:rFonts w:ascii="Times New Roman" w:hAnsi="Times New Roman" w:cs="Times New Roman"/>
          <w:sz w:val="24"/>
          <w:szCs w:val="24"/>
          <w:lang w:val="en-US"/>
        </w:rPr>
        <w:t xml:space="preserve">has </w:t>
      </w:r>
      <w:r w:rsidR="007F1A09" w:rsidRPr="00A04336">
        <w:rPr>
          <w:rFonts w:ascii="Times New Roman" w:hAnsi="Times New Roman" w:cs="Times New Roman"/>
          <w:sz w:val="24"/>
          <w:szCs w:val="24"/>
          <w:lang w:val="en-US"/>
        </w:rPr>
        <w:t>experienc</w:t>
      </w:r>
      <w:r w:rsidR="007F1A09">
        <w:rPr>
          <w:rFonts w:ascii="Times New Roman" w:hAnsi="Times New Roman" w:cs="Times New Roman"/>
          <w:sz w:val="24"/>
          <w:szCs w:val="24"/>
          <w:lang w:val="en-US"/>
        </w:rPr>
        <w:t xml:space="preserve">ed </w:t>
      </w:r>
      <w:r w:rsidR="007F1A09" w:rsidRPr="00A04336">
        <w:rPr>
          <w:rFonts w:ascii="Times New Roman" w:hAnsi="Times New Roman" w:cs="Times New Roman"/>
          <w:sz w:val="24"/>
          <w:szCs w:val="24"/>
          <w:lang w:val="en-US"/>
        </w:rPr>
        <w:t xml:space="preserve">significant </w:t>
      </w:r>
      <w:r w:rsidR="007F1A09">
        <w:rPr>
          <w:rFonts w:ascii="Times New Roman" w:hAnsi="Times New Roman" w:cs="Times New Roman"/>
          <w:sz w:val="24"/>
          <w:szCs w:val="24"/>
          <w:lang w:val="en-US"/>
        </w:rPr>
        <w:t xml:space="preserve">competitive </w:t>
      </w:r>
      <w:r w:rsidR="007F1A09" w:rsidRPr="00A04336">
        <w:rPr>
          <w:rFonts w:ascii="Times New Roman" w:hAnsi="Times New Roman" w:cs="Times New Roman"/>
          <w:sz w:val="24"/>
          <w:szCs w:val="24"/>
          <w:lang w:val="en-US"/>
        </w:rPr>
        <w:t xml:space="preserve">changes </w:t>
      </w:r>
      <w:r w:rsidR="007F1A09">
        <w:rPr>
          <w:rFonts w:ascii="Times New Roman" w:hAnsi="Times New Roman" w:cs="Times New Roman"/>
          <w:sz w:val="24"/>
          <w:szCs w:val="24"/>
          <w:lang w:val="en-US"/>
        </w:rPr>
        <w:t xml:space="preserve">linked </w:t>
      </w:r>
      <w:r w:rsidR="007F1A09" w:rsidRPr="00A04336">
        <w:rPr>
          <w:rFonts w:ascii="Times New Roman" w:hAnsi="Times New Roman" w:cs="Times New Roman"/>
          <w:sz w:val="24"/>
          <w:szCs w:val="24"/>
          <w:lang w:val="en-US"/>
        </w:rPr>
        <w:t xml:space="preserve">to its customers, operators, device vendors and service suppliers. </w:t>
      </w:r>
      <w:r w:rsidR="007F1A09">
        <w:rPr>
          <w:rFonts w:ascii="Times New Roman" w:hAnsi="Times New Roman" w:cs="Times New Roman"/>
          <w:sz w:val="24"/>
          <w:szCs w:val="24"/>
          <w:lang w:val="en-US"/>
        </w:rPr>
        <w:t xml:space="preserve">As a consequence, </w:t>
      </w:r>
      <w:r w:rsidRPr="00A04336">
        <w:rPr>
          <w:rFonts w:ascii="Times New Roman" w:hAnsi="Times New Roman" w:cs="Times New Roman"/>
          <w:sz w:val="24"/>
          <w:szCs w:val="24"/>
          <w:lang w:val="en-US"/>
        </w:rPr>
        <w:t>Telenor has shifted from being a</w:t>
      </w:r>
      <w:r w:rsidRPr="00A04336">
        <w:rPr>
          <w:rFonts w:ascii="Times New Roman" w:hAnsi="Times New Roman" w:cs="Times New Roman"/>
          <w:bCs/>
          <w:sz w:val="24"/>
          <w:szCs w:val="24"/>
          <w:lang w:val="en-US"/>
        </w:rPr>
        <w:t xml:space="preserve"> multi-domestic MNC </w:t>
      </w:r>
      <w:r w:rsidR="00DE1380" w:rsidRPr="00A04336">
        <w:rPr>
          <w:rFonts w:ascii="Times New Roman" w:hAnsi="Times New Roman" w:cs="Times New Roman"/>
          <w:bCs/>
          <w:sz w:val="24"/>
          <w:szCs w:val="24"/>
          <w:lang w:val="en-US"/>
        </w:rPr>
        <w:t>with</w:t>
      </w:r>
      <w:r w:rsidRPr="00A04336">
        <w:rPr>
          <w:rFonts w:ascii="Times New Roman" w:hAnsi="Times New Roman" w:cs="Times New Roman"/>
          <w:bCs/>
          <w:sz w:val="24"/>
          <w:szCs w:val="24"/>
          <w:lang w:val="en-US"/>
        </w:rPr>
        <w:t xml:space="preserve"> pronounced business unit autonomy towards an organization with designated integrated global functions </w:t>
      </w:r>
      <w:r w:rsidRPr="00A04336">
        <w:rPr>
          <w:rFonts w:ascii="Times New Roman" w:hAnsi="Times New Roman" w:cs="Times New Roman"/>
          <w:sz w:val="24"/>
          <w:szCs w:val="24"/>
          <w:lang w:val="en-US"/>
        </w:rPr>
        <w:t xml:space="preserve">in marketing, technology and purchasing </w:t>
      </w:r>
      <w:r w:rsidRPr="00A04336">
        <w:rPr>
          <w:rFonts w:ascii="Times New Roman" w:hAnsi="Times New Roman" w:cs="Times New Roman"/>
          <w:noProof/>
          <w:sz w:val="24"/>
          <w:szCs w:val="24"/>
          <w:lang w:val="en-US"/>
        </w:rPr>
        <w:t>(Elter, Gooderham &amp; Ulset, 2014).</w:t>
      </w:r>
      <w:r w:rsidRPr="00A04336">
        <w:rPr>
          <w:rFonts w:ascii="Times New Roman" w:hAnsi="Times New Roman" w:cs="Times New Roman"/>
          <w:bCs/>
          <w:sz w:val="24"/>
          <w:szCs w:val="24"/>
          <w:lang w:val="en-US"/>
        </w:rPr>
        <w:t xml:space="preserve"> This </w:t>
      </w:r>
      <w:r w:rsidR="000A6B75" w:rsidRPr="00A04336">
        <w:rPr>
          <w:rFonts w:ascii="Times New Roman" w:hAnsi="Times New Roman" w:cs="Times New Roman"/>
          <w:bCs/>
          <w:sz w:val="24"/>
          <w:szCs w:val="24"/>
          <w:lang w:val="en-US"/>
        </w:rPr>
        <w:t>development</w:t>
      </w:r>
      <w:r w:rsidRPr="00A04336">
        <w:rPr>
          <w:rFonts w:ascii="Times New Roman" w:hAnsi="Times New Roman" w:cs="Times New Roman"/>
          <w:bCs/>
          <w:sz w:val="24"/>
          <w:szCs w:val="24"/>
          <w:lang w:val="en-US"/>
        </w:rPr>
        <w:t xml:space="preserve"> implies a stronger focus on the sharing of knowledge across business units in order to </w:t>
      </w:r>
      <w:r w:rsidR="003E60E7" w:rsidRPr="00A04336">
        <w:rPr>
          <w:rFonts w:ascii="Times New Roman" w:hAnsi="Times New Roman" w:cs="Times New Roman"/>
          <w:bCs/>
          <w:sz w:val="24"/>
          <w:szCs w:val="24"/>
          <w:lang w:val="en-US"/>
        </w:rPr>
        <w:t>exploit</w:t>
      </w:r>
      <w:r w:rsidRPr="00A04336">
        <w:rPr>
          <w:rFonts w:ascii="Times New Roman" w:hAnsi="Times New Roman" w:cs="Times New Roman"/>
          <w:bCs/>
          <w:sz w:val="24"/>
          <w:szCs w:val="24"/>
          <w:lang w:val="en-US"/>
        </w:rPr>
        <w:t xml:space="preserve"> knowledge </w:t>
      </w:r>
      <w:r w:rsidR="00DE1380" w:rsidRPr="00A04336">
        <w:rPr>
          <w:rFonts w:ascii="Times New Roman" w:hAnsi="Times New Roman" w:cs="Times New Roman"/>
          <w:bCs/>
          <w:sz w:val="24"/>
          <w:szCs w:val="24"/>
          <w:lang w:val="en-US"/>
        </w:rPr>
        <w:t>globally irrespective of where it was created in the first place</w:t>
      </w:r>
      <w:r w:rsidRPr="00A04336">
        <w:rPr>
          <w:rFonts w:ascii="Times New Roman" w:hAnsi="Times New Roman" w:cs="Times New Roman"/>
          <w:bCs/>
          <w:sz w:val="24"/>
          <w:szCs w:val="24"/>
          <w:lang w:val="en-US"/>
        </w:rPr>
        <w:t>.</w:t>
      </w:r>
      <w:r w:rsidRPr="00A04336">
        <w:rPr>
          <w:rFonts w:ascii="Times New Roman" w:hAnsi="Times New Roman" w:cs="Times New Roman"/>
          <w:sz w:val="24"/>
          <w:szCs w:val="24"/>
          <w:lang w:val="en-US"/>
        </w:rPr>
        <w:t xml:space="preserve"> </w:t>
      </w:r>
      <w:r w:rsidR="00DE1380" w:rsidRPr="00A04336">
        <w:rPr>
          <w:rFonts w:ascii="Times New Roman" w:hAnsi="Times New Roman" w:cs="Times New Roman"/>
          <w:sz w:val="24"/>
          <w:szCs w:val="24"/>
          <w:lang w:val="en-US"/>
        </w:rPr>
        <w:t xml:space="preserve">The knowledge sharing that is promoted among Telenor employees is what can be characterized as knowledge on how to carry out tasks and involves </w:t>
      </w:r>
      <w:r w:rsidR="00DE1380" w:rsidRPr="00A04336">
        <w:rPr>
          <w:rFonts w:ascii="Times New Roman" w:hAnsi="Times New Roman" w:cs="Times New Roman"/>
          <w:sz w:val="24"/>
          <w:szCs w:val="24"/>
          <w:lang w:val="en-US"/>
        </w:rPr>
        <w:lastRenderedPageBreak/>
        <w:t>both tacit and codified elements</w:t>
      </w:r>
      <w:r w:rsidR="00F22F78">
        <w:rPr>
          <w:rFonts w:ascii="Times New Roman" w:hAnsi="Times New Roman" w:cs="Times New Roman"/>
          <w:sz w:val="24"/>
          <w:szCs w:val="24"/>
          <w:lang w:val="en-US"/>
        </w:rPr>
        <w:t>,</w:t>
      </w:r>
      <w:r w:rsidR="00E423D5">
        <w:rPr>
          <w:rFonts w:ascii="Times New Roman" w:hAnsi="Times New Roman" w:cs="Times New Roman"/>
          <w:sz w:val="24"/>
          <w:szCs w:val="24"/>
          <w:lang w:val="en-US"/>
        </w:rPr>
        <w:t xml:space="preserve"> as there is contextual information but also experience and expert insights (Davenport </w:t>
      </w:r>
      <w:r w:rsidR="00E33BA7">
        <w:rPr>
          <w:rFonts w:ascii="Times New Roman" w:hAnsi="Times New Roman" w:cs="Times New Roman"/>
          <w:sz w:val="24"/>
          <w:szCs w:val="24"/>
          <w:lang w:val="en-US"/>
        </w:rPr>
        <w:t>&amp;</w:t>
      </w:r>
      <w:r w:rsidR="00E423D5">
        <w:rPr>
          <w:rFonts w:ascii="Times New Roman" w:hAnsi="Times New Roman" w:cs="Times New Roman"/>
          <w:sz w:val="24"/>
          <w:szCs w:val="24"/>
          <w:lang w:val="en-US"/>
        </w:rPr>
        <w:t xml:space="preserve"> Prusak, 1998).</w:t>
      </w:r>
      <w:r w:rsidR="00DE1380" w:rsidRPr="00A04336">
        <w:rPr>
          <w:rFonts w:ascii="Times New Roman" w:hAnsi="Times New Roman" w:cs="Times New Roman"/>
          <w:sz w:val="24"/>
          <w:szCs w:val="24"/>
          <w:lang w:val="en-US"/>
        </w:rPr>
        <w:t xml:space="preserve"> Examples include the sharing of knowledge on new features</w:t>
      </w:r>
      <w:r w:rsidR="00931E1E" w:rsidRPr="00A04336">
        <w:rPr>
          <w:rFonts w:ascii="Times New Roman" w:hAnsi="Times New Roman" w:cs="Times New Roman"/>
          <w:sz w:val="24"/>
          <w:szCs w:val="24"/>
          <w:lang w:val="en-US"/>
        </w:rPr>
        <w:t xml:space="preserve"> such as </w:t>
      </w:r>
      <w:r w:rsidR="00DE1380" w:rsidRPr="00A04336">
        <w:rPr>
          <w:rFonts w:ascii="Times New Roman" w:hAnsi="Times New Roman" w:cs="Times New Roman"/>
          <w:sz w:val="24"/>
          <w:szCs w:val="24"/>
          <w:lang w:val="en-US"/>
        </w:rPr>
        <w:t xml:space="preserve">digital services, development of customer relations </w:t>
      </w:r>
      <w:r w:rsidR="00931E1E" w:rsidRPr="00A04336">
        <w:rPr>
          <w:rFonts w:ascii="Times New Roman" w:hAnsi="Times New Roman" w:cs="Times New Roman"/>
          <w:sz w:val="24"/>
          <w:szCs w:val="24"/>
          <w:lang w:val="en-US"/>
        </w:rPr>
        <w:t>and</w:t>
      </w:r>
      <w:r w:rsidR="00DE1380" w:rsidRPr="00A04336">
        <w:rPr>
          <w:rFonts w:ascii="Times New Roman" w:hAnsi="Times New Roman" w:cs="Times New Roman"/>
          <w:sz w:val="24"/>
          <w:szCs w:val="24"/>
          <w:lang w:val="en-US"/>
        </w:rPr>
        <w:t xml:space="preserve"> the optimization of infrastructure deployment. This is not always path-breaking knowledge, but knowledge on new tasks or on </w:t>
      </w:r>
      <w:r w:rsidR="00931E1E" w:rsidRPr="00A04336">
        <w:rPr>
          <w:rFonts w:ascii="Times New Roman" w:hAnsi="Times New Roman" w:cs="Times New Roman"/>
          <w:sz w:val="24"/>
          <w:szCs w:val="24"/>
          <w:lang w:val="en-US"/>
        </w:rPr>
        <w:t>performing</w:t>
      </w:r>
      <w:r w:rsidR="00DE1380" w:rsidRPr="00A04336">
        <w:rPr>
          <w:rFonts w:ascii="Times New Roman" w:hAnsi="Times New Roman" w:cs="Times New Roman"/>
          <w:sz w:val="24"/>
          <w:szCs w:val="24"/>
          <w:lang w:val="en-US"/>
        </w:rPr>
        <w:t xml:space="preserve"> the existing tasks more efficiently. </w:t>
      </w:r>
      <w:r w:rsidRPr="00A04336">
        <w:rPr>
          <w:rFonts w:ascii="Times New Roman" w:hAnsi="Times New Roman" w:cs="Times New Roman"/>
          <w:bCs/>
          <w:sz w:val="24"/>
          <w:szCs w:val="24"/>
          <w:lang w:val="en-US"/>
        </w:rPr>
        <w:t>For example,</w:t>
      </w:r>
      <w:r w:rsidRPr="00A04336">
        <w:rPr>
          <w:rFonts w:ascii="Times New Roman" w:hAnsi="Times New Roman" w:cs="Times New Roman"/>
          <w:sz w:val="24"/>
          <w:szCs w:val="24"/>
          <w:lang w:val="en-US"/>
        </w:rPr>
        <w:t xml:space="preserve"> Telenor utilizes global teams of local chief experience offices (CXOs) that evaluate and prioritize among competing </w:t>
      </w:r>
      <w:r w:rsidR="00DE1380" w:rsidRPr="00A04336">
        <w:rPr>
          <w:rFonts w:ascii="Times New Roman" w:hAnsi="Times New Roman" w:cs="Times New Roman"/>
          <w:sz w:val="24"/>
          <w:szCs w:val="24"/>
          <w:lang w:val="en-US"/>
        </w:rPr>
        <w:t>knowledge</w:t>
      </w:r>
      <w:r w:rsidR="004F20AA" w:rsidRPr="00A04336">
        <w:rPr>
          <w:rFonts w:ascii="Times New Roman" w:hAnsi="Times New Roman" w:cs="Times New Roman"/>
          <w:sz w:val="24"/>
          <w:szCs w:val="24"/>
          <w:lang w:val="en-US"/>
        </w:rPr>
        <w:t xml:space="preserve"> proposals and then set</w:t>
      </w:r>
      <w:r w:rsidRPr="00A04336">
        <w:rPr>
          <w:rFonts w:ascii="Times New Roman" w:hAnsi="Times New Roman" w:cs="Times New Roman"/>
          <w:sz w:val="24"/>
          <w:szCs w:val="24"/>
          <w:lang w:val="en-US"/>
        </w:rPr>
        <w:t xml:space="preserve"> up project teams that develop the approved best practices for cross-unit replication. Other initiatives include global category teams that regularly have virtual meetings and inter-business unit exchanges of selected employees (Elter et al., 2014). Telenor also appl</w:t>
      </w:r>
      <w:r w:rsidR="000A6B75" w:rsidRPr="00A04336">
        <w:rPr>
          <w:rFonts w:ascii="Times New Roman" w:hAnsi="Times New Roman" w:cs="Times New Roman"/>
          <w:sz w:val="24"/>
          <w:szCs w:val="24"/>
          <w:lang w:val="en-US"/>
        </w:rPr>
        <w:t>ies</w:t>
      </w:r>
      <w:r w:rsidRPr="00A04336">
        <w:rPr>
          <w:rFonts w:ascii="Times New Roman" w:hAnsi="Times New Roman" w:cs="Times New Roman"/>
          <w:sz w:val="24"/>
          <w:szCs w:val="24"/>
          <w:lang w:val="en-US"/>
        </w:rPr>
        <w:t xml:space="preserve"> </w:t>
      </w:r>
      <w:r w:rsidR="000A6B75" w:rsidRPr="00A04336">
        <w:rPr>
          <w:rFonts w:ascii="Times New Roman" w:hAnsi="Times New Roman" w:cs="Times New Roman"/>
          <w:sz w:val="24"/>
          <w:szCs w:val="24"/>
          <w:lang w:val="en-US"/>
        </w:rPr>
        <w:t xml:space="preserve">a range of </w:t>
      </w:r>
      <w:r w:rsidRPr="00A04336">
        <w:rPr>
          <w:rFonts w:ascii="Times New Roman" w:hAnsi="Times New Roman" w:cs="Times New Roman"/>
          <w:sz w:val="24"/>
          <w:szCs w:val="24"/>
          <w:lang w:val="en-US"/>
        </w:rPr>
        <w:t xml:space="preserve">practices that </w:t>
      </w:r>
      <w:r w:rsidR="000A6B75" w:rsidRPr="00A04336">
        <w:rPr>
          <w:rFonts w:ascii="Times New Roman" w:hAnsi="Times New Roman" w:cs="Times New Roman"/>
          <w:sz w:val="24"/>
          <w:szCs w:val="24"/>
          <w:lang w:val="en-US"/>
        </w:rPr>
        <w:t xml:space="preserve">are held to </w:t>
      </w:r>
      <w:r w:rsidRPr="00A04336">
        <w:rPr>
          <w:rFonts w:ascii="Times New Roman" w:hAnsi="Times New Roman" w:cs="Times New Roman"/>
          <w:sz w:val="24"/>
          <w:szCs w:val="24"/>
          <w:lang w:val="en-US"/>
        </w:rPr>
        <w:t>promot</w:t>
      </w:r>
      <w:r w:rsidR="000A6B75" w:rsidRPr="00A04336">
        <w:rPr>
          <w:rFonts w:ascii="Times New Roman" w:hAnsi="Times New Roman" w:cs="Times New Roman"/>
          <w:sz w:val="24"/>
          <w:szCs w:val="24"/>
          <w:lang w:val="en-US"/>
        </w:rPr>
        <w:t>e</w:t>
      </w:r>
      <w:r w:rsidRPr="00A04336">
        <w:rPr>
          <w:rFonts w:ascii="Times New Roman" w:hAnsi="Times New Roman" w:cs="Times New Roman"/>
          <w:sz w:val="24"/>
          <w:szCs w:val="24"/>
          <w:lang w:val="en-US"/>
        </w:rPr>
        <w:t xml:space="preserve"> knowledge sharing </w:t>
      </w:r>
      <w:r w:rsidR="00C85E27" w:rsidRPr="00A04336">
        <w:rPr>
          <w:rFonts w:ascii="Times New Roman" w:hAnsi="Times New Roman" w:cs="Times New Roman"/>
          <w:sz w:val="24"/>
          <w:szCs w:val="24"/>
          <w:lang w:val="en-US"/>
        </w:rPr>
        <w:t xml:space="preserve">across the whole organization </w:t>
      </w:r>
      <w:r w:rsidRPr="00A04336">
        <w:rPr>
          <w:rFonts w:ascii="Times New Roman" w:hAnsi="Times New Roman" w:cs="Times New Roman"/>
          <w:sz w:val="24"/>
          <w:szCs w:val="24"/>
          <w:lang w:val="en-US"/>
        </w:rPr>
        <w:t xml:space="preserve">such as job rotation, education programs and empowerment of employees (Gooderham, 2007). </w:t>
      </w:r>
      <w:r w:rsidR="00DE1380" w:rsidRPr="00A04336">
        <w:rPr>
          <w:rFonts w:ascii="Times New Roman" w:hAnsi="Times New Roman" w:cs="Times New Roman"/>
          <w:sz w:val="24"/>
          <w:szCs w:val="24"/>
          <w:lang w:val="en-US"/>
        </w:rPr>
        <w:t xml:space="preserve">  </w:t>
      </w:r>
      <w:r w:rsidRPr="00A04336">
        <w:rPr>
          <w:rStyle w:val="apple-converted-space"/>
          <w:rFonts w:ascii="Times New Roman" w:hAnsi="Times New Roman" w:cs="Times New Roman"/>
          <w:color w:val="000000"/>
          <w:sz w:val="24"/>
          <w:szCs w:val="24"/>
          <w:shd w:val="clear" w:color="auto" w:fill="FFFFFF"/>
        </w:rPr>
        <w:t> </w:t>
      </w:r>
      <w:r w:rsidRPr="00A04336">
        <w:rPr>
          <w:rFonts w:ascii="Times New Roman" w:hAnsi="Times New Roman" w:cs="Times New Roman"/>
          <w:sz w:val="24"/>
          <w:szCs w:val="24"/>
          <w:lang w:val="en-US"/>
        </w:rPr>
        <w:t xml:space="preserve"> </w:t>
      </w:r>
    </w:p>
    <w:p w14:paraId="321F7DA8" w14:textId="7B3CBDBF" w:rsidR="00DE25D1" w:rsidRPr="00A04336" w:rsidRDefault="00DE25D1" w:rsidP="00DE25D1">
      <w:pPr>
        <w:pStyle w:val="Default"/>
        <w:spacing w:line="480" w:lineRule="auto"/>
        <w:ind w:firstLine="709"/>
        <w:rPr>
          <w:bCs/>
          <w:color w:val="auto"/>
          <w:lang w:val="en-US"/>
        </w:rPr>
      </w:pPr>
      <w:r w:rsidRPr="00A04336">
        <w:rPr>
          <w:bCs/>
          <w:color w:val="auto"/>
          <w:lang w:val="en-US"/>
        </w:rPr>
        <w:t>Our study includes 14 different business units distributed across ten countries in Scandinavia, Central &amp; Eastern Europe and Asia</w:t>
      </w:r>
      <w:r w:rsidR="00D95B1A" w:rsidRPr="00A04336">
        <w:rPr>
          <w:rStyle w:val="FootnoteReference"/>
          <w:bCs/>
          <w:color w:val="auto"/>
          <w:lang w:val="en-US"/>
        </w:rPr>
        <w:footnoteReference w:id="3"/>
      </w:r>
      <w:r w:rsidRPr="00A04336">
        <w:rPr>
          <w:bCs/>
          <w:color w:val="auto"/>
          <w:lang w:val="en-US"/>
        </w:rPr>
        <w:t xml:space="preserve">. We negotiated access to respondents and data through the company’s central HR unit. A pilot design of the survey instrument was developed and pretested among 74 employees in Bangladesh and Norway. In order to minimize the problems related to equivalence of meaning when translating the </w:t>
      </w:r>
      <w:r w:rsidR="000B495C" w:rsidRPr="00A04336">
        <w:rPr>
          <w:bCs/>
          <w:color w:val="auto"/>
          <w:lang w:val="en-US"/>
        </w:rPr>
        <w:t>survey,</w:t>
      </w:r>
      <w:r w:rsidRPr="00A04336">
        <w:rPr>
          <w:bCs/>
          <w:color w:val="auto"/>
          <w:lang w:val="en-US"/>
        </w:rPr>
        <w:t xml:space="preserve"> we combined several methods involving back-translation and several pre-tests (Chidlow, Plakoyiannaki &amp; Welch, 2014). Thereafter, we carried out a full-scale pilot among 1081 employees in Telenor Pakistan</w:t>
      </w:r>
      <w:r w:rsidR="00856AD7" w:rsidRPr="00A04336">
        <w:rPr>
          <w:bCs/>
          <w:color w:val="auto"/>
          <w:lang w:val="en-US"/>
        </w:rPr>
        <w:t xml:space="preserve"> as this was considered to be a typical</w:t>
      </w:r>
      <w:r w:rsidR="00A04336" w:rsidRPr="00A04336">
        <w:rPr>
          <w:bCs/>
          <w:color w:val="auto"/>
          <w:lang w:val="en-US"/>
        </w:rPr>
        <w:t>ly</w:t>
      </w:r>
      <w:r w:rsidR="00856AD7" w:rsidRPr="00A04336">
        <w:rPr>
          <w:bCs/>
          <w:color w:val="auto"/>
          <w:lang w:val="en-US"/>
        </w:rPr>
        <w:t xml:space="preserve"> well-established </w:t>
      </w:r>
      <w:r w:rsidR="00A04336" w:rsidRPr="00A04336">
        <w:rPr>
          <w:bCs/>
          <w:color w:val="auto"/>
          <w:lang w:val="en-US"/>
        </w:rPr>
        <w:t xml:space="preserve">business unit </w:t>
      </w:r>
      <w:r w:rsidR="00856AD7" w:rsidRPr="00A04336">
        <w:rPr>
          <w:bCs/>
          <w:color w:val="auto"/>
          <w:lang w:val="en-US"/>
        </w:rPr>
        <w:t>in the Telenor group</w:t>
      </w:r>
      <w:r w:rsidRPr="00A04336">
        <w:rPr>
          <w:bCs/>
          <w:color w:val="auto"/>
          <w:lang w:val="en-US"/>
        </w:rPr>
        <w:t xml:space="preserve">. Based on the feedback from the pilot respondents, we </w:t>
      </w:r>
      <w:r w:rsidRPr="00A04336">
        <w:rPr>
          <w:bCs/>
          <w:color w:val="auto"/>
          <w:lang w:val="en-US"/>
        </w:rPr>
        <w:lastRenderedPageBreak/>
        <w:t xml:space="preserve">adjusted the questionnaire.  We also iteratively reviewed the questionnaire with 14 senior managers in R&amp;D and HR before arriving at a final version. </w:t>
      </w:r>
    </w:p>
    <w:p w14:paraId="7D246F6B" w14:textId="47FA1882" w:rsidR="00DE25D1" w:rsidRPr="00A04336" w:rsidRDefault="00DE25D1" w:rsidP="00DE25D1">
      <w:pPr>
        <w:pStyle w:val="Default"/>
        <w:spacing w:line="480" w:lineRule="auto"/>
        <w:ind w:firstLine="709"/>
        <w:rPr>
          <w:bCs/>
          <w:color w:val="auto"/>
          <w:lang w:val="en-US"/>
        </w:rPr>
      </w:pPr>
      <w:r w:rsidRPr="00A04336">
        <w:rPr>
          <w:bCs/>
          <w:color w:val="auto"/>
          <w:lang w:val="en-US"/>
        </w:rPr>
        <w:t>Using the company’s internal e-mail system, in March 2014 the survey was sent to all employees in the selected business units. This spanned 25,340 employees. The survey package included a front-page letter from Telenor Research introducing the study and explaining how we would de-identify the responses and protect the confidentiality of the respondents. After three weeks, 15,793 respondents had returned the questionnaire, which amounts to a total response rate of 63 percent. We achieved a response rate of above 50</w:t>
      </w:r>
      <w:r w:rsidR="007F1A09">
        <w:rPr>
          <w:bCs/>
          <w:color w:val="auto"/>
          <w:lang w:val="en-US"/>
        </w:rPr>
        <w:t xml:space="preserve"> percent</w:t>
      </w:r>
      <w:r w:rsidRPr="00A04336">
        <w:rPr>
          <w:bCs/>
          <w:color w:val="auto"/>
          <w:lang w:val="en-US"/>
        </w:rPr>
        <w:t xml:space="preserve"> in all but three business units. </w:t>
      </w:r>
    </w:p>
    <w:p w14:paraId="0FE52260" w14:textId="4F0B932B" w:rsidR="00C85E27" w:rsidRPr="00A04336" w:rsidRDefault="00C85E27" w:rsidP="00C85E27">
      <w:pPr>
        <w:pStyle w:val="Default"/>
        <w:spacing w:line="480" w:lineRule="auto"/>
        <w:ind w:firstLine="709"/>
        <w:rPr>
          <w:b/>
          <w:lang w:val="en-US"/>
        </w:rPr>
      </w:pPr>
      <w:r w:rsidRPr="00A04336">
        <w:rPr>
          <w:bCs/>
          <w:lang w:val="en-US"/>
        </w:rPr>
        <w:t xml:space="preserve">In addition, for each of these respondents we were able to link the survey data on knowledge sharing with data from a second survey, Telenor’s annual engagement survey (i.e. an employee satisfaction survey) that </w:t>
      </w:r>
      <w:r w:rsidR="007F1A09">
        <w:rPr>
          <w:bCs/>
          <w:lang w:val="en-US"/>
        </w:rPr>
        <w:t xml:space="preserve">had been </w:t>
      </w:r>
      <w:r w:rsidRPr="00A04336">
        <w:rPr>
          <w:bCs/>
          <w:lang w:val="en-US"/>
        </w:rPr>
        <w:t xml:space="preserve">conducted among all employees in January 2014. While the </w:t>
      </w:r>
      <w:r w:rsidR="007F1A09">
        <w:rPr>
          <w:bCs/>
          <w:lang w:val="en-US"/>
        </w:rPr>
        <w:t xml:space="preserve">March 2014 </w:t>
      </w:r>
      <w:r w:rsidRPr="00A04336">
        <w:rPr>
          <w:bCs/>
          <w:lang w:val="en-US"/>
        </w:rPr>
        <w:t>survey focused more on knowledge sharing behavior</w:t>
      </w:r>
      <w:r w:rsidR="001649FB" w:rsidRPr="00A04336">
        <w:rPr>
          <w:bCs/>
          <w:lang w:val="en-US"/>
        </w:rPr>
        <w:t>,</w:t>
      </w:r>
      <w:r w:rsidRPr="00A04336">
        <w:rPr>
          <w:bCs/>
          <w:lang w:val="en-US"/>
        </w:rPr>
        <w:t xml:space="preserve"> th</w:t>
      </w:r>
      <w:r w:rsidR="007F65DB" w:rsidRPr="00A04336">
        <w:rPr>
          <w:bCs/>
          <w:lang w:val="en-US"/>
        </w:rPr>
        <w:t>e</w:t>
      </w:r>
      <w:r w:rsidRPr="00A04336">
        <w:rPr>
          <w:bCs/>
          <w:lang w:val="en-US"/>
        </w:rPr>
        <w:t xml:space="preserve"> </w:t>
      </w:r>
      <w:r w:rsidR="004D4E1D" w:rsidRPr="00A04336">
        <w:rPr>
          <w:bCs/>
          <w:lang w:val="en-US"/>
        </w:rPr>
        <w:t xml:space="preserve">Telenor </w:t>
      </w:r>
      <w:r w:rsidRPr="00A04336">
        <w:rPr>
          <w:bCs/>
          <w:lang w:val="en-US"/>
        </w:rPr>
        <w:t>engagement survey focused on the employees’ perception of the work environment. An obvious strength of combining two data sources that were collected separately at different points in time is that common method bias becomes less likely. Reverse causality is also less likely because the data for almost half of our included variables were collected before (Jan</w:t>
      </w:r>
      <w:r w:rsidR="00324F12" w:rsidRPr="00A04336">
        <w:rPr>
          <w:bCs/>
          <w:lang w:val="en-US"/>
        </w:rPr>
        <w:t>uary</w:t>
      </w:r>
      <w:r w:rsidRPr="00A04336">
        <w:rPr>
          <w:bCs/>
          <w:lang w:val="en-US"/>
        </w:rPr>
        <w:t xml:space="preserve"> 2014) the dependent variable data (March 2014).   </w:t>
      </w:r>
    </w:p>
    <w:p w14:paraId="79D35075" w14:textId="19D42887" w:rsidR="00DE25D1" w:rsidRPr="00A04336" w:rsidRDefault="00DE25D1" w:rsidP="00DE25D1">
      <w:pPr>
        <w:pStyle w:val="Default"/>
        <w:spacing w:line="480" w:lineRule="auto"/>
        <w:ind w:firstLine="709"/>
        <w:rPr>
          <w:lang w:val="en-US"/>
        </w:rPr>
      </w:pPr>
      <w:r w:rsidRPr="00A04336">
        <w:rPr>
          <w:bCs/>
          <w:color w:val="auto"/>
          <w:lang w:val="en-US"/>
        </w:rPr>
        <w:t>One of the key questions in the survey was “</w:t>
      </w:r>
      <w:r w:rsidRPr="00A04336">
        <w:rPr>
          <w:lang w:val="en-US"/>
        </w:rPr>
        <w:t xml:space="preserve">Do you collaborate with people from other BUs than your own?” </w:t>
      </w:r>
      <w:r w:rsidR="007F65DB" w:rsidRPr="00A04336">
        <w:rPr>
          <w:lang w:val="en-US"/>
        </w:rPr>
        <w:t>In all 4,067</w:t>
      </w:r>
      <w:r w:rsidRPr="00A04336">
        <w:rPr>
          <w:lang w:val="en-US"/>
        </w:rPr>
        <w:t xml:space="preserve"> respondents answered </w:t>
      </w:r>
      <w:r w:rsidR="005103F4" w:rsidRPr="00A04336">
        <w:rPr>
          <w:lang w:val="en-US"/>
        </w:rPr>
        <w:t xml:space="preserve">in the affirmative </w:t>
      </w:r>
      <w:r w:rsidRPr="00A04336">
        <w:rPr>
          <w:lang w:val="en-US"/>
        </w:rPr>
        <w:t>to this question, while the rest answered no</w:t>
      </w:r>
      <w:r w:rsidR="005103F4" w:rsidRPr="00A04336">
        <w:rPr>
          <w:lang w:val="en-US"/>
        </w:rPr>
        <w:t xml:space="preserve">. In order to achieve a sample of respondents </w:t>
      </w:r>
      <w:r w:rsidR="007F65DB" w:rsidRPr="00A04336">
        <w:rPr>
          <w:lang w:val="en-US"/>
        </w:rPr>
        <w:t xml:space="preserve">who </w:t>
      </w:r>
      <w:r w:rsidR="005103F4" w:rsidRPr="00A04336">
        <w:rPr>
          <w:lang w:val="en-US"/>
        </w:rPr>
        <w:t>shar</w:t>
      </w:r>
      <w:r w:rsidR="007F65DB" w:rsidRPr="00A04336">
        <w:rPr>
          <w:lang w:val="en-US"/>
        </w:rPr>
        <w:t xml:space="preserve">e </w:t>
      </w:r>
      <w:r w:rsidR="005103F4" w:rsidRPr="00A04336">
        <w:rPr>
          <w:lang w:val="en-US"/>
        </w:rPr>
        <w:t>knowledge both across and within business units, w</w:t>
      </w:r>
      <w:r w:rsidRPr="00A04336">
        <w:rPr>
          <w:lang w:val="en-US"/>
        </w:rPr>
        <w:t xml:space="preserve">e excluded all those </w:t>
      </w:r>
      <w:r w:rsidR="005103F4" w:rsidRPr="00A04336">
        <w:rPr>
          <w:lang w:val="en-US"/>
        </w:rPr>
        <w:t xml:space="preserve">who </w:t>
      </w:r>
      <w:r w:rsidRPr="00A04336">
        <w:rPr>
          <w:lang w:val="en-US"/>
        </w:rPr>
        <w:t xml:space="preserve">reported that they </w:t>
      </w:r>
      <w:r w:rsidR="005103F4" w:rsidRPr="00A04336">
        <w:rPr>
          <w:lang w:val="en-US"/>
        </w:rPr>
        <w:t xml:space="preserve">do not engage in knowledge sharing </w:t>
      </w:r>
      <w:r w:rsidRPr="00A04336">
        <w:rPr>
          <w:lang w:val="en-US"/>
        </w:rPr>
        <w:t>a</w:t>
      </w:r>
      <w:r w:rsidR="005103F4" w:rsidRPr="00A04336">
        <w:rPr>
          <w:lang w:val="en-US"/>
        </w:rPr>
        <w:t xml:space="preserve">cross business units. </w:t>
      </w:r>
      <w:r w:rsidRPr="00A04336">
        <w:rPr>
          <w:lang w:val="en-US"/>
        </w:rPr>
        <w:t xml:space="preserve">This allows us to compare </w:t>
      </w:r>
      <w:r w:rsidR="007F65DB" w:rsidRPr="00A04336">
        <w:rPr>
          <w:lang w:val="en-US"/>
        </w:rPr>
        <w:t xml:space="preserve">the </w:t>
      </w:r>
      <w:r w:rsidRPr="00A04336">
        <w:rPr>
          <w:lang w:val="en-US"/>
        </w:rPr>
        <w:t xml:space="preserve">knowledge sharing behavior </w:t>
      </w:r>
      <w:r w:rsidR="007F65DB" w:rsidRPr="00A04336">
        <w:rPr>
          <w:lang w:val="en-US"/>
        </w:rPr>
        <w:t>across the two contexts, within and between business units, of</w:t>
      </w:r>
      <w:r w:rsidRPr="00A04336">
        <w:rPr>
          <w:lang w:val="en-US"/>
        </w:rPr>
        <w:t xml:space="preserve"> the same individuals</w:t>
      </w:r>
      <w:r w:rsidR="00CF6187" w:rsidRPr="00A04336">
        <w:rPr>
          <w:lang w:val="en-US"/>
        </w:rPr>
        <w:t xml:space="preserve"> (a matched sample by design)</w:t>
      </w:r>
      <w:r w:rsidR="004F20AA" w:rsidRPr="00A04336">
        <w:rPr>
          <w:lang w:val="en-US"/>
        </w:rPr>
        <w:t>. The strength</w:t>
      </w:r>
      <w:r w:rsidR="008F2331" w:rsidRPr="00A04336">
        <w:rPr>
          <w:lang w:val="en-US"/>
        </w:rPr>
        <w:t xml:space="preserve"> of this method is that the </w:t>
      </w:r>
      <w:r w:rsidR="008F2331" w:rsidRPr="00A04336">
        <w:rPr>
          <w:lang w:val="en-US"/>
        </w:rPr>
        <w:lastRenderedPageBreak/>
        <w:t>individuals are kept constant when determining the drivers of knowledge sharing while the context is changed</w:t>
      </w:r>
      <w:r w:rsidRPr="00A04336">
        <w:rPr>
          <w:lang w:val="en-US"/>
        </w:rPr>
        <w:t xml:space="preserve">. As such, this is a conservative </w:t>
      </w:r>
      <w:r w:rsidR="005103F4" w:rsidRPr="00A04336">
        <w:rPr>
          <w:lang w:val="en-US"/>
        </w:rPr>
        <w:t xml:space="preserve">approach to </w:t>
      </w:r>
      <w:r w:rsidRPr="00A04336">
        <w:rPr>
          <w:lang w:val="en-US"/>
        </w:rPr>
        <w:t>test</w:t>
      </w:r>
      <w:r w:rsidR="005103F4" w:rsidRPr="00A04336">
        <w:rPr>
          <w:lang w:val="en-US"/>
        </w:rPr>
        <w:t xml:space="preserve">ing </w:t>
      </w:r>
      <w:r w:rsidRPr="00A04336">
        <w:rPr>
          <w:lang w:val="en-US"/>
        </w:rPr>
        <w:t>our hypotheses as we deliberately di</w:t>
      </w:r>
      <w:r w:rsidR="004F20AA" w:rsidRPr="00A04336">
        <w:rPr>
          <w:lang w:val="en-US"/>
        </w:rPr>
        <w:t>sregard all those employees who</w:t>
      </w:r>
      <w:r w:rsidRPr="00A04336">
        <w:rPr>
          <w:lang w:val="en-US"/>
        </w:rPr>
        <w:t xml:space="preserve"> are not engaged in knowledge sharing across business units, and only include those employees engaged in knowledge sharing both within and across business units (25.8</w:t>
      </w:r>
      <w:r w:rsidR="007F1A09">
        <w:rPr>
          <w:lang w:val="en-US"/>
        </w:rPr>
        <w:t xml:space="preserve"> percent</w:t>
      </w:r>
      <w:r w:rsidRPr="00A04336">
        <w:rPr>
          <w:lang w:val="en-US"/>
        </w:rPr>
        <w:t xml:space="preserve"> of respondents). However, we also conduct</w:t>
      </w:r>
      <w:r w:rsidR="004F20AA" w:rsidRPr="00A04336">
        <w:rPr>
          <w:lang w:val="en-US"/>
        </w:rPr>
        <w:t>ed</w:t>
      </w:r>
      <w:r w:rsidRPr="00A04336">
        <w:rPr>
          <w:lang w:val="en-US"/>
        </w:rPr>
        <w:t xml:space="preserve"> a number of robustness checks on the full sample of employees. </w:t>
      </w:r>
    </w:p>
    <w:p w14:paraId="544CC1D0" w14:textId="451DA0F2" w:rsidR="00DE25D1" w:rsidRPr="00A04336" w:rsidRDefault="00DE25D1" w:rsidP="00DE25D1">
      <w:pPr>
        <w:pStyle w:val="Default"/>
        <w:spacing w:line="480" w:lineRule="auto"/>
        <w:ind w:firstLine="709"/>
        <w:rPr>
          <w:bCs/>
          <w:color w:val="auto"/>
          <w:lang w:val="en-US"/>
        </w:rPr>
      </w:pPr>
      <w:r w:rsidRPr="00A04336">
        <w:rPr>
          <w:lang w:val="en-US"/>
        </w:rPr>
        <w:t>Table 1 summarizes the number of responses and response rate and also the number of employees included in the analysis for each business unit.</w:t>
      </w:r>
    </w:p>
    <w:p w14:paraId="1FB4306A" w14:textId="77777777" w:rsidR="00DE25D1" w:rsidRPr="00A04336" w:rsidRDefault="00DE25D1" w:rsidP="00DE25D1">
      <w:pPr>
        <w:pStyle w:val="Default"/>
        <w:spacing w:line="480" w:lineRule="auto"/>
        <w:ind w:firstLine="709"/>
        <w:jc w:val="center"/>
        <w:rPr>
          <w:bCs/>
          <w:color w:val="auto"/>
          <w:lang w:val="en-US"/>
        </w:rPr>
      </w:pPr>
      <w:r w:rsidRPr="00A04336">
        <w:rPr>
          <w:bCs/>
          <w:color w:val="auto"/>
          <w:lang w:val="en-US"/>
        </w:rPr>
        <w:t>*** Table 1 about here***</w:t>
      </w:r>
    </w:p>
    <w:p w14:paraId="72F1F44C" w14:textId="77777777" w:rsidR="00DE25D1" w:rsidRPr="00A04336" w:rsidRDefault="00DE25D1" w:rsidP="000904AA">
      <w:pPr>
        <w:pStyle w:val="Default"/>
        <w:spacing w:line="480" w:lineRule="auto"/>
        <w:outlineLvl w:val="0"/>
        <w:rPr>
          <w:bCs/>
          <w:color w:val="auto"/>
          <w:u w:val="single"/>
          <w:lang w:val="en-US"/>
        </w:rPr>
      </w:pPr>
      <w:r w:rsidRPr="00A04336">
        <w:rPr>
          <w:bCs/>
          <w:color w:val="auto"/>
          <w:u w:val="single"/>
          <w:lang w:val="en-US"/>
        </w:rPr>
        <w:t>Measures</w:t>
      </w:r>
    </w:p>
    <w:p w14:paraId="4735F587" w14:textId="7B2392C3" w:rsidR="00DE25D1" w:rsidRPr="00A04336" w:rsidRDefault="00DE25D1" w:rsidP="00DE25D1">
      <w:pPr>
        <w:spacing w:after="0" w:line="480" w:lineRule="auto"/>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For the majority of the items for the hypothesized relationships, we used existing multi-item scales from prior empirical studies, </w:t>
      </w:r>
      <w:r w:rsidR="007F65DB" w:rsidRPr="00A04336">
        <w:rPr>
          <w:rFonts w:ascii="Times New Roman" w:hAnsi="Times New Roman" w:cs="Times New Roman"/>
          <w:sz w:val="24"/>
          <w:szCs w:val="24"/>
          <w:lang w:val="en-US"/>
        </w:rPr>
        <w:t>only</w:t>
      </w:r>
      <w:r w:rsidRPr="00A04336">
        <w:rPr>
          <w:rFonts w:ascii="Times New Roman" w:hAnsi="Times New Roman" w:cs="Times New Roman"/>
          <w:sz w:val="24"/>
          <w:szCs w:val="24"/>
          <w:lang w:val="en-US"/>
        </w:rPr>
        <w:t xml:space="preserve"> some of our control variables are single item measures. When a new scale was developed, it was based on the adaptation of existing measures from the literature. The constructs were measured using multiple items requiring an indication of intensity on a Likert-type scale for each item. </w:t>
      </w:r>
      <w:r w:rsidR="00773310" w:rsidRPr="00A04336">
        <w:rPr>
          <w:rFonts w:ascii="Times New Roman" w:hAnsi="Times New Roman" w:cs="Times New Roman"/>
          <w:sz w:val="24"/>
          <w:szCs w:val="24"/>
          <w:lang w:val="en-US"/>
        </w:rPr>
        <w:t>For the multi-item constructs a</w:t>
      </w:r>
      <w:r w:rsidRPr="00A04336">
        <w:rPr>
          <w:rFonts w:ascii="Times New Roman" w:hAnsi="Times New Roman" w:cs="Times New Roman"/>
          <w:sz w:val="24"/>
          <w:szCs w:val="24"/>
          <w:lang w:val="en-US"/>
        </w:rPr>
        <w:t>ll items – including their exact wordings, factor loadings and reliability scores –</w:t>
      </w:r>
      <w:r w:rsidR="00773310" w:rsidRPr="00A04336">
        <w:rPr>
          <w:rFonts w:ascii="Times New Roman" w:hAnsi="Times New Roman" w:cs="Times New Roman"/>
          <w:sz w:val="24"/>
          <w:szCs w:val="24"/>
          <w:lang w:val="en-US"/>
        </w:rPr>
        <w:t xml:space="preserve"> </w:t>
      </w:r>
      <w:r w:rsidRPr="00A04336">
        <w:rPr>
          <w:rFonts w:ascii="Times New Roman" w:hAnsi="Times New Roman" w:cs="Times New Roman"/>
          <w:sz w:val="24"/>
          <w:szCs w:val="24"/>
          <w:lang w:val="en-US"/>
        </w:rPr>
        <w:t xml:space="preserve">are presented in Appendix 2. The single item constructs </w:t>
      </w:r>
      <w:r w:rsidR="00526655" w:rsidRPr="00A04336">
        <w:rPr>
          <w:rFonts w:ascii="Times New Roman" w:hAnsi="Times New Roman" w:cs="Times New Roman"/>
          <w:sz w:val="24"/>
          <w:szCs w:val="24"/>
          <w:lang w:val="en-US"/>
        </w:rPr>
        <w:t xml:space="preserve">are </w:t>
      </w:r>
      <w:r w:rsidRPr="00A04336">
        <w:rPr>
          <w:rFonts w:ascii="Times New Roman" w:hAnsi="Times New Roman" w:cs="Times New Roman"/>
          <w:sz w:val="24"/>
          <w:szCs w:val="24"/>
          <w:lang w:val="en-US"/>
        </w:rPr>
        <w:t xml:space="preserve">not listed in Appendix 2, but the exact measures are detailed below. </w:t>
      </w:r>
    </w:p>
    <w:p w14:paraId="7C1927DD" w14:textId="1EC24D3C" w:rsidR="00DE25D1" w:rsidRPr="00A04336" w:rsidRDefault="00DE25D1" w:rsidP="00DE25D1">
      <w:pPr>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The multi-item constructs were tested for </w:t>
      </w:r>
      <w:r w:rsidR="00773310" w:rsidRPr="00A04336">
        <w:rPr>
          <w:rFonts w:ascii="Times New Roman" w:hAnsi="Times New Roman" w:cs="Times New Roman"/>
          <w:sz w:val="24"/>
          <w:szCs w:val="24"/>
          <w:lang w:val="en-US"/>
        </w:rPr>
        <w:t xml:space="preserve">construct </w:t>
      </w:r>
      <w:r w:rsidRPr="00A04336">
        <w:rPr>
          <w:rFonts w:ascii="Times New Roman" w:hAnsi="Times New Roman" w:cs="Times New Roman"/>
          <w:sz w:val="24"/>
          <w:szCs w:val="24"/>
          <w:lang w:val="en-US"/>
        </w:rPr>
        <w:t xml:space="preserve">reliability and discriminant validity in a confirmatory factor analysis (measurement model). It appears from </w:t>
      </w:r>
      <w:r w:rsidR="00773310" w:rsidRPr="00A04336">
        <w:rPr>
          <w:rFonts w:ascii="Times New Roman" w:hAnsi="Times New Roman" w:cs="Times New Roman"/>
          <w:sz w:val="24"/>
          <w:szCs w:val="24"/>
          <w:lang w:val="en-US"/>
        </w:rPr>
        <w:t>A</w:t>
      </w:r>
      <w:r w:rsidRPr="00A04336">
        <w:rPr>
          <w:rFonts w:ascii="Times New Roman" w:hAnsi="Times New Roman" w:cs="Times New Roman"/>
          <w:sz w:val="24"/>
          <w:szCs w:val="24"/>
          <w:lang w:val="en-US"/>
        </w:rPr>
        <w:t xml:space="preserve">ppendix </w:t>
      </w:r>
      <w:r w:rsidR="00773310" w:rsidRPr="00A04336">
        <w:rPr>
          <w:rFonts w:ascii="Times New Roman" w:hAnsi="Times New Roman" w:cs="Times New Roman"/>
          <w:sz w:val="24"/>
          <w:szCs w:val="24"/>
          <w:lang w:val="en-US"/>
        </w:rPr>
        <w:t xml:space="preserve">2 </w:t>
      </w:r>
      <w:r w:rsidRPr="00A04336">
        <w:rPr>
          <w:rFonts w:ascii="Times New Roman" w:hAnsi="Times New Roman" w:cs="Times New Roman"/>
          <w:sz w:val="24"/>
          <w:szCs w:val="24"/>
          <w:lang w:val="en-US"/>
        </w:rPr>
        <w:t xml:space="preserve">that the (standardized) factor loadings for all items are strong (all greater than 0.52). Second, the </w:t>
      </w:r>
      <w:r w:rsidR="00773310" w:rsidRPr="00A04336">
        <w:rPr>
          <w:rFonts w:ascii="Times New Roman" w:hAnsi="Times New Roman" w:cs="Times New Roman"/>
          <w:sz w:val="24"/>
          <w:szCs w:val="24"/>
          <w:lang w:val="en-US"/>
        </w:rPr>
        <w:t xml:space="preserve">construct </w:t>
      </w:r>
      <w:r w:rsidRPr="00A04336">
        <w:rPr>
          <w:rFonts w:ascii="Times New Roman" w:hAnsi="Times New Roman" w:cs="Times New Roman"/>
          <w:sz w:val="24"/>
          <w:szCs w:val="24"/>
          <w:lang w:val="en-US"/>
        </w:rPr>
        <w:t xml:space="preserve">reliability for all constructs is well above the recommended threshold of 0.70 </w:t>
      </w:r>
      <w:r w:rsidRPr="00A04336">
        <w:rPr>
          <w:rFonts w:ascii="Times New Roman" w:hAnsi="Times New Roman" w:cs="Times New Roman"/>
          <w:sz w:val="24"/>
          <w:szCs w:val="24"/>
          <w:lang w:val="en-US"/>
        </w:rPr>
        <w:fldChar w:fldCharType="begin"/>
      </w:r>
      <w:r w:rsidRPr="00A04336">
        <w:rPr>
          <w:rFonts w:ascii="Times New Roman" w:hAnsi="Times New Roman" w:cs="Times New Roman"/>
          <w:sz w:val="24"/>
          <w:szCs w:val="24"/>
          <w:lang w:val="en-US"/>
        </w:rPr>
        <w:instrText xml:space="preserve"> ADDIN EN.CITE &lt;EndNote&gt;&lt;Cite&gt;&lt;Author&gt;Anderson&lt;/Author&gt;&lt;Year&gt;1988&lt;/Year&gt;&lt;RecNum&gt;659&lt;/RecNum&gt;&lt;DisplayText&gt;(Anderson and Gerbing, 1988)&lt;/DisplayText&gt;&lt;record&gt;&lt;rec-number&gt;659&lt;/rec-number&gt;&lt;foreign-keys&gt;&lt;key app="EN" db-id="s2fa2e52tdrasteze9pv2tplrawpfr2e2ere"&gt;659&lt;/key&gt;&lt;/foreign-keys&gt;&lt;ref-type name="Journal Article"&gt;17&lt;/ref-type&gt;&lt;contributors&gt;&lt;authors&gt;&lt;author&gt;Anderson, J.C.&lt;/author&gt;&lt;author&gt;Gerbing, D.W.&lt;/author&gt;&lt;/authors&gt;&lt;/contributors&gt;&lt;titles&gt;&lt;title&gt;Structural equation modeling in practice: A review and recommended two-step approach&lt;/title&gt;&lt;secondary-title&gt;Psychological Bulletin&lt;/secondary-title&gt;&lt;/titles&gt;&lt;pages&gt;411-423&lt;/pages&gt;&lt;volume&gt;103&lt;/volume&gt;&lt;number&gt;3&lt;/number&gt;&lt;dates&gt;&lt;year&gt;1988&lt;/year&gt;&lt;/dates&gt;&lt;urls&gt;&lt;/urls&gt;&lt;/record&gt;&lt;/Cite&gt;&lt;/EndNote&gt;</w:instrText>
      </w:r>
      <w:r w:rsidRPr="00A04336">
        <w:rPr>
          <w:rFonts w:ascii="Times New Roman" w:hAnsi="Times New Roman" w:cs="Times New Roman"/>
          <w:sz w:val="24"/>
          <w:szCs w:val="24"/>
          <w:lang w:val="en-US"/>
        </w:rPr>
        <w:fldChar w:fldCharType="separate"/>
      </w:r>
      <w:r w:rsidRPr="00A04336">
        <w:rPr>
          <w:rFonts w:ascii="Times New Roman" w:hAnsi="Times New Roman" w:cs="Times New Roman"/>
          <w:noProof/>
          <w:sz w:val="24"/>
          <w:szCs w:val="24"/>
          <w:lang w:val="en-US"/>
        </w:rPr>
        <w:t>(</w:t>
      </w:r>
      <w:hyperlink w:anchor="_ENREF_2" w:tooltip="Anderson, 1988 #659" w:history="1">
        <w:r w:rsidRPr="00A04336">
          <w:rPr>
            <w:rFonts w:ascii="Times New Roman" w:hAnsi="Times New Roman" w:cs="Times New Roman"/>
            <w:noProof/>
            <w:sz w:val="24"/>
            <w:szCs w:val="24"/>
            <w:lang w:val="en-US"/>
          </w:rPr>
          <w:t>Anderson &amp; Gerbing, 1988</w:t>
        </w:r>
      </w:hyperlink>
      <w:r w:rsidRPr="00A04336">
        <w:rPr>
          <w:rFonts w:ascii="Times New Roman" w:hAnsi="Times New Roman" w:cs="Times New Roman"/>
          <w:noProof/>
          <w:sz w:val="24"/>
          <w:szCs w:val="24"/>
          <w:lang w:val="en-US"/>
        </w:rPr>
        <w:t>)</w:t>
      </w:r>
      <w:r w:rsidRPr="00A04336">
        <w:rPr>
          <w:rFonts w:ascii="Times New Roman" w:hAnsi="Times New Roman" w:cs="Times New Roman"/>
          <w:sz w:val="24"/>
          <w:szCs w:val="24"/>
          <w:lang w:val="en-US"/>
        </w:rPr>
        <w:fldChar w:fldCharType="end"/>
      </w:r>
      <w:r w:rsidRPr="00A04336">
        <w:rPr>
          <w:rFonts w:ascii="Times New Roman" w:hAnsi="Times New Roman" w:cs="Times New Roman"/>
          <w:sz w:val="24"/>
          <w:szCs w:val="24"/>
          <w:lang w:val="en-US"/>
        </w:rPr>
        <w:t xml:space="preserve"> (all greater than or equal to 0.84). Several measures of </w:t>
      </w:r>
      <w:r w:rsidRPr="00A04336">
        <w:rPr>
          <w:rFonts w:ascii="Times New Roman" w:hAnsi="Times New Roman" w:cs="Times New Roman"/>
          <w:i/>
          <w:sz w:val="24"/>
          <w:szCs w:val="24"/>
          <w:lang w:val="en-US"/>
        </w:rPr>
        <w:t xml:space="preserve">discriminant validity </w:t>
      </w:r>
      <w:r w:rsidRPr="00A04336">
        <w:rPr>
          <w:rFonts w:ascii="Times New Roman" w:hAnsi="Times New Roman" w:cs="Times New Roman"/>
          <w:sz w:val="24"/>
          <w:szCs w:val="24"/>
          <w:lang w:val="en-US"/>
        </w:rPr>
        <w:t>are obtained from the data. By constructing 99.9</w:t>
      </w:r>
      <w:r w:rsidR="007F1A09">
        <w:rPr>
          <w:rFonts w:ascii="Times New Roman" w:hAnsi="Times New Roman" w:cs="Times New Roman"/>
          <w:sz w:val="24"/>
          <w:szCs w:val="24"/>
          <w:lang w:val="en-US"/>
        </w:rPr>
        <w:t xml:space="preserve"> percent</w:t>
      </w:r>
      <w:r w:rsidRPr="00A04336">
        <w:rPr>
          <w:rFonts w:ascii="Times New Roman" w:hAnsi="Times New Roman" w:cs="Times New Roman"/>
          <w:sz w:val="24"/>
          <w:szCs w:val="24"/>
          <w:lang w:val="en-US"/>
        </w:rPr>
        <w:t xml:space="preserve"> confidence intervals around the correlations and causal paths, we can confirm that none of them is close </w:t>
      </w:r>
      <w:r w:rsidRPr="00A04336">
        <w:rPr>
          <w:rFonts w:ascii="Times New Roman" w:hAnsi="Times New Roman" w:cs="Times New Roman"/>
          <w:sz w:val="24"/>
          <w:szCs w:val="24"/>
          <w:lang w:val="en-US"/>
        </w:rPr>
        <w:lastRenderedPageBreak/>
        <w:t xml:space="preserve">to 1. In addition, </w:t>
      </w:r>
      <w:r w:rsidR="00C92376" w:rsidRPr="00A04336">
        <w:rPr>
          <w:rFonts w:ascii="Times New Roman" w:hAnsi="Times New Roman" w:cs="Times New Roman"/>
          <w:sz w:val="24"/>
          <w:szCs w:val="24"/>
          <w:lang w:val="en-US"/>
        </w:rPr>
        <w:t>concerning</w:t>
      </w:r>
      <w:r w:rsidRPr="00A04336">
        <w:rPr>
          <w:rFonts w:ascii="Times New Roman" w:hAnsi="Times New Roman" w:cs="Times New Roman"/>
          <w:sz w:val="24"/>
          <w:szCs w:val="24"/>
          <w:lang w:val="en-US"/>
        </w:rPr>
        <w:t xml:space="preserve"> the variance extracted, the overall model is clearly robust, as all constructs are above the recommended threshold of 0.50 for AVE values (all greater or equal to 0.57). In sum, the measures provide strong </w:t>
      </w:r>
      <w:r w:rsidR="00773310" w:rsidRPr="00A04336">
        <w:rPr>
          <w:rFonts w:ascii="Times New Roman" w:hAnsi="Times New Roman" w:cs="Times New Roman"/>
          <w:sz w:val="24"/>
          <w:szCs w:val="24"/>
          <w:lang w:val="en-US"/>
        </w:rPr>
        <w:t xml:space="preserve">reliability and </w:t>
      </w:r>
      <w:r w:rsidRPr="00A04336">
        <w:rPr>
          <w:rFonts w:ascii="Times New Roman" w:hAnsi="Times New Roman" w:cs="Times New Roman"/>
          <w:sz w:val="24"/>
          <w:szCs w:val="24"/>
          <w:lang w:val="en-US"/>
        </w:rPr>
        <w:t xml:space="preserve">validity for all of our constructs. </w:t>
      </w:r>
    </w:p>
    <w:p w14:paraId="6C1B31BC" w14:textId="5F653855" w:rsidR="00DE25D1" w:rsidRPr="00A04336" w:rsidRDefault="00DE25D1" w:rsidP="00DE25D1">
      <w:pPr>
        <w:pStyle w:val="Default"/>
        <w:spacing w:line="480" w:lineRule="auto"/>
        <w:ind w:firstLine="709"/>
        <w:rPr>
          <w:bCs/>
          <w:color w:val="auto"/>
          <w:lang w:val="en-US"/>
        </w:rPr>
      </w:pPr>
      <w:r w:rsidRPr="00A04336">
        <w:rPr>
          <w:bCs/>
          <w:color w:val="auto"/>
          <w:lang w:val="en-US"/>
        </w:rPr>
        <w:t xml:space="preserve">Our two dependent variables are the level of individual’s </w:t>
      </w:r>
      <w:r w:rsidRPr="00A04336">
        <w:rPr>
          <w:bCs/>
          <w:i/>
          <w:color w:val="auto"/>
          <w:lang w:val="en-US"/>
        </w:rPr>
        <w:t xml:space="preserve">knowledge sharing within the business unit </w:t>
      </w:r>
      <w:r w:rsidRPr="00A04336">
        <w:rPr>
          <w:bCs/>
          <w:color w:val="auto"/>
          <w:lang w:val="en-US"/>
        </w:rPr>
        <w:t>and</w:t>
      </w:r>
      <w:r w:rsidRPr="00A04336">
        <w:rPr>
          <w:bCs/>
          <w:i/>
          <w:color w:val="auto"/>
          <w:lang w:val="en-US"/>
        </w:rPr>
        <w:t xml:space="preserve"> across the business unit</w:t>
      </w:r>
      <w:r w:rsidRPr="00A04336">
        <w:rPr>
          <w:bCs/>
          <w:color w:val="auto"/>
          <w:lang w:val="en-US"/>
        </w:rPr>
        <w:t xml:space="preserve">, respectively. </w:t>
      </w:r>
      <w:r w:rsidR="00635937" w:rsidRPr="00A04336">
        <w:rPr>
          <w:bCs/>
          <w:color w:val="auto"/>
          <w:lang w:val="en-US"/>
        </w:rPr>
        <w:t xml:space="preserve">The motivation for these measures stems from </w:t>
      </w:r>
      <w:r w:rsidR="00C92376" w:rsidRPr="00A04336">
        <w:rPr>
          <w:bCs/>
          <w:color w:val="auto"/>
          <w:lang w:val="en-US"/>
        </w:rPr>
        <w:t>Gupta and Govindarajan (2000) who similarly measure the different types of knowledge shared among units</w:t>
      </w:r>
      <w:r w:rsidR="00635937" w:rsidRPr="00A04336">
        <w:rPr>
          <w:bCs/>
          <w:color w:val="auto"/>
          <w:lang w:val="en-US"/>
        </w:rPr>
        <w:t>.</w:t>
      </w:r>
      <w:r w:rsidRPr="00A04336">
        <w:rPr>
          <w:bCs/>
          <w:color w:val="auto"/>
          <w:lang w:val="en-US"/>
        </w:rPr>
        <w:t xml:space="preserve"> </w:t>
      </w:r>
      <w:r w:rsidR="00C92376" w:rsidRPr="00A04336">
        <w:rPr>
          <w:bCs/>
          <w:color w:val="auto"/>
          <w:lang w:val="en-US"/>
        </w:rPr>
        <w:t>S</w:t>
      </w:r>
      <w:r w:rsidR="00C85E27" w:rsidRPr="00A04336">
        <w:rPr>
          <w:bCs/>
          <w:color w:val="auto"/>
          <w:lang w:val="en-US"/>
        </w:rPr>
        <w:t>ix</w:t>
      </w:r>
      <w:r w:rsidR="00C92376" w:rsidRPr="00A04336">
        <w:rPr>
          <w:bCs/>
          <w:color w:val="auto"/>
          <w:lang w:val="en-US"/>
        </w:rPr>
        <w:t xml:space="preserve"> items measure each of our two dependent variables. Based on </w:t>
      </w:r>
      <w:r w:rsidRPr="00A04336">
        <w:rPr>
          <w:bCs/>
          <w:color w:val="auto"/>
          <w:lang w:val="en-US"/>
        </w:rPr>
        <w:t>a 7-point scale</w:t>
      </w:r>
      <w:r w:rsidR="00C92376" w:rsidRPr="00A04336">
        <w:rPr>
          <w:bCs/>
          <w:color w:val="auto"/>
          <w:lang w:val="en-US"/>
        </w:rPr>
        <w:t xml:space="preserve"> t</w:t>
      </w:r>
      <w:r w:rsidRPr="00A04336">
        <w:rPr>
          <w:bCs/>
          <w:color w:val="auto"/>
          <w:lang w:val="en-US"/>
        </w:rPr>
        <w:t xml:space="preserve">hat ranged from “never” to “very often” </w:t>
      </w:r>
      <w:r w:rsidR="00C92376" w:rsidRPr="00A04336">
        <w:rPr>
          <w:bCs/>
          <w:color w:val="auto"/>
          <w:lang w:val="en-US"/>
        </w:rPr>
        <w:t xml:space="preserve">respondents </w:t>
      </w:r>
      <w:r w:rsidRPr="00A04336">
        <w:rPr>
          <w:bCs/>
          <w:color w:val="auto"/>
          <w:lang w:val="en-US"/>
        </w:rPr>
        <w:t>indicate</w:t>
      </w:r>
      <w:r w:rsidR="00C92376" w:rsidRPr="00A04336">
        <w:rPr>
          <w:bCs/>
          <w:color w:val="auto"/>
          <w:lang w:val="en-US"/>
        </w:rPr>
        <w:t>d</w:t>
      </w:r>
      <w:r w:rsidRPr="00A04336">
        <w:rPr>
          <w:bCs/>
          <w:color w:val="auto"/>
          <w:lang w:val="en-US"/>
        </w:rPr>
        <w:t xml:space="preserve"> how often they shared knowledge with colleagues in their own business unit/other business units for knowledge about “new service development”, “technology and telecom infrastructure”,</w:t>
      </w:r>
      <w:r w:rsidR="00C85E27" w:rsidRPr="00A04336">
        <w:rPr>
          <w:bCs/>
          <w:color w:val="auto"/>
          <w:lang w:val="en-US"/>
        </w:rPr>
        <w:t xml:space="preserve"> and</w:t>
      </w:r>
      <w:r w:rsidRPr="00A04336">
        <w:rPr>
          <w:bCs/>
          <w:color w:val="auto"/>
          <w:lang w:val="en-US"/>
        </w:rPr>
        <w:t xml:space="preserve"> “new ways to serve the customers”</w:t>
      </w:r>
      <w:r w:rsidR="003D6C03" w:rsidRPr="00A04336">
        <w:rPr>
          <w:bCs/>
          <w:color w:val="auto"/>
          <w:lang w:val="en-US"/>
        </w:rPr>
        <w:t>, among others</w:t>
      </w:r>
      <w:r w:rsidRPr="00A04336">
        <w:rPr>
          <w:bCs/>
          <w:color w:val="auto"/>
          <w:lang w:val="en-US"/>
        </w:rPr>
        <w:t xml:space="preserve">. </w:t>
      </w:r>
      <w:r w:rsidR="00CF6187" w:rsidRPr="00A04336">
        <w:rPr>
          <w:lang w:val="en-US"/>
        </w:rPr>
        <w:t xml:space="preserve">The advantage of self-reported measures is that employees are likely best suited to report their knowledge sharing behaviors because their understanding of own behaviors may be subtler than that of anyone else. In this regard, we follow a number of other studies applying self-reported measures of knowledge sharing </w:t>
      </w:r>
      <w:r w:rsidR="000B495C" w:rsidRPr="00A04336">
        <w:rPr>
          <w:lang w:val="en-US"/>
        </w:rPr>
        <w:t>behavior</w:t>
      </w:r>
      <w:r w:rsidR="00CF6187" w:rsidRPr="00A04336">
        <w:rPr>
          <w:lang w:val="en-US"/>
        </w:rPr>
        <w:t xml:space="preserve"> (e.g.</w:t>
      </w:r>
      <w:r w:rsidR="005B77A7" w:rsidRPr="00A04336">
        <w:rPr>
          <w:lang w:val="en-US"/>
        </w:rPr>
        <w:t xml:space="preserve"> Monteiro et al., 2008;</w:t>
      </w:r>
      <w:r w:rsidR="00324F12" w:rsidRPr="00A04336">
        <w:rPr>
          <w:lang w:val="en-US"/>
        </w:rPr>
        <w:t xml:space="preserve"> Raab et al., 2014</w:t>
      </w:r>
      <w:r w:rsidR="005B77A7" w:rsidRPr="00A04336">
        <w:rPr>
          <w:lang w:val="en-US"/>
        </w:rPr>
        <w:t>; Reinholdt et al., 2011</w:t>
      </w:r>
      <w:r w:rsidR="00CF6187" w:rsidRPr="00A04336">
        <w:rPr>
          <w:lang w:val="en-US"/>
        </w:rPr>
        <w:t>)</w:t>
      </w:r>
      <w:r w:rsidR="00B91300" w:rsidRPr="00A04336">
        <w:rPr>
          <w:lang w:val="en-US"/>
        </w:rPr>
        <w:t>.</w:t>
      </w:r>
    </w:p>
    <w:p w14:paraId="6A4FDB3A" w14:textId="397A7083" w:rsidR="00DE25D1" w:rsidRPr="00A04336" w:rsidRDefault="00DE25D1" w:rsidP="00DE25D1">
      <w:pPr>
        <w:pStyle w:val="Default"/>
        <w:spacing w:line="480" w:lineRule="auto"/>
        <w:ind w:firstLine="709"/>
        <w:rPr>
          <w:color w:val="auto"/>
          <w:lang w:val="en-US"/>
        </w:rPr>
      </w:pPr>
      <w:r w:rsidRPr="00A04336">
        <w:rPr>
          <w:bCs/>
          <w:color w:val="auto"/>
          <w:lang w:val="en-US"/>
        </w:rPr>
        <w:t>The independent variables fall into</w:t>
      </w:r>
      <w:r w:rsidR="00526655" w:rsidRPr="00A04336">
        <w:rPr>
          <w:bCs/>
          <w:color w:val="auto"/>
          <w:lang w:val="en-US"/>
        </w:rPr>
        <w:t xml:space="preserve"> the</w:t>
      </w:r>
      <w:r w:rsidRPr="00A04336">
        <w:rPr>
          <w:bCs/>
          <w:color w:val="auto"/>
          <w:lang w:val="en-US"/>
        </w:rPr>
        <w:t xml:space="preserve"> three groups of factors that are viewed as promoting knowledge sharing: the </w:t>
      </w:r>
      <w:r w:rsidRPr="00A04336">
        <w:rPr>
          <w:color w:val="auto"/>
          <w:lang w:val="en-US"/>
        </w:rPr>
        <w:t>individual’s motivation</w:t>
      </w:r>
      <w:r w:rsidR="007F1A09">
        <w:rPr>
          <w:color w:val="auto"/>
          <w:lang w:val="en-US"/>
        </w:rPr>
        <w:t xml:space="preserve"> and perceived </w:t>
      </w:r>
      <w:r w:rsidRPr="00A04336">
        <w:rPr>
          <w:color w:val="auto"/>
          <w:lang w:val="en-US"/>
        </w:rPr>
        <w:t>organizational work practices</w:t>
      </w:r>
      <w:r w:rsidR="007F1A09">
        <w:rPr>
          <w:color w:val="auto"/>
          <w:lang w:val="en-US"/>
        </w:rPr>
        <w:t xml:space="preserve"> </w:t>
      </w:r>
      <w:r w:rsidRPr="00A04336">
        <w:rPr>
          <w:color w:val="auto"/>
          <w:lang w:val="en-US"/>
        </w:rPr>
        <w:t xml:space="preserve">and organizational values. </w:t>
      </w:r>
    </w:p>
    <w:p w14:paraId="149A297F" w14:textId="646E797D" w:rsidR="00DE25D1" w:rsidRPr="00A04336" w:rsidRDefault="00DE25D1" w:rsidP="00DE25D1">
      <w:pPr>
        <w:pStyle w:val="Default"/>
        <w:spacing w:line="480" w:lineRule="auto"/>
        <w:ind w:firstLine="709"/>
        <w:rPr>
          <w:color w:val="auto"/>
          <w:lang w:val="en-US"/>
        </w:rPr>
      </w:pPr>
      <w:r w:rsidRPr="00A04336">
        <w:rPr>
          <w:i/>
          <w:color w:val="auto"/>
          <w:lang w:val="en-US"/>
        </w:rPr>
        <w:t>Individuals</w:t>
      </w:r>
      <w:r w:rsidR="007F65DB" w:rsidRPr="00A04336">
        <w:rPr>
          <w:i/>
          <w:color w:val="auto"/>
          <w:lang w:val="en-US"/>
        </w:rPr>
        <w:t>’</w:t>
      </w:r>
      <w:r w:rsidRPr="00A04336">
        <w:rPr>
          <w:i/>
          <w:color w:val="auto"/>
          <w:lang w:val="en-US"/>
        </w:rPr>
        <w:t xml:space="preserve"> motivation. </w:t>
      </w:r>
      <w:r w:rsidRPr="00A04336">
        <w:rPr>
          <w:color w:val="auto"/>
          <w:lang w:val="en-US"/>
        </w:rPr>
        <w:t>We apply the insights and scales from self-determination theory on motivation that make a clear distinction between intrinsic and extrinsic motivation (Ryan &amp; Deci, 2000; Foss et al., 2009). Using a 7-point scale ranging from “strongly disagree” to “strongly agree” respondents were asked why they share knowledge with others. We applied four items to capture intrinsic motivation, and four items for extrinsic motivation.</w:t>
      </w:r>
    </w:p>
    <w:p w14:paraId="7936B66A" w14:textId="6047B49E" w:rsidR="00DE25D1" w:rsidRPr="00A04336" w:rsidRDefault="00DE25D1" w:rsidP="00DE25D1">
      <w:pPr>
        <w:pStyle w:val="Default"/>
        <w:spacing w:line="480" w:lineRule="auto"/>
        <w:ind w:firstLine="709"/>
        <w:rPr>
          <w:color w:val="auto"/>
          <w:lang w:val="en-US"/>
        </w:rPr>
      </w:pPr>
      <w:r w:rsidRPr="00A04336">
        <w:rPr>
          <w:i/>
          <w:color w:val="auto"/>
          <w:lang w:val="en-US"/>
        </w:rPr>
        <w:t>Organizational work practice</w:t>
      </w:r>
      <w:r w:rsidR="007F1A09">
        <w:rPr>
          <w:i/>
          <w:color w:val="auto"/>
          <w:lang w:val="en-US"/>
        </w:rPr>
        <w:t>s</w:t>
      </w:r>
      <w:r w:rsidRPr="00A04336">
        <w:rPr>
          <w:i/>
          <w:color w:val="auto"/>
          <w:lang w:val="en-US"/>
        </w:rPr>
        <w:t xml:space="preserve"> </w:t>
      </w:r>
      <w:r w:rsidR="00EE4396">
        <w:rPr>
          <w:color w:val="auto"/>
          <w:lang w:val="en-US"/>
        </w:rPr>
        <w:t>include</w:t>
      </w:r>
      <w:r w:rsidRPr="00A04336">
        <w:rPr>
          <w:color w:val="auto"/>
          <w:lang w:val="en-US"/>
        </w:rPr>
        <w:t xml:space="preserve"> two types of mechanisms analyzed in the literature: job autonomy and corporate employee development. For measuring job autonomy, </w:t>
      </w:r>
      <w:r w:rsidRPr="00A04336">
        <w:rPr>
          <w:color w:val="auto"/>
          <w:lang w:val="en-US"/>
        </w:rPr>
        <w:lastRenderedPageBreak/>
        <w:t xml:space="preserve">we followed Foss et al. (2009). This involves five items that capture job autonomy characteristics that respondents rank on a 7-point scale ranging from “not at all” to “very well”.  </w:t>
      </w:r>
    </w:p>
    <w:p w14:paraId="4300F313" w14:textId="6BDBBF1E" w:rsidR="00DE25D1" w:rsidRPr="00A04336" w:rsidRDefault="00DE25D1" w:rsidP="00DE25D1">
      <w:pPr>
        <w:pStyle w:val="Default"/>
        <w:spacing w:line="480" w:lineRule="auto"/>
        <w:ind w:firstLine="709"/>
        <w:rPr>
          <w:color w:val="auto"/>
          <w:lang w:val="en-US"/>
        </w:rPr>
      </w:pPr>
      <w:r w:rsidRPr="00A04336">
        <w:rPr>
          <w:color w:val="auto"/>
          <w:lang w:val="en-US"/>
        </w:rPr>
        <w:t>In terms of corporate employee development, we follow</w:t>
      </w:r>
      <w:r w:rsidR="002C6FD7" w:rsidRPr="00A04336">
        <w:rPr>
          <w:color w:val="auto"/>
          <w:lang w:val="en-US"/>
        </w:rPr>
        <w:t>ed</w:t>
      </w:r>
      <w:r w:rsidRPr="00A04336">
        <w:rPr>
          <w:color w:val="auto"/>
          <w:lang w:val="en-US"/>
        </w:rPr>
        <w:t xml:space="preserve"> Cabrera and Cabrera (2005) that highlight this as a key practice promoting knowledge sharing. Respondents were asked to indicate whether they have participated in general management/specialized training/seminars and whether they have been involved in job rotation. These items were measured by ticking boxes “yes” and “no”, and because of the binary nature of the items, we could not include this construct in the confirmatory factor analysis. However, a weaker test of the construct is conducted by calculating the Cronbach alpha value. This is 0.74, which is highly satisfactory.</w:t>
      </w:r>
    </w:p>
    <w:p w14:paraId="1679EF67" w14:textId="17EBB6A8" w:rsidR="00DE25D1" w:rsidRPr="00A04336" w:rsidRDefault="00DE25D1" w:rsidP="00DE25D1">
      <w:pPr>
        <w:pStyle w:val="Default"/>
        <w:spacing w:line="480" w:lineRule="auto"/>
        <w:ind w:firstLine="709"/>
        <w:rPr>
          <w:color w:val="auto"/>
          <w:lang w:val="en-US"/>
        </w:rPr>
      </w:pPr>
      <w:r w:rsidRPr="00A04336">
        <w:rPr>
          <w:color w:val="auto"/>
          <w:lang w:val="en-US"/>
        </w:rPr>
        <w:t xml:space="preserve">The </w:t>
      </w:r>
      <w:r w:rsidRPr="00A04336">
        <w:rPr>
          <w:i/>
          <w:color w:val="auto"/>
          <w:lang w:val="en-US"/>
        </w:rPr>
        <w:t>Organizational values</w:t>
      </w:r>
      <w:r w:rsidRPr="00A04336">
        <w:rPr>
          <w:color w:val="auto"/>
          <w:lang w:val="en-US"/>
        </w:rPr>
        <w:t xml:space="preserve"> measure is based on the Organizational Culture Profile (OCP) developed by O’Reilly, Chatman and Caldwell (1991) that includes different dimensions of organizational values. For our study, we apply the OCP measures of innovative </w:t>
      </w:r>
      <w:r w:rsidR="00773310" w:rsidRPr="00A04336">
        <w:rPr>
          <w:color w:val="auto"/>
          <w:lang w:val="en-US"/>
        </w:rPr>
        <w:t xml:space="preserve">values </w:t>
      </w:r>
      <w:r w:rsidRPr="00A04336">
        <w:rPr>
          <w:color w:val="auto"/>
          <w:lang w:val="en-US"/>
        </w:rPr>
        <w:t>and result-oriented values as these are related to knowledge sharing.  While the other potential dimensions of the OCP are typically highly correlated with either the innovative or the result-oriented values, these two values are markedly less correlated with each other. As suggested by O’Reilly et al. (1991), using a 7-point scale, ranging from “most uncharacteristic” to “most characteristic”, the innovative and result-oriented values are measured by 6 and 4 items</w:t>
      </w:r>
      <w:r w:rsidR="00773310" w:rsidRPr="00A04336">
        <w:rPr>
          <w:color w:val="auto"/>
          <w:lang w:val="en-US"/>
        </w:rPr>
        <w:t>,</w:t>
      </w:r>
      <w:r w:rsidRPr="00A04336">
        <w:rPr>
          <w:color w:val="auto"/>
          <w:lang w:val="en-US"/>
        </w:rPr>
        <w:t xml:space="preserve"> respectively. </w:t>
      </w:r>
    </w:p>
    <w:p w14:paraId="1B647B4C" w14:textId="77777777" w:rsidR="00B70991" w:rsidRPr="00A04336" w:rsidRDefault="00DE25D1" w:rsidP="00DE25D1">
      <w:pPr>
        <w:pStyle w:val="Default"/>
        <w:spacing w:line="480" w:lineRule="auto"/>
        <w:ind w:firstLine="709"/>
        <w:rPr>
          <w:color w:val="auto"/>
          <w:lang w:val="en-US"/>
        </w:rPr>
      </w:pPr>
      <w:r w:rsidRPr="00A04336">
        <w:rPr>
          <w:i/>
          <w:color w:val="auto"/>
          <w:lang w:val="en-US"/>
        </w:rPr>
        <w:t>Control variables.</w:t>
      </w:r>
      <w:r w:rsidRPr="00A04336">
        <w:rPr>
          <w:color w:val="auto"/>
          <w:lang w:val="en-US"/>
        </w:rPr>
        <w:t xml:space="preserve"> We added a number of control variables to test out confounding explanations for the variation in individual’s knowledge sharing behavior. The control variables can be divided into four groups: i) Personal characteristics; ii) Distances between sender and receiver; iii) Organizational level factors and iv) Structural characteristics. </w:t>
      </w:r>
    </w:p>
    <w:p w14:paraId="7536C067" w14:textId="5D853210" w:rsidR="00BD2FF8" w:rsidRPr="00A04336" w:rsidRDefault="00DE25D1" w:rsidP="00DE25D1">
      <w:pPr>
        <w:pStyle w:val="Default"/>
        <w:spacing w:line="480" w:lineRule="auto"/>
        <w:ind w:firstLine="709"/>
        <w:rPr>
          <w:color w:val="auto"/>
          <w:lang w:val="en-US"/>
        </w:rPr>
      </w:pPr>
      <w:r w:rsidRPr="00A04336">
        <w:rPr>
          <w:color w:val="auto"/>
          <w:lang w:val="en-US"/>
        </w:rPr>
        <w:lastRenderedPageBreak/>
        <w:t xml:space="preserve">The personal characteristics </w:t>
      </w:r>
      <w:r w:rsidR="00B70991" w:rsidRPr="00A04336">
        <w:rPr>
          <w:color w:val="auto"/>
          <w:lang w:val="en-US"/>
        </w:rPr>
        <w:t xml:space="preserve">included three “satisfaction” variables taken from the </w:t>
      </w:r>
      <w:r w:rsidR="004D4E1D" w:rsidRPr="00A04336">
        <w:rPr>
          <w:color w:val="auto"/>
          <w:lang w:val="en-US"/>
        </w:rPr>
        <w:t>Telenor</w:t>
      </w:r>
      <w:r w:rsidR="00B70991" w:rsidRPr="00A04336">
        <w:rPr>
          <w:color w:val="auto"/>
          <w:lang w:val="en-US"/>
        </w:rPr>
        <w:t xml:space="preserve"> Engagement Survey on the perce</w:t>
      </w:r>
      <w:r w:rsidR="00141CD4" w:rsidRPr="00A04336">
        <w:rPr>
          <w:color w:val="auto"/>
          <w:lang w:val="en-US"/>
        </w:rPr>
        <w:t xml:space="preserve">ived satisfaction of </w:t>
      </w:r>
      <w:r w:rsidR="00B70991" w:rsidRPr="00A04336">
        <w:rPr>
          <w:color w:val="auto"/>
          <w:lang w:val="en-US"/>
        </w:rPr>
        <w:t xml:space="preserve">the focal employee. </w:t>
      </w:r>
      <w:r w:rsidR="00B70991" w:rsidRPr="00A04336">
        <w:rPr>
          <w:i/>
          <w:color w:val="auto"/>
          <w:lang w:val="en-US"/>
        </w:rPr>
        <w:t>Satisfaction with work</w:t>
      </w:r>
      <w:r w:rsidR="00B70991" w:rsidRPr="00A04336">
        <w:rPr>
          <w:color w:val="auto"/>
          <w:lang w:val="en-US"/>
        </w:rPr>
        <w:t xml:space="preserve"> was measured by the question: “Overall, I am extremely satisfied with my company as a place to work”, </w:t>
      </w:r>
      <w:r w:rsidR="00B70991" w:rsidRPr="00A04336">
        <w:rPr>
          <w:i/>
          <w:color w:val="auto"/>
          <w:lang w:val="en-US"/>
        </w:rPr>
        <w:t>Satisfaction with career</w:t>
      </w:r>
      <w:r w:rsidR="00B70991" w:rsidRPr="00A04336">
        <w:rPr>
          <w:color w:val="auto"/>
          <w:lang w:val="en-US"/>
        </w:rPr>
        <w:t xml:space="preserve">” by the question: “I am satisfied with the career opportunities available at my company” and </w:t>
      </w:r>
      <w:r w:rsidR="00B70991" w:rsidRPr="00A04336">
        <w:rPr>
          <w:i/>
          <w:color w:val="auto"/>
          <w:lang w:val="en-US"/>
        </w:rPr>
        <w:t>Workload</w:t>
      </w:r>
      <w:r w:rsidR="00B70991" w:rsidRPr="00A04336">
        <w:rPr>
          <w:color w:val="auto"/>
          <w:lang w:val="en-US"/>
        </w:rPr>
        <w:t xml:space="preserve"> by </w:t>
      </w:r>
      <w:r w:rsidR="00141CD4" w:rsidRPr="00A04336">
        <w:rPr>
          <w:color w:val="auto"/>
          <w:lang w:val="en-US"/>
        </w:rPr>
        <w:t>asking</w:t>
      </w:r>
      <w:r w:rsidR="00B70991" w:rsidRPr="00A04336">
        <w:rPr>
          <w:color w:val="auto"/>
          <w:lang w:val="en-US"/>
        </w:rPr>
        <w:t>: “My workload is reasonable</w:t>
      </w:r>
      <w:r w:rsidR="00141CD4" w:rsidRPr="00A04336">
        <w:rPr>
          <w:color w:val="auto"/>
          <w:lang w:val="en-US"/>
        </w:rPr>
        <w:t>”. A</w:t>
      </w:r>
      <w:r w:rsidR="00B70991" w:rsidRPr="00A04336">
        <w:rPr>
          <w:color w:val="auto"/>
          <w:lang w:val="en-US"/>
        </w:rPr>
        <w:t>ll three questions are measure</w:t>
      </w:r>
      <w:r w:rsidR="00A76293" w:rsidRPr="00A04336">
        <w:rPr>
          <w:color w:val="auto"/>
          <w:lang w:val="en-US"/>
        </w:rPr>
        <w:t>d</w:t>
      </w:r>
      <w:r w:rsidR="00B70991" w:rsidRPr="00A04336">
        <w:rPr>
          <w:color w:val="auto"/>
          <w:lang w:val="en-US"/>
        </w:rPr>
        <w:t xml:space="preserve"> on a 7-point scale </w:t>
      </w:r>
      <w:r w:rsidR="00A76293" w:rsidRPr="00A04336">
        <w:rPr>
          <w:color w:val="auto"/>
          <w:lang w:val="en-US"/>
        </w:rPr>
        <w:t>ranging</w:t>
      </w:r>
      <w:r w:rsidR="00B70991" w:rsidRPr="00A04336">
        <w:rPr>
          <w:color w:val="auto"/>
          <w:lang w:val="en-US"/>
        </w:rPr>
        <w:t xml:space="preserve"> from highly disagree to highly agree. By adding these three questions</w:t>
      </w:r>
      <w:r w:rsidR="00A76293" w:rsidRPr="00A04336">
        <w:rPr>
          <w:color w:val="auto"/>
          <w:lang w:val="en-US"/>
        </w:rPr>
        <w:t>,</w:t>
      </w:r>
      <w:r w:rsidR="00B70991" w:rsidRPr="00A04336">
        <w:rPr>
          <w:color w:val="auto"/>
          <w:lang w:val="en-US"/>
        </w:rPr>
        <w:t xml:space="preserve"> we are controlling </w:t>
      </w:r>
      <w:r w:rsidR="00A76293" w:rsidRPr="00A04336">
        <w:rPr>
          <w:color w:val="auto"/>
          <w:lang w:val="en-US"/>
        </w:rPr>
        <w:t>for whether</w:t>
      </w:r>
      <w:r w:rsidR="00B70991" w:rsidRPr="00A04336">
        <w:rPr>
          <w:color w:val="auto"/>
          <w:lang w:val="en-US"/>
        </w:rPr>
        <w:t xml:space="preserve"> there is </w:t>
      </w:r>
      <w:r w:rsidR="00A76293" w:rsidRPr="00A04336">
        <w:rPr>
          <w:color w:val="auto"/>
          <w:lang w:val="en-US"/>
        </w:rPr>
        <w:t>any</w:t>
      </w:r>
      <w:r w:rsidR="00B70991" w:rsidRPr="00A04336">
        <w:rPr>
          <w:color w:val="auto"/>
          <w:lang w:val="en-US"/>
        </w:rPr>
        <w:t xml:space="preserve"> social desirability bias in our data. </w:t>
      </w:r>
      <w:r w:rsidR="00141CD4" w:rsidRPr="00A04336">
        <w:rPr>
          <w:color w:val="auto"/>
          <w:lang w:val="en-US"/>
        </w:rPr>
        <w:t xml:space="preserve">We also </w:t>
      </w:r>
      <w:r w:rsidR="001D7AE6" w:rsidRPr="00A04336">
        <w:rPr>
          <w:color w:val="auto"/>
          <w:lang w:val="en-US"/>
        </w:rPr>
        <w:t>included tenure</w:t>
      </w:r>
      <w:r w:rsidRPr="00A04336">
        <w:rPr>
          <w:color w:val="auto"/>
          <w:lang w:val="en-US"/>
        </w:rPr>
        <w:t xml:space="preserve">, </w:t>
      </w:r>
      <w:r w:rsidRPr="00A04336">
        <w:rPr>
          <w:i/>
          <w:color w:val="auto"/>
          <w:lang w:val="en-US"/>
        </w:rPr>
        <w:t>gender</w:t>
      </w:r>
      <w:r w:rsidRPr="00A04336">
        <w:rPr>
          <w:color w:val="auto"/>
          <w:lang w:val="en-US"/>
        </w:rPr>
        <w:t xml:space="preserve"> and </w:t>
      </w:r>
      <w:r w:rsidRPr="00A04336">
        <w:rPr>
          <w:i/>
          <w:color w:val="auto"/>
          <w:lang w:val="en-US"/>
        </w:rPr>
        <w:t>nationality</w:t>
      </w:r>
      <w:r w:rsidRPr="00A04336">
        <w:rPr>
          <w:color w:val="auto"/>
          <w:lang w:val="en-US"/>
        </w:rPr>
        <w:t xml:space="preserve">. </w:t>
      </w:r>
      <w:r w:rsidR="00BD2FF8" w:rsidRPr="00A04336">
        <w:rPr>
          <w:color w:val="auto"/>
          <w:lang w:val="en-US"/>
        </w:rPr>
        <w:t>These</w:t>
      </w:r>
      <w:r w:rsidRPr="00A04336">
        <w:rPr>
          <w:color w:val="auto"/>
          <w:lang w:val="en-US"/>
        </w:rPr>
        <w:t xml:space="preserve"> three items were collected in the survey by asking respondents in open questions to write in their tenure (years working in current department), gender and nationality. </w:t>
      </w:r>
      <w:r w:rsidR="00BD2FF8" w:rsidRPr="00A04336">
        <w:rPr>
          <w:color w:val="auto"/>
          <w:lang w:val="en-US"/>
        </w:rPr>
        <w:t xml:space="preserve">We also calculated </w:t>
      </w:r>
      <w:r w:rsidR="00B84C4C" w:rsidRPr="00A04336">
        <w:rPr>
          <w:color w:val="auto"/>
          <w:lang w:val="en-US"/>
        </w:rPr>
        <w:t xml:space="preserve">the </w:t>
      </w:r>
      <w:r w:rsidR="00BD2FF8" w:rsidRPr="00A04336">
        <w:rPr>
          <w:color w:val="auto"/>
          <w:lang w:val="en-US"/>
        </w:rPr>
        <w:t xml:space="preserve">variable </w:t>
      </w:r>
      <w:r w:rsidR="00BD2FF8" w:rsidRPr="00A04336">
        <w:rPr>
          <w:i/>
          <w:color w:val="auto"/>
          <w:lang w:val="en-US"/>
        </w:rPr>
        <w:t>foreign country nationals</w:t>
      </w:r>
      <w:r w:rsidR="00BD2FF8" w:rsidRPr="00A04336">
        <w:rPr>
          <w:color w:val="auto"/>
          <w:lang w:val="en-US"/>
        </w:rPr>
        <w:t xml:space="preserve"> as a dummy if the focal employee</w:t>
      </w:r>
      <w:r w:rsidR="00B84C4C" w:rsidRPr="00A04336">
        <w:rPr>
          <w:color w:val="auto"/>
          <w:lang w:val="en-US"/>
        </w:rPr>
        <w:t>’</w:t>
      </w:r>
      <w:r w:rsidR="00BD2FF8" w:rsidRPr="00A04336">
        <w:rPr>
          <w:color w:val="auto"/>
          <w:lang w:val="en-US"/>
        </w:rPr>
        <w:t xml:space="preserve"> </w:t>
      </w:r>
      <w:r w:rsidR="007F1A09">
        <w:rPr>
          <w:color w:val="auto"/>
          <w:lang w:val="en-US"/>
        </w:rPr>
        <w:t xml:space="preserve">was a </w:t>
      </w:r>
      <w:r w:rsidR="00B84C4C" w:rsidRPr="00A04336">
        <w:rPr>
          <w:color w:val="auto"/>
          <w:lang w:val="en-US"/>
        </w:rPr>
        <w:t xml:space="preserve">foreign national in the host country (e.g. non Danes working in the Danish subsidiary). </w:t>
      </w:r>
      <w:r w:rsidR="00BD2FF8" w:rsidRPr="00A04336">
        <w:rPr>
          <w:color w:val="auto"/>
          <w:lang w:val="en-US"/>
        </w:rPr>
        <w:t>The personal characteristics are added because individuals might have different propensity to share knowledge with others based on these characteristics e.g. tenure might affect the employee’s confidence in knowledge sharing as well as their network in Telenor.</w:t>
      </w:r>
      <w:r w:rsidR="00B84C4C" w:rsidRPr="00A04336">
        <w:rPr>
          <w:color w:val="auto"/>
          <w:lang w:val="en-US"/>
        </w:rPr>
        <w:t xml:space="preserve"> </w:t>
      </w:r>
    </w:p>
    <w:p w14:paraId="21C7D425" w14:textId="59DE7CD5" w:rsidR="00DE25D1" w:rsidRPr="00A04336" w:rsidRDefault="00DE25D1" w:rsidP="00DE25D1">
      <w:pPr>
        <w:pStyle w:val="Default"/>
        <w:spacing w:line="480" w:lineRule="auto"/>
        <w:ind w:firstLine="709"/>
        <w:rPr>
          <w:color w:val="auto"/>
          <w:lang w:val="en-US"/>
        </w:rPr>
      </w:pPr>
      <w:r w:rsidRPr="00A04336">
        <w:rPr>
          <w:color w:val="auto"/>
          <w:lang w:val="en-US"/>
        </w:rPr>
        <w:t xml:space="preserve">The </w:t>
      </w:r>
      <w:r w:rsidR="00635937" w:rsidRPr="00A04336">
        <w:rPr>
          <w:color w:val="auto"/>
          <w:lang w:val="en-US"/>
        </w:rPr>
        <w:t xml:space="preserve">measures of </w:t>
      </w:r>
      <w:r w:rsidRPr="00A04336">
        <w:rPr>
          <w:color w:val="auto"/>
          <w:lang w:val="en-US"/>
        </w:rPr>
        <w:t xml:space="preserve">distance </w:t>
      </w:r>
      <w:r w:rsidR="00635937" w:rsidRPr="00A04336">
        <w:rPr>
          <w:color w:val="auto"/>
          <w:lang w:val="en-US"/>
        </w:rPr>
        <w:t xml:space="preserve">are those commonly </w:t>
      </w:r>
      <w:r w:rsidR="00A76293" w:rsidRPr="00A04336">
        <w:rPr>
          <w:color w:val="auto"/>
          <w:lang w:val="en-US"/>
        </w:rPr>
        <w:t xml:space="preserve">used </w:t>
      </w:r>
      <w:r w:rsidR="00635937" w:rsidRPr="00A04336">
        <w:rPr>
          <w:color w:val="auto"/>
          <w:lang w:val="en-US"/>
        </w:rPr>
        <w:t>in studies within the IB</w:t>
      </w:r>
      <w:r w:rsidRPr="00A04336">
        <w:rPr>
          <w:color w:val="auto"/>
          <w:lang w:val="en-US"/>
        </w:rPr>
        <w:t>-literature as affecting knowledge sharing across national boundaries</w:t>
      </w:r>
      <w:r w:rsidR="003D6C03" w:rsidRPr="00A04336">
        <w:rPr>
          <w:color w:val="auto"/>
          <w:lang w:val="en-US"/>
        </w:rPr>
        <w:t xml:space="preserve"> (e.g. Ambos &amp;</w:t>
      </w:r>
      <w:r w:rsidRPr="00A04336">
        <w:rPr>
          <w:color w:val="auto"/>
          <w:lang w:val="en-US"/>
        </w:rPr>
        <w:t xml:space="preserve"> Ambos, 2009). </w:t>
      </w:r>
      <w:r w:rsidR="0081525B" w:rsidRPr="00A04336">
        <w:rPr>
          <w:color w:val="auto"/>
          <w:lang w:val="en-US"/>
        </w:rPr>
        <w:t>Thus, we include c</w:t>
      </w:r>
      <w:r w:rsidRPr="00A04336">
        <w:rPr>
          <w:color w:val="auto"/>
          <w:lang w:val="en-US"/>
        </w:rPr>
        <w:t>ontrols for four types of distances: geographic, instit</w:t>
      </w:r>
      <w:r w:rsidR="003D6C03" w:rsidRPr="00A04336">
        <w:rPr>
          <w:color w:val="auto"/>
          <w:lang w:val="en-US"/>
        </w:rPr>
        <w:t>utional, cultural, and language</w:t>
      </w:r>
      <w:r w:rsidRPr="00A04336">
        <w:rPr>
          <w:color w:val="auto"/>
          <w:lang w:val="en-US"/>
        </w:rPr>
        <w:t>. Each respondent was asked to indicate “</w:t>
      </w:r>
      <w:r w:rsidRPr="00A04336">
        <w:rPr>
          <w:lang w:val="en-US"/>
        </w:rPr>
        <w:t>Which BUs (others than your own) do you most often work with?” and they could list up to three different business units within Telenor with whom they were engaged in knowledge sharing.</w:t>
      </w:r>
      <w:r w:rsidRPr="00A04336">
        <w:rPr>
          <w:color w:val="auto"/>
          <w:lang w:val="en-US"/>
        </w:rPr>
        <w:t xml:space="preserve"> As both the work address of the respondents and the main address of the BUs are known to us, we were able to calculate the distances between the focal respondents and the </w:t>
      </w:r>
      <w:r w:rsidR="00773310" w:rsidRPr="00A04336">
        <w:rPr>
          <w:color w:val="auto"/>
          <w:lang w:val="en-US"/>
        </w:rPr>
        <w:t xml:space="preserve">other </w:t>
      </w:r>
      <w:r w:rsidRPr="00A04336">
        <w:rPr>
          <w:color w:val="auto"/>
          <w:lang w:val="en-US"/>
        </w:rPr>
        <w:t xml:space="preserve">BUs they work with. </w:t>
      </w:r>
      <w:r w:rsidR="00A76293" w:rsidRPr="00A04336">
        <w:rPr>
          <w:i/>
          <w:color w:val="auto"/>
          <w:lang w:val="en-US"/>
        </w:rPr>
        <w:t>G</w:t>
      </w:r>
      <w:r w:rsidRPr="00A04336">
        <w:rPr>
          <w:i/>
          <w:color w:val="auto"/>
          <w:lang w:val="en-US"/>
        </w:rPr>
        <w:t>eographic distance</w:t>
      </w:r>
      <w:r w:rsidRPr="00A04336">
        <w:rPr>
          <w:color w:val="auto"/>
          <w:lang w:val="en-US"/>
        </w:rPr>
        <w:t xml:space="preserve"> was measured as air miles between respondents and the other BUs. To measure </w:t>
      </w:r>
      <w:r w:rsidRPr="00A04336">
        <w:rPr>
          <w:i/>
          <w:color w:val="auto"/>
          <w:lang w:val="en-US"/>
        </w:rPr>
        <w:t>institutional distance</w:t>
      </w:r>
      <w:r w:rsidRPr="00A04336">
        <w:rPr>
          <w:color w:val="auto"/>
          <w:lang w:val="en-US"/>
        </w:rPr>
        <w:t xml:space="preserve"> we adopted the widely used Worldwide Governance Indicators, which </w:t>
      </w:r>
      <w:r w:rsidRPr="00A04336">
        <w:rPr>
          <w:color w:val="auto"/>
          <w:lang w:val="en-US"/>
        </w:rPr>
        <w:lastRenderedPageBreak/>
        <w:t xml:space="preserve">are based on World Bank Data (Kaufmann, Kraay &amp; Mastruzzi, 2010). We used data for 2014 for each country with respect to six variables: voice and accountability, political stability, government effectiveness, regulatory quality, the rule of law, and control of corruption. The distance in each relationship (pair of countries) across the six variables was calculated as the bilateral Euclidian distance. </w:t>
      </w:r>
      <w:r w:rsidRPr="00A04336">
        <w:rPr>
          <w:i/>
          <w:color w:val="auto"/>
          <w:lang w:val="en-US"/>
        </w:rPr>
        <w:t>Cultural distance</w:t>
      </w:r>
      <w:r w:rsidRPr="00A04336">
        <w:rPr>
          <w:color w:val="auto"/>
          <w:lang w:val="en-US"/>
        </w:rPr>
        <w:t xml:space="preserve"> in each knowledge relationship was measured based on Hofstede’s four cultural dimensions of power distance, masculinity, individualism and uncertainty avoidance and the difference for each pair of countries across the four variables was used to calculate the bilateral Euclidian distance. </w:t>
      </w:r>
      <w:r w:rsidRPr="00A04336">
        <w:rPr>
          <w:lang w:val="en-US"/>
        </w:rPr>
        <w:t xml:space="preserve">The </w:t>
      </w:r>
      <w:r w:rsidRPr="00A04336">
        <w:rPr>
          <w:i/>
          <w:lang w:val="en-US"/>
        </w:rPr>
        <w:t>language distance</w:t>
      </w:r>
      <w:r w:rsidRPr="00A04336">
        <w:rPr>
          <w:lang w:val="en-US"/>
        </w:rPr>
        <w:t xml:space="preserve"> variable is taken from Dow and Karunaratna (2006), who operationalize it as a five-point measure that </w:t>
      </w:r>
      <w:r w:rsidR="00A76293" w:rsidRPr="00A04336">
        <w:rPr>
          <w:lang w:val="en-US"/>
        </w:rPr>
        <w:t>captures</w:t>
      </w:r>
      <w:r w:rsidRPr="00A04336">
        <w:rPr>
          <w:lang w:val="en-US"/>
        </w:rPr>
        <w:t xml:space="preserve"> distance between the </w:t>
      </w:r>
      <w:r w:rsidR="00A76293" w:rsidRPr="00A04336">
        <w:rPr>
          <w:lang w:val="en-US"/>
        </w:rPr>
        <w:t>official</w:t>
      </w:r>
      <w:r w:rsidRPr="00A04336">
        <w:rPr>
          <w:lang w:val="en-US"/>
        </w:rPr>
        <w:t xml:space="preserve"> languages of any two countries.</w:t>
      </w:r>
      <w:r w:rsidRPr="00A04336">
        <w:rPr>
          <w:color w:val="auto"/>
          <w:lang w:val="en-US"/>
        </w:rPr>
        <w:t xml:space="preserve">          </w:t>
      </w:r>
    </w:p>
    <w:p w14:paraId="0A225055" w14:textId="4767DC3B" w:rsidR="00DE25D1" w:rsidRPr="00A04336" w:rsidRDefault="00DE25D1" w:rsidP="00DE25D1">
      <w:pPr>
        <w:pStyle w:val="Default"/>
        <w:spacing w:line="480" w:lineRule="auto"/>
        <w:ind w:firstLine="709"/>
        <w:rPr>
          <w:color w:val="auto"/>
          <w:lang w:val="en-US"/>
        </w:rPr>
      </w:pPr>
      <w:r w:rsidRPr="00A04336">
        <w:rPr>
          <w:color w:val="auto"/>
          <w:lang w:val="en-US"/>
        </w:rPr>
        <w:t xml:space="preserve">The organizational level factors are </w:t>
      </w:r>
      <w:r w:rsidR="0081525B" w:rsidRPr="00A04336">
        <w:rPr>
          <w:color w:val="auto"/>
          <w:lang w:val="en-US"/>
        </w:rPr>
        <w:t xml:space="preserve">those </w:t>
      </w:r>
      <w:r w:rsidRPr="00A04336">
        <w:rPr>
          <w:color w:val="auto"/>
          <w:lang w:val="en-US"/>
        </w:rPr>
        <w:t xml:space="preserve">other factors that </w:t>
      </w:r>
      <w:r w:rsidR="0081525B" w:rsidRPr="00A04336">
        <w:rPr>
          <w:color w:val="auto"/>
          <w:lang w:val="en-US"/>
        </w:rPr>
        <w:t xml:space="preserve">the </w:t>
      </w:r>
      <w:r w:rsidRPr="00A04336">
        <w:rPr>
          <w:color w:val="auto"/>
          <w:lang w:val="en-US"/>
        </w:rPr>
        <w:t>literature has highlighted as important drivers of knowledge sharing in MNCs. The</w:t>
      </w:r>
      <w:r w:rsidR="00A76293" w:rsidRPr="00A04336">
        <w:rPr>
          <w:color w:val="auto"/>
          <w:lang w:val="en-US"/>
        </w:rPr>
        <w:t>y</w:t>
      </w:r>
      <w:r w:rsidRPr="00A04336">
        <w:rPr>
          <w:color w:val="auto"/>
          <w:lang w:val="en-US"/>
        </w:rPr>
        <w:t xml:space="preserve"> include related competences, formal proximity and informal links as put forward by Hansen and </w:t>
      </w:r>
      <w:r w:rsidR="0011608E" w:rsidRPr="00A04336">
        <w:rPr>
          <w:color w:val="auto"/>
          <w:lang w:val="en-US"/>
        </w:rPr>
        <w:t>Løvås</w:t>
      </w:r>
      <w:r w:rsidRPr="00A04336">
        <w:rPr>
          <w:color w:val="auto"/>
          <w:lang w:val="en-US"/>
        </w:rPr>
        <w:t xml:space="preserve"> (2004), reciprocity norms (Monteiro et al., 2008) and communities of practice (Tallman and Chakar, 2011). These are all factors anchored at the organizational level (e.g. subsidiary, team, department)</w:t>
      </w:r>
      <w:r w:rsidR="0081525B" w:rsidRPr="00A04336">
        <w:rPr>
          <w:color w:val="auto"/>
          <w:lang w:val="en-US"/>
        </w:rPr>
        <w:t>. Thus</w:t>
      </w:r>
      <w:r w:rsidRPr="00A04336">
        <w:rPr>
          <w:color w:val="auto"/>
          <w:lang w:val="en-US"/>
        </w:rPr>
        <w:t>, while the hypotheses and mechanism</w:t>
      </w:r>
      <w:r w:rsidR="002C6FD7" w:rsidRPr="00A04336">
        <w:rPr>
          <w:color w:val="auto"/>
          <w:lang w:val="en-US"/>
        </w:rPr>
        <w:t>s</w:t>
      </w:r>
      <w:r w:rsidRPr="00A04336">
        <w:rPr>
          <w:color w:val="auto"/>
          <w:lang w:val="en-US"/>
        </w:rPr>
        <w:t xml:space="preserve"> studied in this paper are </w:t>
      </w:r>
      <w:r w:rsidR="007F1A09">
        <w:rPr>
          <w:color w:val="auto"/>
          <w:lang w:val="en-US"/>
        </w:rPr>
        <w:t xml:space="preserve">located </w:t>
      </w:r>
      <w:r w:rsidRPr="00A04336">
        <w:rPr>
          <w:color w:val="auto"/>
          <w:lang w:val="en-US"/>
        </w:rPr>
        <w:t>at the individual level</w:t>
      </w:r>
      <w:r w:rsidR="003D6C03" w:rsidRPr="00A04336">
        <w:rPr>
          <w:color w:val="auto"/>
          <w:lang w:val="en-US"/>
        </w:rPr>
        <w:t>, we nevertheless control</w:t>
      </w:r>
      <w:r w:rsidRPr="00A04336">
        <w:rPr>
          <w:color w:val="auto"/>
          <w:lang w:val="en-US"/>
        </w:rPr>
        <w:t xml:space="preserve"> for the confounding effects of these organizational level factors in our models</w:t>
      </w:r>
      <w:r w:rsidR="000804E1" w:rsidRPr="00A04336">
        <w:rPr>
          <w:color w:val="auto"/>
          <w:lang w:val="en-US"/>
        </w:rPr>
        <w:t xml:space="preserve"> as we add controls for related competences, formal proximity, reciprocity, and community of practice across units</w:t>
      </w:r>
      <w:r w:rsidRPr="00A04336">
        <w:rPr>
          <w:color w:val="auto"/>
          <w:lang w:val="en-US"/>
        </w:rPr>
        <w:t xml:space="preserve">. </w:t>
      </w:r>
      <w:r w:rsidR="003D6C03" w:rsidRPr="00A04336">
        <w:rPr>
          <w:color w:val="auto"/>
          <w:lang w:val="en-US"/>
        </w:rPr>
        <w:t>We derive</w:t>
      </w:r>
      <w:r w:rsidRPr="00A04336">
        <w:rPr>
          <w:color w:val="auto"/>
          <w:lang w:val="en-US"/>
        </w:rPr>
        <w:t xml:space="preserve"> </w:t>
      </w:r>
      <w:r w:rsidR="0081525B" w:rsidRPr="00A04336">
        <w:rPr>
          <w:color w:val="auto"/>
          <w:lang w:val="en-US"/>
        </w:rPr>
        <w:t>our measure of</w:t>
      </w:r>
      <w:r w:rsidR="0081525B" w:rsidRPr="00A04336">
        <w:rPr>
          <w:i/>
          <w:color w:val="auto"/>
          <w:lang w:val="en-US"/>
        </w:rPr>
        <w:t xml:space="preserve"> </w:t>
      </w:r>
      <w:r w:rsidRPr="00A04336">
        <w:rPr>
          <w:i/>
          <w:color w:val="auto"/>
          <w:lang w:val="en-US"/>
        </w:rPr>
        <w:t xml:space="preserve">related competences </w:t>
      </w:r>
      <w:r w:rsidR="0081525B" w:rsidRPr="00A04336">
        <w:rPr>
          <w:color w:val="auto"/>
          <w:lang w:val="en-US"/>
        </w:rPr>
        <w:t xml:space="preserve">from, as mentioned above, the responses to which </w:t>
      </w:r>
      <w:r w:rsidR="00773310" w:rsidRPr="00A04336">
        <w:rPr>
          <w:color w:val="auto"/>
          <w:lang w:val="en-US"/>
        </w:rPr>
        <w:t xml:space="preserve">other </w:t>
      </w:r>
      <w:r w:rsidRPr="00A04336">
        <w:rPr>
          <w:color w:val="auto"/>
          <w:lang w:val="en-US"/>
        </w:rPr>
        <w:t xml:space="preserve">business units with whom they </w:t>
      </w:r>
      <w:r w:rsidR="00773310" w:rsidRPr="00A04336">
        <w:rPr>
          <w:color w:val="auto"/>
          <w:lang w:val="en-US"/>
        </w:rPr>
        <w:t>work</w:t>
      </w:r>
      <w:r w:rsidRPr="00A04336">
        <w:rPr>
          <w:color w:val="auto"/>
          <w:lang w:val="en-US"/>
        </w:rPr>
        <w:t>. A simple measure of related competences is calculated as the number of</w:t>
      </w:r>
      <w:r w:rsidR="00773310" w:rsidRPr="00A04336">
        <w:rPr>
          <w:color w:val="auto"/>
          <w:lang w:val="en-US"/>
        </w:rPr>
        <w:t xml:space="preserve"> </w:t>
      </w:r>
      <w:r w:rsidRPr="00A04336">
        <w:rPr>
          <w:color w:val="auto"/>
          <w:lang w:val="en-US"/>
        </w:rPr>
        <w:t>relationships going into a particular business unit divided by the total number of potential relationships (also a measure of degree centrality)</w:t>
      </w:r>
      <w:r w:rsidRPr="00A04336">
        <w:rPr>
          <w:i/>
          <w:color w:val="auto"/>
          <w:lang w:val="en-US"/>
        </w:rPr>
        <w:t>.</w:t>
      </w:r>
      <w:r w:rsidRPr="00A04336">
        <w:rPr>
          <w:color w:val="auto"/>
          <w:lang w:val="en-US"/>
        </w:rPr>
        <w:t xml:space="preserve"> </w:t>
      </w:r>
      <w:r w:rsidR="000656F8" w:rsidRPr="00A04336">
        <w:rPr>
          <w:color w:val="auto"/>
          <w:lang w:val="en-US"/>
        </w:rPr>
        <w:t>We source t</w:t>
      </w:r>
      <w:r w:rsidR="002C6FD7" w:rsidRPr="00A04336">
        <w:rPr>
          <w:color w:val="auto"/>
          <w:lang w:val="en-US"/>
        </w:rPr>
        <w:t xml:space="preserve">he data for </w:t>
      </w:r>
      <w:r w:rsidRPr="00A04336">
        <w:rPr>
          <w:color w:val="auto"/>
          <w:lang w:val="en-US"/>
        </w:rPr>
        <w:t xml:space="preserve">the </w:t>
      </w:r>
      <w:r w:rsidR="002C6FD7" w:rsidRPr="00A04336">
        <w:rPr>
          <w:color w:val="auto"/>
          <w:lang w:val="en-US"/>
        </w:rPr>
        <w:t xml:space="preserve">other </w:t>
      </w:r>
      <w:r w:rsidRPr="00A04336">
        <w:rPr>
          <w:color w:val="auto"/>
          <w:lang w:val="en-US"/>
        </w:rPr>
        <w:t>four organizational level factors from the Telenor engagement survey</w:t>
      </w:r>
      <w:r w:rsidR="000656F8" w:rsidRPr="00A04336">
        <w:rPr>
          <w:color w:val="auto"/>
          <w:lang w:val="en-US"/>
        </w:rPr>
        <w:t xml:space="preserve">. These </w:t>
      </w:r>
      <w:r w:rsidRPr="00A04336">
        <w:rPr>
          <w:color w:val="auto"/>
          <w:lang w:val="en-US"/>
        </w:rPr>
        <w:t xml:space="preserve">are all single-item measures on a 7-point </w:t>
      </w:r>
      <w:r w:rsidR="003D6C03" w:rsidRPr="00A04336">
        <w:rPr>
          <w:color w:val="auto"/>
          <w:lang w:val="en-US"/>
        </w:rPr>
        <w:t xml:space="preserve">Likert-scale. </w:t>
      </w:r>
      <w:r w:rsidR="003D6C03" w:rsidRPr="00A04336">
        <w:rPr>
          <w:i/>
          <w:color w:val="auto"/>
          <w:lang w:val="en-US"/>
        </w:rPr>
        <w:t>Informal links</w:t>
      </w:r>
      <w:r w:rsidR="003D6C03" w:rsidRPr="00A04336">
        <w:rPr>
          <w:color w:val="auto"/>
          <w:lang w:val="en-US"/>
        </w:rPr>
        <w:t xml:space="preserve"> were</w:t>
      </w:r>
      <w:r w:rsidRPr="00A04336">
        <w:rPr>
          <w:color w:val="auto"/>
          <w:lang w:val="en-US"/>
        </w:rPr>
        <w:t xml:space="preserve"> measured by the question: “There is a </w:t>
      </w:r>
      <w:r w:rsidRPr="00A04336">
        <w:rPr>
          <w:color w:val="auto"/>
          <w:lang w:val="en-US"/>
        </w:rPr>
        <w:lastRenderedPageBreak/>
        <w:t xml:space="preserve">good cooperation between my department and other departments within my company”, and </w:t>
      </w:r>
      <w:r w:rsidRPr="00A04336">
        <w:rPr>
          <w:i/>
          <w:color w:val="auto"/>
          <w:lang w:val="en-US"/>
        </w:rPr>
        <w:t>formal proximity</w:t>
      </w:r>
      <w:r w:rsidRPr="00A04336">
        <w:rPr>
          <w:color w:val="auto"/>
          <w:lang w:val="en-US"/>
        </w:rPr>
        <w:t xml:space="preserve"> in this way: “I have received clear communication on what is expected of me”. </w:t>
      </w:r>
      <w:r w:rsidR="00A76293" w:rsidRPr="00A04336">
        <w:rPr>
          <w:i/>
          <w:color w:val="auto"/>
          <w:lang w:val="en-US"/>
        </w:rPr>
        <w:t>R</w:t>
      </w:r>
      <w:r w:rsidRPr="00A04336">
        <w:rPr>
          <w:i/>
          <w:color w:val="auto"/>
          <w:lang w:val="en-US"/>
        </w:rPr>
        <w:t xml:space="preserve">eciprocity </w:t>
      </w:r>
      <w:r w:rsidRPr="00A04336">
        <w:rPr>
          <w:color w:val="auto"/>
          <w:lang w:val="en-US"/>
        </w:rPr>
        <w:t>is captured by asking: “When I need help from someone outside of my own department I am treated as a valued customer”</w:t>
      </w:r>
      <w:r w:rsidR="00141CD4" w:rsidRPr="00A04336">
        <w:rPr>
          <w:color w:val="auto"/>
          <w:lang w:val="en-US"/>
        </w:rPr>
        <w:t xml:space="preserve"> and </w:t>
      </w:r>
      <w:r w:rsidR="00200798" w:rsidRPr="00A04336">
        <w:rPr>
          <w:i/>
          <w:color w:val="auto"/>
          <w:lang w:val="en-US"/>
        </w:rPr>
        <w:t>community of practice</w:t>
      </w:r>
      <w:r w:rsidR="00200798" w:rsidRPr="00A04336">
        <w:rPr>
          <w:color w:val="auto"/>
          <w:lang w:val="en-US"/>
        </w:rPr>
        <w:t xml:space="preserve"> by the question: “I am able to collaborate effectively across Telenor Group”.</w:t>
      </w:r>
    </w:p>
    <w:p w14:paraId="61708BE4" w14:textId="4A7E0E49" w:rsidR="00DE25D1" w:rsidRPr="00A04336" w:rsidRDefault="00DE25D1" w:rsidP="00DE25D1">
      <w:pPr>
        <w:pStyle w:val="Default"/>
        <w:spacing w:line="480" w:lineRule="auto"/>
        <w:ind w:firstLine="709"/>
        <w:rPr>
          <w:color w:val="auto"/>
          <w:lang w:val="en-US"/>
        </w:rPr>
      </w:pPr>
      <w:r w:rsidRPr="00A04336">
        <w:rPr>
          <w:color w:val="auto"/>
          <w:lang w:val="en-US"/>
        </w:rPr>
        <w:t>The structural characteristics include function and business unit. The variable function (i.e. dummy variables for sales, technology, R&amp;D, supply chain and administration) is added as the factors promoting knowledge sharing might work differently when sharing knowledge for example on technology as opposed to for example sales. In the same vein, we added dummies for the 14 business units (listed in Table 2). Most of the business units are located in different countries (except for Norway wh</w:t>
      </w:r>
      <w:r w:rsidR="00661BBC" w:rsidRPr="00A04336">
        <w:rPr>
          <w:color w:val="auto"/>
          <w:lang w:val="en-US"/>
        </w:rPr>
        <w:t>ich contains</w:t>
      </w:r>
      <w:r w:rsidRPr="00A04336">
        <w:rPr>
          <w:color w:val="auto"/>
          <w:lang w:val="en-US"/>
        </w:rPr>
        <w:t xml:space="preserve"> four of the business units) and by adding the dummies for business units we are controlling for </w:t>
      </w:r>
      <w:r w:rsidR="00773310" w:rsidRPr="00A04336">
        <w:rPr>
          <w:color w:val="auto"/>
          <w:lang w:val="en-US"/>
        </w:rPr>
        <w:t xml:space="preserve">all variation in knowledge sharing attached to the business unit </w:t>
      </w:r>
      <w:r w:rsidR="00A76293" w:rsidRPr="00A04336">
        <w:rPr>
          <w:color w:val="auto"/>
          <w:lang w:val="en-US"/>
        </w:rPr>
        <w:t>such as</w:t>
      </w:r>
      <w:r w:rsidR="00773310" w:rsidRPr="00A04336">
        <w:rPr>
          <w:color w:val="auto"/>
          <w:lang w:val="en-US"/>
        </w:rPr>
        <w:t xml:space="preserve"> </w:t>
      </w:r>
      <w:r w:rsidRPr="00A04336">
        <w:rPr>
          <w:color w:val="auto"/>
          <w:lang w:val="en-US"/>
        </w:rPr>
        <w:t>the nature of the business unit</w:t>
      </w:r>
      <w:r w:rsidR="00141CD4" w:rsidRPr="00A04336">
        <w:rPr>
          <w:color w:val="auto"/>
          <w:lang w:val="en-US"/>
        </w:rPr>
        <w:t xml:space="preserve">, </w:t>
      </w:r>
      <w:r w:rsidR="00D528A0" w:rsidRPr="00A04336">
        <w:rPr>
          <w:color w:val="auto"/>
          <w:lang w:val="en-US"/>
        </w:rPr>
        <w:t xml:space="preserve">its </w:t>
      </w:r>
      <w:r w:rsidRPr="00A04336">
        <w:rPr>
          <w:color w:val="auto"/>
          <w:lang w:val="en-US"/>
        </w:rPr>
        <w:t>location</w:t>
      </w:r>
      <w:r w:rsidR="00141CD4" w:rsidRPr="00A04336">
        <w:rPr>
          <w:color w:val="auto"/>
          <w:lang w:val="en-US"/>
        </w:rPr>
        <w:t xml:space="preserve"> and management</w:t>
      </w:r>
      <w:r w:rsidRPr="00A04336">
        <w:rPr>
          <w:color w:val="auto"/>
          <w:lang w:val="en-US"/>
        </w:rPr>
        <w:t xml:space="preserve">. </w:t>
      </w:r>
      <w:r w:rsidRPr="00A04336" w:rsidDel="00ED6BBD">
        <w:rPr>
          <w:color w:val="auto"/>
          <w:lang w:val="en-US"/>
        </w:rPr>
        <w:t xml:space="preserve"> </w:t>
      </w:r>
    </w:p>
    <w:p w14:paraId="05C641DB" w14:textId="49954D04" w:rsidR="00141CD4" w:rsidRPr="00A04336" w:rsidRDefault="00DE25D1" w:rsidP="00DE25D1">
      <w:pPr>
        <w:pStyle w:val="Default"/>
        <w:spacing w:line="480" w:lineRule="auto"/>
        <w:ind w:firstLine="709"/>
        <w:rPr>
          <w:color w:val="auto"/>
          <w:lang w:val="en-US"/>
        </w:rPr>
      </w:pPr>
      <w:r w:rsidRPr="00A04336">
        <w:rPr>
          <w:color w:val="auto"/>
          <w:lang w:val="en-US"/>
        </w:rPr>
        <w:t>Common method bias is an obvious limitation of survey-based measures (Chang, Witteloostuijn &amp; Eden, 2010). However, common method bias is less of an issue for our study because our hypotheses are formulated with a focus on comparing the perceptual values</w:t>
      </w:r>
      <w:r w:rsidR="00200798" w:rsidRPr="00A04336">
        <w:rPr>
          <w:color w:val="auto"/>
          <w:lang w:val="en-US"/>
        </w:rPr>
        <w:t xml:space="preserve"> of the same individuals (a matched sample design)</w:t>
      </w:r>
      <w:r w:rsidRPr="00A04336">
        <w:rPr>
          <w:color w:val="auto"/>
          <w:lang w:val="en-US"/>
        </w:rPr>
        <w:t xml:space="preserve">. As we do not expect the bias to vary between the contexts of within versus across </w:t>
      </w:r>
      <w:r w:rsidR="00663478" w:rsidRPr="00A04336">
        <w:rPr>
          <w:color w:val="auto"/>
          <w:lang w:val="en-US"/>
        </w:rPr>
        <w:t>business units,</w:t>
      </w:r>
      <w:r w:rsidRPr="00A04336">
        <w:rPr>
          <w:color w:val="auto"/>
          <w:lang w:val="en-US"/>
        </w:rPr>
        <w:t xml:space="preserve"> the comparative values should be less biased. </w:t>
      </w:r>
      <w:r w:rsidR="00200798" w:rsidRPr="00A04336">
        <w:rPr>
          <w:color w:val="auto"/>
          <w:lang w:val="en-US"/>
        </w:rPr>
        <w:t xml:space="preserve">In addition, we have </w:t>
      </w:r>
      <w:r w:rsidR="00141CD4" w:rsidRPr="00A04336">
        <w:rPr>
          <w:color w:val="auto"/>
          <w:lang w:val="en-US"/>
        </w:rPr>
        <w:t>include</w:t>
      </w:r>
      <w:r w:rsidR="007050A2" w:rsidRPr="00A04336">
        <w:rPr>
          <w:color w:val="auto"/>
          <w:lang w:val="en-US"/>
        </w:rPr>
        <w:t>d</w:t>
      </w:r>
      <w:r w:rsidR="00141CD4" w:rsidRPr="00A04336">
        <w:rPr>
          <w:color w:val="auto"/>
          <w:lang w:val="en-US"/>
        </w:rPr>
        <w:t xml:space="preserve"> </w:t>
      </w:r>
      <w:r w:rsidR="00200798" w:rsidRPr="00A04336">
        <w:rPr>
          <w:color w:val="auto"/>
          <w:lang w:val="en-US"/>
        </w:rPr>
        <w:t>a number of perceptual satisfaction measures to control out an eventual social desirability bias.</w:t>
      </w:r>
      <w:r w:rsidR="00141CD4" w:rsidRPr="00A04336">
        <w:rPr>
          <w:color w:val="auto"/>
          <w:lang w:val="en-US"/>
        </w:rPr>
        <w:t xml:space="preserve"> Also the fact that the included variables stem from two different sources</w:t>
      </w:r>
      <w:r w:rsidR="007F1A09">
        <w:rPr>
          <w:color w:val="auto"/>
          <w:lang w:val="en-US"/>
        </w:rPr>
        <w:t xml:space="preserve"> </w:t>
      </w:r>
      <w:r w:rsidR="007F1A09" w:rsidRPr="00A04336">
        <w:rPr>
          <w:color w:val="auto"/>
          <w:lang w:val="en-US"/>
        </w:rPr>
        <w:t>collected at different points in time</w:t>
      </w:r>
      <w:r w:rsidR="007F1A09">
        <w:rPr>
          <w:color w:val="auto"/>
          <w:lang w:val="en-US"/>
        </w:rPr>
        <w:t>,</w:t>
      </w:r>
      <w:r w:rsidR="00141CD4" w:rsidRPr="00A04336">
        <w:rPr>
          <w:color w:val="auto"/>
          <w:lang w:val="en-US"/>
        </w:rPr>
        <w:t xml:space="preserve"> the knowledge sharing survey and the </w:t>
      </w:r>
      <w:r w:rsidR="004D4E1D" w:rsidRPr="00A04336">
        <w:rPr>
          <w:color w:val="auto"/>
          <w:lang w:val="en-US"/>
        </w:rPr>
        <w:t>Telenor</w:t>
      </w:r>
      <w:r w:rsidR="00141CD4" w:rsidRPr="00A04336">
        <w:rPr>
          <w:color w:val="auto"/>
          <w:lang w:val="en-US"/>
        </w:rPr>
        <w:t xml:space="preserve"> engagement </w:t>
      </w:r>
      <w:r w:rsidR="00EE4396" w:rsidRPr="00A04336">
        <w:rPr>
          <w:color w:val="auto"/>
          <w:lang w:val="en-US"/>
        </w:rPr>
        <w:t>survey</w:t>
      </w:r>
      <w:r w:rsidR="00EE4396">
        <w:rPr>
          <w:color w:val="auto"/>
          <w:lang w:val="en-US"/>
        </w:rPr>
        <w:t>,</w:t>
      </w:r>
      <w:r w:rsidR="00EE4396" w:rsidRPr="00A04336">
        <w:rPr>
          <w:color w:val="auto"/>
          <w:lang w:val="en-US"/>
        </w:rPr>
        <w:t xml:space="preserve"> also</w:t>
      </w:r>
      <w:r w:rsidR="00141CD4" w:rsidRPr="00A04336">
        <w:rPr>
          <w:color w:val="auto"/>
          <w:lang w:val="en-US"/>
        </w:rPr>
        <w:t xml:space="preserve"> makes common method bias less of an issue in these data.</w:t>
      </w:r>
      <w:r w:rsidR="00200798" w:rsidRPr="00A04336">
        <w:rPr>
          <w:color w:val="auto"/>
          <w:lang w:val="en-US"/>
        </w:rPr>
        <w:t xml:space="preserve"> </w:t>
      </w:r>
    </w:p>
    <w:p w14:paraId="35B3A0D1" w14:textId="05E8BC34" w:rsidR="00DE25D1" w:rsidRPr="00A04336" w:rsidRDefault="00200798" w:rsidP="00DE25D1">
      <w:pPr>
        <w:pStyle w:val="Default"/>
        <w:spacing w:line="480" w:lineRule="auto"/>
        <w:ind w:firstLine="709"/>
        <w:rPr>
          <w:b/>
          <w:color w:val="auto"/>
          <w:lang w:val="en-US"/>
        </w:rPr>
      </w:pPr>
      <w:r w:rsidRPr="00A04336">
        <w:rPr>
          <w:color w:val="auto"/>
          <w:lang w:val="en-US"/>
        </w:rPr>
        <w:t>T</w:t>
      </w:r>
      <w:r w:rsidR="00DE25D1" w:rsidRPr="00A04336">
        <w:rPr>
          <w:color w:val="auto"/>
          <w:lang w:val="en-US"/>
        </w:rPr>
        <w:t xml:space="preserve">o further address this issue, we performed a number of statistical analyses to assess the severity of common method bias. The Harman’s one-factor test on the variables indicated </w:t>
      </w:r>
      <w:r w:rsidR="00DE25D1" w:rsidRPr="00A04336">
        <w:rPr>
          <w:color w:val="auto"/>
          <w:lang w:val="en-US"/>
        </w:rPr>
        <w:lastRenderedPageBreak/>
        <w:t>that common method bias was not a major issue. That is, multiple factors were detected and the variance did not merely stem from the first factors (Podsakoff &amp; Organ, 1986). In addition, we ran a confirmatory factor analysis where all items loaded on the same factor (a Single Factor Model). The assumption is that the existence of a single factor that is the common denominator across all items reflects the presence of a common method bias (Podsakoff et. al, 2003; Chang et. al, 2010). However, the goodness-of-fit of the single-factor model (GFI = 0.31, NNFI = 0.38 and RMSEA = 0.17), including all normally distributed items in the model shows that the single-factor model offers a poor representation of the data which indicates that a common variance factor does not explain a sizeable portion of the variation in our data. In addition, we include variables in our models that are measured from two different sources and at different point in time making com</w:t>
      </w:r>
      <w:r w:rsidR="00773310" w:rsidRPr="00A04336">
        <w:rPr>
          <w:color w:val="auto"/>
          <w:lang w:val="en-US"/>
        </w:rPr>
        <w:t>mon</w:t>
      </w:r>
      <w:r w:rsidR="00DE25D1" w:rsidRPr="00A04336">
        <w:rPr>
          <w:color w:val="auto"/>
          <w:lang w:val="en-US"/>
        </w:rPr>
        <w:t xml:space="preserve"> method bias across these variables less likely. Finally, the questionnaire consisted of different scales (some of which were reversed). This, in combination with the fact that our results are based on comparative values and complex estimations that involve multiple independent variables, makes it highly unlikely that the results of such models emerge solely </w:t>
      </w:r>
      <w:r w:rsidR="00A76293" w:rsidRPr="00A04336">
        <w:rPr>
          <w:color w:val="auto"/>
          <w:lang w:val="en-US"/>
        </w:rPr>
        <w:t>because</w:t>
      </w:r>
      <w:r w:rsidR="00DE25D1" w:rsidRPr="00A04336">
        <w:rPr>
          <w:color w:val="auto"/>
          <w:lang w:val="en-US"/>
        </w:rPr>
        <w:t xml:space="preserve"> of common method bias (Siemsen et al., 2010)</w:t>
      </w:r>
      <w:r w:rsidR="00DE25D1" w:rsidRPr="00A04336">
        <w:rPr>
          <w:color w:val="auto"/>
          <w:lang w:val="en-US"/>
        </w:rPr>
        <w:fldChar w:fldCharType="begin"/>
      </w:r>
      <w:r w:rsidR="00DE25D1" w:rsidRPr="00A04336">
        <w:rPr>
          <w:color w:val="auto"/>
          <w:lang w:val="en-US"/>
        </w:rPr>
        <w:instrText>ADDIN RW.CITE{{161 Chang,Sea-Jin 2010; 939 Siemsen,Enno Forthcoming}}</w:instrText>
      </w:r>
      <w:r w:rsidR="00DE25D1" w:rsidRPr="00A04336">
        <w:rPr>
          <w:color w:val="auto"/>
          <w:lang w:val="en-US"/>
        </w:rPr>
        <w:fldChar w:fldCharType="end"/>
      </w:r>
      <w:r w:rsidR="00DE25D1" w:rsidRPr="00A04336">
        <w:rPr>
          <w:color w:val="auto"/>
          <w:lang w:val="en-US"/>
        </w:rPr>
        <w:t xml:space="preserve">. </w:t>
      </w:r>
    </w:p>
    <w:p w14:paraId="472D367C" w14:textId="77777777" w:rsidR="00DE25D1" w:rsidRPr="00A04336" w:rsidRDefault="00DE25D1" w:rsidP="00DE25D1">
      <w:pPr>
        <w:pStyle w:val="Default"/>
        <w:spacing w:line="480" w:lineRule="auto"/>
        <w:ind w:firstLine="709"/>
        <w:jc w:val="both"/>
        <w:rPr>
          <w:color w:val="auto"/>
          <w:lang w:val="en-US"/>
        </w:rPr>
      </w:pPr>
    </w:p>
    <w:p w14:paraId="2C90149B" w14:textId="77777777" w:rsidR="00DE25D1" w:rsidRPr="00A04336" w:rsidRDefault="00DE25D1" w:rsidP="00485603">
      <w:pPr>
        <w:spacing w:after="0" w:line="480" w:lineRule="auto"/>
        <w:jc w:val="center"/>
        <w:outlineLvl w:val="0"/>
        <w:rPr>
          <w:rFonts w:ascii="Times New Roman" w:hAnsi="Times New Roman" w:cs="Times New Roman"/>
          <w:b/>
          <w:sz w:val="24"/>
          <w:szCs w:val="24"/>
          <w:lang w:val="en-US"/>
        </w:rPr>
      </w:pPr>
      <w:r w:rsidRPr="00A04336">
        <w:rPr>
          <w:rFonts w:ascii="Times New Roman" w:hAnsi="Times New Roman" w:cs="Times New Roman"/>
          <w:b/>
          <w:sz w:val="24"/>
          <w:szCs w:val="24"/>
          <w:lang w:val="en-US"/>
        </w:rPr>
        <w:t>RESULTS</w:t>
      </w:r>
    </w:p>
    <w:p w14:paraId="2E7344D1" w14:textId="31EDF675" w:rsidR="00DE25D1" w:rsidRPr="00A04336" w:rsidRDefault="00DE25D1" w:rsidP="00DE25D1">
      <w:pPr>
        <w:tabs>
          <w:tab w:val="left" w:pos="3550"/>
        </w:tabs>
        <w:spacing w:after="0" w:line="480" w:lineRule="auto"/>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Our first, baseline, hypothesis proposes that individuals in MNCs who share knowledge with colleagues in other business units are nevertheless significantly more inclined to share knowledge with members of their own business unit. The upper section of Table 2 lists the mean values for the level of knowledge sharing within and across business units. In order to test Hypothesis 1 we conducted a t-test of the difference in the means for knowledge sharing within business units (mean=4.50) and across business units (mean=3.64) for the same individuals. The T-test between the two variables is highly significant (t-value=40.38, p &lt; </w:t>
      </w:r>
      <w:r w:rsidR="00EE4396">
        <w:rPr>
          <w:rFonts w:ascii="Times New Roman" w:hAnsi="Times New Roman" w:cs="Times New Roman"/>
          <w:sz w:val="24"/>
          <w:szCs w:val="24"/>
          <w:lang w:val="en-US"/>
        </w:rPr>
        <w:lastRenderedPageBreak/>
        <w:t>0.000</w:t>
      </w:r>
      <w:r w:rsidRPr="00A04336">
        <w:rPr>
          <w:rFonts w:ascii="Times New Roman" w:hAnsi="Times New Roman" w:cs="Times New Roman"/>
          <w:sz w:val="24"/>
          <w:szCs w:val="24"/>
          <w:lang w:val="en-US"/>
        </w:rPr>
        <w:t xml:space="preserve">1) indicating that the same individuals do indeed perceive their level of knowledge sharing across business units to be significantly lower than their level of knowledge sharing within their own respective business units. </w:t>
      </w:r>
    </w:p>
    <w:p w14:paraId="1723DCD8" w14:textId="611304F2" w:rsidR="00DE25D1" w:rsidRPr="00A04336" w:rsidRDefault="00DE25D1" w:rsidP="00DE25D1">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Since four of the business units are located in Norway, we can isolate the “untainted” effect of organizational separation from any confounding effects related to distance and foreignness by conducting the same test for the sub-sample of business units located in Norway where the distance and foreignness factors are absent. Thus in the lower section of Table 2 we employ the same t-test on the four Norwegian business</w:t>
      </w:r>
      <w:r w:rsidR="00EE4396">
        <w:rPr>
          <w:rFonts w:ascii="Times New Roman" w:hAnsi="Times New Roman" w:cs="Times New Roman"/>
          <w:sz w:val="24"/>
          <w:szCs w:val="24"/>
          <w:lang w:val="en-US"/>
        </w:rPr>
        <w:t xml:space="preserve"> units in order to observe</w:t>
      </w:r>
      <w:r w:rsidRPr="00A04336">
        <w:rPr>
          <w:rFonts w:ascii="Times New Roman" w:hAnsi="Times New Roman" w:cs="Times New Roman"/>
          <w:sz w:val="24"/>
          <w:szCs w:val="24"/>
          <w:lang w:val="en-US"/>
        </w:rPr>
        <w:t xml:space="preserve"> a pure measure of the organizational separation. The pattern is unchanged: the mean value for knowledge sharing is greater for within than across business units (4.26 vs. 3.36) and standard deviation is lower (1.39 vs. 1.61). The t-test indicates that the level of knowledge sharing is significantly higher within than across business units (t-value=23.79, p &lt; 0.0001)</w:t>
      </w:r>
      <w:r w:rsidRPr="00A04336">
        <w:rPr>
          <w:rStyle w:val="FootnoteReference"/>
          <w:rFonts w:ascii="Times New Roman" w:hAnsi="Times New Roman" w:cs="Times New Roman"/>
          <w:sz w:val="24"/>
          <w:szCs w:val="24"/>
          <w:lang w:val="en-US"/>
        </w:rPr>
        <w:footnoteReference w:id="4"/>
      </w:r>
      <w:r w:rsidRPr="00A04336">
        <w:rPr>
          <w:rFonts w:ascii="Times New Roman" w:hAnsi="Times New Roman" w:cs="Times New Roman"/>
          <w:sz w:val="24"/>
          <w:szCs w:val="24"/>
          <w:lang w:val="en-US"/>
        </w:rPr>
        <w:t xml:space="preserve">. Therefore, we can conclude in line with Hypothesis 1 that the organizational separation into different business units in itself constitutes a barrier for knowledge sharing that is distinct from the acknowledged barriers that derive from various forms of distance. </w:t>
      </w:r>
    </w:p>
    <w:p w14:paraId="55DC18EB" w14:textId="77777777" w:rsidR="00DE25D1" w:rsidRPr="00A04336" w:rsidRDefault="00DE25D1" w:rsidP="000904AA">
      <w:pPr>
        <w:tabs>
          <w:tab w:val="left" w:pos="3550"/>
        </w:tabs>
        <w:spacing w:after="0" w:line="480" w:lineRule="auto"/>
        <w:ind w:firstLine="709"/>
        <w:jc w:val="center"/>
        <w:outlineLvl w:val="0"/>
        <w:rPr>
          <w:rFonts w:ascii="Times New Roman" w:hAnsi="Times New Roman" w:cs="Times New Roman"/>
          <w:sz w:val="24"/>
          <w:szCs w:val="24"/>
          <w:lang w:val="en-US"/>
        </w:rPr>
      </w:pPr>
      <w:r w:rsidRPr="00A04336">
        <w:rPr>
          <w:rFonts w:ascii="Times New Roman" w:hAnsi="Times New Roman" w:cs="Times New Roman"/>
          <w:sz w:val="24"/>
          <w:szCs w:val="24"/>
          <w:lang w:val="en-US"/>
        </w:rPr>
        <w:t>*** Table 2 about here***</w:t>
      </w:r>
    </w:p>
    <w:p w14:paraId="77B4D007" w14:textId="77777777" w:rsidR="00DE25D1" w:rsidRPr="00A04336" w:rsidRDefault="00DE25D1" w:rsidP="00DE25D1">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The presentation of the results for the subsequent hypotheses involves tests of the hypotheses in regression and MANOVA-analyses. Several checks were done to verify that the assumptions of the regression model were met, including examining residual plots and normal probability plots of the residuals and tests all variables for normality (e.g. the Anderson-Darling test). </w:t>
      </w:r>
    </w:p>
    <w:p w14:paraId="6E9D8285" w14:textId="78949D35" w:rsidR="00DE25D1" w:rsidRPr="00A04336" w:rsidRDefault="00773310" w:rsidP="00DE25D1">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W</w:t>
      </w:r>
      <w:r w:rsidR="00DE25D1" w:rsidRPr="00A04336">
        <w:rPr>
          <w:rFonts w:ascii="Times New Roman" w:hAnsi="Times New Roman" w:cs="Times New Roman"/>
          <w:sz w:val="24"/>
          <w:szCs w:val="24"/>
          <w:lang w:val="en-US"/>
        </w:rPr>
        <w:t xml:space="preserve">e conducted a number of MANOVA-analyses in order to test whether our independent variables explained our two dependent variables to the same extent. More precisely, we conducted the Wilk’s Lambda test of whether our independent variables had the same explanatory power on our two dependent variables. The results are shown in Table 3 with the Wilk’s Lambda-values in the last column. The Wilk’s Lambda values for the hypothesized variables are all significant indicating that our independent variables do vary in their explanatory power as we expected.  </w:t>
      </w:r>
    </w:p>
    <w:p w14:paraId="2BA50A66" w14:textId="77777777" w:rsidR="00DE25D1" w:rsidRPr="00A04336" w:rsidRDefault="00DE25D1" w:rsidP="000904AA">
      <w:pPr>
        <w:tabs>
          <w:tab w:val="left" w:pos="3550"/>
        </w:tabs>
        <w:spacing w:after="0" w:line="480" w:lineRule="auto"/>
        <w:ind w:firstLine="709"/>
        <w:jc w:val="center"/>
        <w:outlineLvl w:val="0"/>
        <w:rPr>
          <w:rFonts w:ascii="Times New Roman" w:hAnsi="Times New Roman" w:cs="Times New Roman"/>
          <w:sz w:val="24"/>
          <w:szCs w:val="24"/>
          <w:lang w:val="en-US"/>
        </w:rPr>
      </w:pPr>
      <w:r w:rsidRPr="00A04336">
        <w:rPr>
          <w:rFonts w:ascii="Times New Roman" w:hAnsi="Times New Roman" w:cs="Times New Roman"/>
          <w:sz w:val="24"/>
          <w:szCs w:val="24"/>
          <w:lang w:val="en-US"/>
        </w:rPr>
        <w:t>*** Table 3 about here***</w:t>
      </w:r>
    </w:p>
    <w:p w14:paraId="758CBC0D" w14:textId="34E63119" w:rsidR="00DE25D1" w:rsidRPr="00A04336" w:rsidRDefault="00DE25D1" w:rsidP="00DE25D1">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The explanatory power of our two models is relatively substantial. Without the control variables, the models explain 24 percent of </w:t>
      </w:r>
      <w:r w:rsidR="00773310" w:rsidRPr="00A04336">
        <w:rPr>
          <w:rFonts w:ascii="Times New Roman" w:hAnsi="Times New Roman" w:cs="Times New Roman"/>
          <w:sz w:val="24"/>
          <w:szCs w:val="24"/>
          <w:lang w:val="en-US"/>
        </w:rPr>
        <w:t xml:space="preserve">the </w:t>
      </w:r>
      <w:r w:rsidRPr="00A04336">
        <w:rPr>
          <w:rFonts w:ascii="Times New Roman" w:hAnsi="Times New Roman" w:cs="Times New Roman"/>
          <w:sz w:val="24"/>
          <w:szCs w:val="24"/>
          <w:lang w:val="en-US"/>
        </w:rPr>
        <w:t xml:space="preserve">knowledge sharing within business units and 22 percent of </w:t>
      </w:r>
      <w:r w:rsidR="00773310" w:rsidRPr="00A04336">
        <w:rPr>
          <w:rFonts w:ascii="Times New Roman" w:hAnsi="Times New Roman" w:cs="Times New Roman"/>
          <w:sz w:val="24"/>
          <w:szCs w:val="24"/>
          <w:lang w:val="en-US"/>
        </w:rPr>
        <w:t xml:space="preserve">the </w:t>
      </w:r>
      <w:r w:rsidRPr="00A04336">
        <w:rPr>
          <w:rFonts w:ascii="Times New Roman" w:hAnsi="Times New Roman" w:cs="Times New Roman"/>
          <w:sz w:val="24"/>
          <w:szCs w:val="24"/>
          <w:lang w:val="en-US"/>
        </w:rPr>
        <w:t xml:space="preserve">knowledge sharing between business units. Adding the control variables increases explanatory power to 31 percent and 29 percent respectively. While clearly of some importance, the control variables do not play a </w:t>
      </w:r>
      <w:r w:rsidR="007F1A09">
        <w:rPr>
          <w:rFonts w:ascii="Times New Roman" w:hAnsi="Times New Roman" w:cs="Times New Roman"/>
          <w:sz w:val="24"/>
          <w:szCs w:val="24"/>
          <w:lang w:val="en-US"/>
        </w:rPr>
        <w:t xml:space="preserve">pronounced </w:t>
      </w:r>
      <w:r w:rsidRPr="00A04336">
        <w:rPr>
          <w:rFonts w:ascii="Times New Roman" w:hAnsi="Times New Roman" w:cs="Times New Roman"/>
          <w:sz w:val="24"/>
          <w:szCs w:val="24"/>
          <w:lang w:val="en-US"/>
        </w:rPr>
        <w:t xml:space="preserve">role in explaining knowledge sharing by individuals either within or between their business units. Thus, even when for example taking into account the various measures of distance that the IB literature has regarded as significant explanatories of knowledge sharing in MNCs, the promoting factors we have identified clearly constitute a substantial contribution to our understanding of the knowledge sharing behavior of individuals within MNCs.  </w:t>
      </w:r>
    </w:p>
    <w:p w14:paraId="33172620" w14:textId="69988495" w:rsidR="00DE25D1" w:rsidRPr="00A04336" w:rsidRDefault="00DE25D1" w:rsidP="00DE25D1">
      <w:pPr>
        <w:tabs>
          <w:tab w:val="left" w:pos="3550"/>
        </w:tabs>
        <w:spacing w:after="0" w:line="480" w:lineRule="auto"/>
        <w:ind w:firstLine="708"/>
        <w:rPr>
          <w:rFonts w:ascii="Times New Roman" w:hAnsi="Times New Roman" w:cs="Times New Roman"/>
          <w:sz w:val="24"/>
          <w:szCs w:val="24"/>
          <w:lang w:val="en-US"/>
        </w:rPr>
      </w:pPr>
      <w:r w:rsidRPr="00A04336">
        <w:rPr>
          <w:rFonts w:ascii="Times New Roman" w:hAnsi="Times New Roman" w:cs="Times New Roman"/>
          <w:sz w:val="24"/>
          <w:szCs w:val="24"/>
          <w:lang w:val="en-US"/>
        </w:rPr>
        <w:t>In order to investigate whether the promoting factors differ in importance for knowledge sharing in the contexts of inter- and intra-business unit, the next step was to conduct OLS regression analyses. We conducted two OLS regression analyses with knowledge sharing within and across business units</w:t>
      </w:r>
      <w:r w:rsidR="00A250F2" w:rsidRPr="00A04336">
        <w:rPr>
          <w:rFonts w:ascii="Times New Roman" w:hAnsi="Times New Roman" w:cs="Times New Roman"/>
          <w:sz w:val="24"/>
          <w:szCs w:val="24"/>
          <w:lang w:val="en-US"/>
        </w:rPr>
        <w:t xml:space="preserve">, respectively, </w:t>
      </w:r>
      <w:r w:rsidRPr="00A04336">
        <w:rPr>
          <w:rFonts w:ascii="Times New Roman" w:hAnsi="Times New Roman" w:cs="Times New Roman"/>
          <w:sz w:val="24"/>
          <w:szCs w:val="24"/>
          <w:lang w:val="en-US"/>
        </w:rPr>
        <w:t>as our dependent variables and our promoting factors plus control variables for individual characteristics, distances</w:t>
      </w:r>
      <w:r w:rsidR="004D4E1D" w:rsidRPr="00A04336">
        <w:rPr>
          <w:rFonts w:ascii="Times New Roman" w:hAnsi="Times New Roman" w:cs="Times New Roman"/>
          <w:sz w:val="24"/>
          <w:szCs w:val="24"/>
          <w:lang w:val="en-US"/>
        </w:rPr>
        <w:t>, organization</w:t>
      </w:r>
      <w:r w:rsidRPr="00A04336">
        <w:rPr>
          <w:rFonts w:ascii="Times New Roman" w:hAnsi="Times New Roman" w:cs="Times New Roman"/>
          <w:sz w:val="24"/>
          <w:szCs w:val="24"/>
          <w:lang w:val="en-US"/>
        </w:rPr>
        <w:t xml:space="preserve"> and structural characteristics as independent variables. We present the obtained regression coefficients in the first two columns of Table 3. With the exception of result orientation in the intra-business unit context, all six promoting factors have a significant impact on knowledge sharing both within and across business units. However, we formulated hypotheses 2-4 comparatively in order to capture differences in the relative importance of the promoting factors in the intra- and inter business unit contexts, respectively. In order to gauge these differences we use the results of the MANOVA analysis whose results are contained in the third column of Table 3.  </w:t>
      </w:r>
    </w:p>
    <w:p w14:paraId="1A1E6694" w14:textId="086B6B90" w:rsidR="00DE25D1" w:rsidRPr="00A04336" w:rsidRDefault="00DE25D1" w:rsidP="00DE25D1">
      <w:pPr>
        <w:tabs>
          <w:tab w:val="left" w:pos="3550"/>
        </w:tabs>
        <w:spacing w:after="0" w:line="480" w:lineRule="auto"/>
        <w:ind w:firstLine="708"/>
        <w:rPr>
          <w:rFonts w:ascii="Times New Roman" w:hAnsi="Times New Roman" w:cs="Times New Roman"/>
          <w:sz w:val="24"/>
          <w:szCs w:val="24"/>
          <w:lang w:val="en-US"/>
        </w:rPr>
      </w:pPr>
      <w:r w:rsidRPr="00A04336">
        <w:rPr>
          <w:rFonts w:ascii="Times New Roman" w:hAnsi="Times New Roman" w:cs="Times New Roman"/>
          <w:sz w:val="24"/>
          <w:szCs w:val="24"/>
          <w:lang w:val="en-US"/>
        </w:rPr>
        <w:t>Hypothesis 2a proposes that relative to the inter-business unit context, intrinsic motivation is a more important driver of knowledge sharing by individuals in the intra-business unit context. The obtained coefficients for intrinsic motivation are 0.3</w:t>
      </w:r>
      <w:r w:rsidR="00200798" w:rsidRPr="00A04336">
        <w:rPr>
          <w:rFonts w:ascii="Times New Roman" w:hAnsi="Times New Roman" w:cs="Times New Roman"/>
          <w:sz w:val="24"/>
          <w:szCs w:val="24"/>
          <w:lang w:val="en-US"/>
        </w:rPr>
        <w:t>4</w:t>
      </w:r>
      <w:r w:rsidRPr="00A04336">
        <w:rPr>
          <w:rFonts w:ascii="Times New Roman" w:hAnsi="Times New Roman" w:cs="Times New Roman"/>
          <w:sz w:val="24"/>
          <w:szCs w:val="24"/>
          <w:lang w:val="en-US"/>
        </w:rPr>
        <w:t xml:space="preserve"> (within) and 0.1</w:t>
      </w:r>
      <w:r w:rsidR="00200798" w:rsidRPr="00A04336">
        <w:rPr>
          <w:rFonts w:ascii="Times New Roman" w:hAnsi="Times New Roman" w:cs="Times New Roman"/>
          <w:sz w:val="24"/>
          <w:szCs w:val="24"/>
          <w:lang w:val="en-US"/>
        </w:rPr>
        <w:t>8</w:t>
      </w:r>
      <w:r w:rsidRPr="00A04336">
        <w:rPr>
          <w:rFonts w:ascii="Times New Roman" w:hAnsi="Times New Roman" w:cs="Times New Roman"/>
          <w:sz w:val="24"/>
          <w:szCs w:val="24"/>
          <w:lang w:val="en-US"/>
        </w:rPr>
        <w:t xml:space="preserve"> (across) and as Wilk’s Lambda is significant</w:t>
      </w:r>
      <w:r w:rsidR="00A250F2" w:rsidRPr="00A04336">
        <w:rPr>
          <w:rFonts w:ascii="Times New Roman" w:hAnsi="Times New Roman" w:cs="Times New Roman"/>
          <w:sz w:val="24"/>
          <w:szCs w:val="24"/>
          <w:lang w:val="en-US"/>
        </w:rPr>
        <w:t xml:space="preserve"> (9</w:t>
      </w:r>
      <w:r w:rsidR="00200798" w:rsidRPr="00A04336">
        <w:rPr>
          <w:rFonts w:ascii="Times New Roman" w:hAnsi="Times New Roman" w:cs="Times New Roman"/>
          <w:sz w:val="24"/>
          <w:szCs w:val="24"/>
          <w:lang w:val="en-US"/>
        </w:rPr>
        <w:t>0</w:t>
      </w:r>
      <w:r w:rsidR="00A250F2" w:rsidRPr="00A04336">
        <w:rPr>
          <w:rFonts w:ascii="Times New Roman" w:hAnsi="Times New Roman" w:cs="Times New Roman"/>
          <w:sz w:val="24"/>
          <w:szCs w:val="24"/>
          <w:lang w:val="en-US"/>
        </w:rPr>
        <w:t>.</w:t>
      </w:r>
      <w:r w:rsidR="00200798" w:rsidRPr="00A04336">
        <w:rPr>
          <w:rFonts w:ascii="Times New Roman" w:hAnsi="Times New Roman" w:cs="Times New Roman"/>
          <w:sz w:val="24"/>
          <w:szCs w:val="24"/>
          <w:lang w:val="en-US"/>
        </w:rPr>
        <w:t>6</w:t>
      </w:r>
      <w:r w:rsidR="00A250F2" w:rsidRPr="00A04336">
        <w:rPr>
          <w:rFonts w:ascii="Times New Roman" w:hAnsi="Times New Roman" w:cs="Times New Roman"/>
          <w:sz w:val="24"/>
          <w:szCs w:val="24"/>
          <w:lang w:val="en-US"/>
        </w:rPr>
        <w:t>***)</w:t>
      </w:r>
      <w:r w:rsidRPr="00A04336">
        <w:rPr>
          <w:rFonts w:ascii="Times New Roman" w:hAnsi="Times New Roman" w:cs="Times New Roman"/>
          <w:sz w:val="24"/>
          <w:szCs w:val="24"/>
          <w:lang w:val="en-US"/>
        </w:rPr>
        <w:t xml:space="preserve">, this difference is in line with Hypothesis 2a. Hypothesis 2b submits that relative to the within-business unit context, extrinsic motivation is a more important driver of knowledge sharing in the inter-business unit context. Again, looking at </w:t>
      </w:r>
      <w:r w:rsidR="00A250F2" w:rsidRPr="00A04336">
        <w:rPr>
          <w:rFonts w:ascii="Times New Roman" w:hAnsi="Times New Roman" w:cs="Times New Roman"/>
          <w:sz w:val="24"/>
          <w:szCs w:val="24"/>
          <w:lang w:val="en-US"/>
        </w:rPr>
        <w:t>the regression coefficients (within: 0.0</w:t>
      </w:r>
      <w:r w:rsidR="00200798" w:rsidRPr="00A04336">
        <w:rPr>
          <w:rFonts w:ascii="Times New Roman" w:hAnsi="Times New Roman" w:cs="Times New Roman"/>
          <w:sz w:val="24"/>
          <w:szCs w:val="24"/>
          <w:lang w:val="en-US"/>
        </w:rPr>
        <w:t>7</w:t>
      </w:r>
      <w:r w:rsidR="00A250F2" w:rsidRPr="00A04336">
        <w:rPr>
          <w:rFonts w:ascii="Times New Roman" w:hAnsi="Times New Roman" w:cs="Times New Roman"/>
          <w:sz w:val="24"/>
          <w:szCs w:val="24"/>
          <w:lang w:val="en-US"/>
        </w:rPr>
        <w:t xml:space="preserve"> and across: 0.2</w:t>
      </w:r>
      <w:r w:rsidR="00200798" w:rsidRPr="00A04336">
        <w:rPr>
          <w:rFonts w:ascii="Times New Roman" w:hAnsi="Times New Roman" w:cs="Times New Roman"/>
          <w:sz w:val="24"/>
          <w:szCs w:val="24"/>
          <w:lang w:val="en-US"/>
        </w:rPr>
        <w:t>2</w:t>
      </w:r>
      <w:r w:rsidR="00A250F2" w:rsidRPr="00A04336">
        <w:rPr>
          <w:rFonts w:ascii="Times New Roman" w:hAnsi="Times New Roman" w:cs="Times New Roman"/>
          <w:sz w:val="24"/>
          <w:szCs w:val="24"/>
          <w:lang w:val="en-US"/>
        </w:rPr>
        <w:t xml:space="preserve">) and </w:t>
      </w:r>
      <w:r w:rsidRPr="00A04336">
        <w:rPr>
          <w:rFonts w:ascii="Times New Roman" w:hAnsi="Times New Roman" w:cs="Times New Roman"/>
          <w:sz w:val="24"/>
          <w:szCs w:val="24"/>
          <w:lang w:val="en-US"/>
        </w:rPr>
        <w:t xml:space="preserve">Wilk’s Lambda </w:t>
      </w:r>
      <w:r w:rsidR="00A250F2" w:rsidRPr="00A04336">
        <w:rPr>
          <w:rFonts w:ascii="Times New Roman" w:hAnsi="Times New Roman" w:cs="Times New Roman"/>
          <w:sz w:val="24"/>
          <w:szCs w:val="24"/>
          <w:lang w:val="en-US"/>
        </w:rPr>
        <w:t>(8</w:t>
      </w:r>
      <w:r w:rsidR="00200798" w:rsidRPr="00A04336">
        <w:rPr>
          <w:rFonts w:ascii="Times New Roman" w:hAnsi="Times New Roman" w:cs="Times New Roman"/>
          <w:sz w:val="24"/>
          <w:szCs w:val="24"/>
          <w:lang w:val="en-US"/>
        </w:rPr>
        <w:t>2</w:t>
      </w:r>
      <w:r w:rsidR="00A250F2" w:rsidRPr="00A04336">
        <w:rPr>
          <w:rFonts w:ascii="Times New Roman" w:hAnsi="Times New Roman" w:cs="Times New Roman"/>
          <w:sz w:val="24"/>
          <w:szCs w:val="24"/>
          <w:lang w:val="en-US"/>
        </w:rPr>
        <w:t>.</w:t>
      </w:r>
      <w:r w:rsidR="00200798" w:rsidRPr="00A04336">
        <w:rPr>
          <w:rFonts w:ascii="Times New Roman" w:hAnsi="Times New Roman" w:cs="Times New Roman"/>
          <w:sz w:val="24"/>
          <w:szCs w:val="24"/>
          <w:lang w:val="en-US"/>
        </w:rPr>
        <w:t>2</w:t>
      </w:r>
      <w:r w:rsidR="00A250F2" w:rsidRPr="00A04336">
        <w:rPr>
          <w:rFonts w:ascii="Times New Roman" w:hAnsi="Times New Roman" w:cs="Times New Roman"/>
          <w:sz w:val="24"/>
          <w:szCs w:val="24"/>
          <w:lang w:val="en-US"/>
        </w:rPr>
        <w:t xml:space="preserve">***) </w:t>
      </w:r>
      <w:r w:rsidRPr="00A04336">
        <w:rPr>
          <w:rFonts w:ascii="Times New Roman" w:hAnsi="Times New Roman" w:cs="Times New Roman"/>
          <w:sz w:val="24"/>
          <w:szCs w:val="24"/>
          <w:lang w:val="en-US"/>
        </w:rPr>
        <w:t xml:space="preserve">we find that the results listed in Table 3 support our hypothesis. </w:t>
      </w:r>
    </w:p>
    <w:p w14:paraId="1B520426" w14:textId="4134EEB0" w:rsidR="00DE25D1" w:rsidRPr="00A04336" w:rsidRDefault="00DE25D1" w:rsidP="00DE25D1">
      <w:pPr>
        <w:tabs>
          <w:tab w:val="left" w:pos="3550"/>
        </w:tabs>
        <w:spacing w:after="0" w:line="480" w:lineRule="auto"/>
        <w:ind w:firstLine="708"/>
        <w:rPr>
          <w:rFonts w:ascii="Times New Roman" w:hAnsi="Times New Roman" w:cs="Times New Roman"/>
          <w:sz w:val="24"/>
          <w:szCs w:val="24"/>
          <w:lang w:val="en-US"/>
        </w:rPr>
      </w:pPr>
      <w:r w:rsidRPr="00A04336">
        <w:rPr>
          <w:rFonts w:ascii="Times New Roman" w:hAnsi="Times New Roman" w:cs="Times New Roman"/>
          <w:sz w:val="24"/>
          <w:szCs w:val="24"/>
          <w:lang w:val="en-US"/>
        </w:rPr>
        <w:t>Hypothesis 3a argues that relative to the inter-business unit context, innovative values are a more important driver of knowledge sharing by individuals in the intra-business unit context, whereas hypothesis 3b contends that relative to the within-business unit context, result-orientation values are a more important driver of knowledge sharing in the inter-business unit context. The Wilk’s Lambda analysis provides support for both hypotheses</w:t>
      </w:r>
      <w:r w:rsidR="00A250F2" w:rsidRPr="00A04336">
        <w:rPr>
          <w:rFonts w:ascii="Times New Roman" w:hAnsi="Times New Roman" w:cs="Times New Roman"/>
          <w:sz w:val="24"/>
          <w:szCs w:val="24"/>
          <w:lang w:val="en-US"/>
        </w:rPr>
        <w:t xml:space="preserve"> (</w:t>
      </w:r>
      <w:r w:rsidR="00200798" w:rsidRPr="00A04336">
        <w:rPr>
          <w:rFonts w:ascii="Times New Roman" w:hAnsi="Times New Roman" w:cs="Times New Roman"/>
          <w:sz w:val="24"/>
          <w:szCs w:val="24"/>
          <w:lang w:val="en-US"/>
        </w:rPr>
        <w:t>49.1</w:t>
      </w:r>
      <w:r w:rsidR="00A250F2" w:rsidRPr="00A04336">
        <w:rPr>
          <w:rFonts w:ascii="Times New Roman" w:hAnsi="Times New Roman" w:cs="Times New Roman"/>
          <w:sz w:val="24"/>
          <w:szCs w:val="24"/>
          <w:lang w:val="en-US"/>
        </w:rPr>
        <w:t>*** and 5.</w:t>
      </w:r>
      <w:r w:rsidR="00200798" w:rsidRPr="00A04336">
        <w:rPr>
          <w:rFonts w:ascii="Times New Roman" w:hAnsi="Times New Roman" w:cs="Times New Roman"/>
          <w:sz w:val="24"/>
          <w:szCs w:val="24"/>
          <w:lang w:val="en-US"/>
        </w:rPr>
        <w:t>6</w:t>
      </w:r>
      <w:r w:rsidR="00A250F2" w:rsidRPr="00A04336">
        <w:rPr>
          <w:rFonts w:ascii="Times New Roman" w:hAnsi="Times New Roman" w:cs="Times New Roman"/>
          <w:sz w:val="24"/>
          <w:szCs w:val="24"/>
          <w:lang w:val="en-US"/>
        </w:rPr>
        <w:t>**)</w:t>
      </w:r>
      <w:r w:rsidRPr="00A04336">
        <w:rPr>
          <w:rFonts w:ascii="Times New Roman" w:hAnsi="Times New Roman" w:cs="Times New Roman"/>
          <w:sz w:val="24"/>
          <w:szCs w:val="24"/>
          <w:lang w:val="en-US"/>
        </w:rPr>
        <w:t xml:space="preserve">. However, in the case of hypothesis 3b, we note that because result-orientation for knowledge sharing within BUs does not achieve statistical significance, the difference is not just relative, but also absolute. </w:t>
      </w:r>
    </w:p>
    <w:p w14:paraId="3475EB1D" w14:textId="6E775493" w:rsidR="00DE25D1" w:rsidRPr="00A04336" w:rsidRDefault="00DE25D1" w:rsidP="00DE25D1">
      <w:pPr>
        <w:tabs>
          <w:tab w:val="left" w:pos="3550"/>
        </w:tabs>
        <w:spacing w:after="0" w:line="480" w:lineRule="auto"/>
        <w:ind w:firstLine="708"/>
        <w:rPr>
          <w:rFonts w:ascii="Times New Roman" w:hAnsi="Times New Roman" w:cs="Times New Roman"/>
          <w:sz w:val="24"/>
          <w:szCs w:val="24"/>
          <w:lang w:val="en-US"/>
        </w:rPr>
      </w:pPr>
      <w:r w:rsidRPr="00A04336">
        <w:rPr>
          <w:rFonts w:ascii="Times New Roman" w:hAnsi="Times New Roman" w:cs="Times New Roman"/>
          <w:sz w:val="24"/>
          <w:szCs w:val="24"/>
          <w:lang w:val="en-US"/>
        </w:rPr>
        <w:t>The contention of Hypothesis 4a is that relative to the inter-business unit context, individuals’ perception of job autonomy is a more important driver of knowledge sharing in the intra-business unit context. This receives support</w:t>
      </w:r>
      <w:r w:rsidR="00A250F2" w:rsidRPr="00A04336">
        <w:rPr>
          <w:rFonts w:ascii="Times New Roman" w:hAnsi="Times New Roman" w:cs="Times New Roman"/>
          <w:sz w:val="24"/>
          <w:szCs w:val="24"/>
          <w:lang w:val="en-US"/>
        </w:rPr>
        <w:t xml:space="preserve"> (Wilk’s Lambda: </w:t>
      </w:r>
      <w:r w:rsidR="00200798" w:rsidRPr="00A04336">
        <w:rPr>
          <w:rFonts w:ascii="Times New Roman" w:hAnsi="Times New Roman" w:cs="Times New Roman"/>
          <w:sz w:val="24"/>
          <w:szCs w:val="24"/>
          <w:lang w:val="en-US"/>
        </w:rPr>
        <w:t>6</w:t>
      </w:r>
      <w:r w:rsidR="00A250F2" w:rsidRPr="00A04336">
        <w:rPr>
          <w:rFonts w:ascii="Times New Roman" w:hAnsi="Times New Roman" w:cs="Times New Roman"/>
          <w:sz w:val="24"/>
          <w:szCs w:val="24"/>
          <w:lang w:val="en-US"/>
        </w:rPr>
        <w:t>.</w:t>
      </w:r>
      <w:r w:rsidR="006659B2" w:rsidRPr="00A04336">
        <w:rPr>
          <w:rFonts w:ascii="Times New Roman" w:hAnsi="Times New Roman" w:cs="Times New Roman"/>
          <w:sz w:val="24"/>
          <w:szCs w:val="24"/>
          <w:lang w:val="en-US"/>
        </w:rPr>
        <w:t>7</w:t>
      </w:r>
      <w:r w:rsidR="00A250F2" w:rsidRPr="00A04336">
        <w:rPr>
          <w:rFonts w:ascii="Times New Roman" w:hAnsi="Times New Roman" w:cs="Times New Roman"/>
          <w:sz w:val="24"/>
          <w:szCs w:val="24"/>
          <w:lang w:val="en-US"/>
        </w:rPr>
        <w:t>**)</w:t>
      </w:r>
      <w:r w:rsidRPr="00A04336">
        <w:rPr>
          <w:rFonts w:ascii="Times New Roman" w:hAnsi="Times New Roman" w:cs="Times New Roman"/>
          <w:sz w:val="24"/>
          <w:szCs w:val="24"/>
          <w:lang w:val="en-US"/>
        </w:rPr>
        <w:t>. Hypothesis 4b suggests that relative to the within-business unit context, participation in corporate employee development is a more important driver of knowledge sharing in the inter-business unit context. Our Wilk’s Lambda analysis provides support for this</w:t>
      </w:r>
      <w:r w:rsidR="00A250F2" w:rsidRPr="00A04336">
        <w:rPr>
          <w:rFonts w:ascii="Times New Roman" w:hAnsi="Times New Roman" w:cs="Times New Roman"/>
          <w:sz w:val="24"/>
          <w:szCs w:val="24"/>
          <w:lang w:val="en-US"/>
        </w:rPr>
        <w:t xml:space="preserve"> (</w:t>
      </w:r>
      <w:r w:rsidR="006659B2" w:rsidRPr="00A04336">
        <w:rPr>
          <w:rFonts w:ascii="Times New Roman" w:hAnsi="Times New Roman" w:cs="Times New Roman"/>
          <w:sz w:val="24"/>
          <w:szCs w:val="24"/>
          <w:lang w:val="en-US"/>
        </w:rPr>
        <w:t>37</w:t>
      </w:r>
      <w:r w:rsidR="00A250F2" w:rsidRPr="00A04336">
        <w:rPr>
          <w:rFonts w:ascii="Times New Roman" w:hAnsi="Times New Roman" w:cs="Times New Roman"/>
          <w:sz w:val="24"/>
          <w:szCs w:val="24"/>
          <w:lang w:val="en-US"/>
        </w:rPr>
        <w:t>.</w:t>
      </w:r>
      <w:r w:rsidR="006659B2" w:rsidRPr="00A04336">
        <w:rPr>
          <w:rFonts w:ascii="Times New Roman" w:hAnsi="Times New Roman" w:cs="Times New Roman"/>
          <w:sz w:val="24"/>
          <w:szCs w:val="24"/>
          <w:lang w:val="en-US"/>
        </w:rPr>
        <w:t>5</w:t>
      </w:r>
      <w:r w:rsidR="00A250F2" w:rsidRPr="00A04336">
        <w:rPr>
          <w:rFonts w:ascii="Times New Roman" w:hAnsi="Times New Roman" w:cs="Times New Roman"/>
          <w:sz w:val="24"/>
          <w:szCs w:val="24"/>
          <w:lang w:val="en-US"/>
        </w:rPr>
        <w:t>***)</w:t>
      </w:r>
      <w:r w:rsidRPr="00A04336">
        <w:rPr>
          <w:rFonts w:ascii="Times New Roman" w:hAnsi="Times New Roman" w:cs="Times New Roman"/>
          <w:sz w:val="24"/>
          <w:szCs w:val="24"/>
          <w:lang w:val="en-US"/>
        </w:rPr>
        <w:t xml:space="preserve">.  </w:t>
      </w:r>
    </w:p>
    <w:p w14:paraId="2AC9920D" w14:textId="575C1D55" w:rsidR="00DE25D1" w:rsidRPr="00A04336" w:rsidRDefault="00DE25D1" w:rsidP="00DE25D1">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Overall</w:t>
      </w:r>
      <w:r w:rsidR="00A76293" w:rsidRPr="00A04336">
        <w:rPr>
          <w:rFonts w:ascii="Times New Roman" w:hAnsi="Times New Roman" w:cs="Times New Roman"/>
          <w:sz w:val="24"/>
          <w:szCs w:val="24"/>
          <w:lang w:val="en-US"/>
        </w:rPr>
        <w:t>,</w:t>
      </w:r>
      <w:r w:rsidRPr="00A04336">
        <w:rPr>
          <w:rFonts w:ascii="Times New Roman" w:hAnsi="Times New Roman" w:cs="Times New Roman"/>
          <w:sz w:val="24"/>
          <w:szCs w:val="24"/>
          <w:lang w:val="en-US"/>
        </w:rPr>
        <w:t xml:space="preserve"> our analysis provides substantial support for our notion that knowledge sharing is subject to an autonomous effect of organizational separation. Not only are those individuals who share knowledge with colleagues in other business units more likely to do so with colleagues in their own business units, but the relative importance of those factors that promote their knowledge sharing behavior vary according to context. </w:t>
      </w:r>
      <w:r w:rsidR="00A21316" w:rsidRPr="00A04336">
        <w:rPr>
          <w:rFonts w:ascii="Times New Roman" w:hAnsi="Times New Roman" w:cs="Times New Roman"/>
          <w:sz w:val="24"/>
          <w:szCs w:val="24"/>
          <w:lang w:val="en-US"/>
        </w:rPr>
        <w:t>More specifically o</w:t>
      </w:r>
      <w:r w:rsidRPr="00A04336">
        <w:rPr>
          <w:rFonts w:ascii="Times New Roman" w:hAnsi="Times New Roman" w:cs="Times New Roman"/>
          <w:sz w:val="24"/>
          <w:szCs w:val="24"/>
          <w:lang w:val="en-US"/>
        </w:rPr>
        <w:t xml:space="preserve">ur analysis suggests that while intrinsic motivation, innovative values and job autonomy are relatively important drivers of knowledge sharing within the business units, extrinsic motivation, result-oriented values and participation in corporate employee development are relatively more important for knowledge sharing across business units. </w:t>
      </w:r>
    </w:p>
    <w:p w14:paraId="11F4C063" w14:textId="6D0501B2" w:rsidR="00DE25D1" w:rsidRPr="00A04336" w:rsidRDefault="00DE25D1" w:rsidP="00DE25D1">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Our analysis indicated that while the control variables contribute explanatory power, their overall impact on individual-level knowledge sharing behavior in Telenor is </w:t>
      </w:r>
      <w:r w:rsidR="004D4E1D" w:rsidRPr="00A04336">
        <w:rPr>
          <w:rFonts w:ascii="Times New Roman" w:hAnsi="Times New Roman" w:cs="Times New Roman"/>
          <w:sz w:val="24"/>
          <w:szCs w:val="24"/>
          <w:lang w:val="en-US"/>
        </w:rPr>
        <w:t xml:space="preserve">relatively </w:t>
      </w:r>
      <w:r w:rsidRPr="00A04336">
        <w:rPr>
          <w:rFonts w:ascii="Times New Roman" w:hAnsi="Times New Roman" w:cs="Times New Roman"/>
          <w:sz w:val="24"/>
          <w:szCs w:val="24"/>
          <w:lang w:val="en-US"/>
        </w:rPr>
        <w:t xml:space="preserve">minor. We note that two of the distance variables (geographic and cultural distance) have significant Wilk’s Lambda values. This is because, as expected, these distances are significantly negative in the case of knowledge sharing between business units, while insignificant in the case of within business unit knowledge sharing. </w:t>
      </w:r>
      <w:r w:rsidR="00481159" w:rsidRPr="00A04336">
        <w:rPr>
          <w:rFonts w:ascii="Times New Roman" w:hAnsi="Times New Roman" w:cs="Times New Roman"/>
          <w:sz w:val="24"/>
          <w:szCs w:val="24"/>
          <w:lang w:val="en-US"/>
        </w:rPr>
        <w:t>Both</w:t>
      </w:r>
      <w:r w:rsidRPr="00A04336">
        <w:rPr>
          <w:rFonts w:ascii="Times New Roman" w:hAnsi="Times New Roman" w:cs="Times New Roman"/>
          <w:sz w:val="24"/>
          <w:szCs w:val="24"/>
          <w:lang w:val="en-US"/>
        </w:rPr>
        <w:t xml:space="preserve"> institutional and language distance are insignificant, which might be due to correlation with the other distance variables (multicollinearity). It is noteworthy </w:t>
      </w:r>
      <w:r w:rsidR="00481159" w:rsidRPr="00A04336">
        <w:rPr>
          <w:rFonts w:ascii="Times New Roman" w:hAnsi="Times New Roman" w:cs="Times New Roman"/>
          <w:sz w:val="24"/>
          <w:szCs w:val="24"/>
          <w:lang w:val="en-US"/>
        </w:rPr>
        <w:t xml:space="preserve">that </w:t>
      </w:r>
      <w:r w:rsidRPr="00A04336">
        <w:rPr>
          <w:rFonts w:ascii="Times New Roman" w:hAnsi="Times New Roman" w:cs="Times New Roman"/>
          <w:sz w:val="24"/>
          <w:szCs w:val="24"/>
          <w:lang w:val="en-US"/>
        </w:rPr>
        <w:t xml:space="preserve">for the organizational level factors reciprocity </w:t>
      </w:r>
      <w:r w:rsidR="00481159" w:rsidRPr="00A04336">
        <w:rPr>
          <w:rFonts w:ascii="Times New Roman" w:hAnsi="Times New Roman" w:cs="Times New Roman"/>
          <w:sz w:val="24"/>
          <w:szCs w:val="24"/>
          <w:lang w:val="en-US"/>
        </w:rPr>
        <w:t>is</w:t>
      </w:r>
      <w:r w:rsidRPr="00A04336">
        <w:rPr>
          <w:rFonts w:ascii="Times New Roman" w:hAnsi="Times New Roman" w:cs="Times New Roman"/>
          <w:sz w:val="24"/>
          <w:szCs w:val="24"/>
          <w:lang w:val="en-US"/>
        </w:rPr>
        <w:t xml:space="preserve"> significant for knowledge sharing within business units, while formal proximity </w:t>
      </w:r>
      <w:r w:rsidR="006659B2" w:rsidRPr="00A04336">
        <w:rPr>
          <w:rFonts w:ascii="Times New Roman" w:hAnsi="Times New Roman" w:cs="Times New Roman"/>
          <w:sz w:val="24"/>
          <w:szCs w:val="24"/>
          <w:lang w:val="en-US"/>
        </w:rPr>
        <w:t xml:space="preserve">and reciprocity </w:t>
      </w:r>
      <w:r w:rsidRPr="00A04336">
        <w:rPr>
          <w:rFonts w:ascii="Times New Roman" w:hAnsi="Times New Roman" w:cs="Times New Roman"/>
          <w:sz w:val="24"/>
          <w:szCs w:val="24"/>
          <w:lang w:val="en-US"/>
        </w:rPr>
        <w:t>positively affect</w:t>
      </w:r>
      <w:r w:rsidR="00481159" w:rsidRPr="00A04336">
        <w:rPr>
          <w:rFonts w:ascii="Times New Roman" w:hAnsi="Times New Roman" w:cs="Times New Roman"/>
          <w:sz w:val="24"/>
          <w:szCs w:val="24"/>
          <w:lang w:val="en-US"/>
        </w:rPr>
        <w:t xml:space="preserve"> </w:t>
      </w:r>
      <w:r w:rsidRPr="00A04336">
        <w:rPr>
          <w:rFonts w:ascii="Times New Roman" w:hAnsi="Times New Roman" w:cs="Times New Roman"/>
          <w:sz w:val="24"/>
          <w:szCs w:val="24"/>
          <w:lang w:val="en-US"/>
        </w:rPr>
        <w:t>knowledge sharing between business units. These results reinforce the point that across business unit</w:t>
      </w:r>
      <w:r w:rsidR="00481159" w:rsidRPr="00A04336">
        <w:rPr>
          <w:rFonts w:ascii="Times New Roman" w:hAnsi="Times New Roman" w:cs="Times New Roman"/>
          <w:sz w:val="24"/>
          <w:szCs w:val="24"/>
          <w:lang w:val="en-US"/>
        </w:rPr>
        <w:t>s,</w:t>
      </w:r>
      <w:r w:rsidRPr="00A04336">
        <w:rPr>
          <w:rFonts w:ascii="Times New Roman" w:hAnsi="Times New Roman" w:cs="Times New Roman"/>
          <w:sz w:val="24"/>
          <w:szCs w:val="24"/>
          <w:lang w:val="en-US"/>
        </w:rPr>
        <w:t xml:space="preserve"> kno</w:t>
      </w:r>
      <w:r w:rsidR="00376152" w:rsidRPr="00A04336">
        <w:rPr>
          <w:rFonts w:ascii="Times New Roman" w:hAnsi="Times New Roman" w:cs="Times New Roman"/>
          <w:sz w:val="24"/>
          <w:szCs w:val="24"/>
          <w:lang w:val="en-US"/>
        </w:rPr>
        <w:t>wledge sharing is</w:t>
      </w:r>
      <w:r w:rsidRPr="00A04336">
        <w:rPr>
          <w:rFonts w:ascii="Times New Roman" w:hAnsi="Times New Roman" w:cs="Times New Roman"/>
          <w:sz w:val="24"/>
          <w:szCs w:val="24"/>
          <w:lang w:val="en-US"/>
        </w:rPr>
        <w:t xml:space="preserve"> driven by more formalized mechanism</w:t>
      </w:r>
      <w:r w:rsidR="00E62315" w:rsidRPr="00A04336">
        <w:rPr>
          <w:rFonts w:ascii="Times New Roman" w:hAnsi="Times New Roman" w:cs="Times New Roman"/>
          <w:sz w:val="24"/>
          <w:szCs w:val="24"/>
          <w:lang w:val="en-US"/>
        </w:rPr>
        <w:t>s</w:t>
      </w:r>
      <w:r w:rsidRPr="00A04336">
        <w:rPr>
          <w:rFonts w:ascii="Times New Roman" w:hAnsi="Times New Roman" w:cs="Times New Roman"/>
          <w:sz w:val="24"/>
          <w:szCs w:val="24"/>
          <w:lang w:val="en-US"/>
        </w:rPr>
        <w:t xml:space="preserve"> than knowledge sharing within units.</w:t>
      </w:r>
      <w:r w:rsidR="00AD3FB0" w:rsidRPr="00A04336">
        <w:rPr>
          <w:rFonts w:ascii="Times New Roman" w:hAnsi="Times New Roman" w:cs="Times New Roman"/>
          <w:sz w:val="24"/>
          <w:szCs w:val="24"/>
          <w:lang w:val="en-US"/>
        </w:rPr>
        <w:t xml:space="preserve"> Regarding the role of reciprocity, our results </w:t>
      </w:r>
      <w:r w:rsidR="00904BFC" w:rsidRPr="00A04336">
        <w:rPr>
          <w:rFonts w:ascii="Times New Roman" w:hAnsi="Times New Roman" w:cs="Times New Roman"/>
          <w:sz w:val="24"/>
          <w:szCs w:val="24"/>
          <w:lang w:val="en-US"/>
        </w:rPr>
        <w:t>confirm previous insights explaining subsidiaries isolation</w:t>
      </w:r>
      <w:r w:rsidR="00AD3FB0" w:rsidRPr="00A04336">
        <w:rPr>
          <w:rFonts w:ascii="Times New Roman" w:hAnsi="Times New Roman" w:cs="Times New Roman"/>
          <w:sz w:val="24"/>
          <w:szCs w:val="24"/>
          <w:lang w:val="en-US"/>
        </w:rPr>
        <w:t xml:space="preserve"> </w:t>
      </w:r>
      <w:r w:rsidR="00904BFC" w:rsidRPr="00A04336">
        <w:rPr>
          <w:rFonts w:ascii="Times New Roman" w:hAnsi="Times New Roman" w:cs="Times New Roman"/>
          <w:sz w:val="24"/>
          <w:szCs w:val="24"/>
          <w:lang w:val="en-US"/>
        </w:rPr>
        <w:t>(Monteiro et al., 2008) or advice relations between individual</w:t>
      </w:r>
      <w:r w:rsidR="00236FE3" w:rsidRPr="00A04336">
        <w:rPr>
          <w:rFonts w:ascii="Times New Roman" w:hAnsi="Times New Roman" w:cs="Times New Roman"/>
          <w:sz w:val="24"/>
          <w:szCs w:val="24"/>
          <w:lang w:val="en-US"/>
        </w:rPr>
        <w:t>s</w:t>
      </w:r>
      <w:r w:rsidR="00904BFC" w:rsidRPr="00A04336">
        <w:rPr>
          <w:rFonts w:ascii="Times New Roman" w:hAnsi="Times New Roman" w:cs="Times New Roman"/>
          <w:sz w:val="24"/>
          <w:szCs w:val="24"/>
          <w:lang w:val="en-US"/>
        </w:rPr>
        <w:t xml:space="preserve"> (Caimo &amp; Lomi, 2015)</w:t>
      </w:r>
      <w:r w:rsidR="00236FE3" w:rsidRPr="00A04336">
        <w:rPr>
          <w:rFonts w:ascii="Times New Roman" w:hAnsi="Times New Roman" w:cs="Times New Roman"/>
          <w:sz w:val="24"/>
          <w:szCs w:val="24"/>
          <w:lang w:val="en-US"/>
        </w:rPr>
        <w:t>,</w:t>
      </w:r>
      <w:r w:rsidR="00904BFC" w:rsidRPr="00A04336">
        <w:rPr>
          <w:rFonts w:ascii="Times New Roman" w:hAnsi="Times New Roman" w:cs="Times New Roman"/>
          <w:sz w:val="24"/>
          <w:szCs w:val="24"/>
          <w:lang w:val="en-US"/>
        </w:rPr>
        <w:t xml:space="preserve"> as reciprocating feelings </w:t>
      </w:r>
      <w:r w:rsidR="00481159" w:rsidRPr="00A04336">
        <w:rPr>
          <w:rFonts w:ascii="Times New Roman" w:hAnsi="Times New Roman" w:cs="Times New Roman"/>
          <w:sz w:val="24"/>
          <w:szCs w:val="24"/>
          <w:lang w:val="en-US"/>
        </w:rPr>
        <w:t>is</w:t>
      </w:r>
      <w:r w:rsidR="00904BFC" w:rsidRPr="00A04336">
        <w:rPr>
          <w:rFonts w:ascii="Times New Roman" w:hAnsi="Times New Roman" w:cs="Times New Roman"/>
          <w:sz w:val="24"/>
          <w:szCs w:val="24"/>
          <w:lang w:val="en-US"/>
        </w:rPr>
        <w:t xml:space="preserve"> a significant driver </w:t>
      </w:r>
      <w:r w:rsidR="00236FE3" w:rsidRPr="00A04336">
        <w:rPr>
          <w:rFonts w:ascii="Times New Roman" w:hAnsi="Times New Roman" w:cs="Times New Roman"/>
          <w:sz w:val="24"/>
          <w:szCs w:val="24"/>
          <w:lang w:val="en-US"/>
        </w:rPr>
        <w:t xml:space="preserve">for sharing knowledge </w:t>
      </w:r>
      <w:r w:rsidR="00904BFC" w:rsidRPr="00A04336">
        <w:rPr>
          <w:rFonts w:ascii="Times New Roman" w:hAnsi="Times New Roman" w:cs="Times New Roman"/>
          <w:sz w:val="24"/>
          <w:szCs w:val="24"/>
          <w:lang w:val="en-US"/>
        </w:rPr>
        <w:t>not</w:t>
      </w:r>
      <w:r w:rsidR="00236FE3" w:rsidRPr="00A04336">
        <w:rPr>
          <w:rFonts w:ascii="Times New Roman" w:hAnsi="Times New Roman" w:cs="Times New Roman"/>
          <w:sz w:val="24"/>
          <w:szCs w:val="24"/>
          <w:lang w:val="en-US"/>
        </w:rPr>
        <w:t xml:space="preserve"> only</w:t>
      </w:r>
      <w:r w:rsidR="00904BFC" w:rsidRPr="00A04336">
        <w:rPr>
          <w:rFonts w:ascii="Times New Roman" w:hAnsi="Times New Roman" w:cs="Times New Roman"/>
          <w:sz w:val="24"/>
          <w:szCs w:val="24"/>
          <w:lang w:val="en-US"/>
        </w:rPr>
        <w:t xml:space="preserve"> under the context of a formal mandate but</w:t>
      </w:r>
      <w:r w:rsidR="00236FE3" w:rsidRPr="00A04336">
        <w:rPr>
          <w:rFonts w:ascii="Times New Roman" w:hAnsi="Times New Roman" w:cs="Times New Roman"/>
          <w:sz w:val="24"/>
          <w:szCs w:val="24"/>
          <w:lang w:val="en-US"/>
        </w:rPr>
        <w:t>,</w:t>
      </w:r>
      <w:r w:rsidR="00904BFC" w:rsidRPr="00A04336">
        <w:rPr>
          <w:rFonts w:ascii="Times New Roman" w:hAnsi="Times New Roman" w:cs="Times New Roman"/>
          <w:sz w:val="24"/>
          <w:szCs w:val="24"/>
          <w:lang w:val="en-US"/>
        </w:rPr>
        <w:t xml:space="preserve"> more interestingly</w:t>
      </w:r>
      <w:r w:rsidR="00236FE3" w:rsidRPr="00A04336">
        <w:rPr>
          <w:rFonts w:ascii="Times New Roman" w:hAnsi="Times New Roman" w:cs="Times New Roman"/>
          <w:sz w:val="24"/>
          <w:szCs w:val="24"/>
          <w:lang w:val="en-US"/>
        </w:rPr>
        <w:t>,</w:t>
      </w:r>
      <w:r w:rsidR="00904BFC" w:rsidRPr="00A04336">
        <w:rPr>
          <w:rFonts w:ascii="Times New Roman" w:hAnsi="Times New Roman" w:cs="Times New Roman"/>
          <w:sz w:val="24"/>
          <w:szCs w:val="24"/>
          <w:lang w:val="en-US"/>
        </w:rPr>
        <w:t xml:space="preserve"> across busines</w:t>
      </w:r>
      <w:r w:rsidR="00236FE3" w:rsidRPr="00A04336">
        <w:rPr>
          <w:rFonts w:ascii="Times New Roman" w:hAnsi="Times New Roman" w:cs="Times New Roman"/>
          <w:sz w:val="24"/>
          <w:szCs w:val="24"/>
          <w:lang w:val="en-US"/>
        </w:rPr>
        <w:t>s units where there are lower</w:t>
      </w:r>
      <w:r w:rsidR="00904BFC" w:rsidRPr="00A04336">
        <w:rPr>
          <w:rFonts w:ascii="Times New Roman" w:hAnsi="Times New Roman" w:cs="Times New Roman"/>
          <w:sz w:val="24"/>
          <w:szCs w:val="24"/>
          <w:lang w:val="en-US"/>
        </w:rPr>
        <w:t xml:space="preserve"> hierarchical tie</w:t>
      </w:r>
      <w:r w:rsidR="00236FE3" w:rsidRPr="00A04336">
        <w:rPr>
          <w:rFonts w:ascii="Times New Roman" w:hAnsi="Times New Roman" w:cs="Times New Roman"/>
          <w:sz w:val="24"/>
          <w:szCs w:val="24"/>
        </w:rPr>
        <w:t>s</w:t>
      </w:r>
      <w:r w:rsidR="00904BFC" w:rsidRPr="00A04336">
        <w:rPr>
          <w:rFonts w:ascii="Times New Roman" w:hAnsi="Times New Roman" w:cs="Times New Roman"/>
          <w:sz w:val="24"/>
          <w:szCs w:val="24"/>
          <w:lang w:val="en-US"/>
        </w:rPr>
        <w:t xml:space="preserve">. </w:t>
      </w:r>
      <w:r w:rsidR="00481159" w:rsidRPr="00A04336">
        <w:rPr>
          <w:rFonts w:ascii="Times New Roman" w:hAnsi="Times New Roman" w:cs="Times New Roman"/>
          <w:sz w:val="24"/>
          <w:szCs w:val="24"/>
          <w:lang w:val="en-US"/>
        </w:rPr>
        <w:t>In addition,</w:t>
      </w:r>
      <w:r w:rsidR="006659B2" w:rsidRPr="00A04336">
        <w:rPr>
          <w:rFonts w:ascii="Times New Roman" w:hAnsi="Times New Roman" w:cs="Times New Roman"/>
          <w:sz w:val="24"/>
          <w:szCs w:val="24"/>
          <w:lang w:val="en-US"/>
        </w:rPr>
        <w:t xml:space="preserve"> </w:t>
      </w:r>
      <w:r w:rsidRPr="00A04336">
        <w:rPr>
          <w:rFonts w:ascii="Times New Roman" w:hAnsi="Times New Roman" w:cs="Times New Roman"/>
          <w:sz w:val="24"/>
          <w:szCs w:val="24"/>
          <w:lang w:val="en-US"/>
        </w:rPr>
        <w:t>gender is significant and here the coefficient is negative indicating that females share less knowledge than their male counterparts and that this is even more so within business units than across business units.</w:t>
      </w:r>
      <w:r w:rsidR="006659B2" w:rsidRPr="00A04336">
        <w:rPr>
          <w:rFonts w:ascii="Times New Roman" w:hAnsi="Times New Roman" w:cs="Times New Roman"/>
          <w:sz w:val="24"/>
          <w:szCs w:val="24"/>
          <w:lang w:val="en-US"/>
        </w:rPr>
        <w:t xml:space="preserve"> Finally, both the satisfaction with work and career</w:t>
      </w:r>
      <w:r w:rsidR="007F1A09">
        <w:rPr>
          <w:rFonts w:ascii="Times New Roman" w:hAnsi="Times New Roman" w:cs="Times New Roman"/>
          <w:sz w:val="24"/>
          <w:szCs w:val="24"/>
          <w:lang w:val="en-US"/>
        </w:rPr>
        <w:t xml:space="preserve"> variables</w:t>
      </w:r>
      <w:r w:rsidR="006659B2" w:rsidRPr="00A04336">
        <w:rPr>
          <w:rFonts w:ascii="Times New Roman" w:hAnsi="Times New Roman" w:cs="Times New Roman"/>
          <w:sz w:val="24"/>
          <w:szCs w:val="24"/>
          <w:lang w:val="en-US"/>
        </w:rPr>
        <w:t xml:space="preserve">, respectively, are significant both in the case of within and across business unit knowledge sharing. </w:t>
      </w:r>
    </w:p>
    <w:p w14:paraId="75854A43" w14:textId="77777777" w:rsidR="00DE25D1" w:rsidRPr="00A04336" w:rsidRDefault="00DE25D1" w:rsidP="00DE25D1">
      <w:pPr>
        <w:tabs>
          <w:tab w:val="left" w:pos="3550"/>
        </w:tabs>
        <w:spacing w:after="0" w:line="480" w:lineRule="auto"/>
        <w:ind w:firstLine="709"/>
        <w:jc w:val="center"/>
        <w:rPr>
          <w:rFonts w:ascii="Times New Roman" w:hAnsi="Times New Roman" w:cs="Times New Roman"/>
          <w:b/>
          <w:color w:val="FF0000"/>
          <w:sz w:val="24"/>
          <w:szCs w:val="24"/>
          <w:lang w:val="en-US"/>
        </w:rPr>
      </w:pPr>
    </w:p>
    <w:p w14:paraId="157EE44E" w14:textId="1D3B952C" w:rsidR="00DE25D1" w:rsidRPr="00A04336" w:rsidRDefault="00DE25D1" w:rsidP="000904AA">
      <w:pPr>
        <w:tabs>
          <w:tab w:val="left" w:pos="3550"/>
        </w:tabs>
        <w:spacing w:after="0" w:line="480" w:lineRule="auto"/>
        <w:ind w:firstLine="709"/>
        <w:jc w:val="center"/>
        <w:outlineLvl w:val="0"/>
        <w:rPr>
          <w:rFonts w:ascii="Times New Roman" w:hAnsi="Times New Roman" w:cs="Times New Roman"/>
          <w:b/>
          <w:sz w:val="24"/>
          <w:szCs w:val="24"/>
          <w:lang w:val="en-US"/>
        </w:rPr>
      </w:pPr>
      <w:r w:rsidRPr="00A04336">
        <w:rPr>
          <w:rFonts w:ascii="Times New Roman" w:hAnsi="Times New Roman" w:cs="Times New Roman"/>
          <w:b/>
          <w:sz w:val="24"/>
          <w:szCs w:val="24"/>
          <w:lang w:val="en-US"/>
        </w:rPr>
        <w:t>DISCUSSION</w:t>
      </w:r>
      <w:r w:rsidR="00ED080A" w:rsidRPr="00A04336">
        <w:rPr>
          <w:rFonts w:ascii="Times New Roman" w:hAnsi="Times New Roman" w:cs="Times New Roman"/>
          <w:b/>
          <w:sz w:val="24"/>
          <w:szCs w:val="24"/>
          <w:lang w:val="en-US"/>
        </w:rPr>
        <w:t xml:space="preserve"> AND CONCLUSIONS</w:t>
      </w:r>
    </w:p>
    <w:p w14:paraId="048DEF1B" w14:textId="651DE327" w:rsidR="00E41D81" w:rsidRPr="00A04336" w:rsidRDefault="00E41D81" w:rsidP="001D32CE">
      <w:pPr>
        <w:tabs>
          <w:tab w:val="left" w:pos="3550"/>
        </w:tabs>
        <w:spacing w:after="0" w:line="480" w:lineRule="auto"/>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We started our study by calling attention to the role that formal separation in </w:t>
      </w:r>
      <w:r w:rsidR="00A250F2" w:rsidRPr="00A04336">
        <w:rPr>
          <w:rFonts w:ascii="Times New Roman" w:hAnsi="Times New Roman" w:cs="Times New Roman"/>
          <w:sz w:val="24"/>
          <w:szCs w:val="24"/>
          <w:lang w:val="en-US"/>
        </w:rPr>
        <w:t>organizational</w:t>
      </w:r>
      <w:r w:rsidRPr="00A04336">
        <w:rPr>
          <w:rFonts w:ascii="Times New Roman" w:hAnsi="Times New Roman" w:cs="Times New Roman"/>
          <w:sz w:val="24"/>
          <w:szCs w:val="24"/>
          <w:lang w:val="en-US"/>
        </w:rPr>
        <w:t xml:space="preserve"> units has for challenging any assumption of a co</w:t>
      </w:r>
      <w:r w:rsidR="00A250F2" w:rsidRPr="00A04336">
        <w:rPr>
          <w:rFonts w:ascii="Times New Roman" w:hAnsi="Times New Roman" w:cs="Times New Roman"/>
          <w:sz w:val="24"/>
          <w:szCs w:val="24"/>
          <w:lang w:val="en-US"/>
        </w:rPr>
        <w:t>herent</w:t>
      </w:r>
      <w:r w:rsidRPr="00A04336">
        <w:rPr>
          <w:rFonts w:ascii="Times New Roman" w:hAnsi="Times New Roman" w:cs="Times New Roman"/>
          <w:sz w:val="24"/>
          <w:szCs w:val="24"/>
          <w:lang w:val="en-US"/>
        </w:rPr>
        <w:t xml:space="preserve"> MNC social community or shared identity. We found strong evidence of the “effect of organizational separation” on individuals’ knowledge sharing that follows from the internal boundaries </w:t>
      </w:r>
      <w:r w:rsidR="00A250F2" w:rsidRPr="00A04336">
        <w:rPr>
          <w:rFonts w:ascii="Times New Roman" w:hAnsi="Times New Roman" w:cs="Times New Roman"/>
          <w:sz w:val="24"/>
          <w:szCs w:val="24"/>
          <w:lang w:val="en-US"/>
        </w:rPr>
        <w:t xml:space="preserve">between separated </w:t>
      </w:r>
      <w:r w:rsidRPr="00A04336">
        <w:rPr>
          <w:rFonts w:ascii="Times New Roman" w:hAnsi="Times New Roman" w:cs="Times New Roman"/>
          <w:sz w:val="24"/>
          <w:szCs w:val="24"/>
          <w:lang w:val="en-US"/>
        </w:rPr>
        <w:t xml:space="preserve">business units. This effect received further support when our analysis was confined to business units located in the same national context, where there were no confounding effects of geographical, institutional, cultural and language distance. The effect of organizational separation </w:t>
      </w:r>
      <w:r w:rsidR="00481159" w:rsidRPr="00A04336">
        <w:rPr>
          <w:rFonts w:ascii="Times New Roman" w:hAnsi="Times New Roman" w:cs="Times New Roman"/>
          <w:sz w:val="24"/>
          <w:szCs w:val="24"/>
          <w:lang w:val="en-US"/>
        </w:rPr>
        <w:t>does</w:t>
      </w:r>
      <w:r w:rsidRPr="00A04336">
        <w:rPr>
          <w:rFonts w:ascii="Times New Roman" w:hAnsi="Times New Roman" w:cs="Times New Roman"/>
          <w:sz w:val="24"/>
          <w:szCs w:val="24"/>
          <w:lang w:val="en-US"/>
        </w:rPr>
        <w:t xml:space="preserve"> not substitut</w:t>
      </w:r>
      <w:r w:rsidR="00481159" w:rsidRPr="00A04336">
        <w:rPr>
          <w:rFonts w:ascii="Times New Roman" w:hAnsi="Times New Roman" w:cs="Times New Roman"/>
          <w:sz w:val="24"/>
          <w:szCs w:val="24"/>
          <w:lang w:val="en-US"/>
        </w:rPr>
        <w:t>e</w:t>
      </w:r>
      <w:r w:rsidRPr="00A04336">
        <w:rPr>
          <w:rFonts w:ascii="Times New Roman" w:hAnsi="Times New Roman" w:cs="Times New Roman"/>
          <w:sz w:val="24"/>
          <w:szCs w:val="24"/>
          <w:lang w:val="en-US"/>
        </w:rPr>
        <w:t xml:space="preserve"> for the known effects of distance, but it </w:t>
      </w:r>
      <w:r w:rsidR="00481159" w:rsidRPr="00A04336">
        <w:rPr>
          <w:rFonts w:ascii="Times New Roman" w:hAnsi="Times New Roman" w:cs="Times New Roman"/>
          <w:sz w:val="24"/>
          <w:szCs w:val="24"/>
          <w:lang w:val="en-US"/>
        </w:rPr>
        <w:t>does</w:t>
      </w:r>
      <w:r w:rsidRPr="00A04336">
        <w:rPr>
          <w:rFonts w:ascii="Times New Roman" w:hAnsi="Times New Roman" w:cs="Times New Roman"/>
          <w:sz w:val="24"/>
          <w:szCs w:val="24"/>
          <w:lang w:val="en-US"/>
        </w:rPr>
        <w:t xml:space="preserve"> supplement </w:t>
      </w:r>
      <w:r w:rsidR="00481159" w:rsidRPr="00A04336">
        <w:rPr>
          <w:rFonts w:ascii="Times New Roman" w:hAnsi="Times New Roman" w:cs="Times New Roman"/>
          <w:sz w:val="24"/>
          <w:szCs w:val="24"/>
          <w:lang w:val="en-US"/>
        </w:rPr>
        <w:t xml:space="preserve">it </w:t>
      </w:r>
      <w:r w:rsidRPr="00A04336">
        <w:rPr>
          <w:rFonts w:ascii="Times New Roman" w:hAnsi="Times New Roman" w:cs="Times New Roman"/>
          <w:sz w:val="24"/>
          <w:szCs w:val="24"/>
          <w:lang w:val="en-US"/>
        </w:rPr>
        <w:t xml:space="preserve">and </w:t>
      </w:r>
      <w:r w:rsidR="00481159" w:rsidRPr="00A04336">
        <w:rPr>
          <w:rFonts w:ascii="Times New Roman" w:hAnsi="Times New Roman" w:cs="Times New Roman"/>
          <w:sz w:val="24"/>
          <w:szCs w:val="24"/>
          <w:lang w:val="en-US"/>
        </w:rPr>
        <w:t xml:space="preserve">therefore </w:t>
      </w:r>
      <w:r w:rsidRPr="00A04336">
        <w:rPr>
          <w:rFonts w:ascii="Times New Roman" w:hAnsi="Times New Roman" w:cs="Times New Roman"/>
          <w:sz w:val="24"/>
          <w:szCs w:val="24"/>
          <w:lang w:val="en-US"/>
        </w:rPr>
        <w:t xml:space="preserve">adds </w:t>
      </w:r>
      <w:r w:rsidR="00A250F2" w:rsidRPr="00A04336">
        <w:rPr>
          <w:rFonts w:ascii="Times New Roman" w:hAnsi="Times New Roman" w:cs="Times New Roman"/>
          <w:sz w:val="24"/>
          <w:szCs w:val="24"/>
          <w:lang w:val="en-US"/>
        </w:rPr>
        <w:t>to the explanation of</w:t>
      </w:r>
      <w:r w:rsidRPr="00A04336">
        <w:rPr>
          <w:rFonts w:ascii="Times New Roman" w:hAnsi="Times New Roman" w:cs="Times New Roman"/>
          <w:sz w:val="24"/>
          <w:szCs w:val="24"/>
          <w:lang w:val="en-US"/>
        </w:rPr>
        <w:t xml:space="preserve"> knowledge sharing within MNCs.</w:t>
      </w:r>
      <w:r w:rsidR="007D2819" w:rsidRPr="00A04336">
        <w:rPr>
          <w:rFonts w:ascii="Times New Roman" w:hAnsi="Times New Roman" w:cs="Times New Roman"/>
          <w:sz w:val="24"/>
          <w:szCs w:val="24"/>
          <w:lang w:val="en-US"/>
        </w:rPr>
        <w:t xml:space="preserve"> By stressing the intra</w:t>
      </w:r>
      <w:r w:rsidR="002A094D" w:rsidRPr="00A04336">
        <w:rPr>
          <w:rFonts w:ascii="Times New Roman" w:hAnsi="Times New Roman" w:cs="Times New Roman"/>
          <w:sz w:val="24"/>
          <w:szCs w:val="24"/>
          <w:lang w:val="en-US"/>
        </w:rPr>
        <w:t>-</w:t>
      </w:r>
      <w:r w:rsidR="007D2819" w:rsidRPr="00A04336">
        <w:rPr>
          <w:rFonts w:ascii="Times New Roman" w:hAnsi="Times New Roman" w:cs="Times New Roman"/>
          <w:sz w:val="24"/>
          <w:szCs w:val="24"/>
          <w:lang w:val="en-US"/>
        </w:rPr>
        <w:t>organizational complexity and heterogeneity inherent to the MNC (Roth and Kostova, 2003</w:t>
      </w:r>
      <w:r w:rsidR="009B2C3D">
        <w:rPr>
          <w:rFonts w:ascii="Times New Roman" w:hAnsi="Times New Roman" w:cs="Times New Roman"/>
          <w:sz w:val="24"/>
          <w:szCs w:val="24"/>
          <w:lang w:val="en-US"/>
        </w:rPr>
        <w:t>, p.888</w:t>
      </w:r>
      <w:r w:rsidR="007D2819" w:rsidRPr="00A04336">
        <w:rPr>
          <w:rFonts w:ascii="Times New Roman" w:hAnsi="Times New Roman" w:cs="Times New Roman"/>
          <w:sz w:val="24"/>
          <w:szCs w:val="24"/>
          <w:lang w:val="en-US"/>
        </w:rPr>
        <w:t>)</w:t>
      </w:r>
      <w:r w:rsidR="00481159" w:rsidRPr="00A04336">
        <w:rPr>
          <w:rFonts w:ascii="Times New Roman" w:hAnsi="Times New Roman" w:cs="Times New Roman"/>
          <w:sz w:val="24"/>
          <w:szCs w:val="24"/>
          <w:lang w:val="en-US"/>
        </w:rPr>
        <w:t>,</w:t>
      </w:r>
      <w:r w:rsidR="007D2819" w:rsidRPr="00A04336">
        <w:rPr>
          <w:rFonts w:ascii="Times New Roman" w:hAnsi="Times New Roman" w:cs="Times New Roman"/>
          <w:sz w:val="24"/>
          <w:szCs w:val="24"/>
          <w:lang w:val="en-US"/>
        </w:rPr>
        <w:t xml:space="preserve"> we contribute to the understanding of knowledge sharing </w:t>
      </w:r>
      <w:r w:rsidR="00481159" w:rsidRPr="00A04336">
        <w:rPr>
          <w:rFonts w:ascii="Times New Roman" w:hAnsi="Times New Roman" w:cs="Times New Roman"/>
          <w:sz w:val="24"/>
          <w:szCs w:val="24"/>
          <w:lang w:val="en-US"/>
        </w:rPr>
        <w:t xml:space="preserve">by individuals </w:t>
      </w:r>
      <w:r w:rsidR="007D2819" w:rsidRPr="00A04336">
        <w:rPr>
          <w:rFonts w:ascii="Times New Roman" w:hAnsi="Times New Roman" w:cs="Times New Roman"/>
          <w:sz w:val="24"/>
          <w:szCs w:val="24"/>
          <w:lang w:val="en-US"/>
        </w:rPr>
        <w:t xml:space="preserve">both </w:t>
      </w:r>
      <w:r w:rsidR="00481159" w:rsidRPr="00A04336">
        <w:rPr>
          <w:rFonts w:ascii="Times New Roman" w:hAnsi="Times New Roman" w:cs="Times New Roman"/>
          <w:sz w:val="24"/>
          <w:szCs w:val="24"/>
          <w:lang w:val="en-US"/>
        </w:rPr>
        <w:t xml:space="preserve">in terms of </w:t>
      </w:r>
      <w:r w:rsidR="007D2819" w:rsidRPr="00A04336">
        <w:rPr>
          <w:rFonts w:ascii="Times New Roman" w:hAnsi="Times New Roman" w:cs="Times New Roman"/>
          <w:sz w:val="24"/>
          <w:szCs w:val="24"/>
          <w:lang w:val="en-US"/>
        </w:rPr>
        <w:t>the IB and the OB literature streams. First,</w:t>
      </w:r>
      <w:r w:rsidRPr="00A04336">
        <w:rPr>
          <w:rFonts w:ascii="Times New Roman" w:hAnsi="Times New Roman" w:cs="Times New Roman"/>
          <w:sz w:val="24"/>
          <w:szCs w:val="24"/>
          <w:lang w:val="en-US"/>
        </w:rPr>
        <w:t xml:space="preserve"> </w:t>
      </w:r>
      <w:r w:rsidR="007D2819" w:rsidRPr="00A04336">
        <w:rPr>
          <w:rFonts w:ascii="Times New Roman" w:hAnsi="Times New Roman" w:cs="Times New Roman"/>
          <w:sz w:val="24"/>
          <w:szCs w:val="24"/>
          <w:lang w:val="en-US"/>
        </w:rPr>
        <w:t>b</w:t>
      </w:r>
      <w:r w:rsidRPr="00A04336">
        <w:rPr>
          <w:rFonts w:ascii="Times New Roman" w:hAnsi="Times New Roman" w:cs="Times New Roman"/>
          <w:sz w:val="24"/>
          <w:szCs w:val="24"/>
          <w:lang w:val="en-US"/>
        </w:rPr>
        <w:t xml:space="preserve">y analyzing the </w:t>
      </w:r>
      <w:r w:rsidR="00A250F2" w:rsidRPr="00A04336">
        <w:rPr>
          <w:rFonts w:ascii="Times New Roman" w:hAnsi="Times New Roman" w:cs="Times New Roman"/>
          <w:sz w:val="24"/>
          <w:szCs w:val="24"/>
          <w:lang w:val="en-US"/>
        </w:rPr>
        <w:t>individual level</w:t>
      </w:r>
      <w:r w:rsidRPr="00A04336">
        <w:rPr>
          <w:rFonts w:ascii="Times New Roman" w:hAnsi="Times New Roman" w:cs="Times New Roman"/>
          <w:sz w:val="24"/>
          <w:szCs w:val="24"/>
          <w:lang w:val="en-US"/>
        </w:rPr>
        <w:t xml:space="preserve"> knowledge sharing behavior within MNCs we bridge some classic gaps </w:t>
      </w:r>
      <w:r w:rsidR="00481159" w:rsidRPr="00A04336">
        <w:rPr>
          <w:rFonts w:ascii="Times New Roman" w:hAnsi="Times New Roman" w:cs="Times New Roman"/>
          <w:sz w:val="24"/>
          <w:szCs w:val="24"/>
          <w:lang w:val="en-US"/>
        </w:rPr>
        <w:t>in the</w:t>
      </w:r>
      <w:r w:rsidRPr="00A04336">
        <w:rPr>
          <w:rFonts w:ascii="Times New Roman" w:hAnsi="Times New Roman" w:cs="Times New Roman"/>
          <w:sz w:val="24"/>
          <w:szCs w:val="24"/>
          <w:lang w:val="en-US"/>
        </w:rPr>
        <w:t xml:space="preserve"> IB literature (Foss and Pedersen, 2004). Most IB literature views knowledge sharing at the aggregate level of headquarters and</w:t>
      </w:r>
      <w:r w:rsidR="00A250F2" w:rsidRPr="00A04336">
        <w:rPr>
          <w:rFonts w:ascii="Times New Roman" w:hAnsi="Times New Roman" w:cs="Times New Roman"/>
          <w:sz w:val="24"/>
          <w:szCs w:val="24"/>
          <w:lang w:val="en-US"/>
        </w:rPr>
        <w:t>/or</w:t>
      </w:r>
      <w:r w:rsidRPr="00A04336">
        <w:rPr>
          <w:rFonts w:ascii="Times New Roman" w:hAnsi="Times New Roman" w:cs="Times New Roman"/>
          <w:sz w:val="24"/>
          <w:szCs w:val="24"/>
          <w:lang w:val="en-US"/>
        </w:rPr>
        <w:t xml:space="preserve"> subsidiaries and tends to assume homogeneity o</w:t>
      </w:r>
      <w:r w:rsidR="00481159" w:rsidRPr="00A04336">
        <w:rPr>
          <w:rFonts w:ascii="Times New Roman" w:hAnsi="Times New Roman" w:cs="Times New Roman"/>
          <w:sz w:val="24"/>
          <w:szCs w:val="24"/>
          <w:lang w:val="en-US"/>
        </w:rPr>
        <w:t>f</w:t>
      </w:r>
      <w:r w:rsidRPr="00A04336">
        <w:rPr>
          <w:rFonts w:ascii="Times New Roman" w:hAnsi="Times New Roman" w:cs="Times New Roman"/>
          <w:sz w:val="24"/>
          <w:szCs w:val="24"/>
          <w:lang w:val="en-US"/>
        </w:rPr>
        <w:t xml:space="preserve"> individuals’ behavior. In this regard, our study adds to previous critic</w:t>
      </w:r>
      <w:r w:rsidR="00481159" w:rsidRPr="00A04336">
        <w:rPr>
          <w:rFonts w:ascii="Times New Roman" w:hAnsi="Times New Roman" w:cs="Times New Roman"/>
          <w:sz w:val="24"/>
          <w:szCs w:val="24"/>
          <w:lang w:val="en-US"/>
        </w:rPr>
        <w:t>i</w:t>
      </w:r>
      <w:r w:rsidRPr="00A04336">
        <w:rPr>
          <w:rFonts w:ascii="Times New Roman" w:hAnsi="Times New Roman" w:cs="Times New Roman"/>
          <w:sz w:val="24"/>
          <w:szCs w:val="24"/>
          <w:lang w:val="en-US"/>
        </w:rPr>
        <w:t>s</w:t>
      </w:r>
      <w:r w:rsidR="00481159" w:rsidRPr="00A04336">
        <w:rPr>
          <w:rFonts w:ascii="Times New Roman" w:hAnsi="Times New Roman" w:cs="Times New Roman"/>
          <w:sz w:val="24"/>
          <w:szCs w:val="24"/>
          <w:lang w:val="en-US"/>
        </w:rPr>
        <w:t>ms</w:t>
      </w:r>
      <w:r w:rsidRPr="00A04336">
        <w:rPr>
          <w:rFonts w:ascii="Times New Roman" w:hAnsi="Times New Roman" w:cs="Times New Roman"/>
          <w:sz w:val="24"/>
          <w:szCs w:val="24"/>
          <w:lang w:val="en-US"/>
        </w:rPr>
        <w:t xml:space="preserve"> </w:t>
      </w:r>
      <w:r w:rsidR="00481159" w:rsidRPr="00A04336">
        <w:rPr>
          <w:rFonts w:ascii="Times New Roman" w:hAnsi="Times New Roman" w:cs="Times New Roman"/>
          <w:sz w:val="24"/>
          <w:szCs w:val="24"/>
          <w:lang w:val="en-US"/>
        </w:rPr>
        <w:t>of</w:t>
      </w:r>
      <w:r w:rsidRPr="00A04336">
        <w:rPr>
          <w:rFonts w:ascii="Times New Roman" w:hAnsi="Times New Roman" w:cs="Times New Roman"/>
          <w:sz w:val="24"/>
          <w:szCs w:val="24"/>
          <w:lang w:val="en-US"/>
        </w:rPr>
        <w:t xml:space="preserve"> the knowledge-based view of the MNC (Foss and Pedersen, 2004;</w:t>
      </w:r>
      <w:r w:rsidR="00832BEC" w:rsidRPr="00A04336">
        <w:rPr>
          <w:rFonts w:ascii="Times New Roman" w:hAnsi="Times New Roman" w:cs="Times New Roman"/>
          <w:sz w:val="24"/>
          <w:szCs w:val="24"/>
          <w:lang w:val="en-US"/>
        </w:rPr>
        <w:t xml:space="preserve"> Håkanson, 2010;</w:t>
      </w:r>
      <w:r w:rsidRPr="00A04336">
        <w:rPr>
          <w:rFonts w:ascii="Times New Roman" w:hAnsi="Times New Roman" w:cs="Times New Roman"/>
          <w:sz w:val="24"/>
          <w:szCs w:val="24"/>
          <w:lang w:val="en-US"/>
        </w:rPr>
        <w:t xml:space="preserve"> Monteiro et al., 2008) by theoretically framing the way in which individuals behave under the heterogeneous conditions created because of organizational separateness. </w:t>
      </w:r>
      <w:r w:rsidR="002A094D" w:rsidRPr="00A04336">
        <w:rPr>
          <w:rFonts w:ascii="Times New Roman" w:hAnsi="Times New Roman" w:cs="Times New Roman"/>
          <w:sz w:val="24"/>
          <w:szCs w:val="24"/>
          <w:lang w:val="en-US"/>
        </w:rPr>
        <w:t xml:space="preserve">Second, our study extends previous research from the OB literature </w:t>
      </w:r>
      <w:r w:rsidR="00B823EA" w:rsidRPr="00A04336">
        <w:rPr>
          <w:rFonts w:ascii="Times New Roman" w:hAnsi="Times New Roman" w:cs="Times New Roman"/>
          <w:sz w:val="24"/>
          <w:szCs w:val="24"/>
          <w:lang w:val="en-US"/>
        </w:rPr>
        <w:t>on individuals</w:t>
      </w:r>
      <w:r w:rsidR="00AD3FB0" w:rsidRPr="00A04336">
        <w:rPr>
          <w:rFonts w:ascii="Times New Roman" w:hAnsi="Times New Roman" w:cs="Times New Roman"/>
          <w:sz w:val="24"/>
          <w:szCs w:val="24"/>
          <w:lang w:val="en-US"/>
        </w:rPr>
        <w:t>’</w:t>
      </w:r>
      <w:r w:rsidR="00B823EA" w:rsidRPr="00A04336">
        <w:rPr>
          <w:rFonts w:ascii="Times New Roman" w:hAnsi="Times New Roman" w:cs="Times New Roman"/>
          <w:sz w:val="24"/>
          <w:szCs w:val="24"/>
          <w:lang w:val="en-US"/>
        </w:rPr>
        <w:t xml:space="preserve"> knowledge sharing</w:t>
      </w:r>
      <w:r w:rsidR="0042670E" w:rsidRPr="00A04336">
        <w:rPr>
          <w:rFonts w:ascii="Times New Roman" w:hAnsi="Times New Roman" w:cs="Times New Roman"/>
          <w:sz w:val="24"/>
          <w:szCs w:val="24"/>
          <w:lang w:val="en-US"/>
        </w:rPr>
        <w:t xml:space="preserve"> as p</w:t>
      </w:r>
      <w:r w:rsidR="00CB3B87" w:rsidRPr="00A04336">
        <w:rPr>
          <w:rFonts w:ascii="Times New Roman" w:hAnsi="Times New Roman" w:cs="Times New Roman"/>
          <w:sz w:val="24"/>
          <w:szCs w:val="24"/>
          <w:lang w:val="en-US"/>
        </w:rPr>
        <w:t xml:space="preserve">revious </w:t>
      </w:r>
      <w:r w:rsidR="002A518F" w:rsidRPr="00A04336">
        <w:rPr>
          <w:rFonts w:ascii="Times New Roman" w:hAnsi="Times New Roman" w:cs="Times New Roman"/>
          <w:sz w:val="24"/>
          <w:szCs w:val="24"/>
          <w:lang w:val="en-US"/>
        </w:rPr>
        <w:t>studies</w:t>
      </w:r>
      <w:r w:rsidR="00CB3B87" w:rsidRPr="00A04336">
        <w:rPr>
          <w:rFonts w:ascii="Times New Roman" w:hAnsi="Times New Roman" w:cs="Times New Roman"/>
          <w:sz w:val="24"/>
          <w:szCs w:val="24"/>
          <w:lang w:val="en-US"/>
        </w:rPr>
        <w:t xml:space="preserve"> </w:t>
      </w:r>
      <w:r w:rsidR="009B2F40">
        <w:rPr>
          <w:rFonts w:ascii="Times New Roman" w:hAnsi="Times New Roman" w:cs="Times New Roman"/>
          <w:sz w:val="24"/>
          <w:szCs w:val="24"/>
          <w:lang w:val="en-US"/>
        </w:rPr>
        <w:t xml:space="preserve">have </w:t>
      </w:r>
      <w:r w:rsidR="00A21316" w:rsidRPr="00A04336">
        <w:rPr>
          <w:rFonts w:ascii="Times New Roman" w:hAnsi="Times New Roman" w:cs="Times New Roman"/>
          <w:sz w:val="24"/>
          <w:szCs w:val="24"/>
          <w:lang w:val="en-US"/>
        </w:rPr>
        <w:t>largely ignored</w:t>
      </w:r>
      <w:r w:rsidR="00CB3B87" w:rsidRPr="00A04336">
        <w:rPr>
          <w:rFonts w:ascii="Times New Roman" w:hAnsi="Times New Roman" w:cs="Times New Roman"/>
          <w:sz w:val="24"/>
          <w:szCs w:val="24"/>
          <w:lang w:val="en-US"/>
        </w:rPr>
        <w:t xml:space="preserve"> how variation in the organizational context affects the individuals’ behavior</w:t>
      </w:r>
      <w:r w:rsidR="00A21316" w:rsidRPr="00A04336">
        <w:rPr>
          <w:rFonts w:ascii="Times New Roman" w:hAnsi="Times New Roman" w:cs="Times New Roman"/>
          <w:sz w:val="24"/>
          <w:szCs w:val="24"/>
          <w:lang w:val="en-US"/>
        </w:rPr>
        <w:t xml:space="preserve"> (as shown in Appendix 1)</w:t>
      </w:r>
      <w:r w:rsidR="0042670E" w:rsidRPr="00A04336">
        <w:rPr>
          <w:rFonts w:ascii="Times New Roman" w:hAnsi="Times New Roman" w:cs="Times New Roman"/>
          <w:sz w:val="24"/>
          <w:szCs w:val="24"/>
          <w:lang w:val="en-US"/>
        </w:rPr>
        <w:t>. B</w:t>
      </w:r>
      <w:r w:rsidR="00CB3B87" w:rsidRPr="00A04336">
        <w:rPr>
          <w:rFonts w:ascii="Times New Roman" w:hAnsi="Times New Roman" w:cs="Times New Roman"/>
          <w:sz w:val="24"/>
          <w:szCs w:val="24"/>
          <w:lang w:val="en-US"/>
        </w:rPr>
        <w:t xml:space="preserve">y </w:t>
      </w:r>
      <w:r w:rsidR="0042670E" w:rsidRPr="00A04336">
        <w:rPr>
          <w:rFonts w:ascii="Times New Roman" w:hAnsi="Times New Roman" w:cs="Times New Roman"/>
          <w:sz w:val="24"/>
          <w:szCs w:val="24"/>
          <w:lang w:val="en-US"/>
        </w:rPr>
        <w:t>conducting</w:t>
      </w:r>
      <w:r w:rsidR="00CB3B87" w:rsidRPr="00A04336">
        <w:rPr>
          <w:rFonts w:ascii="Times New Roman" w:hAnsi="Times New Roman" w:cs="Times New Roman"/>
          <w:sz w:val="24"/>
          <w:szCs w:val="24"/>
          <w:lang w:val="en-US"/>
        </w:rPr>
        <w:t xml:space="preserve"> our research in the MNC context and empirically comparing individuals’ </w:t>
      </w:r>
      <w:r w:rsidR="00730312" w:rsidRPr="00A04336">
        <w:rPr>
          <w:rFonts w:ascii="Times New Roman" w:hAnsi="Times New Roman" w:cs="Times New Roman"/>
          <w:sz w:val="24"/>
          <w:szCs w:val="24"/>
          <w:lang w:val="en-US"/>
        </w:rPr>
        <w:t>behavior</w:t>
      </w:r>
      <w:r w:rsidR="00CB3B87" w:rsidRPr="00A04336">
        <w:rPr>
          <w:rFonts w:ascii="Times New Roman" w:hAnsi="Times New Roman" w:cs="Times New Roman"/>
          <w:sz w:val="24"/>
          <w:szCs w:val="24"/>
          <w:lang w:val="en-US"/>
        </w:rPr>
        <w:t xml:space="preserve"> under conditions of heterogeneity and contextual variability within the firm, we are able to </w:t>
      </w:r>
      <w:r w:rsidR="00481159" w:rsidRPr="00A04336">
        <w:rPr>
          <w:rFonts w:ascii="Times New Roman" w:hAnsi="Times New Roman" w:cs="Times New Roman"/>
          <w:sz w:val="24"/>
          <w:szCs w:val="24"/>
          <w:lang w:val="en-US"/>
        </w:rPr>
        <w:t>underscore</w:t>
      </w:r>
      <w:r w:rsidR="00CB3B87" w:rsidRPr="00A04336">
        <w:rPr>
          <w:rFonts w:ascii="Times New Roman" w:hAnsi="Times New Roman" w:cs="Times New Roman"/>
          <w:sz w:val="24"/>
          <w:szCs w:val="24"/>
          <w:lang w:val="en-US"/>
        </w:rPr>
        <w:t xml:space="preserve"> </w:t>
      </w:r>
      <w:r w:rsidR="00B823EA" w:rsidRPr="00A04336">
        <w:rPr>
          <w:rFonts w:ascii="Times New Roman" w:hAnsi="Times New Roman" w:cs="Times New Roman"/>
          <w:sz w:val="24"/>
          <w:szCs w:val="24"/>
          <w:lang w:val="en-US"/>
        </w:rPr>
        <w:t>the role that internal boundaries have on individuals</w:t>
      </w:r>
      <w:r w:rsidR="00AD3FB0" w:rsidRPr="00A04336">
        <w:rPr>
          <w:rFonts w:ascii="Times New Roman" w:hAnsi="Times New Roman" w:cs="Times New Roman"/>
          <w:sz w:val="24"/>
          <w:szCs w:val="24"/>
          <w:lang w:val="en-US"/>
        </w:rPr>
        <w:t>’</w:t>
      </w:r>
      <w:r w:rsidR="00B823EA" w:rsidRPr="00A04336">
        <w:rPr>
          <w:rFonts w:ascii="Times New Roman" w:hAnsi="Times New Roman" w:cs="Times New Roman"/>
          <w:sz w:val="24"/>
          <w:szCs w:val="24"/>
          <w:lang w:val="en-US"/>
        </w:rPr>
        <w:t xml:space="preserve"> perceptions</w:t>
      </w:r>
      <w:r w:rsidR="00CB3B87" w:rsidRPr="00A04336">
        <w:rPr>
          <w:rFonts w:ascii="Times New Roman" w:hAnsi="Times New Roman" w:cs="Times New Roman"/>
          <w:sz w:val="24"/>
          <w:szCs w:val="24"/>
          <w:lang w:val="en-US"/>
        </w:rPr>
        <w:t xml:space="preserve"> and theorize on the mechanisms that intervene</w:t>
      </w:r>
      <w:r w:rsidR="00730312" w:rsidRPr="00A04336">
        <w:rPr>
          <w:rFonts w:ascii="Times New Roman" w:hAnsi="Times New Roman" w:cs="Times New Roman"/>
          <w:sz w:val="24"/>
          <w:szCs w:val="24"/>
          <w:lang w:val="en-US"/>
        </w:rPr>
        <w:t xml:space="preserve"> on differences in knowledge sharing</w:t>
      </w:r>
      <w:r w:rsidR="00CB3B87" w:rsidRPr="00A04336">
        <w:rPr>
          <w:rFonts w:ascii="Times New Roman" w:hAnsi="Times New Roman" w:cs="Times New Roman"/>
          <w:sz w:val="24"/>
          <w:szCs w:val="24"/>
          <w:lang w:val="en-US"/>
        </w:rPr>
        <w:t>.</w:t>
      </w:r>
    </w:p>
    <w:p w14:paraId="541A80D3" w14:textId="46A040AF" w:rsidR="00E41D81" w:rsidRPr="00A04336" w:rsidRDefault="0042670E" w:rsidP="00E41D81">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As a key c</w:t>
      </w:r>
      <w:r w:rsidR="00E41D81" w:rsidRPr="00A04336">
        <w:rPr>
          <w:rFonts w:ascii="Times New Roman" w:hAnsi="Times New Roman" w:cs="Times New Roman"/>
          <w:sz w:val="24"/>
          <w:szCs w:val="24"/>
          <w:lang w:val="en-US"/>
        </w:rPr>
        <w:t xml:space="preserve">ontribution we find </w:t>
      </w:r>
      <w:r w:rsidRPr="00A04336">
        <w:rPr>
          <w:rFonts w:ascii="Times New Roman" w:hAnsi="Times New Roman" w:cs="Times New Roman"/>
          <w:sz w:val="24"/>
          <w:szCs w:val="24"/>
          <w:lang w:val="en-US"/>
        </w:rPr>
        <w:t xml:space="preserve">that, </w:t>
      </w:r>
      <w:r w:rsidR="00E41D81" w:rsidRPr="00A04336">
        <w:rPr>
          <w:rFonts w:ascii="Times New Roman" w:hAnsi="Times New Roman" w:cs="Times New Roman"/>
          <w:sz w:val="24"/>
          <w:szCs w:val="24"/>
          <w:lang w:val="en-US"/>
        </w:rPr>
        <w:t xml:space="preserve">organizational separation has a distinct impact not just on knowledge sharing per se, but also on the effectiveness of knowledge sharing </w:t>
      </w:r>
      <w:r w:rsidR="001D32CE" w:rsidRPr="00A04336">
        <w:rPr>
          <w:rFonts w:ascii="Times New Roman" w:hAnsi="Times New Roman" w:cs="Times New Roman"/>
          <w:sz w:val="24"/>
          <w:szCs w:val="24"/>
          <w:lang w:val="en-US"/>
        </w:rPr>
        <w:t>drivers</w:t>
      </w:r>
      <w:r w:rsidR="00E41D81" w:rsidRPr="00A04336">
        <w:rPr>
          <w:rFonts w:ascii="Times New Roman" w:hAnsi="Times New Roman" w:cs="Times New Roman"/>
          <w:sz w:val="24"/>
          <w:szCs w:val="24"/>
          <w:lang w:val="en-US"/>
        </w:rPr>
        <w:t>. In this sense</w:t>
      </w:r>
      <w:r w:rsidR="00C601FA">
        <w:rPr>
          <w:rFonts w:ascii="Times New Roman" w:hAnsi="Times New Roman" w:cs="Times New Roman"/>
          <w:sz w:val="24"/>
          <w:szCs w:val="24"/>
          <w:lang w:val="en-US"/>
        </w:rPr>
        <w:t>,</w:t>
      </w:r>
      <w:r w:rsidR="00E41D81" w:rsidRPr="00A04336">
        <w:rPr>
          <w:rFonts w:ascii="Times New Roman" w:hAnsi="Times New Roman" w:cs="Times New Roman"/>
          <w:sz w:val="24"/>
          <w:szCs w:val="24"/>
          <w:lang w:val="en-US"/>
        </w:rPr>
        <w:t xml:space="preserve"> we are sensitive to the calls to establish the micro-foundations that link organizational design and individuals’ behavior (Felin &amp; Hesterly, 2007; Foss and Pedersen, 2004; Foss et al., 2010). By employing the theory of planned behavior (Ajzen, 1991, 2002), our theoretical model views knowledge sharing by individuals as deriving from their motivation, perceptions of organizational values and organizational work practices. We formulated a series of hypotheses that test for relative differences in the salient drivers of knowledge sharing for intra- and inter business unit contexts. Our analysis indicated support for our hypotheses. </w:t>
      </w:r>
      <w:r w:rsidR="007D2819" w:rsidRPr="00A04336">
        <w:rPr>
          <w:rFonts w:ascii="Times New Roman" w:hAnsi="Times New Roman" w:cs="Times New Roman"/>
          <w:sz w:val="24"/>
          <w:szCs w:val="24"/>
          <w:lang w:val="en-US"/>
        </w:rPr>
        <w:t>W</w:t>
      </w:r>
      <w:r w:rsidR="00E41D81" w:rsidRPr="00A04336">
        <w:rPr>
          <w:rFonts w:ascii="Times New Roman" w:hAnsi="Times New Roman" w:cs="Times New Roman"/>
          <w:sz w:val="24"/>
          <w:szCs w:val="24"/>
          <w:lang w:val="en-US"/>
        </w:rPr>
        <w:t xml:space="preserve">hen we observe individuals who share knowledge across business units not only do we observe that they are more likely to share knowledge with members of their own business unit, but those factors that promote knowledge sharing in the two contexts differ in comparative terms. Our study contributes to the understanding of knowledge sharing </w:t>
      </w:r>
      <w:r w:rsidR="009B2F40">
        <w:rPr>
          <w:rFonts w:ascii="Times New Roman" w:hAnsi="Times New Roman" w:cs="Times New Roman"/>
          <w:sz w:val="24"/>
          <w:szCs w:val="24"/>
          <w:lang w:val="en-US"/>
        </w:rPr>
        <w:t xml:space="preserve">in MNCs </w:t>
      </w:r>
      <w:r w:rsidR="00E41D81" w:rsidRPr="00A04336">
        <w:rPr>
          <w:rFonts w:ascii="Times New Roman" w:hAnsi="Times New Roman" w:cs="Times New Roman"/>
          <w:sz w:val="24"/>
          <w:szCs w:val="24"/>
          <w:lang w:val="en-US"/>
        </w:rPr>
        <w:t xml:space="preserve">by simultaneously addressing knowledge sharing drivers that are very different in nature -formal versus informal (Foss et al., 2010). In this sense, the uniqueness of our dataset allows us to unpack the </w:t>
      </w:r>
      <w:r w:rsidR="00F319D1" w:rsidRPr="00A04336">
        <w:rPr>
          <w:rFonts w:ascii="Times New Roman" w:hAnsi="Times New Roman" w:cs="Times New Roman"/>
          <w:sz w:val="24"/>
          <w:szCs w:val="24"/>
          <w:lang w:val="en-US"/>
        </w:rPr>
        <w:t>context</w:t>
      </w:r>
      <w:r w:rsidR="00E41D81" w:rsidRPr="00A04336">
        <w:rPr>
          <w:rFonts w:ascii="Times New Roman" w:hAnsi="Times New Roman" w:cs="Times New Roman"/>
          <w:sz w:val="24"/>
          <w:szCs w:val="24"/>
          <w:lang w:val="en-US"/>
        </w:rPr>
        <w:t xml:space="preserve"> through which the knowledge sharing drivers are more effective. </w:t>
      </w:r>
      <w:r w:rsidR="00F319D1" w:rsidRPr="00A04336">
        <w:rPr>
          <w:rFonts w:ascii="Times New Roman" w:hAnsi="Times New Roman" w:cs="Times New Roman"/>
          <w:sz w:val="24"/>
          <w:szCs w:val="24"/>
          <w:lang w:val="en-US"/>
        </w:rPr>
        <w:t>In particular</w:t>
      </w:r>
      <w:r w:rsidR="00E41D81" w:rsidRPr="00A04336">
        <w:rPr>
          <w:rFonts w:ascii="Times New Roman" w:hAnsi="Times New Roman" w:cs="Times New Roman"/>
          <w:sz w:val="24"/>
          <w:szCs w:val="24"/>
          <w:lang w:val="en-US"/>
        </w:rPr>
        <w:t xml:space="preserve">, we identify “locus of control” and “psychological safety” as </w:t>
      </w:r>
      <w:r w:rsidR="00F319D1" w:rsidRPr="00A04336">
        <w:rPr>
          <w:rFonts w:ascii="Times New Roman" w:hAnsi="Times New Roman" w:cs="Times New Roman"/>
          <w:sz w:val="24"/>
          <w:szCs w:val="24"/>
          <w:lang w:val="en-US"/>
        </w:rPr>
        <w:t>the key differences between the within and across business</w:t>
      </w:r>
      <w:r w:rsidR="00D528A0" w:rsidRPr="00A04336">
        <w:rPr>
          <w:rFonts w:ascii="Times New Roman" w:hAnsi="Times New Roman" w:cs="Times New Roman"/>
          <w:sz w:val="24"/>
          <w:szCs w:val="24"/>
          <w:lang w:val="en-US"/>
        </w:rPr>
        <w:t xml:space="preserve"> unit</w:t>
      </w:r>
      <w:r w:rsidR="00F319D1" w:rsidRPr="00A04336">
        <w:rPr>
          <w:rFonts w:ascii="Times New Roman" w:hAnsi="Times New Roman" w:cs="Times New Roman"/>
          <w:sz w:val="24"/>
          <w:szCs w:val="24"/>
          <w:lang w:val="en-US"/>
        </w:rPr>
        <w:t xml:space="preserve"> context</w:t>
      </w:r>
      <w:r w:rsidR="00D528A0" w:rsidRPr="00A04336">
        <w:rPr>
          <w:rFonts w:ascii="Times New Roman" w:hAnsi="Times New Roman" w:cs="Times New Roman"/>
          <w:sz w:val="24"/>
          <w:szCs w:val="24"/>
          <w:lang w:val="en-US"/>
        </w:rPr>
        <w:t>s,</w:t>
      </w:r>
      <w:r w:rsidR="00F319D1" w:rsidRPr="00A04336">
        <w:rPr>
          <w:rFonts w:ascii="Times New Roman" w:hAnsi="Times New Roman" w:cs="Times New Roman"/>
          <w:sz w:val="24"/>
          <w:szCs w:val="24"/>
          <w:lang w:val="en-US"/>
        </w:rPr>
        <w:t xml:space="preserve"> </w:t>
      </w:r>
      <w:r w:rsidR="00481159" w:rsidRPr="00A04336">
        <w:rPr>
          <w:rFonts w:ascii="Times New Roman" w:hAnsi="Times New Roman" w:cs="Times New Roman"/>
          <w:sz w:val="24"/>
          <w:szCs w:val="24"/>
          <w:lang w:val="en-US"/>
        </w:rPr>
        <w:t>and</w:t>
      </w:r>
      <w:r w:rsidR="00F319D1" w:rsidRPr="00A04336">
        <w:rPr>
          <w:rFonts w:ascii="Times New Roman" w:hAnsi="Times New Roman" w:cs="Times New Roman"/>
          <w:sz w:val="24"/>
          <w:szCs w:val="24"/>
          <w:lang w:val="en-US"/>
        </w:rPr>
        <w:t xml:space="preserve"> the key areas where the mechanism</w:t>
      </w:r>
      <w:r w:rsidR="00D528A0" w:rsidRPr="00A04336">
        <w:rPr>
          <w:rFonts w:ascii="Times New Roman" w:hAnsi="Times New Roman" w:cs="Times New Roman"/>
          <w:sz w:val="24"/>
          <w:szCs w:val="24"/>
          <w:lang w:val="en-US"/>
        </w:rPr>
        <w:t>s</w:t>
      </w:r>
      <w:r w:rsidR="00F319D1" w:rsidRPr="00A04336">
        <w:rPr>
          <w:rFonts w:ascii="Times New Roman" w:hAnsi="Times New Roman" w:cs="Times New Roman"/>
          <w:sz w:val="24"/>
          <w:szCs w:val="24"/>
          <w:lang w:val="en-US"/>
        </w:rPr>
        <w:t xml:space="preserve"> </w:t>
      </w:r>
      <w:r w:rsidR="00D528A0" w:rsidRPr="00A04336">
        <w:rPr>
          <w:rFonts w:ascii="Times New Roman" w:hAnsi="Times New Roman" w:cs="Times New Roman"/>
          <w:sz w:val="24"/>
          <w:szCs w:val="24"/>
          <w:lang w:val="en-US"/>
        </w:rPr>
        <w:t>for</w:t>
      </w:r>
      <w:r w:rsidR="00F319D1" w:rsidRPr="00A04336">
        <w:rPr>
          <w:rFonts w:ascii="Times New Roman" w:hAnsi="Times New Roman" w:cs="Times New Roman"/>
          <w:sz w:val="24"/>
          <w:szCs w:val="24"/>
          <w:lang w:val="en-US"/>
        </w:rPr>
        <w:t xml:space="preserve"> promoting knowledge sharing can make a difference. </w:t>
      </w:r>
    </w:p>
    <w:p w14:paraId="17CD0A54" w14:textId="5CA6C8B8" w:rsidR="00E41D81" w:rsidRPr="00A04336" w:rsidRDefault="00E41D81" w:rsidP="00E41D81">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Concerning the distinction between intrinsic and extrinsic motivation, previous empirical studies have shown clear positive effects of individuals’ intrinsic motivation on their level of knowledge sharing (Foss et al., 2009; Gooderham et al. 2011; Cabrera et al., 2006). However, the findings for extrinsic motivation are much more mixed. While some studies have found a positive relationship between externally rewarded motivation and knowledge sharing (Cabrera et al., 2006; Wang &amp; Noe, 2010; Wang et al., 2011), others have shown that extrinsic motivation can either have a negative effect on knowledge sharing behavior (Gooderham et al, 2011; Foss et al., 2009; Osterloh &amp; Frey, 2000), or promote more strategizing behavior by individuals (Foss et al, 2009; Gagné, 2009). </w:t>
      </w:r>
    </w:p>
    <w:p w14:paraId="3011ECAB" w14:textId="77777777" w:rsidR="00E41D81" w:rsidRPr="00A04336" w:rsidRDefault="00E41D81" w:rsidP="00E41D81">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However, as our study differentiates individuals’ behavior under the two knowledge sharing contexts, we find individuals’ extrinsic motivation strongly relevant for sharing knowledge across units. Our results are in line with recent research on the importance of outcome-based incentives for individual’s searching knowledge beyond their project team boundaries (Morris, et al., 2015). We account for the importance of extrinsic motivation for individuals engaging in knowledge sharing between business units as a means of compensating for the outcome uncertainty that organizational separateness creates. Hence, our study provides empirical support for Grandori’s (2001, 39) observation concerning the underestimated possibilities of “high-powered” incentives for motivating individuals to engage in the sharing and internal exchange of knowledge in large firms. </w:t>
      </w:r>
    </w:p>
    <w:p w14:paraId="3AB11FC8" w14:textId="77777777" w:rsidR="00E41D81" w:rsidRPr="00A04336" w:rsidRDefault="00E41D81" w:rsidP="00E41D81">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Similarly, a more fine-grained examination of the results for the organizational work practices also shows different patterns for job autonomy and corporate employee development depending on the context in which knowledge is shared. We observe that job autonomy is relatively more important for knowledge sharing within business units where individuals perceive higher controllability over the way in which the knowledge they share is used (Ajzen, 1991, 2002). Across business units, however, internal boundaries may negatively affect such perceptions. Corporate employee development – formal programs for training, workshop participation and job rotation - can alleviate the reluctance to engage in knowledge sharing across units because it develops a greater sense of corporate overview and citizenship and thereby a greater sense of psychological security when sharing knowledge. </w:t>
      </w:r>
    </w:p>
    <w:p w14:paraId="381D1652" w14:textId="4E3098B6" w:rsidR="00E41D81" w:rsidRPr="00A04336" w:rsidRDefault="00E41D81" w:rsidP="00E41D81">
      <w:pPr>
        <w:pStyle w:val="Default"/>
        <w:spacing w:line="480" w:lineRule="auto"/>
        <w:ind w:firstLine="709"/>
        <w:rPr>
          <w:color w:val="auto"/>
          <w:lang w:val="en-US"/>
        </w:rPr>
      </w:pPr>
      <w:r w:rsidRPr="00A04336">
        <w:rPr>
          <w:color w:val="auto"/>
          <w:lang w:val="en-US"/>
        </w:rPr>
        <w:t>Our results indicate that the notion of “locus of control” is of key importance for knowledge sharing. We argue that when contextual conditions allow for the locus of control residing in the individual –</w:t>
      </w:r>
      <w:r w:rsidR="009B2F40">
        <w:rPr>
          <w:color w:val="auto"/>
          <w:lang w:val="en-US"/>
        </w:rPr>
        <w:t xml:space="preserve"> i.e. </w:t>
      </w:r>
      <w:r w:rsidRPr="00A04336">
        <w:rPr>
          <w:color w:val="auto"/>
          <w:lang w:val="en-US"/>
        </w:rPr>
        <w:t>within the business unit</w:t>
      </w:r>
      <w:r w:rsidR="009B2F40">
        <w:rPr>
          <w:color w:val="auto"/>
          <w:lang w:val="en-US"/>
        </w:rPr>
        <w:t xml:space="preserve"> </w:t>
      </w:r>
      <w:r w:rsidRPr="00A04336">
        <w:rPr>
          <w:color w:val="auto"/>
          <w:lang w:val="en-US"/>
        </w:rPr>
        <w:t xml:space="preserve">- the informal drivers of intrinsic motivation, job autonomy and innovativeness values are more suitable for knowledge sharing, since individuals can exercise control and follow-up under conditions of transparency. It appears that knowledge sharing within the business unit can take place without the need for overt interventions by the organization, while knowledge sharing across units requires </w:t>
      </w:r>
      <w:r w:rsidR="00F319D1" w:rsidRPr="00A04336">
        <w:rPr>
          <w:color w:val="auto"/>
          <w:lang w:val="en-US"/>
        </w:rPr>
        <w:t xml:space="preserve">more </w:t>
      </w:r>
      <w:r w:rsidRPr="00A04336">
        <w:rPr>
          <w:color w:val="auto"/>
          <w:lang w:val="en-US"/>
        </w:rPr>
        <w:t xml:space="preserve">active intervention. </w:t>
      </w:r>
      <w:r w:rsidR="009B2F40">
        <w:rPr>
          <w:color w:val="auto"/>
          <w:lang w:val="en-US"/>
        </w:rPr>
        <w:t>W</w:t>
      </w:r>
      <w:r w:rsidRPr="00A04336">
        <w:rPr>
          <w:color w:val="auto"/>
          <w:lang w:val="en-US"/>
        </w:rPr>
        <w:t xml:space="preserve">hen it comes to sharing knowledge across business units the locus of control needs to lie with the organization. In order to overcome the internal boundaries that create uncertainty </w:t>
      </w:r>
      <w:r w:rsidR="009B2F40">
        <w:rPr>
          <w:color w:val="auto"/>
          <w:lang w:val="en-US"/>
        </w:rPr>
        <w:t xml:space="preserve">for </w:t>
      </w:r>
      <w:r w:rsidRPr="00A04336">
        <w:rPr>
          <w:color w:val="auto"/>
          <w:lang w:val="en-US"/>
        </w:rPr>
        <w:t xml:space="preserve">the employee, the organization needs to provide clear signals on goals, incentives and potential outcomes of the knowledge sharing process as well as increasing the controllability of the process. Not only must the organization initiate corporate employee development but it also has to communicate organizational values that emphasize the desirability of seeking performance improvements wherever there may be a potential for so doing. Employees also need to perceive tangible benefits that stem from the organization. </w:t>
      </w:r>
    </w:p>
    <w:p w14:paraId="4EEE1963" w14:textId="395F6FEF" w:rsidR="00E41D81" w:rsidRPr="00A04336" w:rsidRDefault="00E41D81" w:rsidP="00E41D81">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Consequently, organizational values have a different effectiveness depending on their nature.  We observe that innovativeness values are more relevant for intra-unit knowledge sharing and that result-oriented values are of importance for knowledge sharing between business units but not within. While Ajzen (1991) emphasizes the role of the subjective norm as a function of the perceived likelihood that important referent individuals or groups approve or disapprove </w:t>
      </w:r>
      <w:r w:rsidR="009B2F40">
        <w:rPr>
          <w:rFonts w:ascii="Times New Roman" w:hAnsi="Times New Roman" w:cs="Times New Roman"/>
          <w:sz w:val="24"/>
          <w:szCs w:val="24"/>
          <w:lang w:val="en-US"/>
        </w:rPr>
        <w:t xml:space="preserve">of </w:t>
      </w:r>
      <w:r w:rsidRPr="00A04336">
        <w:rPr>
          <w:rFonts w:ascii="Times New Roman" w:hAnsi="Times New Roman" w:cs="Times New Roman"/>
          <w:sz w:val="24"/>
          <w:szCs w:val="24"/>
          <w:lang w:val="en-US"/>
        </w:rPr>
        <w:t>the behavior, our results shed some light on the subtleties behind these two types of values. One of the differences between innovativeness and result-oriented values is the relevance of broader acquiescence for the latter. We suggest that in the case of individuals’ perception of newness and innovative values the key referent group is largely limited to the business unit, so these values exert less influence beyond the boundaries of the business unit to which individuals belong as this context might be perceived as less safe. However, for individuals that perceive result-oriented values as relevant, they focus more on how to enhance performance outcomes, which in turn contributes to expanding their knowledge sharing.</w:t>
      </w:r>
    </w:p>
    <w:p w14:paraId="1F50BD63" w14:textId="77777777" w:rsidR="00E41D81" w:rsidRPr="00A04336" w:rsidRDefault="00E41D81" w:rsidP="00E41D81">
      <w:pPr>
        <w:pStyle w:val="Default"/>
        <w:spacing w:line="480" w:lineRule="auto"/>
        <w:ind w:firstLine="709"/>
        <w:rPr>
          <w:lang w:val="en-US"/>
        </w:rPr>
      </w:pPr>
      <w:r w:rsidRPr="00A04336">
        <w:rPr>
          <w:color w:val="auto"/>
          <w:lang w:val="en-US"/>
        </w:rPr>
        <w:t>As such, the results of our study are in line with the conclusions from the literature on knowledge sharing in virtual teams (e.g. Gibson &amp; Gibbs, 2007) that highlight the importance of a “psychological safe environment” for knowledge sharing. In addition, o</w:t>
      </w:r>
      <w:r w:rsidRPr="00A04336">
        <w:rPr>
          <w:lang w:val="en-US"/>
        </w:rPr>
        <w:t>ur findings invite an extension of Ajzen’s (2002) reflection on the concept of “locus” of control. While Ajzen (2002, 676) affirms that the “perceived control over an outcome or event is independent of the internal or external locus of the factors responsible for it”, our study shows that in large firms where internal boundaries create different contexts, it is highly relevant to understand where the perceived controllability resides. Our findings suggest that it is either in the close community or in the mechanisms proactively pursued by the organization.</w:t>
      </w:r>
    </w:p>
    <w:p w14:paraId="33022B82" w14:textId="1D55FA4B" w:rsidR="00ED080A" w:rsidRPr="00A04336" w:rsidRDefault="00B41F7A" w:rsidP="003B3EB0">
      <w:pPr>
        <w:pStyle w:val="Default"/>
        <w:spacing w:line="480" w:lineRule="auto"/>
        <w:ind w:firstLine="709"/>
        <w:rPr>
          <w:lang w:val="en-US"/>
        </w:rPr>
      </w:pPr>
      <w:r w:rsidRPr="00A04336">
        <w:rPr>
          <w:lang w:val="en-US"/>
        </w:rPr>
        <w:t xml:space="preserve">One of the strengths of </w:t>
      </w:r>
      <w:r w:rsidR="00481159" w:rsidRPr="00A04336">
        <w:rPr>
          <w:lang w:val="en-US"/>
        </w:rPr>
        <w:t xml:space="preserve">our </w:t>
      </w:r>
      <w:r w:rsidRPr="00A04336">
        <w:rPr>
          <w:lang w:val="en-US"/>
        </w:rPr>
        <w:t xml:space="preserve">study is the uniqueness of its research design and the big sample of respondents. In this sense, we have been able to obtain responses from a wide range of employees and focus on the ones that share knowledge in the two contexts. Such research design allows for a better understanding of knowledge sharing patterns for the whole organization and not only for </w:t>
      </w:r>
      <w:r w:rsidR="00F319D1" w:rsidRPr="00A04336">
        <w:rPr>
          <w:lang w:val="en-US"/>
        </w:rPr>
        <w:t xml:space="preserve">knowledge-intensive tasks </w:t>
      </w:r>
      <w:r w:rsidRPr="00A04336">
        <w:rPr>
          <w:lang w:val="en-US"/>
        </w:rPr>
        <w:t>(Cabrera and Cabrera, 2005). However, the</w:t>
      </w:r>
      <w:r w:rsidR="001D32CE" w:rsidRPr="00A04336">
        <w:rPr>
          <w:lang w:val="en-US"/>
        </w:rPr>
        <w:t xml:space="preserve">re are some limitations </w:t>
      </w:r>
      <w:r w:rsidR="009B2F40">
        <w:rPr>
          <w:lang w:val="en-US"/>
        </w:rPr>
        <w:t>to</w:t>
      </w:r>
      <w:r w:rsidR="001D32CE" w:rsidRPr="00A04336">
        <w:rPr>
          <w:lang w:val="en-US"/>
        </w:rPr>
        <w:t xml:space="preserve"> our study that must be noted. First, because we are relying on cross-sectional data we cannot derive causality but </w:t>
      </w:r>
      <w:r w:rsidR="00481159" w:rsidRPr="00A04336">
        <w:rPr>
          <w:lang w:val="en-US"/>
        </w:rPr>
        <w:t xml:space="preserve">only </w:t>
      </w:r>
      <w:r w:rsidR="001D32CE" w:rsidRPr="00A04336">
        <w:rPr>
          <w:lang w:val="en-US"/>
        </w:rPr>
        <w:t xml:space="preserve">association; therefore our results should be interpreted with some caution. Even though we could link our data with data from a previous survey in order to measure some control variables, such </w:t>
      </w:r>
      <w:r w:rsidR="009B2F40">
        <w:rPr>
          <w:lang w:val="en-US"/>
        </w:rPr>
        <w:t xml:space="preserve">a </w:t>
      </w:r>
      <w:r w:rsidR="001D32CE" w:rsidRPr="00A04336">
        <w:rPr>
          <w:lang w:val="en-US"/>
        </w:rPr>
        <w:t>limitation persists.</w:t>
      </w:r>
      <w:r w:rsidRPr="00A04336">
        <w:rPr>
          <w:lang w:val="en-US"/>
        </w:rPr>
        <w:t xml:space="preserve"> Second, </w:t>
      </w:r>
      <w:r w:rsidR="00544D90" w:rsidRPr="00A04336">
        <w:rPr>
          <w:lang w:val="en-US"/>
        </w:rPr>
        <w:t xml:space="preserve">focusing </w:t>
      </w:r>
      <w:r w:rsidR="00481159" w:rsidRPr="00A04336">
        <w:rPr>
          <w:lang w:val="en-US"/>
        </w:rPr>
        <w:t>on</w:t>
      </w:r>
      <w:r w:rsidR="00544D90" w:rsidRPr="00A04336">
        <w:rPr>
          <w:lang w:val="en-US"/>
        </w:rPr>
        <w:t xml:space="preserve"> one MNC allow</w:t>
      </w:r>
      <w:r w:rsidR="00481159" w:rsidRPr="00A04336">
        <w:rPr>
          <w:lang w:val="en-US"/>
        </w:rPr>
        <w:t>s</w:t>
      </w:r>
      <w:r w:rsidR="00544D90" w:rsidRPr="00A04336">
        <w:rPr>
          <w:lang w:val="en-US"/>
        </w:rPr>
        <w:t xml:space="preserve"> our research design </w:t>
      </w:r>
      <w:r w:rsidR="00481159" w:rsidRPr="00A04336">
        <w:rPr>
          <w:lang w:val="en-US"/>
        </w:rPr>
        <w:t>to</w:t>
      </w:r>
      <w:r w:rsidR="00544D90" w:rsidRPr="00A04336">
        <w:rPr>
          <w:lang w:val="en-US"/>
        </w:rPr>
        <w:t xml:space="preserve"> control for a variety of contextual factors that could affect internal knowledge sharing. However, it limits the generalizability of our </w:t>
      </w:r>
      <w:r w:rsidR="003B3EB0" w:rsidRPr="00A04336">
        <w:rPr>
          <w:lang w:val="en-US"/>
        </w:rPr>
        <w:t>conclusions</w:t>
      </w:r>
      <w:r w:rsidR="00481159" w:rsidRPr="00A04336">
        <w:rPr>
          <w:lang w:val="en-US"/>
        </w:rPr>
        <w:t xml:space="preserve">. </w:t>
      </w:r>
      <w:r w:rsidR="003B3EB0" w:rsidRPr="00A04336">
        <w:rPr>
          <w:lang w:val="en-US"/>
        </w:rPr>
        <w:t xml:space="preserve">Finally, </w:t>
      </w:r>
      <w:r w:rsidR="00663478" w:rsidRPr="00A04336">
        <w:rPr>
          <w:lang w:val="en-US"/>
        </w:rPr>
        <w:t xml:space="preserve">as we explained in the methods section, </w:t>
      </w:r>
      <w:r w:rsidR="003B3EB0" w:rsidRPr="00A04336">
        <w:rPr>
          <w:lang w:val="en-US"/>
        </w:rPr>
        <w:t xml:space="preserve">we rely on perceptual measures of our variables operationalized through self-reports. </w:t>
      </w:r>
      <w:r w:rsidR="00663478" w:rsidRPr="00A04336">
        <w:rPr>
          <w:lang w:val="en-US"/>
        </w:rPr>
        <w:t xml:space="preserve"> </w:t>
      </w:r>
      <w:r w:rsidR="001F79CB" w:rsidRPr="00A04336">
        <w:rPr>
          <w:lang w:val="en-US"/>
        </w:rPr>
        <w:t>Even though we combined two sources of information and we have applied several tests in order to control for different biases, perceptual</w:t>
      </w:r>
      <w:r w:rsidR="00663478" w:rsidRPr="00A04336">
        <w:rPr>
          <w:lang w:val="en-US"/>
        </w:rPr>
        <w:t xml:space="preserve"> measures</w:t>
      </w:r>
      <w:r w:rsidR="001F79CB" w:rsidRPr="00A04336">
        <w:rPr>
          <w:lang w:val="en-US"/>
        </w:rPr>
        <w:t xml:space="preserve"> for assessing behaviors </w:t>
      </w:r>
      <w:r w:rsidR="00663478" w:rsidRPr="00A04336">
        <w:rPr>
          <w:lang w:val="en-US"/>
        </w:rPr>
        <w:t xml:space="preserve">have </w:t>
      </w:r>
      <w:r w:rsidR="001F79CB" w:rsidRPr="00A04336">
        <w:rPr>
          <w:lang w:val="en-US"/>
        </w:rPr>
        <w:t>l</w:t>
      </w:r>
      <w:r w:rsidR="00663478" w:rsidRPr="00A04336">
        <w:rPr>
          <w:lang w:val="en-US"/>
        </w:rPr>
        <w:t xml:space="preserve">imitations linked to cognitive biases as errors in recalling information </w:t>
      </w:r>
      <w:r w:rsidR="001F79CB" w:rsidRPr="00A04336">
        <w:rPr>
          <w:lang w:val="en-US"/>
        </w:rPr>
        <w:t xml:space="preserve">or individuals’ prior beliefs (Denrell, Arvidson &amp; Zander, 2004). While our approach to knowledge sharing has been nodal, future studies could advance in dealing with these biases by approaching the </w:t>
      </w:r>
      <w:r w:rsidR="0042670E" w:rsidRPr="00A04336">
        <w:rPr>
          <w:lang w:val="en-US"/>
        </w:rPr>
        <w:t>issue f</w:t>
      </w:r>
      <w:r w:rsidR="001F79CB" w:rsidRPr="00A04336">
        <w:rPr>
          <w:lang w:val="en-US"/>
        </w:rPr>
        <w:t>rom a dyadic viewpoint</w:t>
      </w:r>
      <w:r w:rsidR="0042670E" w:rsidRPr="00A04336">
        <w:rPr>
          <w:lang w:val="en-US"/>
        </w:rPr>
        <w:t xml:space="preserve"> including responses from receivers as well as senders of knowledge</w:t>
      </w:r>
      <w:r w:rsidR="001F79CB" w:rsidRPr="00A04336">
        <w:rPr>
          <w:lang w:val="en-US"/>
        </w:rPr>
        <w:t>.</w:t>
      </w:r>
    </w:p>
    <w:p w14:paraId="44023571" w14:textId="4657D7E4" w:rsidR="00E41D81" w:rsidRPr="00A04336" w:rsidRDefault="00ED080A" w:rsidP="00ED080A">
      <w:pPr>
        <w:pStyle w:val="Default"/>
        <w:spacing w:line="480" w:lineRule="auto"/>
        <w:rPr>
          <w:u w:val="single"/>
          <w:lang w:val="en-US"/>
        </w:rPr>
      </w:pPr>
      <w:r w:rsidRPr="00A04336">
        <w:rPr>
          <w:u w:val="single"/>
          <w:lang w:val="en-US"/>
        </w:rPr>
        <w:t>Managerial implications</w:t>
      </w:r>
    </w:p>
    <w:p w14:paraId="23C8FFB4" w14:textId="07F4DCA5" w:rsidR="00E41D81" w:rsidRPr="00A04336" w:rsidRDefault="00E41D81" w:rsidP="00605FF1">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One important managerial implication of our study is the need to direct managers’ attention to the significance of the internal boundaries that arise when business units are formed. Arguably, </w:t>
      </w:r>
      <w:r w:rsidR="00BA7D08" w:rsidRPr="00A04336">
        <w:rPr>
          <w:rFonts w:ascii="Times New Roman" w:hAnsi="Times New Roman" w:cs="Times New Roman"/>
          <w:sz w:val="24"/>
          <w:szCs w:val="24"/>
          <w:lang w:val="en-US"/>
        </w:rPr>
        <w:t xml:space="preserve">in </w:t>
      </w:r>
      <w:r w:rsidR="00BA7D08">
        <w:rPr>
          <w:rFonts w:ascii="Times New Roman" w:hAnsi="Times New Roman" w:cs="Times New Roman"/>
          <w:sz w:val="24"/>
          <w:szCs w:val="24"/>
          <w:lang w:val="en-US"/>
        </w:rPr>
        <w:t xml:space="preserve">regard to </w:t>
      </w:r>
      <w:r w:rsidR="00BA7D08" w:rsidRPr="00A04336">
        <w:rPr>
          <w:rFonts w:ascii="Times New Roman" w:hAnsi="Times New Roman" w:cs="Times New Roman"/>
          <w:sz w:val="24"/>
          <w:szCs w:val="24"/>
          <w:lang w:val="en-US"/>
        </w:rPr>
        <w:t>their role as catalyzers of knowledge sharing</w:t>
      </w:r>
      <w:r w:rsidR="00BA7D08">
        <w:rPr>
          <w:rFonts w:ascii="Times New Roman" w:hAnsi="Times New Roman" w:cs="Times New Roman"/>
          <w:sz w:val="24"/>
          <w:szCs w:val="24"/>
          <w:lang w:val="en-US"/>
        </w:rPr>
        <w:t>,</w:t>
      </w:r>
      <w:r w:rsidR="00BA7D08" w:rsidRPr="00A04336">
        <w:rPr>
          <w:rFonts w:ascii="Times New Roman" w:hAnsi="Times New Roman" w:cs="Times New Roman"/>
          <w:sz w:val="24"/>
          <w:szCs w:val="24"/>
          <w:lang w:val="en-US"/>
        </w:rPr>
        <w:t xml:space="preserve"> </w:t>
      </w:r>
      <w:r w:rsidRPr="00A04336">
        <w:rPr>
          <w:rFonts w:ascii="Times New Roman" w:hAnsi="Times New Roman" w:cs="Times New Roman"/>
          <w:sz w:val="24"/>
          <w:szCs w:val="24"/>
          <w:lang w:val="en-US"/>
        </w:rPr>
        <w:t>th</w:t>
      </w:r>
      <w:r w:rsidR="00C34D6F">
        <w:rPr>
          <w:rFonts w:ascii="Times New Roman" w:hAnsi="Times New Roman" w:cs="Times New Roman"/>
          <w:sz w:val="24"/>
          <w:szCs w:val="24"/>
          <w:lang w:val="en-US"/>
        </w:rPr>
        <w:t>e</w:t>
      </w:r>
      <w:r w:rsidRPr="00A04336">
        <w:rPr>
          <w:rFonts w:ascii="Times New Roman" w:hAnsi="Times New Roman" w:cs="Times New Roman"/>
          <w:sz w:val="24"/>
          <w:szCs w:val="24"/>
          <w:lang w:val="en-US"/>
        </w:rPr>
        <w:t xml:space="preserve"> literature has instructed managers in MNCs to pay careful attention to various types of distance such as cultural, linguistic and institutional distance (Raab, Ambos &amp; Tallman, 2014; Tippmann, Scott &amp; Mangematin, 2014). Our research</w:t>
      </w:r>
      <w:r w:rsidR="00C34D6F">
        <w:rPr>
          <w:rFonts w:ascii="Times New Roman" w:hAnsi="Times New Roman" w:cs="Times New Roman"/>
          <w:sz w:val="24"/>
          <w:szCs w:val="24"/>
          <w:lang w:val="en-US"/>
        </w:rPr>
        <w:t xml:space="preserve"> goes beyond these recommendations and</w:t>
      </w:r>
      <w:r w:rsidRPr="00A04336">
        <w:rPr>
          <w:rFonts w:ascii="Times New Roman" w:hAnsi="Times New Roman" w:cs="Times New Roman"/>
          <w:sz w:val="24"/>
          <w:szCs w:val="24"/>
          <w:lang w:val="en-US"/>
        </w:rPr>
        <w:t xml:space="preserve"> has normative content as it provides managers with a better understanding of why individuals </w:t>
      </w:r>
      <w:r w:rsidR="00BA7D08">
        <w:rPr>
          <w:rFonts w:ascii="Times New Roman" w:hAnsi="Times New Roman" w:cs="Times New Roman"/>
          <w:sz w:val="24"/>
          <w:szCs w:val="24"/>
          <w:lang w:val="en-US"/>
        </w:rPr>
        <w:t xml:space="preserve">also </w:t>
      </w:r>
      <w:r w:rsidRPr="00A04336">
        <w:rPr>
          <w:rFonts w:ascii="Times New Roman" w:hAnsi="Times New Roman" w:cs="Times New Roman"/>
          <w:sz w:val="24"/>
          <w:szCs w:val="24"/>
          <w:lang w:val="en-US"/>
        </w:rPr>
        <w:t xml:space="preserve">behave differently </w:t>
      </w:r>
      <w:r w:rsidR="00BA7D08">
        <w:rPr>
          <w:rFonts w:ascii="Times New Roman" w:hAnsi="Times New Roman" w:cs="Times New Roman"/>
          <w:sz w:val="24"/>
          <w:szCs w:val="24"/>
          <w:lang w:val="en-US"/>
        </w:rPr>
        <w:t xml:space="preserve">according to </w:t>
      </w:r>
      <w:r w:rsidRPr="00A04336">
        <w:rPr>
          <w:rFonts w:ascii="Times New Roman" w:hAnsi="Times New Roman" w:cs="Times New Roman"/>
          <w:sz w:val="24"/>
          <w:szCs w:val="24"/>
          <w:lang w:val="en-US"/>
        </w:rPr>
        <w:t>the</w:t>
      </w:r>
      <w:r w:rsidR="00C34D6F">
        <w:rPr>
          <w:rFonts w:ascii="Times New Roman" w:hAnsi="Times New Roman" w:cs="Times New Roman"/>
          <w:sz w:val="24"/>
          <w:szCs w:val="24"/>
          <w:lang w:val="en-US"/>
        </w:rPr>
        <w:t xml:space="preserve"> organizational</w:t>
      </w:r>
      <w:r w:rsidRPr="00A04336">
        <w:rPr>
          <w:rFonts w:ascii="Times New Roman" w:hAnsi="Times New Roman" w:cs="Times New Roman"/>
          <w:sz w:val="24"/>
          <w:szCs w:val="24"/>
          <w:lang w:val="en-US"/>
        </w:rPr>
        <w:t xml:space="preserve"> context.</w:t>
      </w:r>
      <w:r w:rsidR="00ED080A" w:rsidRPr="00A04336">
        <w:rPr>
          <w:rFonts w:ascii="Times New Roman" w:hAnsi="Times New Roman" w:cs="Times New Roman"/>
          <w:sz w:val="24"/>
          <w:szCs w:val="24"/>
          <w:lang w:val="en-US"/>
        </w:rPr>
        <w:t xml:space="preserve"> The proximity that exists within the business unit creates the conditions for employees </w:t>
      </w:r>
      <w:r w:rsidR="009B2F40">
        <w:rPr>
          <w:rFonts w:ascii="Times New Roman" w:hAnsi="Times New Roman" w:cs="Times New Roman"/>
          <w:sz w:val="24"/>
          <w:szCs w:val="24"/>
          <w:lang w:val="en-US"/>
        </w:rPr>
        <w:t xml:space="preserve">to </w:t>
      </w:r>
      <w:r w:rsidR="00ED080A" w:rsidRPr="00A04336">
        <w:rPr>
          <w:rFonts w:ascii="Times New Roman" w:hAnsi="Times New Roman" w:cs="Times New Roman"/>
          <w:sz w:val="24"/>
          <w:szCs w:val="24"/>
          <w:lang w:val="en-US"/>
        </w:rPr>
        <w:t>hav</w:t>
      </w:r>
      <w:r w:rsidR="009B2F40">
        <w:rPr>
          <w:rFonts w:ascii="Times New Roman" w:hAnsi="Times New Roman" w:cs="Times New Roman"/>
          <w:sz w:val="24"/>
          <w:szCs w:val="24"/>
          <w:lang w:val="en-US"/>
        </w:rPr>
        <w:t>e</w:t>
      </w:r>
      <w:r w:rsidR="00ED080A" w:rsidRPr="00A04336">
        <w:rPr>
          <w:rFonts w:ascii="Times New Roman" w:hAnsi="Times New Roman" w:cs="Times New Roman"/>
          <w:sz w:val="24"/>
          <w:szCs w:val="24"/>
          <w:lang w:val="en-US"/>
        </w:rPr>
        <w:t xml:space="preserve"> a sense of control over the outcomes of their behavior. In this context, managers should avoid interventions that introduce an </w:t>
      </w:r>
      <w:r w:rsidR="00F110A7" w:rsidRPr="00A04336">
        <w:rPr>
          <w:rFonts w:ascii="Times New Roman" w:hAnsi="Times New Roman" w:cs="Times New Roman"/>
          <w:sz w:val="24"/>
          <w:szCs w:val="24"/>
          <w:lang w:val="en-US"/>
        </w:rPr>
        <w:t xml:space="preserve">external sense of pressure as this might </w:t>
      </w:r>
      <w:r w:rsidR="00481159" w:rsidRPr="00A04336">
        <w:rPr>
          <w:rFonts w:ascii="Times New Roman" w:hAnsi="Times New Roman" w:cs="Times New Roman"/>
          <w:sz w:val="24"/>
          <w:szCs w:val="24"/>
          <w:lang w:val="en-US"/>
        </w:rPr>
        <w:t>have</w:t>
      </w:r>
      <w:r w:rsidR="00F110A7" w:rsidRPr="00A04336">
        <w:rPr>
          <w:rFonts w:ascii="Times New Roman" w:hAnsi="Times New Roman" w:cs="Times New Roman"/>
          <w:sz w:val="24"/>
          <w:szCs w:val="24"/>
          <w:lang w:val="en-US"/>
        </w:rPr>
        <w:t xml:space="preserve"> a negative effect on the in</w:t>
      </w:r>
      <w:r w:rsidR="009D1E18">
        <w:rPr>
          <w:rFonts w:ascii="Times New Roman" w:hAnsi="Times New Roman" w:cs="Times New Roman"/>
          <w:sz w:val="24"/>
          <w:szCs w:val="24"/>
          <w:lang w:val="en-US"/>
        </w:rPr>
        <w:t>trinsic motivation</w:t>
      </w:r>
      <w:r w:rsidR="00F110A7" w:rsidRPr="00A04336">
        <w:rPr>
          <w:rFonts w:ascii="Times New Roman" w:hAnsi="Times New Roman" w:cs="Times New Roman"/>
          <w:sz w:val="24"/>
          <w:szCs w:val="24"/>
          <w:lang w:val="en-US"/>
        </w:rPr>
        <w:t xml:space="preserve"> for knowledge sharing</w:t>
      </w:r>
      <w:r w:rsidR="00E55E9E">
        <w:rPr>
          <w:rFonts w:ascii="Times New Roman" w:hAnsi="Times New Roman" w:cs="Times New Roman"/>
          <w:sz w:val="24"/>
          <w:szCs w:val="24"/>
          <w:lang w:val="en-US"/>
        </w:rPr>
        <w:t>. Fur</w:t>
      </w:r>
      <w:r w:rsidR="008B53F5">
        <w:rPr>
          <w:rFonts w:ascii="Times New Roman" w:hAnsi="Times New Roman" w:cs="Times New Roman"/>
          <w:sz w:val="24"/>
          <w:szCs w:val="24"/>
          <w:lang w:val="en-US"/>
        </w:rPr>
        <w:t xml:space="preserve">ther, managers should take steps to ensure the </w:t>
      </w:r>
      <w:r w:rsidR="00B96B18">
        <w:rPr>
          <w:rFonts w:ascii="Times New Roman" w:hAnsi="Times New Roman" w:cs="Times New Roman"/>
          <w:sz w:val="24"/>
          <w:szCs w:val="24"/>
          <w:lang w:val="en-US"/>
        </w:rPr>
        <w:t xml:space="preserve">maintenance of </w:t>
      </w:r>
      <w:r w:rsidR="008B53F5">
        <w:rPr>
          <w:rFonts w:ascii="Times New Roman" w:hAnsi="Times New Roman" w:cs="Times New Roman"/>
          <w:sz w:val="24"/>
          <w:szCs w:val="24"/>
          <w:lang w:val="en-US"/>
        </w:rPr>
        <w:t>psychological safety</w:t>
      </w:r>
      <w:r w:rsidR="00B4299C">
        <w:rPr>
          <w:rFonts w:ascii="Times New Roman" w:hAnsi="Times New Roman" w:cs="Times New Roman"/>
          <w:sz w:val="24"/>
          <w:szCs w:val="24"/>
          <w:lang w:val="en-US"/>
        </w:rPr>
        <w:t xml:space="preserve"> by</w:t>
      </w:r>
      <w:r w:rsidR="003A467C">
        <w:rPr>
          <w:rFonts w:ascii="Times New Roman" w:hAnsi="Times New Roman" w:cs="Times New Roman"/>
          <w:sz w:val="24"/>
          <w:szCs w:val="24"/>
          <w:lang w:val="en-US"/>
        </w:rPr>
        <w:t xml:space="preserve"> </w:t>
      </w:r>
      <w:r w:rsidR="001E4C7F">
        <w:rPr>
          <w:rFonts w:ascii="Times New Roman" w:hAnsi="Times New Roman" w:cs="Times New Roman"/>
          <w:sz w:val="24"/>
          <w:szCs w:val="24"/>
          <w:lang w:val="en-US"/>
        </w:rPr>
        <w:t>supporting</w:t>
      </w:r>
      <w:r w:rsidR="009D1E18">
        <w:rPr>
          <w:rFonts w:ascii="Times New Roman" w:hAnsi="Times New Roman" w:cs="Times New Roman"/>
          <w:sz w:val="24"/>
          <w:szCs w:val="24"/>
          <w:lang w:val="en-US"/>
        </w:rPr>
        <w:t xml:space="preserve"> individuals’ job autonomy and by promoting innovative values as such interventions </w:t>
      </w:r>
      <w:r w:rsidR="009B2F40">
        <w:rPr>
          <w:rFonts w:ascii="Times New Roman" w:hAnsi="Times New Roman" w:cs="Times New Roman"/>
          <w:sz w:val="24"/>
          <w:szCs w:val="24"/>
          <w:lang w:val="en-US"/>
        </w:rPr>
        <w:t xml:space="preserve">support </w:t>
      </w:r>
      <w:r w:rsidR="009D1E18">
        <w:rPr>
          <w:rFonts w:ascii="Times New Roman" w:hAnsi="Times New Roman" w:cs="Times New Roman"/>
          <w:sz w:val="24"/>
          <w:szCs w:val="24"/>
          <w:lang w:val="en-US"/>
        </w:rPr>
        <w:t xml:space="preserve">the locus of control </w:t>
      </w:r>
      <w:r w:rsidR="009B2F40">
        <w:rPr>
          <w:rFonts w:ascii="Times New Roman" w:hAnsi="Times New Roman" w:cs="Times New Roman"/>
          <w:sz w:val="24"/>
          <w:szCs w:val="24"/>
          <w:lang w:val="en-US"/>
        </w:rPr>
        <w:t xml:space="preserve">residing with </w:t>
      </w:r>
      <w:r w:rsidR="009D1E18">
        <w:rPr>
          <w:rFonts w:ascii="Times New Roman" w:hAnsi="Times New Roman" w:cs="Times New Roman"/>
          <w:sz w:val="24"/>
          <w:szCs w:val="24"/>
          <w:lang w:val="en-US"/>
        </w:rPr>
        <w:t>the individual</w:t>
      </w:r>
      <w:r w:rsidR="00F110A7" w:rsidRPr="00A04336">
        <w:rPr>
          <w:rFonts w:ascii="Times New Roman" w:hAnsi="Times New Roman" w:cs="Times New Roman"/>
          <w:sz w:val="24"/>
          <w:szCs w:val="24"/>
          <w:lang w:val="en-US"/>
        </w:rPr>
        <w:t>.</w:t>
      </w:r>
      <w:r w:rsidRPr="00A04336">
        <w:rPr>
          <w:rFonts w:ascii="Times New Roman" w:hAnsi="Times New Roman" w:cs="Times New Roman"/>
          <w:sz w:val="24"/>
          <w:szCs w:val="24"/>
          <w:lang w:val="en-US"/>
        </w:rPr>
        <w:t xml:space="preserve"> </w:t>
      </w:r>
      <w:r w:rsidR="004E0E5F">
        <w:rPr>
          <w:rFonts w:ascii="Times New Roman" w:hAnsi="Times New Roman" w:cs="Times New Roman"/>
          <w:sz w:val="24"/>
          <w:szCs w:val="24"/>
          <w:lang w:val="en-US"/>
        </w:rPr>
        <w:t>On the other hand</w:t>
      </w:r>
      <w:r w:rsidR="009D1E18">
        <w:rPr>
          <w:rFonts w:ascii="Times New Roman" w:hAnsi="Times New Roman" w:cs="Times New Roman"/>
          <w:sz w:val="24"/>
          <w:szCs w:val="24"/>
          <w:lang w:val="en-US"/>
        </w:rPr>
        <w:t>, a</w:t>
      </w:r>
      <w:r w:rsidRPr="00A04336">
        <w:rPr>
          <w:rFonts w:ascii="Times New Roman" w:hAnsi="Times New Roman" w:cs="Times New Roman"/>
          <w:sz w:val="24"/>
          <w:szCs w:val="24"/>
          <w:lang w:val="en-US"/>
        </w:rPr>
        <w:t xml:space="preserve">ccording to </w:t>
      </w:r>
      <w:r w:rsidR="00481159" w:rsidRPr="00A04336">
        <w:rPr>
          <w:rFonts w:ascii="Times New Roman" w:hAnsi="Times New Roman" w:cs="Times New Roman"/>
          <w:sz w:val="24"/>
          <w:szCs w:val="24"/>
          <w:lang w:val="en-US"/>
        </w:rPr>
        <w:t>our</w:t>
      </w:r>
      <w:r w:rsidRPr="00A04336">
        <w:rPr>
          <w:rFonts w:ascii="Times New Roman" w:hAnsi="Times New Roman" w:cs="Times New Roman"/>
          <w:sz w:val="24"/>
          <w:szCs w:val="24"/>
          <w:lang w:val="en-US"/>
        </w:rPr>
        <w:t xml:space="preserve"> </w:t>
      </w:r>
      <w:r w:rsidR="00C21968" w:rsidRPr="00A04336">
        <w:rPr>
          <w:rFonts w:ascii="Times New Roman" w:hAnsi="Times New Roman" w:cs="Times New Roman"/>
          <w:sz w:val="24"/>
          <w:szCs w:val="24"/>
          <w:lang w:val="en-US"/>
        </w:rPr>
        <w:t>analysis</w:t>
      </w:r>
      <w:r w:rsidRPr="00A04336">
        <w:rPr>
          <w:rFonts w:ascii="Times New Roman" w:hAnsi="Times New Roman" w:cs="Times New Roman"/>
          <w:sz w:val="24"/>
          <w:szCs w:val="24"/>
          <w:lang w:val="en-US"/>
        </w:rPr>
        <w:t xml:space="preserve">, there is </w:t>
      </w:r>
      <w:r w:rsidR="00C21968" w:rsidRPr="00A04336">
        <w:rPr>
          <w:rFonts w:ascii="Times New Roman" w:hAnsi="Times New Roman" w:cs="Times New Roman"/>
          <w:sz w:val="24"/>
          <w:szCs w:val="24"/>
          <w:lang w:val="en-US"/>
        </w:rPr>
        <w:t>particular</w:t>
      </w:r>
      <w:r w:rsidRPr="00A04336">
        <w:rPr>
          <w:rFonts w:ascii="Times New Roman" w:hAnsi="Times New Roman" w:cs="Times New Roman"/>
          <w:sz w:val="24"/>
          <w:szCs w:val="24"/>
          <w:lang w:val="en-US"/>
        </w:rPr>
        <w:t xml:space="preserve"> scope for managerial discretion when it comes to foster</w:t>
      </w:r>
      <w:r w:rsidR="00C21968" w:rsidRPr="00A04336">
        <w:rPr>
          <w:rFonts w:ascii="Times New Roman" w:hAnsi="Times New Roman" w:cs="Times New Roman"/>
          <w:sz w:val="24"/>
          <w:szCs w:val="24"/>
          <w:lang w:val="en-US"/>
        </w:rPr>
        <w:t>ing</w:t>
      </w:r>
      <w:r w:rsidRPr="00A04336">
        <w:rPr>
          <w:rFonts w:ascii="Times New Roman" w:hAnsi="Times New Roman" w:cs="Times New Roman"/>
          <w:sz w:val="24"/>
          <w:szCs w:val="24"/>
          <w:lang w:val="en-US"/>
        </w:rPr>
        <w:t xml:space="preserve"> individuals’ knowledge sharing across internal boundaries</w:t>
      </w:r>
      <w:r w:rsidR="00C21968" w:rsidRPr="00A04336">
        <w:rPr>
          <w:rFonts w:ascii="Times New Roman" w:hAnsi="Times New Roman" w:cs="Times New Roman"/>
          <w:sz w:val="24"/>
          <w:szCs w:val="24"/>
          <w:lang w:val="en-US"/>
        </w:rPr>
        <w:t xml:space="preserve">. We observe that reduction in the </w:t>
      </w:r>
      <w:r w:rsidR="009B2F40">
        <w:rPr>
          <w:rFonts w:ascii="Times New Roman" w:hAnsi="Times New Roman" w:cs="Times New Roman"/>
          <w:sz w:val="24"/>
          <w:szCs w:val="24"/>
          <w:lang w:val="en-US"/>
        </w:rPr>
        <w:t xml:space="preserve">individual’s </w:t>
      </w:r>
      <w:r w:rsidR="00C21968" w:rsidRPr="00A04336">
        <w:rPr>
          <w:rFonts w:ascii="Times New Roman" w:hAnsi="Times New Roman" w:cs="Times New Roman"/>
          <w:sz w:val="24"/>
          <w:szCs w:val="24"/>
          <w:lang w:val="en-US"/>
        </w:rPr>
        <w:t>sense of control</w:t>
      </w:r>
      <w:r w:rsidR="00605FF1">
        <w:rPr>
          <w:rFonts w:ascii="Times New Roman" w:hAnsi="Times New Roman" w:cs="Times New Roman"/>
          <w:sz w:val="24"/>
          <w:szCs w:val="24"/>
          <w:lang w:val="en-US"/>
        </w:rPr>
        <w:t xml:space="preserve"> introduced by organizational boundaries</w:t>
      </w:r>
      <w:r w:rsidR="00C21968" w:rsidRPr="00A04336">
        <w:rPr>
          <w:rFonts w:ascii="Times New Roman" w:hAnsi="Times New Roman" w:cs="Times New Roman"/>
          <w:sz w:val="24"/>
          <w:szCs w:val="24"/>
          <w:lang w:val="en-US"/>
        </w:rPr>
        <w:t xml:space="preserve"> can be compensated for by the deployment of extrinsic rewards, </w:t>
      </w:r>
      <w:r w:rsidR="00605FF1">
        <w:rPr>
          <w:rFonts w:ascii="Times New Roman" w:hAnsi="Times New Roman" w:cs="Times New Roman"/>
          <w:sz w:val="24"/>
          <w:szCs w:val="24"/>
          <w:lang w:val="en-US"/>
        </w:rPr>
        <w:t xml:space="preserve">by </w:t>
      </w:r>
      <w:r w:rsidR="00C21968" w:rsidRPr="00A04336">
        <w:rPr>
          <w:rFonts w:ascii="Times New Roman" w:hAnsi="Times New Roman" w:cs="Times New Roman"/>
          <w:sz w:val="24"/>
          <w:szCs w:val="24"/>
          <w:lang w:val="en-US"/>
        </w:rPr>
        <w:t xml:space="preserve">ensuring that there is a perception of result-oriented organizational values </w:t>
      </w:r>
      <w:r w:rsidRPr="00A04336">
        <w:rPr>
          <w:rFonts w:ascii="Times New Roman" w:hAnsi="Times New Roman" w:cs="Times New Roman"/>
          <w:sz w:val="24"/>
          <w:szCs w:val="24"/>
          <w:lang w:val="en-US"/>
        </w:rPr>
        <w:t xml:space="preserve">and </w:t>
      </w:r>
      <w:r w:rsidR="00C21968" w:rsidRPr="00A04336">
        <w:rPr>
          <w:rFonts w:ascii="Times New Roman" w:hAnsi="Times New Roman" w:cs="Times New Roman"/>
          <w:sz w:val="24"/>
          <w:szCs w:val="24"/>
          <w:lang w:val="en-US"/>
        </w:rPr>
        <w:t xml:space="preserve">by </w:t>
      </w:r>
      <w:r w:rsidRPr="00A04336">
        <w:rPr>
          <w:rFonts w:ascii="Times New Roman" w:hAnsi="Times New Roman" w:cs="Times New Roman"/>
          <w:sz w:val="24"/>
          <w:szCs w:val="24"/>
          <w:lang w:val="en-US"/>
        </w:rPr>
        <w:t>initiating corporate employee development programs.</w:t>
      </w:r>
      <w:r w:rsidR="00ED080A" w:rsidRPr="00A04336">
        <w:rPr>
          <w:rFonts w:ascii="Times New Roman" w:hAnsi="Times New Roman" w:cs="Times New Roman"/>
          <w:sz w:val="24"/>
          <w:szCs w:val="24"/>
          <w:lang w:val="en-US"/>
        </w:rPr>
        <w:t xml:space="preserve"> </w:t>
      </w:r>
      <w:r w:rsidR="009B2F40">
        <w:rPr>
          <w:rFonts w:ascii="Times New Roman" w:hAnsi="Times New Roman" w:cs="Times New Roman"/>
          <w:sz w:val="24"/>
          <w:szCs w:val="24"/>
          <w:lang w:val="en-US"/>
        </w:rPr>
        <w:t>By m</w:t>
      </w:r>
      <w:r w:rsidR="00605FF1">
        <w:rPr>
          <w:rFonts w:ascii="Times New Roman" w:hAnsi="Times New Roman" w:cs="Times New Roman"/>
          <w:sz w:val="24"/>
          <w:szCs w:val="24"/>
          <w:lang w:val="en-US"/>
        </w:rPr>
        <w:t>ov</w:t>
      </w:r>
      <w:r w:rsidR="009B2F40">
        <w:rPr>
          <w:rFonts w:ascii="Times New Roman" w:hAnsi="Times New Roman" w:cs="Times New Roman"/>
          <w:sz w:val="24"/>
          <w:szCs w:val="24"/>
          <w:lang w:val="en-US"/>
        </w:rPr>
        <w:t>ing</w:t>
      </w:r>
      <w:r w:rsidR="00605FF1">
        <w:rPr>
          <w:rFonts w:ascii="Times New Roman" w:hAnsi="Times New Roman" w:cs="Times New Roman"/>
          <w:sz w:val="24"/>
          <w:szCs w:val="24"/>
          <w:lang w:val="en-US"/>
        </w:rPr>
        <w:t xml:space="preserve"> the locus of control from the individual to the organization, </w:t>
      </w:r>
      <w:r w:rsidR="009B2F40">
        <w:rPr>
          <w:rFonts w:ascii="Times New Roman" w:hAnsi="Times New Roman" w:cs="Times New Roman"/>
          <w:sz w:val="24"/>
          <w:szCs w:val="24"/>
          <w:lang w:val="en-US"/>
        </w:rPr>
        <w:t xml:space="preserve">such interventions enhance </w:t>
      </w:r>
      <w:r w:rsidR="00605FF1">
        <w:rPr>
          <w:rFonts w:ascii="Times New Roman" w:hAnsi="Times New Roman" w:cs="Times New Roman"/>
          <w:sz w:val="24"/>
          <w:szCs w:val="24"/>
          <w:lang w:val="en-US"/>
        </w:rPr>
        <w:t xml:space="preserve">the psychological </w:t>
      </w:r>
      <w:r w:rsidR="009C5971">
        <w:rPr>
          <w:rFonts w:ascii="Times New Roman" w:hAnsi="Times New Roman" w:cs="Times New Roman"/>
          <w:sz w:val="24"/>
          <w:szCs w:val="24"/>
          <w:lang w:val="en-US"/>
        </w:rPr>
        <w:t>security for sharing knowledge.</w:t>
      </w:r>
    </w:p>
    <w:p w14:paraId="36A86BB3" w14:textId="57C16195" w:rsidR="00E41D81" w:rsidRPr="00A04336" w:rsidRDefault="00E41D81" w:rsidP="00E41D81">
      <w:pPr>
        <w:tabs>
          <w:tab w:val="left" w:pos="3550"/>
        </w:tabs>
        <w:spacing w:after="0" w:line="480" w:lineRule="auto"/>
        <w:ind w:firstLine="709"/>
        <w:rPr>
          <w:rFonts w:ascii="Times New Roman" w:hAnsi="Times New Roman" w:cs="Times New Roman"/>
          <w:sz w:val="24"/>
          <w:szCs w:val="24"/>
          <w:lang w:val="en-US"/>
        </w:rPr>
      </w:pPr>
      <w:r w:rsidRPr="00A04336">
        <w:rPr>
          <w:rFonts w:ascii="Times New Roman" w:hAnsi="Times New Roman" w:cs="Times New Roman"/>
          <w:sz w:val="24"/>
          <w:szCs w:val="24"/>
          <w:lang w:val="en-US"/>
        </w:rPr>
        <w:t>Finally, in terms of future research we view our study as an initial attempt to locate knowledge sharing at the individual level. Our analysis of how individual motivation and perceptions of organizational work practices and organizational values influence individual knowledge sharing behavior constitutes a major contribution to the micro-foundational understanding of knowledge processes in firms. However, our design does not enable us to link individual behavior to organizational level outcomes of knowledge sharing such as innovation, product development, or process development. Future research should aim to address this limitation through multilevel approaches that link</w:t>
      </w:r>
      <w:r w:rsidR="009B2F40">
        <w:rPr>
          <w:rFonts w:ascii="Times New Roman" w:hAnsi="Times New Roman" w:cs="Times New Roman"/>
          <w:sz w:val="24"/>
          <w:szCs w:val="24"/>
          <w:lang w:val="en-US"/>
        </w:rPr>
        <w:t>s</w:t>
      </w:r>
      <w:r w:rsidRPr="00A04336">
        <w:rPr>
          <w:rFonts w:ascii="Times New Roman" w:hAnsi="Times New Roman" w:cs="Times New Roman"/>
          <w:sz w:val="24"/>
          <w:szCs w:val="24"/>
          <w:lang w:val="en-US"/>
        </w:rPr>
        <w:t xml:space="preserve"> individual behavior to the organizational level by including organizational level outcomes of knowledge sharing.</w:t>
      </w:r>
    </w:p>
    <w:p w14:paraId="342205BE" w14:textId="76387AB4" w:rsidR="00E41D81" w:rsidRPr="00A04336" w:rsidRDefault="00E41D81">
      <w:pPr>
        <w:rPr>
          <w:rFonts w:ascii="Times New Roman" w:hAnsi="Times New Roman" w:cs="Times New Roman"/>
          <w:sz w:val="24"/>
          <w:szCs w:val="24"/>
          <w:lang w:val="en-US"/>
        </w:rPr>
      </w:pPr>
      <w:r w:rsidRPr="00A04336">
        <w:rPr>
          <w:rFonts w:ascii="Times New Roman" w:hAnsi="Times New Roman" w:cs="Times New Roman"/>
          <w:sz w:val="24"/>
          <w:szCs w:val="24"/>
          <w:lang w:val="en-US"/>
        </w:rPr>
        <w:br w:type="page"/>
      </w:r>
    </w:p>
    <w:p w14:paraId="6FC852EF" w14:textId="77777777" w:rsidR="00882885" w:rsidRPr="00E41D81" w:rsidRDefault="00882885" w:rsidP="00E41D81">
      <w:pPr>
        <w:tabs>
          <w:tab w:val="left" w:pos="3550"/>
        </w:tabs>
        <w:outlineLvl w:val="0"/>
        <w:rPr>
          <w:rFonts w:ascii="Times New Roman" w:hAnsi="Times New Roman" w:cs="Times New Roman"/>
          <w:lang w:val="en-US"/>
        </w:rPr>
      </w:pPr>
    </w:p>
    <w:p w14:paraId="28A99369" w14:textId="77777777" w:rsidR="00F319D1" w:rsidRPr="00A04336" w:rsidRDefault="00F319D1" w:rsidP="00F319D1">
      <w:pPr>
        <w:tabs>
          <w:tab w:val="left" w:pos="3550"/>
        </w:tabs>
        <w:jc w:val="center"/>
        <w:outlineLvl w:val="0"/>
        <w:rPr>
          <w:rFonts w:ascii="Times New Roman" w:hAnsi="Times New Roman" w:cs="Times New Roman"/>
          <w:b/>
          <w:sz w:val="24"/>
          <w:szCs w:val="24"/>
          <w:lang w:val="en-US"/>
        </w:rPr>
      </w:pPr>
      <w:r w:rsidRPr="00A04336">
        <w:rPr>
          <w:rFonts w:ascii="Times New Roman" w:hAnsi="Times New Roman" w:cs="Times New Roman"/>
          <w:b/>
          <w:sz w:val="24"/>
          <w:szCs w:val="24"/>
          <w:lang w:val="en-US"/>
        </w:rPr>
        <w:t>REFERENCES</w:t>
      </w:r>
    </w:p>
    <w:p w14:paraId="0C88FD96"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Ajzen, I. (1991). The Theory of Planned Behaviour. </w:t>
      </w:r>
      <w:r w:rsidRPr="00A04336">
        <w:rPr>
          <w:rFonts w:ascii="Times New Roman" w:hAnsi="Times New Roman" w:cs="Times New Roman"/>
          <w:i/>
          <w:sz w:val="24"/>
          <w:szCs w:val="24"/>
          <w:lang w:val="en-US"/>
        </w:rPr>
        <w:t>Organizational Behaviour and Human Decision Processes</w:t>
      </w:r>
      <w:r w:rsidRPr="00A04336">
        <w:rPr>
          <w:rFonts w:ascii="Times New Roman" w:hAnsi="Times New Roman" w:cs="Times New Roman"/>
          <w:sz w:val="24"/>
          <w:szCs w:val="24"/>
          <w:lang w:val="en-US"/>
        </w:rPr>
        <w:t>, 50: 179-211.</w:t>
      </w:r>
    </w:p>
    <w:p w14:paraId="7E75202E"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Ajzen, I. (2002). Perceived behavioral control, self-efficacy, locus of control and the theory of planned behavior. </w:t>
      </w:r>
      <w:r w:rsidRPr="00A04336">
        <w:rPr>
          <w:rFonts w:ascii="Times New Roman" w:hAnsi="Times New Roman" w:cs="Times New Roman"/>
          <w:i/>
          <w:sz w:val="24"/>
          <w:szCs w:val="24"/>
          <w:lang w:val="en-US"/>
        </w:rPr>
        <w:t>Journal of Applied Psychology</w:t>
      </w:r>
      <w:r w:rsidRPr="00A04336">
        <w:rPr>
          <w:rFonts w:ascii="Times New Roman" w:hAnsi="Times New Roman" w:cs="Times New Roman"/>
          <w:sz w:val="24"/>
          <w:szCs w:val="24"/>
          <w:lang w:val="en-US"/>
        </w:rPr>
        <w:t>, 32 (4): 665-683.</w:t>
      </w:r>
    </w:p>
    <w:p w14:paraId="6E6089DB"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Anderson, J. C. &amp; Gerbing, D. W. (1988). Structural equation modeling in practice: A review and recommended two-step approach. </w:t>
      </w:r>
      <w:r w:rsidRPr="00A04336">
        <w:rPr>
          <w:rFonts w:ascii="Times New Roman" w:hAnsi="Times New Roman" w:cs="Times New Roman"/>
          <w:i/>
          <w:sz w:val="24"/>
          <w:szCs w:val="24"/>
          <w:lang w:val="en-US"/>
        </w:rPr>
        <w:t>Psychological Bulletin</w:t>
      </w:r>
      <w:r w:rsidRPr="00A04336">
        <w:rPr>
          <w:rFonts w:ascii="Times New Roman" w:hAnsi="Times New Roman" w:cs="Times New Roman"/>
          <w:sz w:val="24"/>
          <w:szCs w:val="24"/>
          <w:lang w:val="en-US"/>
        </w:rPr>
        <w:t>, 103 (3): 411-423.</w:t>
      </w:r>
    </w:p>
    <w:p w14:paraId="08958E39"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Ambos, T. &amp; Ambos, S. (2009). The impact of distance on knowledge transfer effectiveness in multinational corporations. </w:t>
      </w:r>
      <w:r w:rsidRPr="00A04336">
        <w:rPr>
          <w:rFonts w:ascii="Times New Roman" w:hAnsi="Times New Roman" w:cs="Times New Roman"/>
          <w:i/>
          <w:sz w:val="24"/>
          <w:szCs w:val="24"/>
          <w:lang w:val="en-US"/>
        </w:rPr>
        <w:t xml:space="preserve">Journal of International Management, </w:t>
      </w:r>
      <w:r w:rsidRPr="00A04336">
        <w:rPr>
          <w:rFonts w:ascii="Times New Roman" w:hAnsi="Times New Roman" w:cs="Times New Roman"/>
          <w:sz w:val="24"/>
          <w:szCs w:val="24"/>
          <w:lang w:val="en-US"/>
        </w:rPr>
        <w:t>15: 1-14.</w:t>
      </w:r>
    </w:p>
    <w:p w14:paraId="6C7DD754"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Beugelsdijk, S.; Koen, C.I. &amp; Noorderhaven, N.G. (2006). Organizational Culture and Relationship skills. </w:t>
      </w:r>
      <w:r w:rsidRPr="00A04336">
        <w:rPr>
          <w:rFonts w:ascii="Times New Roman" w:hAnsi="Times New Roman" w:cs="Times New Roman"/>
          <w:i/>
          <w:sz w:val="24"/>
          <w:szCs w:val="24"/>
          <w:lang w:val="en-US"/>
        </w:rPr>
        <w:t xml:space="preserve">Organization Studies, </w:t>
      </w:r>
      <w:r w:rsidRPr="00A04336">
        <w:rPr>
          <w:rFonts w:ascii="Times New Roman" w:hAnsi="Times New Roman" w:cs="Times New Roman"/>
          <w:sz w:val="24"/>
          <w:szCs w:val="24"/>
          <w:lang w:val="en-US"/>
        </w:rPr>
        <w:t>27 (6): 833-854.</w:t>
      </w:r>
    </w:p>
    <w:p w14:paraId="32BA9B51"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Bouquet, C. &amp; Birkinshaw, J. (2008). Weight versus voice: How foreign subsidiaries gain attention from corporate headquarters. </w:t>
      </w:r>
      <w:r w:rsidRPr="00A04336">
        <w:rPr>
          <w:rFonts w:ascii="Times New Roman" w:hAnsi="Times New Roman" w:cs="Times New Roman"/>
          <w:i/>
          <w:sz w:val="24"/>
          <w:szCs w:val="24"/>
          <w:lang w:val="en-US"/>
        </w:rPr>
        <w:t xml:space="preserve">Academy of Management Journal, </w:t>
      </w:r>
      <w:r w:rsidRPr="00A04336">
        <w:rPr>
          <w:rFonts w:ascii="Times New Roman" w:hAnsi="Times New Roman" w:cs="Times New Roman"/>
          <w:sz w:val="24"/>
          <w:szCs w:val="24"/>
          <w:lang w:val="en-US"/>
        </w:rPr>
        <w:t>51(3): 577-601.</w:t>
      </w:r>
    </w:p>
    <w:p w14:paraId="3BE5382F"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Cabrera, A.; Collins, W.C.; &amp; Salgado, J.J. (2006). Determinants of individual engagement in knowledge sharing. </w:t>
      </w:r>
      <w:r w:rsidRPr="00A04336">
        <w:rPr>
          <w:rFonts w:ascii="Times New Roman" w:hAnsi="Times New Roman" w:cs="Times New Roman"/>
          <w:i/>
          <w:sz w:val="24"/>
          <w:szCs w:val="24"/>
          <w:lang w:val="en-US"/>
        </w:rPr>
        <w:t xml:space="preserve">International Journal of Human Resource Management, </w:t>
      </w:r>
      <w:r w:rsidRPr="00A04336">
        <w:rPr>
          <w:rFonts w:ascii="Times New Roman" w:hAnsi="Times New Roman" w:cs="Times New Roman"/>
          <w:sz w:val="24"/>
          <w:szCs w:val="24"/>
          <w:lang w:val="en-US"/>
        </w:rPr>
        <w:t>17 (2): 245-264.</w:t>
      </w:r>
    </w:p>
    <w:p w14:paraId="63A94108"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Cabrera, E.F. &amp; Cabrera, A. (2005). Fostering knowledge sharing through people management practices. </w:t>
      </w:r>
      <w:r w:rsidRPr="00A04336">
        <w:rPr>
          <w:rFonts w:ascii="Times New Roman" w:hAnsi="Times New Roman" w:cs="Times New Roman"/>
          <w:i/>
          <w:sz w:val="24"/>
          <w:szCs w:val="24"/>
          <w:lang w:val="en-US"/>
        </w:rPr>
        <w:t>International Journal of Human Resource Management,</w:t>
      </w:r>
      <w:r w:rsidRPr="00A04336">
        <w:rPr>
          <w:rFonts w:ascii="Times New Roman" w:hAnsi="Times New Roman" w:cs="Times New Roman"/>
          <w:sz w:val="24"/>
          <w:szCs w:val="24"/>
          <w:lang w:val="en-US"/>
        </w:rPr>
        <w:t xml:space="preserve"> 16 (5): 720-735.</w:t>
      </w:r>
    </w:p>
    <w:p w14:paraId="6F30C790"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Caimo, A. &amp; Lomi, A. (2015). Knowledge sharing in Organizations: A Bayesian analysis of the role of reciprocity and formal structure. </w:t>
      </w:r>
      <w:r w:rsidRPr="00A04336">
        <w:rPr>
          <w:rFonts w:ascii="Times New Roman" w:hAnsi="Times New Roman" w:cs="Times New Roman"/>
          <w:i/>
          <w:sz w:val="24"/>
          <w:szCs w:val="24"/>
          <w:lang w:val="en-US"/>
        </w:rPr>
        <w:t xml:space="preserve">Journal of Management, </w:t>
      </w:r>
      <w:r w:rsidRPr="00A04336">
        <w:rPr>
          <w:rFonts w:ascii="Times New Roman" w:hAnsi="Times New Roman" w:cs="Times New Roman"/>
          <w:sz w:val="24"/>
          <w:szCs w:val="24"/>
          <w:lang w:val="en-US"/>
        </w:rPr>
        <w:t>41(2): 665-691.</w:t>
      </w:r>
    </w:p>
    <w:p w14:paraId="3D64E296" w14:textId="23D8EF05"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Carlile, P.R. (2004). Transferring, translating and transforming:</w:t>
      </w:r>
      <w:r w:rsidR="001D7AE6" w:rsidRPr="00A04336">
        <w:rPr>
          <w:rFonts w:ascii="Times New Roman" w:hAnsi="Times New Roman" w:cs="Times New Roman"/>
          <w:sz w:val="24"/>
          <w:szCs w:val="24"/>
          <w:lang w:val="en-US"/>
        </w:rPr>
        <w:t xml:space="preserve"> </w:t>
      </w:r>
      <w:r w:rsidRPr="00A04336">
        <w:rPr>
          <w:rFonts w:ascii="Times New Roman" w:hAnsi="Times New Roman" w:cs="Times New Roman"/>
          <w:sz w:val="24"/>
          <w:szCs w:val="24"/>
          <w:lang w:val="en-US"/>
        </w:rPr>
        <w:t xml:space="preserve">An integrative framework for managing knowledge across boundaries. </w:t>
      </w:r>
      <w:r w:rsidRPr="00A04336">
        <w:rPr>
          <w:rFonts w:ascii="Times New Roman" w:hAnsi="Times New Roman" w:cs="Times New Roman"/>
          <w:i/>
          <w:sz w:val="24"/>
          <w:szCs w:val="24"/>
          <w:lang w:val="en-US"/>
        </w:rPr>
        <w:t xml:space="preserve">Organization Science, </w:t>
      </w:r>
      <w:r w:rsidRPr="00A04336">
        <w:rPr>
          <w:rFonts w:ascii="Times New Roman" w:hAnsi="Times New Roman" w:cs="Times New Roman"/>
          <w:sz w:val="24"/>
          <w:szCs w:val="24"/>
          <w:lang w:val="en-US"/>
        </w:rPr>
        <w:t>15(5): 555-568.</w:t>
      </w:r>
    </w:p>
    <w:p w14:paraId="62557752"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Chang, S-J; Witteloostuijn, A. V. &amp; Eden L. (2010). From the Editors: Common method variance in international business research. </w:t>
      </w:r>
      <w:r w:rsidRPr="00A04336">
        <w:rPr>
          <w:rFonts w:ascii="Times New Roman" w:hAnsi="Times New Roman" w:cs="Times New Roman"/>
          <w:i/>
          <w:sz w:val="24"/>
          <w:szCs w:val="24"/>
          <w:lang w:val="en-US"/>
        </w:rPr>
        <w:t>Journal of International Business Studies</w:t>
      </w:r>
      <w:r w:rsidRPr="00A04336">
        <w:rPr>
          <w:rFonts w:ascii="Times New Roman" w:hAnsi="Times New Roman" w:cs="Times New Roman"/>
          <w:sz w:val="24"/>
          <w:szCs w:val="24"/>
          <w:lang w:val="en-US"/>
        </w:rPr>
        <w:t xml:space="preserve"> 41: 178-184.</w:t>
      </w:r>
    </w:p>
    <w:p w14:paraId="03CF7509"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Chidlow, A.; Plakoyiannaki, E. &amp; Welch, C. (2014). Translation in cross-language international business: Beyond equivalence. </w:t>
      </w:r>
      <w:r w:rsidRPr="00A04336">
        <w:rPr>
          <w:rFonts w:ascii="Times New Roman" w:hAnsi="Times New Roman" w:cs="Times New Roman"/>
          <w:i/>
          <w:sz w:val="24"/>
          <w:szCs w:val="24"/>
          <w:lang w:val="en-US"/>
        </w:rPr>
        <w:t xml:space="preserve">Journal of International Business Studies, </w:t>
      </w:r>
      <w:r w:rsidRPr="00A04336">
        <w:rPr>
          <w:rFonts w:ascii="Times New Roman" w:hAnsi="Times New Roman" w:cs="Times New Roman"/>
          <w:sz w:val="24"/>
          <w:szCs w:val="24"/>
          <w:lang w:val="en-US"/>
        </w:rPr>
        <w:t>45: 562-582.</w:t>
      </w:r>
    </w:p>
    <w:p w14:paraId="450C68D1" w14:textId="4FA4A254" w:rsidR="00721408" w:rsidRPr="00A04336" w:rsidRDefault="00721408"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Cummings, J. L. &amp; Teng, B.-L. (2003). Transferring R&amp;D Knowledge: The key factors affecting knowledge transfer success. </w:t>
      </w:r>
      <w:r w:rsidRPr="00A04336">
        <w:rPr>
          <w:rFonts w:ascii="Times New Roman" w:hAnsi="Times New Roman" w:cs="Times New Roman"/>
          <w:i/>
          <w:sz w:val="24"/>
          <w:szCs w:val="24"/>
          <w:lang w:val="en-US"/>
        </w:rPr>
        <w:t>Journal of Engineering Technology Management</w:t>
      </w:r>
      <w:r w:rsidRPr="00A04336">
        <w:rPr>
          <w:rFonts w:ascii="Times New Roman" w:hAnsi="Times New Roman" w:cs="Times New Roman"/>
          <w:sz w:val="24"/>
          <w:szCs w:val="24"/>
          <w:lang w:val="en-US"/>
        </w:rPr>
        <w:t>, 20(1-2): 39-68.</w:t>
      </w:r>
    </w:p>
    <w:p w14:paraId="48C9917E"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Davenport, T.H. &amp; Prusak, L. (1998). Working knowledge. Boston, MA: Harvard Business School Press.</w:t>
      </w:r>
    </w:p>
    <w:p w14:paraId="77DF6397"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De Long, D.W. &amp; Fahey, L. (2000). Diagnosing cultural barriers to knowledge management. </w:t>
      </w:r>
      <w:r w:rsidRPr="00A04336">
        <w:rPr>
          <w:rFonts w:ascii="Times New Roman" w:hAnsi="Times New Roman" w:cs="Times New Roman"/>
          <w:i/>
          <w:sz w:val="24"/>
          <w:szCs w:val="24"/>
          <w:lang w:val="en-US"/>
        </w:rPr>
        <w:t>The Academy of Management Executive,</w:t>
      </w:r>
      <w:r w:rsidRPr="00A04336">
        <w:rPr>
          <w:rFonts w:ascii="Times New Roman" w:hAnsi="Times New Roman" w:cs="Times New Roman"/>
          <w:sz w:val="24"/>
          <w:szCs w:val="24"/>
          <w:lang w:val="en-US"/>
        </w:rPr>
        <w:t xml:space="preserve"> 14 (4): 113-127.</w:t>
      </w:r>
    </w:p>
    <w:p w14:paraId="4FFC895F"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Dellestrand, H. &amp; Kappen, P. (2012). The effects of spatial and contextual factors on headquarters resource allocation to MNE subsidiaries. </w:t>
      </w:r>
      <w:r w:rsidRPr="00A04336">
        <w:rPr>
          <w:rFonts w:ascii="Times New Roman" w:hAnsi="Times New Roman" w:cs="Times New Roman"/>
          <w:i/>
          <w:sz w:val="24"/>
          <w:szCs w:val="24"/>
          <w:lang w:val="en-US"/>
        </w:rPr>
        <w:t xml:space="preserve">Journal of International Business Studies, </w:t>
      </w:r>
      <w:r w:rsidRPr="00A04336">
        <w:rPr>
          <w:rFonts w:ascii="Times New Roman" w:hAnsi="Times New Roman" w:cs="Times New Roman"/>
          <w:sz w:val="24"/>
          <w:szCs w:val="24"/>
          <w:lang w:val="en-US"/>
        </w:rPr>
        <w:t>43: 219-243.</w:t>
      </w:r>
    </w:p>
    <w:p w14:paraId="4EF01710" w14:textId="76356F81" w:rsidR="001F79CB" w:rsidRPr="00A04336" w:rsidRDefault="001F79CB"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Denrell, J.; Arvidsson, N. &amp; Zander, U. (2004). Managing Knowledge in the Dark: An Empirical Study of the Reliability of Capability Evaluations.</w:t>
      </w:r>
      <w:r w:rsidR="00EB41CF" w:rsidRPr="00A04336">
        <w:rPr>
          <w:rFonts w:ascii="Times New Roman" w:hAnsi="Times New Roman" w:cs="Times New Roman"/>
          <w:sz w:val="24"/>
          <w:szCs w:val="24"/>
          <w:lang w:val="en-US"/>
        </w:rPr>
        <w:t xml:space="preserve"> </w:t>
      </w:r>
      <w:r w:rsidR="00EB41CF" w:rsidRPr="00A04336">
        <w:rPr>
          <w:rFonts w:ascii="Times New Roman" w:hAnsi="Times New Roman" w:cs="Times New Roman"/>
          <w:i/>
          <w:sz w:val="24"/>
          <w:szCs w:val="24"/>
          <w:lang w:val="en-US"/>
        </w:rPr>
        <w:t xml:space="preserve">Management Science, </w:t>
      </w:r>
      <w:r w:rsidR="00EB41CF" w:rsidRPr="00A04336">
        <w:rPr>
          <w:rFonts w:ascii="Times New Roman" w:hAnsi="Times New Roman" w:cs="Times New Roman"/>
          <w:sz w:val="24"/>
          <w:szCs w:val="24"/>
          <w:lang w:val="en-US"/>
        </w:rPr>
        <w:t>50(11): 1491-1503.</w:t>
      </w:r>
    </w:p>
    <w:p w14:paraId="262EE28C"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color w:val="222222"/>
          <w:sz w:val="24"/>
          <w:szCs w:val="24"/>
        </w:rPr>
        <w:t xml:space="preserve">Dose, J. J. (1997). Work values. An integrative framework and illustrative application to organizational socialization. </w:t>
      </w:r>
      <w:r w:rsidRPr="00A04336">
        <w:rPr>
          <w:rFonts w:ascii="Times New Roman" w:hAnsi="Times New Roman" w:cs="Times New Roman"/>
          <w:i/>
          <w:iCs/>
          <w:color w:val="222222"/>
          <w:sz w:val="24"/>
          <w:szCs w:val="24"/>
        </w:rPr>
        <w:t>Journal of Occupational and Organizational Psychology</w:t>
      </w:r>
      <w:r w:rsidRPr="00A04336">
        <w:rPr>
          <w:rFonts w:ascii="Times New Roman" w:hAnsi="Times New Roman" w:cs="Times New Roman"/>
          <w:color w:val="222222"/>
          <w:sz w:val="24"/>
          <w:szCs w:val="24"/>
        </w:rPr>
        <w:t xml:space="preserve">, </w:t>
      </w:r>
      <w:r w:rsidRPr="00A04336">
        <w:rPr>
          <w:rFonts w:ascii="Times New Roman" w:hAnsi="Times New Roman" w:cs="Times New Roman"/>
          <w:i/>
          <w:iCs/>
          <w:color w:val="222222"/>
          <w:sz w:val="24"/>
          <w:szCs w:val="24"/>
        </w:rPr>
        <w:t>70</w:t>
      </w:r>
      <w:r w:rsidRPr="00A04336">
        <w:rPr>
          <w:rFonts w:ascii="Times New Roman" w:hAnsi="Times New Roman" w:cs="Times New Roman"/>
          <w:color w:val="222222"/>
          <w:sz w:val="24"/>
          <w:szCs w:val="24"/>
        </w:rPr>
        <w:t>(3), 219-240.</w:t>
      </w:r>
    </w:p>
    <w:p w14:paraId="6FB5D0F3" w14:textId="77777777" w:rsidR="00F319D1" w:rsidRPr="00A04336" w:rsidRDefault="00F319D1" w:rsidP="00F319D1">
      <w:pPr>
        <w:ind w:left="284" w:hanging="284"/>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Dow, D. &amp; Karunaratna, A. (2006). Developing a multidimensional instrument to measure psychic distance stimuli. </w:t>
      </w:r>
      <w:r w:rsidRPr="00A04336">
        <w:rPr>
          <w:rFonts w:ascii="Times New Roman" w:hAnsi="Times New Roman" w:cs="Times New Roman"/>
          <w:i/>
          <w:sz w:val="24"/>
          <w:szCs w:val="24"/>
          <w:lang w:val="en-US"/>
        </w:rPr>
        <w:t xml:space="preserve">Journal of International Business Studies, </w:t>
      </w:r>
      <w:r w:rsidRPr="00A04336">
        <w:rPr>
          <w:rFonts w:ascii="Times New Roman" w:hAnsi="Times New Roman" w:cs="Times New Roman"/>
          <w:sz w:val="24"/>
          <w:szCs w:val="24"/>
          <w:lang w:val="en-US"/>
        </w:rPr>
        <w:t>37: 278-602.</w:t>
      </w:r>
    </w:p>
    <w:p w14:paraId="2D1DEE0B"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Egelhoff, W.G. (1988). Strategy and structure in multinational corporations: a revision of the Stopford and Wells model. </w:t>
      </w:r>
      <w:r w:rsidRPr="00A04336">
        <w:rPr>
          <w:rFonts w:ascii="Times New Roman" w:hAnsi="Times New Roman" w:cs="Times New Roman"/>
          <w:i/>
          <w:sz w:val="24"/>
          <w:szCs w:val="24"/>
          <w:lang w:val="en-US"/>
        </w:rPr>
        <w:t xml:space="preserve">Strategic Management Journal, </w:t>
      </w:r>
      <w:r w:rsidRPr="00A04336">
        <w:rPr>
          <w:rFonts w:ascii="Times New Roman" w:hAnsi="Times New Roman" w:cs="Times New Roman"/>
          <w:sz w:val="24"/>
          <w:szCs w:val="24"/>
          <w:lang w:val="en-US"/>
        </w:rPr>
        <w:t>9: 1-14.</w:t>
      </w:r>
    </w:p>
    <w:p w14:paraId="777200C4" w14:textId="256E018A" w:rsidR="00BD3A08" w:rsidRPr="00A04336" w:rsidRDefault="00BD3A08"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Egelhoff, W.G. (1991). Information-Processing Theory and the Multinational Enterprise. </w:t>
      </w:r>
      <w:r w:rsidRPr="00A04336">
        <w:rPr>
          <w:rFonts w:ascii="Times New Roman" w:hAnsi="Times New Roman" w:cs="Times New Roman"/>
          <w:i/>
          <w:sz w:val="24"/>
          <w:szCs w:val="24"/>
          <w:lang w:val="en-US"/>
        </w:rPr>
        <w:t>Journal of International Business Studies</w:t>
      </w:r>
      <w:r w:rsidRPr="00A04336">
        <w:rPr>
          <w:rFonts w:ascii="Times New Roman" w:hAnsi="Times New Roman" w:cs="Times New Roman"/>
          <w:sz w:val="24"/>
          <w:szCs w:val="24"/>
          <w:lang w:val="en-US"/>
        </w:rPr>
        <w:t>, 22(3): 341-368.</w:t>
      </w:r>
    </w:p>
    <w:p w14:paraId="7041E7E5"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Elter, F.; Gooderham, P. &amp; Ulset, S. (2014). Functional-Level Transformation in Multi-Domestic MNCs: Transforming Local Purchasing into Globally Integrated Purchasing. </w:t>
      </w:r>
      <w:r w:rsidRPr="00A04336">
        <w:rPr>
          <w:rFonts w:ascii="Times New Roman" w:hAnsi="Times New Roman" w:cs="Times New Roman"/>
          <w:i/>
          <w:sz w:val="24"/>
          <w:szCs w:val="24"/>
          <w:lang w:val="en-US"/>
        </w:rPr>
        <w:t>Advances in International Management</w:t>
      </w:r>
      <w:r w:rsidRPr="00A04336">
        <w:rPr>
          <w:rFonts w:ascii="Times New Roman" w:hAnsi="Times New Roman" w:cs="Times New Roman"/>
          <w:sz w:val="24"/>
          <w:szCs w:val="24"/>
          <w:lang w:val="en-US"/>
        </w:rPr>
        <w:t>, 27: 99-120.</w:t>
      </w:r>
    </w:p>
    <w:p w14:paraId="2B6A3C78" w14:textId="77777777" w:rsidR="00F319D1" w:rsidRPr="00A04336" w:rsidRDefault="00F319D1" w:rsidP="00F319D1">
      <w:pPr>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Felin, T. &amp; Hesterly, W.S. (2007). The knowledge-based view, nested heterogeneity, and new value creation: Philosophical considerations on the locus of knowledge. </w:t>
      </w:r>
      <w:r w:rsidRPr="00A04336">
        <w:rPr>
          <w:rFonts w:ascii="Times New Roman" w:hAnsi="Times New Roman" w:cs="Times New Roman"/>
          <w:i/>
          <w:sz w:val="24"/>
          <w:szCs w:val="24"/>
          <w:lang w:val="en-US"/>
        </w:rPr>
        <w:t xml:space="preserve">Academy of Management Review, </w:t>
      </w:r>
      <w:r w:rsidRPr="00A04336">
        <w:rPr>
          <w:rFonts w:ascii="Times New Roman" w:hAnsi="Times New Roman" w:cs="Times New Roman"/>
          <w:sz w:val="24"/>
          <w:szCs w:val="24"/>
          <w:lang w:val="en-US"/>
        </w:rPr>
        <w:t>32(1): 195-218.</w:t>
      </w:r>
    </w:p>
    <w:p w14:paraId="259EA03C"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Foss, N.J. (2007). The emerging knowledge governance approach: challenges and characteristics. </w:t>
      </w:r>
      <w:r w:rsidRPr="00A04336">
        <w:rPr>
          <w:rFonts w:ascii="Times New Roman" w:hAnsi="Times New Roman" w:cs="Times New Roman"/>
          <w:i/>
          <w:sz w:val="24"/>
          <w:szCs w:val="24"/>
          <w:lang w:val="en-US"/>
        </w:rPr>
        <w:t>Organization</w:t>
      </w:r>
      <w:r w:rsidRPr="00A04336">
        <w:rPr>
          <w:rFonts w:ascii="Times New Roman" w:hAnsi="Times New Roman" w:cs="Times New Roman"/>
          <w:sz w:val="24"/>
          <w:szCs w:val="24"/>
          <w:lang w:val="en-US"/>
        </w:rPr>
        <w:t>, 14(1): 29-52.</w:t>
      </w:r>
    </w:p>
    <w:p w14:paraId="5175F311"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Foss, N.J.; Husted, K. &amp; Michailova, S. (2010). Governing knowledge sharing in Organizations: levels of analysis, governance mechanisms, and research directions. </w:t>
      </w:r>
      <w:r w:rsidRPr="00A04336">
        <w:rPr>
          <w:rFonts w:ascii="Times New Roman" w:hAnsi="Times New Roman" w:cs="Times New Roman"/>
          <w:i/>
          <w:sz w:val="24"/>
          <w:szCs w:val="24"/>
          <w:lang w:val="en-US"/>
        </w:rPr>
        <w:t>Journal of Management Studies.</w:t>
      </w:r>
      <w:r w:rsidRPr="00A04336">
        <w:rPr>
          <w:rFonts w:ascii="Times New Roman" w:hAnsi="Times New Roman" w:cs="Times New Roman"/>
          <w:sz w:val="24"/>
          <w:szCs w:val="24"/>
          <w:lang w:val="en-US"/>
        </w:rPr>
        <w:t xml:space="preserve"> 47(3): 455-482.</w:t>
      </w:r>
    </w:p>
    <w:p w14:paraId="34FAA1C7"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GB"/>
        </w:rPr>
        <w:t xml:space="preserve">Foss, N.J.; Minbaeva, D.B.; Pedersen, T. &amp; Reinholdt, M. (2009). </w:t>
      </w:r>
      <w:r w:rsidRPr="00A04336">
        <w:rPr>
          <w:rFonts w:ascii="Times New Roman" w:hAnsi="Times New Roman" w:cs="Times New Roman"/>
          <w:sz w:val="24"/>
          <w:szCs w:val="24"/>
          <w:lang w:val="en-US"/>
        </w:rPr>
        <w:t xml:space="preserve">Encouraging knowledge sharing among employees: How job design matters. </w:t>
      </w:r>
      <w:r w:rsidRPr="00A04336">
        <w:rPr>
          <w:rFonts w:ascii="Times New Roman" w:hAnsi="Times New Roman" w:cs="Times New Roman"/>
          <w:i/>
          <w:sz w:val="24"/>
          <w:szCs w:val="24"/>
          <w:lang w:val="en-US"/>
        </w:rPr>
        <w:t xml:space="preserve">Human Resource Management, </w:t>
      </w:r>
      <w:r w:rsidRPr="00A04336">
        <w:rPr>
          <w:rFonts w:ascii="Times New Roman" w:hAnsi="Times New Roman" w:cs="Times New Roman"/>
          <w:sz w:val="24"/>
          <w:szCs w:val="24"/>
          <w:lang w:val="en-US"/>
        </w:rPr>
        <w:t>48 (6): 871-893.</w:t>
      </w:r>
    </w:p>
    <w:p w14:paraId="0E1D1787"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it-IT"/>
        </w:rPr>
        <w:t xml:space="preserve">Foss, N.J. &amp; Pedersen, T. (2004). </w:t>
      </w:r>
      <w:r w:rsidRPr="00A04336">
        <w:rPr>
          <w:rFonts w:ascii="Times New Roman" w:hAnsi="Times New Roman" w:cs="Times New Roman"/>
          <w:sz w:val="24"/>
          <w:szCs w:val="24"/>
          <w:lang w:val="en-US"/>
        </w:rPr>
        <w:t xml:space="preserve">Organizing knowledge processes in the multinational corporation: an introduction. </w:t>
      </w:r>
      <w:r w:rsidRPr="00A04336">
        <w:rPr>
          <w:rFonts w:ascii="Times New Roman" w:hAnsi="Times New Roman" w:cs="Times New Roman"/>
          <w:i/>
          <w:sz w:val="24"/>
          <w:szCs w:val="24"/>
          <w:lang w:val="en-US"/>
        </w:rPr>
        <w:t xml:space="preserve">Journal of International Business Studies, </w:t>
      </w:r>
      <w:r w:rsidRPr="00A04336">
        <w:rPr>
          <w:rFonts w:ascii="Times New Roman" w:hAnsi="Times New Roman" w:cs="Times New Roman"/>
          <w:sz w:val="24"/>
          <w:szCs w:val="24"/>
          <w:lang w:val="en-US"/>
        </w:rPr>
        <w:t>35: 340-346.</w:t>
      </w:r>
    </w:p>
    <w:p w14:paraId="0D1C4D6B"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Gagné, M. (2009). A model of knowledge-sharing motivation. </w:t>
      </w:r>
      <w:r w:rsidRPr="00A04336">
        <w:rPr>
          <w:rFonts w:ascii="Times New Roman" w:hAnsi="Times New Roman" w:cs="Times New Roman"/>
          <w:i/>
          <w:sz w:val="24"/>
          <w:szCs w:val="24"/>
          <w:lang w:val="en-US"/>
        </w:rPr>
        <w:t>Human Resource Management</w:t>
      </w:r>
      <w:r w:rsidRPr="00A04336">
        <w:rPr>
          <w:rFonts w:ascii="Times New Roman" w:hAnsi="Times New Roman" w:cs="Times New Roman"/>
          <w:sz w:val="24"/>
          <w:szCs w:val="24"/>
          <w:lang w:val="en-US"/>
        </w:rPr>
        <w:t>, 48 (4): 571-589.</w:t>
      </w:r>
    </w:p>
    <w:p w14:paraId="11D2BE44"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Ghoshal, S., &amp; Nohria. N. (1993). Horses for courses: organizational forms for multinational corporations. </w:t>
      </w:r>
      <w:r w:rsidRPr="00A04336">
        <w:rPr>
          <w:rFonts w:ascii="Times New Roman" w:hAnsi="Times New Roman" w:cs="Times New Roman"/>
          <w:i/>
          <w:iCs/>
          <w:sz w:val="24"/>
          <w:szCs w:val="24"/>
          <w:lang w:val="en-US"/>
        </w:rPr>
        <w:t>MIT Sloan Management Review</w:t>
      </w:r>
      <w:r w:rsidRPr="00A04336">
        <w:rPr>
          <w:rFonts w:ascii="Times New Roman" w:hAnsi="Times New Roman" w:cs="Times New Roman"/>
          <w:sz w:val="24"/>
          <w:szCs w:val="24"/>
          <w:lang w:val="en-US"/>
        </w:rPr>
        <w:t xml:space="preserve"> 34 (2): 23–35.</w:t>
      </w:r>
    </w:p>
    <w:p w14:paraId="5CD9F99D"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Gibson, C.B. &amp; Gibbs, J.L. (2006). Unpacking the Concept of Virtuality: The Effects of Geographic Dispersion, Electronic Dependence, Dynamic Structure, and National Diversity on Team Innovation</w:t>
      </w:r>
      <w:r w:rsidRPr="00A04336">
        <w:rPr>
          <w:rFonts w:ascii="Times New Roman" w:hAnsi="Times New Roman" w:cs="Times New Roman"/>
          <w:i/>
          <w:sz w:val="24"/>
          <w:szCs w:val="24"/>
          <w:lang w:val="en-US"/>
        </w:rPr>
        <w:t>.</w:t>
      </w:r>
      <w:r w:rsidRPr="00A04336">
        <w:rPr>
          <w:rFonts w:ascii="Times New Roman" w:hAnsi="Times New Roman" w:cs="Times New Roman"/>
          <w:sz w:val="24"/>
          <w:szCs w:val="24"/>
          <w:lang w:val="en-US"/>
        </w:rPr>
        <w:t xml:space="preserve"> </w:t>
      </w:r>
      <w:r w:rsidRPr="00A04336">
        <w:rPr>
          <w:rFonts w:ascii="Times New Roman" w:hAnsi="Times New Roman" w:cs="Times New Roman"/>
          <w:i/>
          <w:sz w:val="24"/>
          <w:szCs w:val="24"/>
          <w:lang w:val="en-US"/>
        </w:rPr>
        <w:t>Administrative Science Quarterly</w:t>
      </w:r>
      <w:r w:rsidRPr="00A04336">
        <w:rPr>
          <w:rFonts w:ascii="Times New Roman" w:hAnsi="Times New Roman" w:cs="Times New Roman"/>
          <w:sz w:val="24"/>
          <w:szCs w:val="24"/>
          <w:lang w:val="en-US"/>
        </w:rPr>
        <w:t>, 51: 451-495.</w:t>
      </w:r>
    </w:p>
    <w:p w14:paraId="3149DDBE"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Golden, K. (1992). The individual and organizational culture: strategies for action in highly-ordered contexts. </w:t>
      </w:r>
      <w:r w:rsidRPr="00A04336">
        <w:rPr>
          <w:rFonts w:ascii="Times New Roman" w:hAnsi="Times New Roman" w:cs="Times New Roman"/>
          <w:i/>
          <w:sz w:val="24"/>
          <w:szCs w:val="24"/>
          <w:lang w:val="en-US"/>
        </w:rPr>
        <w:t xml:space="preserve">Journal of Management Studies, </w:t>
      </w:r>
      <w:r w:rsidRPr="00A04336">
        <w:rPr>
          <w:rFonts w:ascii="Times New Roman" w:hAnsi="Times New Roman" w:cs="Times New Roman"/>
          <w:sz w:val="24"/>
          <w:szCs w:val="24"/>
          <w:lang w:val="en-US"/>
        </w:rPr>
        <w:t>29: 1-21.</w:t>
      </w:r>
    </w:p>
    <w:p w14:paraId="79CC9677" w14:textId="77777777" w:rsidR="00F319D1" w:rsidRPr="00A04336" w:rsidRDefault="00F319D1" w:rsidP="00F319D1">
      <w:pPr>
        <w:tabs>
          <w:tab w:val="left" w:pos="3550"/>
        </w:tabs>
        <w:ind w:left="397" w:hanging="397"/>
        <w:jc w:val="both"/>
        <w:rPr>
          <w:rFonts w:ascii="Times New Roman" w:hAnsi="Times New Roman" w:cs="Times New Roman"/>
          <w:color w:val="222222"/>
          <w:sz w:val="24"/>
          <w:szCs w:val="24"/>
          <w:lang w:val="en-US"/>
        </w:rPr>
      </w:pPr>
      <w:r w:rsidRPr="00A04336">
        <w:rPr>
          <w:rFonts w:ascii="Times New Roman" w:hAnsi="Times New Roman" w:cs="Times New Roman"/>
          <w:color w:val="222222"/>
          <w:sz w:val="24"/>
          <w:szCs w:val="24"/>
          <w:lang w:val="en-US"/>
        </w:rPr>
        <w:t xml:space="preserve">Gooderham, P. N. (2007). Enhancing knowledge transfer in multinational corporations: a dynamic capabilities driven model. </w:t>
      </w:r>
      <w:r w:rsidRPr="00A04336">
        <w:rPr>
          <w:rFonts w:ascii="Times New Roman" w:hAnsi="Times New Roman" w:cs="Times New Roman"/>
          <w:i/>
          <w:iCs/>
          <w:color w:val="222222"/>
          <w:sz w:val="24"/>
          <w:szCs w:val="24"/>
          <w:lang w:val="en-US"/>
        </w:rPr>
        <w:t>Knowledge Management Research &amp; Practice</w:t>
      </w:r>
      <w:r w:rsidRPr="00A04336">
        <w:rPr>
          <w:rFonts w:ascii="Times New Roman" w:hAnsi="Times New Roman" w:cs="Times New Roman"/>
          <w:color w:val="222222"/>
          <w:sz w:val="24"/>
          <w:szCs w:val="24"/>
          <w:lang w:val="en-US"/>
        </w:rPr>
        <w:t xml:space="preserve">, </w:t>
      </w:r>
      <w:r w:rsidRPr="00A04336">
        <w:rPr>
          <w:rFonts w:ascii="Times New Roman" w:hAnsi="Times New Roman" w:cs="Times New Roman"/>
          <w:i/>
          <w:iCs/>
          <w:color w:val="222222"/>
          <w:sz w:val="24"/>
          <w:szCs w:val="24"/>
          <w:lang w:val="en-US"/>
        </w:rPr>
        <w:t>5</w:t>
      </w:r>
      <w:r w:rsidRPr="00A04336">
        <w:rPr>
          <w:rFonts w:ascii="Times New Roman" w:hAnsi="Times New Roman" w:cs="Times New Roman"/>
          <w:color w:val="222222"/>
          <w:sz w:val="24"/>
          <w:szCs w:val="24"/>
          <w:lang w:val="en-US"/>
        </w:rPr>
        <w:t>(1): 34-43.</w:t>
      </w:r>
    </w:p>
    <w:p w14:paraId="38B54845"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color w:val="222222"/>
          <w:sz w:val="24"/>
          <w:szCs w:val="24"/>
        </w:rPr>
        <w:t xml:space="preserve">Gooderham, P. (2012). The transition from a multi-domestic to globally integrated multinational enterprise–in an industry where local taste matters. </w:t>
      </w:r>
      <w:r w:rsidRPr="00A04336">
        <w:rPr>
          <w:rFonts w:ascii="Times New Roman" w:hAnsi="Times New Roman" w:cs="Times New Roman"/>
          <w:i/>
          <w:iCs/>
          <w:color w:val="222222"/>
          <w:sz w:val="24"/>
          <w:szCs w:val="24"/>
        </w:rPr>
        <w:t>European Journal of International Management</w:t>
      </w:r>
      <w:r w:rsidRPr="00A04336">
        <w:rPr>
          <w:rFonts w:ascii="Times New Roman" w:hAnsi="Times New Roman" w:cs="Times New Roman"/>
          <w:color w:val="222222"/>
          <w:sz w:val="24"/>
          <w:szCs w:val="24"/>
        </w:rPr>
        <w:t xml:space="preserve">, </w:t>
      </w:r>
      <w:r w:rsidRPr="00A04336">
        <w:rPr>
          <w:rFonts w:ascii="Times New Roman" w:hAnsi="Times New Roman" w:cs="Times New Roman"/>
          <w:i/>
          <w:iCs/>
          <w:color w:val="222222"/>
          <w:sz w:val="24"/>
          <w:szCs w:val="24"/>
        </w:rPr>
        <w:t>6</w:t>
      </w:r>
      <w:r w:rsidRPr="00A04336">
        <w:rPr>
          <w:rFonts w:ascii="Times New Roman" w:hAnsi="Times New Roman" w:cs="Times New Roman"/>
          <w:color w:val="222222"/>
          <w:sz w:val="24"/>
          <w:szCs w:val="24"/>
        </w:rPr>
        <w:t>(2), 175-198.</w:t>
      </w:r>
    </w:p>
    <w:p w14:paraId="1DA24E45"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Gooderham, P., Minbaeva, D.B. &amp; Pedersen, T. (2011). Governance mechanisms for the promotion of social capital for knowledge transfer in multinational corporations. </w:t>
      </w:r>
      <w:r w:rsidRPr="00A04336">
        <w:rPr>
          <w:rFonts w:ascii="Times New Roman" w:hAnsi="Times New Roman" w:cs="Times New Roman"/>
          <w:i/>
          <w:sz w:val="24"/>
          <w:szCs w:val="24"/>
          <w:lang w:val="en-US"/>
        </w:rPr>
        <w:t xml:space="preserve">Journal of Management Studies, </w:t>
      </w:r>
      <w:r w:rsidRPr="00A04336">
        <w:rPr>
          <w:rFonts w:ascii="Times New Roman" w:hAnsi="Times New Roman" w:cs="Times New Roman"/>
          <w:sz w:val="24"/>
          <w:szCs w:val="24"/>
          <w:lang w:val="en-US"/>
        </w:rPr>
        <w:t>48(1): 123-150.</w:t>
      </w:r>
    </w:p>
    <w:p w14:paraId="76A16050"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Govindarajan, V. (1988). A contingency approach to strategy implementation at the business-unit level: Integrating administrative mechanisms with strategy. </w:t>
      </w:r>
      <w:r w:rsidRPr="00A04336">
        <w:rPr>
          <w:rFonts w:ascii="Times New Roman" w:hAnsi="Times New Roman" w:cs="Times New Roman"/>
          <w:i/>
          <w:sz w:val="24"/>
          <w:szCs w:val="24"/>
          <w:lang w:val="en-US"/>
        </w:rPr>
        <w:t xml:space="preserve">Academy of Management Journal, </w:t>
      </w:r>
      <w:r w:rsidRPr="00A04336">
        <w:rPr>
          <w:rFonts w:ascii="Times New Roman" w:hAnsi="Times New Roman" w:cs="Times New Roman"/>
          <w:sz w:val="24"/>
          <w:szCs w:val="24"/>
          <w:lang w:val="en-US"/>
        </w:rPr>
        <w:t>31 (4): 828-853.</w:t>
      </w:r>
    </w:p>
    <w:p w14:paraId="27F8E68F"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Govindarajan, V. &amp; Fisher, J. (1990). Strategy, control systems, and resource sharing: effects on business-unit performance. </w:t>
      </w:r>
      <w:r w:rsidRPr="00A04336">
        <w:rPr>
          <w:rFonts w:ascii="Times New Roman" w:hAnsi="Times New Roman" w:cs="Times New Roman"/>
          <w:i/>
          <w:sz w:val="24"/>
          <w:szCs w:val="24"/>
          <w:lang w:val="en-US"/>
        </w:rPr>
        <w:t xml:space="preserve">Academy of Management Journal, </w:t>
      </w:r>
      <w:r w:rsidRPr="00A04336">
        <w:rPr>
          <w:rFonts w:ascii="Times New Roman" w:hAnsi="Times New Roman" w:cs="Times New Roman"/>
          <w:sz w:val="24"/>
          <w:szCs w:val="24"/>
          <w:lang w:val="en-US"/>
        </w:rPr>
        <w:t>33(2): 259-285.</w:t>
      </w:r>
    </w:p>
    <w:p w14:paraId="12B1BB6B"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Grandori, A. (2001). Neither Hierarchy nor Identity: Knowledge-Governance Mechanisms and the Theory of the Firm. </w:t>
      </w:r>
      <w:r w:rsidRPr="00A04336">
        <w:rPr>
          <w:rFonts w:ascii="Times New Roman" w:hAnsi="Times New Roman" w:cs="Times New Roman"/>
          <w:i/>
          <w:sz w:val="24"/>
          <w:szCs w:val="24"/>
          <w:lang w:val="en-US"/>
        </w:rPr>
        <w:t xml:space="preserve">Journal of Management &amp; Governance, </w:t>
      </w:r>
      <w:r w:rsidRPr="00A04336">
        <w:rPr>
          <w:rFonts w:ascii="Times New Roman" w:hAnsi="Times New Roman" w:cs="Times New Roman"/>
          <w:sz w:val="24"/>
          <w:szCs w:val="24"/>
          <w:lang w:val="en-US"/>
        </w:rPr>
        <w:t>5 (3-4): 381-399.</w:t>
      </w:r>
    </w:p>
    <w:p w14:paraId="476FA594"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Gupta, A.K. &amp; Govindarajan, V. (2000). Knowledge transfer within multinational corporations. </w:t>
      </w:r>
      <w:r w:rsidRPr="00A04336">
        <w:rPr>
          <w:rFonts w:ascii="Times New Roman" w:hAnsi="Times New Roman" w:cs="Times New Roman"/>
          <w:i/>
          <w:sz w:val="24"/>
          <w:szCs w:val="24"/>
          <w:lang w:val="en-US"/>
        </w:rPr>
        <w:t xml:space="preserve">Strategic Management Journal, </w:t>
      </w:r>
      <w:r w:rsidRPr="00A04336">
        <w:rPr>
          <w:rFonts w:ascii="Times New Roman" w:hAnsi="Times New Roman" w:cs="Times New Roman"/>
          <w:sz w:val="24"/>
          <w:szCs w:val="24"/>
          <w:lang w:val="en-US"/>
        </w:rPr>
        <w:t>21: 473-496.</w:t>
      </w:r>
    </w:p>
    <w:p w14:paraId="212FF0F7"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Håkanson, L. (2010). The firm as an epistemic community: the knowledge-based view revisited. </w:t>
      </w:r>
      <w:r w:rsidRPr="00A04336">
        <w:rPr>
          <w:rFonts w:ascii="Times New Roman" w:hAnsi="Times New Roman" w:cs="Times New Roman"/>
          <w:i/>
          <w:sz w:val="24"/>
          <w:szCs w:val="24"/>
          <w:lang w:val="en-US"/>
        </w:rPr>
        <w:t xml:space="preserve">Industrial and Corporate Change </w:t>
      </w:r>
      <w:r w:rsidRPr="00A04336">
        <w:rPr>
          <w:rFonts w:ascii="Times New Roman" w:hAnsi="Times New Roman" w:cs="Times New Roman"/>
          <w:sz w:val="24"/>
          <w:szCs w:val="24"/>
          <w:lang w:val="en-US"/>
        </w:rPr>
        <w:t>6: 1801-1828.</w:t>
      </w:r>
    </w:p>
    <w:p w14:paraId="473BF12C" w14:textId="77777777" w:rsidR="00F319D1" w:rsidRPr="00A04336" w:rsidRDefault="00F319D1" w:rsidP="00F319D1">
      <w:pPr>
        <w:tabs>
          <w:tab w:val="left" w:pos="3550"/>
        </w:tabs>
        <w:ind w:left="397" w:hanging="397"/>
        <w:jc w:val="both"/>
        <w:rPr>
          <w:rFonts w:ascii="Times New Roman" w:hAnsi="Times New Roman" w:cs="Times New Roman"/>
          <w:sz w:val="24"/>
          <w:szCs w:val="24"/>
        </w:rPr>
      </w:pPr>
      <w:r w:rsidRPr="00A04336">
        <w:rPr>
          <w:rFonts w:ascii="Times New Roman" w:hAnsi="Times New Roman" w:cs="Times New Roman"/>
          <w:sz w:val="24"/>
          <w:szCs w:val="24"/>
        </w:rPr>
        <w:t xml:space="preserve">Håkanson, L., &amp; Ambos, B. (2010). The antecedents of psychic distance. </w:t>
      </w:r>
      <w:r w:rsidRPr="00A04336">
        <w:rPr>
          <w:rFonts w:ascii="Times New Roman" w:hAnsi="Times New Roman" w:cs="Times New Roman"/>
          <w:i/>
          <w:iCs/>
          <w:sz w:val="24"/>
          <w:szCs w:val="24"/>
        </w:rPr>
        <w:t>Journal of International Management</w:t>
      </w:r>
      <w:r w:rsidRPr="00A04336">
        <w:rPr>
          <w:rFonts w:ascii="Times New Roman" w:hAnsi="Times New Roman" w:cs="Times New Roman"/>
          <w:sz w:val="24"/>
          <w:szCs w:val="24"/>
        </w:rPr>
        <w:t xml:space="preserve">, </w:t>
      </w:r>
      <w:r w:rsidRPr="00A04336">
        <w:rPr>
          <w:rFonts w:ascii="Times New Roman" w:hAnsi="Times New Roman" w:cs="Times New Roman"/>
          <w:i/>
          <w:iCs/>
          <w:sz w:val="24"/>
          <w:szCs w:val="24"/>
        </w:rPr>
        <w:t>16</w:t>
      </w:r>
      <w:r w:rsidRPr="00A04336">
        <w:rPr>
          <w:rFonts w:ascii="Times New Roman" w:hAnsi="Times New Roman" w:cs="Times New Roman"/>
          <w:sz w:val="24"/>
          <w:szCs w:val="24"/>
        </w:rPr>
        <w:t>(3), 195-210.</w:t>
      </w:r>
    </w:p>
    <w:p w14:paraId="619FFCB9"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Hansen, M. T., &amp; Løvås, B. (2004). How do multinational companies leverage technological competencies? Moving from single to interdependent explanations. </w:t>
      </w:r>
      <w:r w:rsidRPr="00A04336">
        <w:rPr>
          <w:rFonts w:ascii="Times New Roman" w:hAnsi="Times New Roman" w:cs="Times New Roman"/>
          <w:i/>
          <w:sz w:val="24"/>
          <w:szCs w:val="24"/>
          <w:lang w:val="en-US"/>
        </w:rPr>
        <w:t>Strategic Management Journal</w:t>
      </w:r>
      <w:r w:rsidRPr="00A04336">
        <w:rPr>
          <w:rFonts w:ascii="Times New Roman" w:hAnsi="Times New Roman" w:cs="Times New Roman"/>
          <w:sz w:val="24"/>
          <w:szCs w:val="24"/>
          <w:lang w:val="en-US"/>
        </w:rPr>
        <w:t>, 25(8</w:t>
      </w:r>
      <w:r w:rsidRPr="00A04336">
        <w:rPr>
          <w:rFonts w:ascii="Cambria Math" w:eastAsia="Calibri" w:hAnsi="Cambria Math" w:cs="Cambria Math"/>
          <w:sz w:val="24"/>
          <w:szCs w:val="24"/>
          <w:lang w:val="en-US"/>
        </w:rPr>
        <w:t>‐</w:t>
      </w:r>
      <w:r w:rsidRPr="00A04336">
        <w:rPr>
          <w:rFonts w:ascii="Times New Roman" w:hAnsi="Times New Roman" w:cs="Times New Roman"/>
          <w:sz w:val="24"/>
          <w:szCs w:val="24"/>
          <w:lang w:val="en-US"/>
        </w:rPr>
        <w:t>9): 801-822.</w:t>
      </w:r>
    </w:p>
    <w:p w14:paraId="51AF39F2" w14:textId="77777777" w:rsidR="00F319D1" w:rsidRPr="00A04336" w:rsidRDefault="00F319D1" w:rsidP="00F319D1">
      <w:pPr>
        <w:tabs>
          <w:tab w:val="left" w:pos="3550"/>
        </w:tabs>
        <w:ind w:left="397" w:hanging="397"/>
        <w:jc w:val="both"/>
        <w:rPr>
          <w:rFonts w:ascii="Times New Roman" w:hAnsi="Times New Roman" w:cs="Times New Roman"/>
          <w:i/>
          <w:iCs/>
          <w:sz w:val="24"/>
          <w:szCs w:val="24"/>
        </w:rPr>
      </w:pPr>
      <w:r w:rsidRPr="00A04336">
        <w:rPr>
          <w:rFonts w:ascii="Times New Roman" w:hAnsi="Times New Roman" w:cs="Times New Roman"/>
          <w:sz w:val="24"/>
          <w:szCs w:val="24"/>
          <w:lang w:val="en-US"/>
        </w:rPr>
        <w:t xml:space="preserve">Kaufman, D. Kraay, A. &amp; Mastruzzi, M. (2010). </w:t>
      </w:r>
      <w:r w:rsidRPr="00A04336">
        <w:rPr>
          <w:rFonts w:ascii="Times New Roman" w:hAnsi="Times New Roman" w:cs="Times New Roman"/>
          <w:sz w:val="24"/>
          <w:szCs w:val="24"/>
          <w:lang w:val="en-GB"/>
        </w:rPr>
        <w:t xml:space="preserve">The Worldwide Governance Indicators. Methodology and analytical issues. </w:t>
      </w:r>
      <w:r w:rsidRPr="00A04336">
        <w:rPr>
          <w:rFonts w:ascii="Times New Roman" w:hAnsi="Times New Roman" w:cs="Times New Roman"/>
          <w:i/>
          <w:sz w:val="24"/>
          <w:szCs w:val="24"/>
          <w:lang w:val="en-GB"/>
        </w:rPr>
        <w:t>Policy Research Working Paper</w:t>
      </w:r>
      <w:r w:rsidRPr="00A04336">
        <w:rPr>
          <w:rFonts w:ascii="Times New Roman" w:hAnsi="Times New Roman" w:cs="Times New Roman"/>
          <w:sz w:val="24"/>
          <w:szCs w:val="24"/>
          <w:lang w:val="en-GB"/>
        </w:rPr>
        <w:t xml:space="preserve"> 5430.</w:t>
      </w:r>
    </w:p>
    <w:p w14:paraId="4A4ED29A"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Kogut, B. &amp; Zander, U. (1993). Knowledge of the firms and the evolutionary theory of the multinational corporation. </w:t>
      </w:r>
      <w:r w:rsidRPr="00A04336">
        <w:rPr>
          <w:rFonts w:ascii="Times New Roman" w:hAnsi="Times New Roman" w:cs="Times New Roman"/>
          <w:i/>
          <w:sz w:val="24"/>
          <w:szCs w:val="24"/>
          <w:lang w:val="en-US"/>
        </w:rPr>
        <w:t xml:space="preserve">Journal of International Business Studies, </w:t>
      </w:r>
      <w:r w:rsidRPr="00A04336">
        <w:rPr>
          <w:rFonts w:ascii="Times New Roman" w:hAnsi="Times New Roman" w:cs="Times New Roman"/>
          <w:sz w:val="24"/>
          <w:szCs w:val="24"/>
          <w:lang w:val="en-US"/>
        </w:rPr>
        <w:t>24(4): 625-645.</w:t>
      </w:r>
    </w:p>
    <w:p w14:paraId="4CF2480B"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Kogut, B. &amp; Zander, U. (1996). What firms do? Coordination, Identity and Learning. </w:t>
      </w:r>
      <w:r w:rsidRPr="00A04336">
        <w:rPr>
          <w:rFonts w:ascii="Times New Roman" w:hAnsi="Times New Roman" w:cs="Times New Roman"/>
          <w:i/>
          <w:sz w:val="24"/>
          <w:szCs w:val="24"/>
          <w:lang w:val="en-US"/>
        </w:rPr>
        <w:t xml:space="preserve">Organization Science, </w:t>
      </w:r>
      <w:r w:rsidRPr="00A04336">
        <w:rPr>
          <w:rFonts w:ascii="Times New Roman" w:hAnsi="Times New Roman" w:cs="Times New Roman"/>
          <w:sz w:val="24"/>
          <w:szCs w:val="24"/>
          <w:lang w:val="en-US"/>
        </w:rPr>
        <w:t>7(5): 502-518.</w:t>
      </w:r>
    </w:p>
    <w:p w14:paraId="05C2AFA2"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Leonardi, P.M. (2011). Innovation blindness: Culture, frames and cross-boundary problem construction in the development of new technology concepts. </w:t>
      </w:r>
      <w:r w:rsidRPr="00A04336">
        <w:rPr>
          <w:rFonts w:ascii="Times New Roman" w:hAnsi="Times New Roman" w:cs="Times New Roman"/>
          <w:i/>
          <w:sz w:val="24"/>
          <w:szCs w:val="24"/>
          <w:lang w:val="en-US"/>
        </w:rPr>
        <w:t xml:space="preserve">Organization Science, </w:t>
      </w:r>
      <w:r w:rsidRPr="00A04336">
        <w:rPr>
          <w:rFonts w:ascii="Times New Roman" w:hAnsi="Times New Roman" w:cs="Times New Roman"/>
          <w:sz w:val="24"/>
          <w:szCs w:val="24"/>
          <w:lang w:val="en-US"/>
        </w:rPr>
        <w:t>22(2): 347-369.</w:t>
      </w:r>
    </w:p>
    <w:p w14:paraId="18D880F8"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Mäkelä, K. &amp; Brewster, C. (2009). Inter-unit interaction contexts, inter-personal social capital, and the differing levels of knowledge sharing. </w:t>
      </w:r>
      <w:r w:rsidRPr="00A04336">
        <w:rPr>
          <w:rFonts w:ascii="Times New Roman" w:hAnsi="Times New Roman" w:cs="Times New Roman"/>
          <w:i/>
          <w:sz w:val="24"/>
          <w:szCs w:val="24"/>
          <w:lang w:val="en-US"/>
        </w:rPr>
        <w:t>Human Resource Management</w:t>
      </w:r>
      <w:r w:rsidRPr="00A04336">
        <w:rPr>
          <w:rFonts w:ascii="Times New Roman" w:hAnsi="Times New Roman" w:cs="Times New Roman"/>
          <w:sz w:val="24"/>
          <w:szCs w:val="24"/>
          <w:lang w:val="en-US"/>
        </w:rPr>
        <w:t>, 48(4): 591-613.</w:t>
      </w:r>
    </w:p>
    <w:p w14:paraId="44D85687"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Mäkelä, K.; Andersson, U. &amp; Seppälä, T. (2012). Interpersonal similarity and knowledge sharing within multinational organizations. </w:t>
      </w:r>
      <w:r w:rsidRPr="00A04336">
        <w:rPr>
          <w:rFonts w:ascii="Times New Roman" w:hAnsi="Times New Roman" w:cs="Times New Roman"/>
          <w:i/>
          <w:sz w:val="24"/>
          <w:szCs w:val="24"/>
          <w:lang w:val="en-US"/>
        </w:rPr>
        <w:t xml:space="preserve">International Business Review, </w:t>
      </w:r>
      <w:r w:rsidRPr="00A04336">
        <w:rPr>
          <w:rFonts w:ascii="Times New Roman" w:hAnsi="Times New Roman" w:cs="Times New Roman"/>
          <w:sz w:val="24"/>
          <w:szCs w:val="24"/>
          <w:lang w:val="en-US"/>
        </w:rPr>
        <w:t>21: 439-451.</w:t>
      </w:r>
    </w:p>
    <w:p w14:paraId="3A7C47DE" w14:textId="77777777" w:rsidR="00F319D1" w:rsidRPr="00A04336" w:rsidRDefault="00F319D1" w:rsidP="00F319D1">
      <w:pPr>
        <w:tabs>
          <w:tab w:val="left" w:pos="3550"/>
        </w:tabs>
        <w:ind w:left="397" w:hanging="397"/>
        <w:jc w:val="both"/>
        <w:rPr>
          <w:rFonts w:ascii="Times New Roman" w:hAnsi="Times New Roman" w:cs="Times New Roman"/>
          <w:sz w:val="24"/>
          <w:szCs w:val="24"/>
          <w:lang w:val="en-GB"/>
        </w:rPr>
      </w:pPr>
      <w:r w:rsidRPr="00A04336">
        <w:rPr>
          <w:rFonts w:ascii="Times New Roman" w:hAnsi="Times New Roman" w:cs="Times New Roman"/>
          <w:sz w:val="24"/>
          <w:szCs w:val="24"/>
          <w:lang w:val="en-US"/>
        </w:rPr>
        <w:t xml:space="preserve">Marschan, R. (1996). </w:t>
      </w:r>
      <w:r w:rsidRPr="00A04336">
        <w:rPr>
          <w:rFonts w:ascii="Times New Roman" w:hAnsi="Times New Roman" w:cs="Times New Roman"/>
          <w:i/>
          <w:iCs/>
          <w:sz w:val="24"/>
          <w:szCs w:val="24"/>
          <w:lang w:val="en-US"/>
        </w:rPr>
        <w:t xml:space="preserve">New structural forms and inter-unit communication in multinationals. </w:t>
      </w:r>
      <w:r w:rsidRPr="00A04336">
        <w:rPr>
          <w:rFonts w:ascii="Times New Roman" w:hAnsi="Times New Roman" w:cs="Times New Roman"/>
          <w:sz w:val="24"/>
          <w:szCs w:val="24"/>
          <w:lang w:val="en-GB"/>
        </w:rPr>
        <w:t>Helsinki: HSE Press.</w:t>
      </w:r>
    </w:p>
    <w:p w14:paraId="4CDDECC9"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McDermott, R. (1999). Why information technology inspired but cannot deliver knowledge management. </w:t>
      </w:r>
      <w:r w:rsidRPr="00A04336">
        <w:rPr>
          <w:rFonts w:ascii="Times New Roman" w:hAnsi="Times New Roman" w:cs="Times New Roman"/>
          <w:i/>
          <w:sz w:val="24"/>
          <w:szCs w:val="24"/>
          <w:lang w:val="en-US"/>
        </w:rPr>
        <w:t>California Management Review</w:t>
      </w:r>
      <w:r w:rsidRPr="00A04336">
        <w:rPr>
          <w:rFonts w:ascii="Times New Roman" w:hAnsi="Times New Roman" w:cs="Times New Roman"/>
          <w:sz w:val="24"/>
          <w:szCs w:val="24"/>
          <w:lang w:val="en-US"/>
        </w:rPr>
        <w:t>, 41(4): 103-117.</w:t>
      </w:r>
    </w:p>
    <w:p w14:paraId="78D1AC63"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Michailova, S. &amp; Mustaffa, Z. (2012). Subsidiary knowledge flow in multinational corporations: research accomplishments, gaps, and opportunities. </w:t>
      </w:r>
      <w:r w:rsidRPr="00A04336">
        <w:rPr>
          <w:rFonts w:ascii="Times New Roman" w:hAnsi="Times New Roman" w:cs="Times New Roman"/>
          <w:i/>
          <w:sz w:val="24"/>
          <w:szCs w:val="24"/>
          <w:lang w:val="en-US"/>
        </w:rPr>
        <w:t>Journal of World Business</w:t>
      </w:r>
      <w:r w:rsidRPr="00A04336">
        <w:rPr>
          <w:rFonts w:ascii="Times New Roman" w:hAnsi="Times New Roman" w:cs="Times New Roman"/>
          <w:sz w:val="24"/>
          <w:szCs w:val="24"/>
          <w:lang w:val="en-US"/>
        </w:rPr>
        <w:t>, 47: 383-396.</w:t>
      </w:r>
    </w:p>
    <w:p w14:paraId="1ECF5C36"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Minbaeva, D.B. &amp; Pedersen, T. (2010). Governing individual knowledge-sharing behavior. </w:t>
      </w:r>
      <w:r w:rsidRPr="00A04336">
        <w:rPr>
          <w:rFonts w:ascii="Times New Roman" w:hAnsi="Times New Roman" w:cs="Times New Roman"/>
          <w:i/>
          <w:sz w:val="24"/>
          <w:szCs w:val="24"/>
          <w:lang w:val="en-US"/>
        </w:rPr>
        <w:t xml:space="preserve">International Journal of Strategic Change Management, </w:t>
      </w:r>
      <w:r w:rsidRPr="00A04336">
        <w:rPr>
          <w:rFonts w:ascii="Times New Roman" w:hAnsi="Times New Roman" w:cs="Times New Roman"/>
          <w:sz w:val="24"/>
          <w:szCs w:val="24"/>
          <w:lang w:val="en-US"/>
        </w:rPr>
        <w:t>2 (2-3): 200-222.</w:t>
      </w:r>
    </w:p>
    <w:p w14:paraId="14113C0B"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Minbaeva, D.B.; Mäkelä, K. &amp; Rabbiosi, L. (2012). Linking HRM and knowledge transfer via individual-level mechanisms. </w:t>
      </w:r>
      <w:r w:rsidRPr="00A04336">
        <w:rPr>
          <w:rFonts w:ascii="Times New Roman" w:hAnsi="Times New Roman" w:cs="Times New Roman"/>
          <w:i/>
          <w:sz w:val="24"/>
          <w:szCs w:val="24"/>
          <w:lang w:val="en-US"/>
        </w:rPr>
        <w:t xml:space="preserve">Human Resource Management, </w:t>
      </w:r>
      <w:r w:rsidRPr="00A04336">
        <w:rPr>
          <w:rFonts w:ascii="Times New Roman" w:hAnsi="Times New Roman" w:cs="Times New Roman"/>
          <w:sz w:val="24"/>
          <w:szCs w:val="24"/>
          <w:lang w:val="en-US"/>
        </w:rPr>
        <w:t>51(3): 387-405.</w:t>
      </w:r>
    </w:p>
    <w:p w14:paraId="74391CDA"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Monteiro, L.F.; Arvidsson, N.; &amp; Birkinshaw, J. (2008). Knowledge flows within multinational corporations: Explaining subsidiary isolation and its performance implications. </w:t>
      </w:r>
      <w:r w:rsidRPr="00A04336">
        <w:rPr>
          <w:rFonts w:ascii="Times New Roman" w:hAnsi="Times New Roman" w:cs="Times New Roman"/>
          <w:i/>
          <w:sz w:val="24"/>
          <w:szCs w:val="24"/>
          <w:lang w:val="en-US"/>
        </w:rPr>
        <w:t>Organization Science</w:t>
      </w:r>
      <w:r w:rsidRPr="00A04336">
        <w:rPr>
          <w:rFonts w:ascii="Times New Roman" w:hAnsi="Times New Roman" w:cs="Times New Roman"/>
          <w:sz w:val="24"/>
          <w:szCs w:val="24"/>
          <w:lang w:val="en-US"/>
        </w:rPr>
        <w:t>, 19 (1): 90-107.</w:t>
      </w:r>
    </w:p>
    <w:p w14:paraId="4E14D380"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Morris, S.S.; Zhong, B. &amp; Makhija, M. (2015). Going the distance: the pros and cons of expanding employees’ global knowledge reach. </w:t>
      </w:r>
      <w:r w:rsidRPr="00A04336">
        <w:rPr>
          <w:rFonts w:ascii="Times New Roman" w:hAnsi="Times New Roman" w:cs="Times New Roman"/>
          <w:i/>
          <w:sz w:val="24"/>
          <w:szCs w:val="24"/>
          <w:lang w:val="en-US"/>
        </w:rPr>
        <w:t>Journal of International Business Studies</w:t>
      </w:r>
      <w:r w:rsidRPr="00A04336">
        <w:rPr>
          <w:rFonts w:ascii="Times New Roman" w:hAnsi="Times New Roman" w:cs="Times New Roman"/>
          <w:sz w:val="24"/>
          <w:szCs w:val="24"/>
          <w:lang w:val="en-US"/>
        </w:rPr>
        <w:t>, 46(5): 552-573.</w:t>
      </w:r>
    </w:p>
    <w:p w14:paraId="1002BC88"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Mueller, J. (2014). A specific knowledge culture: Cultural antecedents for knowledge sharing between project teams. </w:t>
      </w:r>
      <w:r w:rsidRPr="00A04336">
        <w:rPr>
          <w:rFonts w:ascii="Times New Roman" w:hAnsi="Times New Roman" w:cs="Times New Roman"/>
          <w:i/>
          <w:sz w:val="24"/>
          <w:szCs w:val="24"/>
          <w:lang w:val="en-US"/>
        </w:rPr>
        <w:t xml:space="preserve">European Management Journal, </w:t>
      </w:r>
      <w:r w:rsidRPr="00A04336">
        <w:rPr>
          <w:rFonts w:ascii="Times New Roman" w:hAnsi="Times New Roman" w:cs="Times New Roman"/>
          <w:sz w:val="24"/>
          <w:szCs w:val="24"/>
          <w:lang w:val="en-US"/>
        </w:rPr>
        <w:t>32: 190-202.</w:t>
      </w:r>
    </w:p>
    <w:p w14:paraId="54075784" w14:textId="77777777" w:rsidR="00F319D1" w:rsidRPr="00A04336" w:rsidRDefault="00F319D1" w:rsidP="00F319D1">
      <w:pPr>
        <w:tabs>
          <w:tab w:val="left" w:pos="3550"/>
        </w:tabs>
        <w:ind w:left="397" w:hanging="397"/>
        <w:jc w:val="both"/>
        <w:rPr>
          <w:rFonts w:ascii="Times New Roman" w:hAnsi="Times New Roman" w:cs="Times New Roman"/>
          <w:i/>
          <w:sz w:val="24"/>
          <w:szCs w:val="24"/>
          <w:lang w:val="en-US"/>
        </w:rPr>
      </w:pPr>
      <w:r w:rsidRPr="00A04336">
        <w:rPr>
          <w:rFonts w:ascii="Times New Roman" w:hAnsi="Times New Roman" w:cs="Times New Roman"/>
          <w:sz w:val="24"/>
          <w:szCs w:val="24"/>
          <w:lang w:val="en-US"/>
        </w:rPr>
        <w:t xml:space="preserve">Nahapiet, J. &amp; Ghoshal, S. (1998). Social capital, intellectual capital and the organizational advantage. </w:t>
      </w:r>
      <w:r w:rsidRPr="00A04336">
        <w:rPr>
          <w:rFonts w:ascii="Times New Roman" w:hAnsi="Times New Roman" w:cs="Times New Roman"/>
          <w:i/>
          <w:sz w:val="24"/>
          <w:szCs w:val="24"/>
          <w:lang w:val="en-US"/>
        </w:rPr>
        <w:t>Academy of Management Review, 23(2): 242-266.</w:t>
      </w:r>
    </w:p>
    <w:p w14:paraId="38B53FF1"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rPr>
        <w:t>Nohria, N., &amp; Ghoshal, S. (1994). Differentiated fit and shared values: Alternatives for managing headquarters</w:t>
      </w:r>
      <w:r w:rsidRPr="00A04336">
        <w:rPr>
          <w:rFonts w:ascii="Cambria Math" w:hAnsi="Cambria Math" w:cs="Cambria Math"/>
          <w:sz w:val="24"/>
          <w:szCs w:val="24"/>
        </w:rPr>
        <w:t>‐</w:t>
      </w:r>
      <w:r w:rsidRPr="00A04336">
        <w:rPr>
          <w:rFonts w:ascii="Times New Roman" w:hAnsi="Times New Roman" w:cs="Times New Roman"/>
          <w:sz w:val="24"/>
          <w:szCs w:val="24"/>
        </w:rPr>
        <w:t xml:space="preserve">subsidiary relations. </w:t>
      </w:r>
      <w:r w:rsidRPr="00A04336">
        <w:rPr>
          <w:rFonts w:ascii="Times New Roman" w:hAnsi="Times New Roman" w:cs="Times New Roman"/>
          <w:i/>
          <w:iCs/>
          <w:sz w:val="24"/>
          <w:szCs w:val="24"/>
        </w:rPr>
        <w:t>Strategic Management Journal</w:t>
      </w:r>
      <w:r w:rsidRPr="00A04336">
        <w:rPr>
          <w:rFonts w:ascii="Times New Roman" w:hAnsi="Times New Roman" w:cs="Times New Roman"/>
          <w:sz w:val="24"/>
          <w:szCs w:val="24"/>
        </w:rPr>
        <w:t xml:space="preserve">, </w:t>
      </w:r>
      <w:r w:rsidRPr="00A04336">
        <w:rPr>
          <w:rFonts w:ascii="Times New Roman" w:hAnsi="Times New Roman" w:cs="Times New Roman"/>
          <w:i/>
          <w:iCs/>
          <w:sz w:val="24"/>
          <w:szCs w:val="24"/>
        </w:rPr>
        <w:t>15</w:t>
      </w:r>
      <w:r w:rsidRPr="00A04336">
        <w:rPr>
          <w:rFonts w:ascii="Times New Roman" w:hAnsi="Times New Roman" w:cs="Times New Roman"/>
          <w:sz w:val="24"/>
          <w:szCs w:val="24"/>
        </w:rPr>
        <w:t>(6), 491-502.</w:t>
      </w:r>
    </w:p>
    <w:p w14:paraId="1C62C3FD"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Nohria, N. &amp; Ghoshal, S. (1997). </w:t>
      </w:r>
      <w:r w:rsidRPr="00A04336">
        <w:rPr>
          <w:rFonts w:ascii="Times New Roman" w:hAnsi="Times New Roman" w:cs="Times New Roman"/>
          <w:i/>
          <w:sz w:val="24"/>
          <w:szCs w:val="24"/>
          <w:lang w:val="en-US"/>
        </w:rPr>
        <w:t>The differentiated network: organizing multinational corporations for value creation</w:t>
      </w:r>
      <w:r w:rsidRPr="00A04336">
        <w:rPr>
          <w:rFonts w:ascii="Times New Roman" w:hAnsi="Times New Roman" w:cs="Times New Roman"/>
          <w:sz w:val="24"/>
          <w:szCs w:val="24"/>
          <w:lang w:val="en-US"/>
        </w:rPr>
        <w:t xml:space="preserve">. Jossey-Bass, San Francisco. </w:t>
      </w:r>
    </w:p>
    <w:p w14:paraId="140586AC"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O’Reilly, C.A.; Chatman, J &amp; Caldwell, D.F. (1991). People and Organizational Culture: A profile comparison approach to assessing Person-Organization Fit. </w:t>
      </w:r>
      <w:r w:rsidRPr="00A04336">
        <w:rPr>
          <w:rFonts w:ascii="Times New Roman" w:hAnsi="Times New Roman" w:cs="Times New Roman"/>
          <w:i/>
          <w:sz w:val="24"/>
          <w:szCs w:val="24"/>
          <w:lang w:val="en-US"/>
        </w:rPr>
        <w:t xml:space="preserve">Academy of Management Journal, </w:t>
      </w:r>
      <w:r w:rsidRPr="00A04336">
        <w:rPr>
          <w:rFonts w:ascii="Times New Roman" w:hAnsi="Times New Roman" w:cs="Times New Roman"/>
          <w:sz w:val="24"/>
          <w:szCs w:val="24"/>
          <w:lang w:val="en-US"/>
        </w:rPr>
        <w:t xml:space="preserve">34(3): 487-516. </w:t>
      </w:r>
    </w:p>
    <w:p w14:paraId="330C2C15"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Osterloh, M. &amp; Frey, B. (2000). Motivation, Knowledge transfer, and Organizational Forms. </w:t>
      </w:r>
      <w:r w:rsidRPr="00A04336">
        <w:rPr>
          <w:rFonts w:ascii="Times New Roman" w:hAnsi="Times New Roman" w:cs="Times New Roman"/>
          <w:i/>
          <w:sz w:val="24"/>
          <w:szCs w:val="24"/>
          <w:lang w:val="en-US"/>
        </w:rPr>
        <w:t xml:space="preserve">Organization Science, </w:t>
      </w:r>
      <w:r w:rsidRPr="00A04336">
        <w:rPr>
          <w:rFonts w:ascii="Times New Roman" w:hAnsi="Times New Roman" w:cs="Times New Roman"/>
          <w:sz w:val="24"/>
          <w:szCs w:val="24"/>
          <w:lang w:val="en-US"/>
        </w:rPr>
        <w:t>11 (5): 538-550.</w:t>
      </w:r>
    </w:p>
    <w:p w14:paraId="7503F2EC" w14:textId="77777777" w:rsidR="00F319D1" w:rsidRPr="00A04336" w:rsidRDefault="00F319D1" w:rsidP="00F319D1">
      <w:pPr>
        <w:ind w:left="284" w:hanging="284"/>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Ployhart, R.E. &amp; Moliterno, T.P. (2011). Emergence of the human capital resource: a multi-level model. </w:t>
      </w:r>
      <w:r w:rsidRPr="00A04336">
        <w:rPr>
          <w:rFonts w:ascii="Times New Roman" w:hAnsi="Times New Roman" w:cs="Times New Roman"/>
          <w:i/>
          <w:sz w:val="24"/>
          <w:szCs w:val="24"/>
          <w:lang w:val="en-US"/>
        </w:rPr>
        <w:t>Academy of Management Review</w:t>
      </w:r>
      <w:r w:rsidRPr="00A04336">
        <w:rPr>
          <w:rFonts w:ascii="Times New Roman" w:hAnsi="Times New Roman" w:cs="Times New Roman"/>
          <w:sz w:val="24"/>
          <w:szCs w:val="24"/>
          <w:lang w:val="en-US"/>
        </w:rPr>
        <w:t xml:space="preserve">, 38(1): 127-150. </w:t>
      </w:r>
    </w:p>
    <w:p w14:paraId="338B4B03" w14:textId="77777777" w:rsidR="00F319D1" w:rsidRPr="00A04336" w:rsidRDefault="00F319D1" w:rsidP="00F319D1">
      <w:pPr>
        <w:ind w:left="284" w:hanging="284"/>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Podsakoff, P. M., MacKenzie, S.B., Lee, J.-Y. &amp; Podsakoff, N.P. (2003). Common method biases in behavioral research: A critical review of the literature and recommended remedies. </w:t>
      </w:r>
      <w:r w:rsidRPr="00A04336">
        <w:rPr>
          <w:rFonts w:ascii="Times New Roman" w:hAnsi="Times New Roman" w:cs="Times New Roman"/>
          <w:i/>
          <w:sz w:val="24"/>
          <w:szCs w:val="24"/>
          <w:lang w:val="en-US"/>
        </w:rPr>
        <w:t>Journal of Applied Psychology,</w:t>
      </w:r>
      <w:r w:rsidRPr="00A04336">
        <w:rPr>
          <w:rFonts w:ascii="Times New Roman" w:hAnsi="Times New Roman" w:cs="Times New Roman"/>
          <w:sz w:val="24"/>
          <w:szCs w:val="24"/>
          <w:lang w:val="en-US"/>
        </w:rPr>
        <w:t xml:space="preserve"> 88 (5): 879-903.</w:t>
      </w:r>
    </w:p>
    <w:p w14:paraId="01C96E90" w14:textId="77777777" w:rsidR="00F319D1" w:rsidRPr="00A04336" w:rsidRDefault="00F319D1" w:rsidP="00F319D1">
      <w:pPr>
        <w:ind w:left="284" w:hanging="284"/>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Podsakoff, P. M., MacKenzie, S.B., Paine, J.B. &amp; Bachrach, D.G. (2000). Oranizational citizenship behaviors: A critical review of the theoretical and empirical literature and suggestions for future research. </w:t>
      </w:r>
      <w:r w:rsidRPr="00A04336">
        <w:rPr>
          <w:rFonts w:ascii="Times New Roman" w:hAnsi="Times New Roman" w:cs="Times New Roman"/>
          <w:i/>
          <w:sz w:val="24"/>
          <w:szCs w:val="24"/>
          <w:lang w:val="en-US"/>
        </w:rPr>
        <w:t xml:space="preserve">Journal of Management, </w:t>
      </w:r>
      <w:r w:rsidRPr="00A04336">
        <w:rPr>
          <w:rFonts w:ascii="Times New Roman" w:hAnsi="Times New Roman" w:cs="Times New Roman"/>
          <w:sz w:val="24"/>
          <w:szCs w:val="24"/>
          <w:lang w:val="en-US"/>
        </w:rPr>
        <w:t xml:space="preserve">26(3): 513-563. </w:t>
      </w:r>
      <w:r w:rsidRPr="00A04336">
        <w:rPr>
          <w:rFonts w:ascii="Times New Roman" w:hAnsi="Times New Roman" w:cs="Times New Roman"/>
          <w:sz w:val="24"/>
          <w:szCs w:val="24"/>
          <w:lang w:val="en-US"/>
        </w:rPr>
        <w:tab/>
      </w:r>
    </w:p>
    <w:p w14:paraId="27A32DD5" w14:textId="77777777" w:rsidR="00F319D1" w:rsidRPr="00A04336" w:rsidRDefault="00F319D1" w:rsidP="00F319D1">
      <w:pPr>
        <w:ind w:left="284" w:hanging="284"/>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Podsakoff, P. M. &amp; Organ, D. W. (1986). Self-reports in organizational research: Problems and prospects. </w:t>
      </w:r>
      <w:r w:rsidRPr="00A04336">
        <w:rPr>
          <w:rFonts w:ascii="Times New Roman" w:hAnsi="Times New Roman" w:cs="Times New Roman"/>
          <w:i/>
          <w:sz w:val="24"/>
          <w:szCs w:val="24"/>
          <w:lang w:val="en-US"/>
        </w:rPr>
        <w:t>Journal of Management,</w:t>
      </w:r>
      <w:r w:rsidRPr="00A04336">
        <w:rPr>
          <w:rFonts w:ascii="Times New Roman" w:hAnsi="Times New Roman" w:cs="Times New Roman"/>
          <w:sz w:val="24"/>
          <w:szCs w:val="24"/>
          <w:lang w:val="en-US"/>
        </w:rPr>
        <w:t xml:space="preserve"> 12: 531–544.</w:t>
      </w:r>
    </w:p>
    <w:p w14:paraId="3A21FB9B" w14:textId="77777777" w:rsidR="00F319D1" w:rsidRPr="00A04336" w:rsidRDefault="00F319D1" w:rsidP="00F319D1">
      <w:pPr>
        <w:ind w:left="284" w:hanging="284"/>
        <w:rPr>
          <w:rFonts w:ascii="Times New Roman" w:hAnsi="Times New Roman" w:cs="Times New Roman"/>
          <w:sz w:val="24"/>
          <w:szCs w:val="24"/>
        </w:rPr>
      </w:pPr>
      <w:r w:rsidRPr="00A04336">
        <w:rPr>
          <w:rFonts w:ascii="Times New Roman" w:hAnsi="Times New Roman" w:cs="Times New Roman"/>
          <w:sz w:val="24"/>
          <w:szCs w:val="24"/>
        </w:rPr>
        <w:t xml:space="preserve">Quinn, R. E., &amp; Rohrbaugh, J. (1983). A spatial model of effectiveness criteria: Towards a competing values approach to organizational analysis. </w:t>
      </w:r>
      <w:r w:rsidRPr="00A04336">
        <w:rPr>
          <w:rFonts w:ascii="Times New Roman" w:hAnsi="Times New Roman" w:cs="Times New Roman"/>
          <w:i/>
          <w:iCs/>
          <w:sz w:val="24"/>
          <w:szCs w:val="24"/>
        </w:rPr>
        <w:t>Management Science</w:t>
      </w:r>
      <w:r w:rsidRPr="00A04336">
        <w:rPr>
          <w:rFonts w:ascii="Times New Roman" w:hAnsi="Times New Roman" w:cs="Times New Roman"/>
          <w:sz w:val="24"/>
          <w:szCs w:val="24"/>
        </w:rPr>
        <w:t xml:space="preserve">, </w:t>
      </w:r>
      <w:r w:rsidRPr="00A04336">
        <w:rPr>
          <w:rFonts w:ascii="Times New Roman" w:hAnsi="Times New Roman" w:cs="Times New Roman"/>
          <w:i/>
          <w:iCs/>
          <w:sz w:val="24"/>
          <w:szCs w:val="24"/>
        </w:rPr>
        <w:t>29</w:t>
      </w:r>
      <w:r w:rsidRPr="00A04336">
        <w:rPr>
          <w:rFonts w:ascii="Times New Roman" w:hAnsi="Times New Roman" w:cs="Times New Roman"/>
          <w:sz w:val="24"/>
          <w:szCs w:val="24"/>
        </w:rPr>
        <w:t>(3), 363-377.</w:t>
      </w:r>
    </w:p>
    <w:p w14:paraId="44BE2EC4" w14:textId="77777777" w:rsidR="00F319D1" w:rsidRPr="00A04336" w:rsidRDefault="00F319D1" w:rsidP="00F319D1">
      <w:pPr>
        <w:ind w:left="284" w:hanging="284"/>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Raab, K., Ambos, B. &amp; Tallman, S. (2014). Strong or invisible hands? Managerial involvement in the knowledge sharing process of globally dispersed groups. </w:t>
      </w:r>
      <w:r w:rsidRPr="00A04336">
        <w:rPr>
          <w:rFonts w:ascii="Times New Roman" w:hAnsi="Times New Roman" w:cs="Times New Roman"/>
          <w:i/>
          <w:sz w:val="24"/>
          <w:szCs w:val="24"/>
          <w:lang w:val="en-US"/>
        </w:rPr>
        <w:t>Journal of World Business</w:t>
      </w:r>
      <w:r w:rsidRPr="00A04336">
        <w:rPr>
          <w:rFonts w:ascii="Times New Roman" w:hAnsi="Times New Roman" w:cs="Times New Roman"/>
          <w:sz w:val="24"/>
          <w:szCs w:val="24"/>
          <w:lang w:val="en-US"/>
        </w:rPr>
        <w:t>, 49: 32-41.</w:t>
      </w:r>
    </w:p>
    <w:p w14:paraId="4F14FDA7" w14:textId="77777777" w:rsidR="00F319D1" w:rsidRPr="00A04336" w:rsidRDefault="00F319D1" w:rsidP="00F319D1">
      <w:pPr>
        <w:ind w:left="284" w:hanging="284"/>
        <w:rPr>
          <w:rFonts w:ascii="Times New Roman" w:hAnsi="Times New Roman" w:cs="Times New Roman"/>
          <w:sz w:val="24"/>
          <w:szCs w:val="24"/>
          <w:lang w:val="en-US"/>
        </w:rPr>
      </w:pPr>
      <w:r w:rsidRPr="00201090">
        <w:rPr>
          <w:rFonts w:ascii="Times New Roman" w:hAnsi="Times New Roman" w:cs="Times New Roman"/>
          <w:sz w:val="24"/>
          <w:szCs w:val="24"/>
          <w:lang w:val="da-DK"/>
        </w:rPr>
        <w:t xml:space="preserve">Reinholdt, M.; Pedersen, T. &amp; Foss, N.J. (2011). </w:t>
      </w:r>
      <w:r w:rsidRPr="00A04336">
        <w:rPr>
          <w:rFonts w:ascii="Times New Roman" w:hAnsi="Times New Roman" w:cs="Times New Roman"/>
          <w:sz w:val="24"/>
          <w:szCs w:val="24"/>
          <w:lang w:val="en-US"/>
        </w:rPr>
        <w:t xml:space="preserve">Why a central position isn’t enough. The role of motivation and ability for knowledge sharing in employee networks. </w:t>
      </w:r>
      <w:r w:rsidRPr="00A04336">
        <w:rPr>
          <w:rFonts w:ascii="Times New Roman" w:hAnsi="Times New Roman" w:cs="Times New Roman"/>
          <w:i/>
          <w:sz w:val="24"/>
          <w:szCs w:val="24"/>
          <w:lang w:val="en-US"/>
        </w:rPr>
        <w:t xml:space="preserve">Academy of Management Journal, </w:t>
      </w:r>
      <w:r w:rsidRPr="00A04336">
        <w:rPr>
          <w:rFonts w:ascii="Times New Roman" w:hAnsi="Times New Roman" w:cs="Times New Roman"/>
          <w:sz w:val="24"/>
          <w:szCs w:val="24"/>
          <w:lang w:val="en-US"/>
        </w:rPr>
        <w:t>54 (6): 1277-1297.</w:t>
      </w:r>
    </w:p>
    <w:p w14:paraId="0B2B1B54" w14:textId="2BB5C5CD" w:rsidR="00BD3A08" w:rsidRPr="00A04336" w:rsidRDefault="00BD3A08" w:rsidP="00F319D1">
      <w:pPr>
        <w:ind w:left="284" w:hanging="284"/>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Roth, K. &amp; Kostova T. (2003). The Use of the Multinational Corporation as a Research Context. </w:t>
      </w:r>
      <w:r w:rsidRPr="00A04336">
        <w:rPr>
          <w:rFonts w:ascii="Times New Roman" w:hAnsi="Times New Roman" w:cs="Times New Roman"/>
          <w:i/>
          <w:sz w:val="24"/>
          <w:szCs w:val="24"/>
          <w:lang w:val="en-US"/>
        </w:rPr>
        <w:t>Journal of Management</w:t>
      </w:r>
      <w:r w:rsidRPr="00A04336">
        <w:rPr>
          <w:rFonts w:ascii="Times New Roman" w:hAnsi="Times New Roman" w:cs="Times New Roman"/>
          <w:sz w:val="24"/>
          <w:szCs w:val="24"/>
          <w:lang w:val="en-US"/>
        </w:rPr>
        <w:t>, 29(6): 883-902.</w:t>
      </w:r>
    </w:p>
    <w:p w14:paraId="7353D172"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Ryan, R. M. &amp; Deci, E. L. (2000). Self-determination theory and the facilitation of intrinsic motivation, social development, and well-being. </w:t>
      </w:r>
      <w:r w:rsidRPr="00A04336">
        <w:rPr>
          <w:rStyle w:val="Emphasis"/>
          <w:rFonts w:ascii="Times New Roman" w:hAnsi="Times New Roman" w:cs="Times New Roman"/>
          <w:sz w:val="24"/>
          <w:szCs w:val="24"/>
          <w:lang w:val="en-US"/>
        </w:rPr>
        <w:t>American Psychologist, 55:</w:t>
      </w:r>
      <w:r w:rsidRPr="00A04336">
        <w:rPr>
          <w:rFonts w:ascii="Times New Roman" w:hAnsi="Times New Roman" w:cs="Times New Roman"/>
          <w:sz w:val="24"/>
          <w:szCs w:val="24"/>
          <w:lang w:val="en-US"/>
        </w:rPr>
        <w:t xml:space="preserve"> 68-78. </w:t>
      </w:r>
    </w:p>
    <w:p w14:paraId="0031D33A" w14:textId="7FE2FD6F" w:rsidR="004D4E1D" w:rsidRPr="00A04336" w:rsidRDefault="004D4E1D"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Sackmann, S. A. (1992). Culture and Subcultures; An Analysis of Organizational Knowledge. </w:t>
      </w:r>
      <w:r w:rsidRPr="00A04336">
        <w:rPr>
          <w:rFonts w:ascii="Times New Roman" w:hAnsi="Times New Roman" w:cs="Times New Roman"/>
          <w:i/>
          <w:sz w:val="24"/>
          <w:szCs w:val="24"/>
          <w:lang w:val="en-US"/>
        </w:rPr>
        <w:t>Administrative Science Quarterly,</w:t>
      </w:r>
      <w:r w:rsidRPr="00A04336">
        <w:rPr>
          <w:rFonts w:ascii="Times New Roman" w:hAnsi="Times New Roman" w:cs="Times New Roman"/>
          <w:sz w:val="24"/>
          <w:szCs w:val="24"/>
          <w:lang w:val="en-US"/>
        </w:rPr>
        <w:t xml:space="preserve"> 37(1): 140-161.</w:t>
      </w:r>
    </w:p>
    <w:p w14:paraId="71970430"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Siemsen E, Roth A, &amp; Oliveira P. (2010). Common method bias in regression models with linear, quadratic, and interaction effects. </w:t>
      </w:r>
      <w:r w:rsidRPr="00A04336">
        <w:rPr>
          <w:rFonts w:ascii="Times New Roman" w:hAnsi="Times New Roman" w:cs="Times New Roman"/>
          <w:i/>
          <w:sz w:val="24"/>
          <w:szCs w:val="24"/>
          <w:lang w:val="en-US"/>
        </w:rPr>
        <w:t>Organizational Research Methods</w:t>
      </w:r>
      <w:r w:rsidRPr="00A04336">
        <w:rPr>
          <w:rFonts w:ascii="Times New Roman" w:hAnsi="Times New Roman" w:cs="Times New Roman"/>
          <w:sz w:val="24"/>
          <w:szCs w:val="24"/>
          <w:lang w:val="en-US"/>
        </w:rPr>
        <w:t>, 13: 456-476.</w:t>
      </w:r>
    </w:p>
    <w:p w14:paraId="4988965B"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rPr>
        <w:t xml:space="preserve">Somers, M. J. (2001). Ethical codes of conduct and organizational context: A study of the relationship between codes of conduct, employee behavior and organizational values. </w:t>
      </w:r>
      <w:r w:rsidRPr="00A04336">
        <w:rPr>
          <w:rFonts w:ascii="Times New Roman" w:hAnsi="Times New Roman" w:cs="Times New Roman"/>
          <w:i/>
          <w:iCs/>
          <w:sz w:val="24"/>
          <w:szCs w:val="24"/>
        </w:rPr>
        <w:t>Journal of Business Ethics</w:t>
      </w:r>
      <w:r w:rsidRPr="00A04336">
        <w:rPr>
          <w:rFonts w:ascii="Times New Roman" w:hAnsi="Times New Roman" w:cs="Times New Roman"/>
          <w:sz w:val="24"/>
          <w:szCs w:val="24"/>
        </w:rPr>
        <w:t xml:space="preserve">, </w:t>
      </w:r>
      <w:r w:rsidRPr="00A04336">
        <w:rPr>
          <w:rFonts w:ascii="Times New Roman" w:hAnsi="Times New Roman" w:cs="Times New Roman"/>
          <w:i/>
          <w:iCs/>
          <w:sz w:val="24"/>
          <w:szCs w:val="24"/>
        </w:rPr>
        <w:t>30</w:t>
      </w:r>
      <w:r w:rsidRPr="00A04336">
        <w:rPr>
          <w:rFonts w:ascii="Times New Roman" w:hAnsi="Times New Roman" w:cs="Times New Roman"/>
          <w:sz w:val="24"/>
          <w:szCs w:val="24"/>
        </w:rPr>
        <w:t>(2), 185-195.</w:t>
      </w:r>
    </w:p>
    <w:p w14:paraId="17FCF0B6"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Szulanski, G. (1996). Exploring internal stickiness: Impediments to the transfer of best practices within the firm. </w:t>
      </w:r>
      <w:r w:rsidRPr="00A04336">
        <w:rPr>
          <w:rFonts w:ascii="Times New Roman" w:hAnsi="Times New Roman" w:cs="Times New Roman"/>
          <w:i/>
          <w:sz w:val="24"/>
          <w:szCs w:val="24"/>
          <w:lang w:val="en-US"/>
        </w:rPr>
        <w:t xml:space="preserve">Strategic Management Journal, </w:t>
      </w:r>
      <w:r w:rsidRPr="00A04336">
        <w:rPr>
          <w:rFonts w:ascii="Times New Roman" w:hAnsi="Times New Roman" w:cs="Times New Roman"/>
          <w:sz w:val="24"/>
          <w:szCs w:val="24"/>
          <w:lang w:val="en-US"/>
        </w:rPr>
        <w:t>17: 27-43.</w:t>
      </w:r>
    </w:p>
    <w:p w14:paraId="5DAB2CD0"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Tallman, S. &amp; Chacar, A.S. (2011). Knowledge accumulation and dissemination in MNEs: a practice-based framework. </w:t>
      </w:r>
      <w:r w:rsidRPr="00A04336">
        <w:rPr>
          <w:rFonts w:ascii="Times New Roman" w:hAnsi="Times New Roman" w:cs="Times New Roman"/>
          <w:i/>
          <w:sz w:val="24"/>
          <w:szCs w:val="24"/>
          <w:lang w:val="en-US"/>
        </w:rPr>
        <w:t>Journal of Management Studies</w:t>
      </w:r>
      <w:r w:rsidRPr="00A04336">
        <w:rPr>
          <w:rFonts w:ascii="Times New Roman" w:hAnsi="Times New Roman" w:cs="Times New Roman"/>
          <w:sz w:val="24"/>
          <w:szCs w:val="24"/>
          <w:lang w:val="en-US"/>
        </w:rPr>
        <w:t>, 48(2): 278-304.</w:t>
      </w:r>
    </w:p>
    <w:p w14:paraId="0AE31855"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Tippmann, E., Scott, P. S. &amp; Mangematin, V. (2014). Subsidiary managers' knowledge mobilizations: Unpacking emergent knowledge flows. </w:t>
      </w:r>
      <w:r w:rsidRPr="00A04336">
        <w:rPr>
          <w:rFonts w:ascii="Times New Roman" w:hAnsi="Times New Roman" w:cs="Times New Roman"/>
          <w:i/>
          <w:sz w:val="24"/>
          <w:szCs w:val="24"/>
          <w:lang w:val="en-US"/>
        </w:rPr>
        <w:t>Journal of World Business,</w:t>
      </w:r>
      <w:r w:rsidRPr="00A04336">
        <w:rPr>
          <w:rFonts w:ascii="Times New Roman" w:hAnsi="Times New Roman" w:cs="Times New Roman"/>
          <w:sz w:val="24"/>
          <w:szCs w:val="24"/>
          <w:lang w:val="en-US"/>
        </w:rPr>
        <w:t xml:space="preserve"> 49(3): 431.</w:t>
      </w:r>
    </w:p>
    <w:p w14:paraId="70F3EB36" w14:textId="1A24C30A" w:rsidR="00BD3A08" w:rsidRPr="00A04336" w:rsidRDefault="00BD3A08"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rPr>
        <w:t xml:space="preserve">Tortoriello, M., Reagans R. &amp; McEvely, B. (2016). Bridging the Knowledge Gap: The influence of Strong Ties, Network Cohesion, and network Range on the Transfer of Knowledge Between Organizational Units. </w:t>
      </w:r>
      <w:r w:rsidRPr="00A04336">
        <w:rPr>
          <w:rFonts w:ascii="Times New Roman" w:hAnsi="Times New Roman" w:cs="Times New Roman"/>
          <w:i/>
          <w:sz w:val="24"/>
          <w:szCs w:val="24"/>
        </w:rPr>
        <w:t>Organization Science</w:t>
      </w:r>
      <w:r w:rsidRPr="00A04336">
        <w:rPr>
          <w:rFonts w:ascii="Times New Roman" w:hAnsi="Times New Roman" w:cs="Times New Roman"/>
          <w:sz w:val="24"/>
          <w:szCs w:val="24"/>
        </w:rPr>
        <w:t xml:space="preserve">, </w:t>
      </w:r>
      <w:r w:rsidR="00721408" w:rsidRPr="00A04336">
        <w:rPr>
          <w:rFonts w:ascii="Times New Roman" w:hAnsi="Times New Roman" w:cs="Times New Roman"/>
          <w:sz w:val="24"/>
          <w:szCs w:val="24"/>
        </w:rPr>
        <w:t>22(4): 1024-1039.</w:t>
      </w:r>
    </w:p>
    <w:p w14:paraId="45293684"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Wang, S. &amp; Noe, R.A. (2010). Knowledge sharing: A review and directions for future research. </w:t>
      </w:r>
      <w:r w:rsidRPr="00A04336">
        <w:rPr>
          <w:rFonts w:ascii="Times New Roman" w:hAnsi="Times New Roman" w:cs="Times New Roman"/>
          <w:i/>
          <w:sz w:val="24"/>
          <w:szCs w:val="24"/>
          <w:lang w:val="en-US"/>
        </w:rPr>
        <w:t>Human Resource Management Review,</w:t>
      </w:r>
      <w:r w:rsidRPr="00A04336">
        <w:rPr>
          <w:rFonts w:ascii="Times New Roman" w:hAnsi="Times New Roman" w:cs="Times New Roman"/>
          <w:sz w:val="24"/>
          <w:szCs w:val="24"/>
          <w:lang w:val="en-US"/>
        </w:rPr>
        <w:t xml:space="preserve"> 20: 115-131.</w:t>
      </w:r>
    </w:p>
    <w:p w14:paraId="591D4449" w14:textId="77777777"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Wang, S.; Noe, R.A. &amp; Wang, Z.M. (2011). Managing knowledge sharing in knowledge management systems: A quasi-field experiment. </w:t>
      </w:r>
      <w:r w:rsidRPr="00A04336">
        <w:rPr>
          <w:rFonts w:ascii="Times New Roman" w:hAnsi="Times New Roman" w:cs="Times New Roman"/>
          <w:i/>
          <w:sz w:val="24"/>
          <w:szCs w:val="24"/>
          <w:lang w:val="en-US"/>
        </w:rPr>
        <w:t>Journal of Management,</w:t>
      </w:r>
      <w:r w:rsidRPr="00A04336">
        <w:rPr>
          <w:rFonts w:ascii="Times New Roman" w:hAnsi="Times New Roman" w:cs="Times New Roman"/>
          <w:sz w:val="24"/>
          <w:szCs w:val="24"/>
          <w:lang w:val="en-US"/>
        </w:rPr>
        <w:t xml:space="preserve"> 40(4): 978-1009.</w:t>
      </w:r>
    </w:p>
    <w:p w14:paraId="083DE0EE" w14:textId="2C61C9A3" w:rsidR="00BD3A08" w:rsidRPr="00A04336" w:rsidRDefault="00BD3A08"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 xml:space="preserve">Welch, D.E. &amp; Welch, L.S. (2006). Commitment for hire? The viability of corporate culture as a MNC control mechanism. </w:t>
      </w:r>
      <w:r w:rsidRPr="00A04336">
        <w:rPr>
          <w:rFonts w:ascii="Times New Roman" w:hAnsi="Times New Roman" w:cs="Times New Roman"/>
          <w:i/>
          <w:sz w:val="24"/>
          <w:szCs w:val="24"/>
          <w:lang w:val="en-US"/>
        </w:rPr>
        <w:t>International Business Review</w:t>
      </w:r>
      <w:r w:rsidRPr="00A04336">
        <w:rPr>
          <w:rFonts w:ascii="Times New Roman" w:hAnsi="Times New Roman" w:cs="Times New Roman"/>
          <w:sz w:val="24"/>
          <w:szCs w:val="24"/>
          <w:lang w:val="en-US"/>
        </w:rPr>
        <w:t>, 15: 14-28.</w:t>
      </w:r>
    </w:p>
    <w:p w14:paraId="52D198A8" w14:textId="48EABD1D" w:rsidR="00F319D1" w:rsidRPr="00A04336" w:rsidRDefault="00F319D1" w:rsidP="00F319D1">
      <w:pPr>
        <w:tabs>
          <w:tab w:val="left" w:pos="3550"/>
        </w:tabs>
        <w:ind w:left="397" w:hanging="397"/>
        <w:jc w:val="both"/>
        <w:rPr>
          <w:rFonts w:ascii="Times New Roman" w:hAnsi="Times New Roman" w:cs="Times New Roman"/>
          <w:sz w:val="24"/>
          <w:szCs w:val="24"/>
          <w:lang w:val="en-US"/>
        </w:rPr>
      </w:pPr>
      <w:r w:rsidRPr="00A04336">
        <w:rPr>
          <w:rFonts w:ascii="Times New Roman" w:hAnsi="Times New Roman" w:cs="Times New Roman"/>
          <w:sz w:val="24"/>
          <w:szCs w:val="24"/>
          <w:lang w:val="en-US"/>
        </w:rPr>
        <w:t>Welch, D.</w:t>
      </w:r>
      <w:r w:rsidR="00BD3A08" w:rsidRPr="00A04336">
        <w:rPr>
          <w:rFonts w:ascii="Times New Roman" w:hAnsi="Times New Roman" w:cs="Times New Roman"/>
          <w:sz w:val="24"/>
          <w:szCs w:val="24"/>
          <w:lang w:val="en-US"/>
        </w:rPr>
        <w:t>E.</w:t>
      </w:r>
      <w:r w:rsidRPr="00A04336">
        <w:rPr>
          <w:rFonts w:ascii="Times New Roman" w:hAnsi="Times New Roman" w:cs="Times New Roman"/>
          <w:sz w:val="24"/>
          <w:szCs w:val="24"/>
          <w:lang w:val="en-US"/>
        </w:rPr>
        <w:t xml:space="preserve"> &amp; Welch, L.S. (2008). The importance of Language in International Knowledge Transfer. </w:t>
      </w:r>
      <w:r w:rsidRPr="00A04336">
        <w:rPr>
          <w:rFonts w:ascii="Times New Roman" w:hAnsi="Times New Roman" w:cs="Times New Roman"/>
          <w:i/>
          <w:sz w:val="24"/>
          <w:szCs w:val="24"/>
          <w:lang w:val="en-US"/>
        </w:rPr>
        <w:t xml:space="preserve">Management International Review, </w:t>
      </w:r>
      <w:r w:rsidRPr="00A04336">
        <w:rPr>
          <w:rFonts w:ascii="Times New Roman" w:hAnsi="Times New Roman" w:cs="Times New Roman"/>
          <w:sz w:val="24"/>
          <w:szCs w:val="24"/>
          <w:lang w:val="en-US"/>
        </w:rPr>
        <w:t>48 (3): 339-360.</w:t>
      </w:r>
    </w:p>
    <w:p w14:paraId="47EF6299" w14:textId="77777777" w:rsidR="00DE25D1" w:rsidRPr="00D33F61" w:rsidRDefault="00DE25D1" w:rsidP="00DE25D1">
      <w:pPr>
        <w:tabs>
          <w:tab w:val="left" w:pos="3550"/>
        </w:tabs>
        <w:ind w:left="397" w:hanging="397"/>
        <w:jc w:val="both"/>
        <w:rPr>
          <w:rFonts w:ascii="Times New Roman" w:hAnsi="Times New Roman" w:cs="Times New Roman"/>
          <w:sz w:val="24"/>
          <w:szCs w:val="24"/>
          <w:lang w:val="en-US"/>
        </w:rPr>
      </w:pPr>
    </w:p>
    <w:p w14:paraId="2D7B6FC4" w14:textId="77777777" w:rsidR="00CC1D19" w:rsidRDefault="00CC1D19">
      <w:pPr>
        <w:rPr>
          <w:rFonts w:ascii="Times New Roman" w:hAnsi="Times New Roman" w:cs="Times New Roman"/>
          <w:sz w:val="28"/>
          <w:szCs w:val="24"/>
          <w:lang w:val="en-US"/>
        </w:rPr>
      </w:pPr>
      <w:r>
        <w:rPr>
          <w:rFonts w:ascii="Times New Roman" w:hAnsi="Times New Roman" w:cs="Times New Roman"/>
          <w:sz w:val="28"/>
          <w:szCs w:val="24"/>
          <w:lang w:val="en-US"/>
        </w:rPr>
        <w:br w:type="page"/>
      </w:r>
    </w:p>
    <w:p w14:paraId="45A6567B" w14:textId="67A7DAA2" w:rsidR="00DE25D1" w:rsidRPr="00BE1078" w:rsidRDefault="00DE25D1" w:rsidP="000904AA">
      <w:pPr>
        <w:tabs>
          <w:tab w:val="left" w:pos="3550"/>
        </w:tabs>
        <w:spacing w:line="480" w:lineRule="auto"/>
        <w:jc w:val="center"/>
        <w:outlineLvl w:val="0"/>
        <w:rPr>
          <w:rFonts w:ascii="Times New Roman" w:hAnsi="Times New Roman" w:cs="Times New Roman"/>
          <w:sz w:val="28"/>
          <w:szCs w:val="24"/>
          <w:lang w:val="en-US"/>
        </w:rPr>
      </w:pPr>
      <w:r w:rsidRPr="009B2B34">
        <w:rPr>
          <w:rFonts w:ascii="Times New Roman" w:hAnsi="Times New Roman" w:cs="Times New Roman"/>
          <w:noProof/>
          <w:sz w:val="28"/>
          <w:szCs w:val="24"/>
          <w:lang w:val="en-GB" w:eastAsia="en-GB"/>
        </w:rPr>
        <mc:AlternateContent>
          <mc:Choice Requires="wps">
            <w:drawing>
              <wp:anchor distT="0" distB="0" distL="114300" distR="114300" simplePos="0" relativeHeight="251667456" behindDoc="0" locked="0" layoutInCell="1" allowOverlap="1" wp14:anchorId="2546D7AC" wp14:editId="29CC9D5B">
                <wp:simplePos x="0" y="0"/>
                <wp:positionH relativeFrom="column">
                  <wp:posOffset>31035</wp:posOffset>
                </wp:positionH>
                <wp:positionV relativeFrom="paragraph">
                  <wp:posOffset>526350</wp:posOffset>
                </wp:positionV>
                <wp:extent cx="1693545" cy="4247909"/>
                <wp:effectExtent l="57150" t="19050" r="78105" b="95885"/>
                <wp:wrapNone/>
                <wp:docPr id="1" name="Rectángulo 11"/>
                <wp:cNvGraphicFramePr/>
                <a:graphic xmlns:a="http://schemas.openxmlformats.org/drawingml/2006/main">
                  <a:graphicData uri="http://schemas.microsoft.com/office/word/2010/wordprocessingShape">
                    <wps:wsp>
                      <wps:cNvSpPr/>
                      <wps:spPr>
                        <a:xfrm>
                          <a:off x="0" y="0"/>
                          <a:ext cx="1693545" cy="4247909"/>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V relativeFrom="margin">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rect w14:anchorId="3A92F5F1" id="Rectángulo 11" o:spid="_x0000_s1026" style="position:absolute;margin-left:2.45pt;margin-top:41.45pt;width:133.35pt;height:33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" filled="f" strokecolor="red">
                <v:shadow on="t" color="black" opacity="22937f" origin=",.5" offset="0,.63889mm"/>
              </v:rect>
            </w:pict>
          </mc:Fallback>
        </mc:AlternateContent>
      </w:r>
      <w:r w:rsidRPr="009B2B34">
        <w:rPr>
          <w:rFonts w:ascii="Times New Roman" w:hAnsi="Times New Roman" w:cs="Times New Roman"/>
          <w:noProof/>
          <w:sz w:val="28"/>
          <w:szCs w:val="24"/>
          <w:lang w:val="en-GB" w:eastAsia="en-GB"/>
        </w:rPr>
        <mc:AlternateContent>
          <mc:Choice Requires="wps">
            <w:drawing>
              <wp:anchor distT="0" distB="0" distL="114300" distR="114300" simplePos="0" relativeHeight="251662336" behindDoc="0" locked="0" layoutInCell="1" allowOverlap="1" wp14:anchorId="29BD648E" wp14:editId="61C773C6">
                <wp:simplePos x="0" y="0"/>
                <wp:positionH relativeFrom="column">
                  <wp:posOffset>3933190</wp:posOffset>
                </wp:positionH>
                <wp:positionV relativeFrom="paragraph">
                  <wp:posOffset>1271905</wp:posOffset>
                </wp:positionV>
                <wp:extent cx="1186815" cy="903605"/>
                <wp:effectExtent l="57150" t="19050" r="51435" b="86995"/>
                <wp:wrapNone/>
                <wp:docPr id="2" name="Elipse 9"/>
                <wp:cNvGraphicFramePr/>
                <a:graphic xmlns:a="http://schemas.openxmlformats.org/drawingml/2006/main">
                  <a:graphicData uri="http://schemas.microsoft.com/office/word/2010/wordprocessingShape">
                    <wps:wsp>
                      <wps:cNvSpPr/>
                      <wps:spPr>
                        <a:xfrm>
                          <a:off x="0" y="0"/>
                          <a:ext cx="1186815" cy="903605"/>
                        </a:xfrm>
                        <a:prstGeom prst="ellipse">
                          <a:avLst/>
                        </a:prstGeom>
                        <a:solidFill>
                          <a:schemeClr val="accent6">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3173BE3F" w14:textId="77777777" w:rsidR="00201090" w:rsidRDefault="00201090" w:rsidP="00DE25D1">
                            <w:pPr>
                              <w:pStyle w:val="NormalWeb"/>
                              <w:spacing w:before="0" w:beforeAutospacing="0" w:after="0" w:afterAutospacing="0"/>
                              <w:jc w:val="center"/>
                            </w:pPr>
                            <w:r>
                              <w:rPr>
                                <w:rFonts w:asciiTheme="minorHAnsi" w:hAnsi="Calibri" w:cstheme="minorBidi"/>
                                <w:color w:val="000000"/>
                                <w:kern w:val="24"/>
                                <w:sz w:val="20"/>
                                <w:szCs w:val="20"/>
                                <w:lang w:val="en-GB"/>
                              </w:rPr>
                              <w:t xml:space="preserve">Knowledge sharing within BU </w:t>
                            </w:r>
                          </w:p>
                        </w:txbxContent>
                      </wps:txbx>
                      <wps:bodyPr rtlCol="0" anchor="ctr"/>
                    </wps:wsp>
                  </a:graphicData>
                </a:graphic>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oval w14:anchorId="29BD648E" id="Elipse 9" o:spid="_x0000_s1026" style="position:absolute;left:0;text-align:left;margin-left:309.7pt;margin-top:100.15pt;width:93.45pt;height:71.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" fillcolor="#fde9d9 [665]" strokecolor="#4579b8 [3044]">
                <v:shadow on="t" opacity="22937f" mv:blur="40000f" origin=",.5" offset="0,23000emu"/>
                <v:textbox>
                  <w:txbxContent>
                    <w:p w14:paraId="3173BE3F" w14:textId="77777777" w:rsidR="00201090" w:rsidRDefault="00201090" w:rsidP="00DE25D1">
                      <w:pPr>
                        <w:pStyle w:val="NormalWeb"/>
                        <w:spacing w:before="0" w:beforeAutospacing="0" w:after="0" w:afterAutospacing="0"/>
                        <w:jc w:val="center"/>
                      </w:pPr>
                      <w:r>
                        <w:rPr>
                          <w:rFonts w:asciiTheme="minorHAnsi" w:hAnsi="Calibri" w:cstheme="minorBidi"/>
                          <w:color w:val="000000"/>
                          <w:kern w:val="24"/>
                          <w:sz w:val="20"/>
                          <w:szCs w:val="20"/>
                          <w:lang w:val="en-GB"/>
                        </w:rPr>
                        <w:t xml:space="preserve">Knowledge sharing within BU </w:t>
                      </w:r>
                    </w:p>
                  </w:txbxContent>
                </v:textbox>
              </v:oval>
            </w:pict>
          </mc:Fallback>
        </mc:AlternateContent>
      </w:r>
      <w:r w:rsidRPr="00BE1078">
        <w:rPr>
          <w:rFonts w:ascii="Times New Roman" w:hAnsi="Times New Roman" w:cs="Times New Roman"/>
          <w:sz w:val="28"/>
          <w:szCs w:val="24"/>
          <w:lang w:val="en-US"/>
        </w:rPr>
        <w:t>Figure 1. Theoretical model</w:t>
      </w:r>
    </w:p>
    <w:p w14:paraId="195090CA" w14:textId="77777777" w:rsidR="00DE25D1" w:rsidRPr="0041680A" w:rsidRDefault="00DE25D1" w:rsidP="00DE25D1">
      <w:pPr>
        <w:tabs>
          <w:tab w:val="left" w:pos="3550"/>
        </w:tabs>
        <w:spacing w:line="480" w:lineRule="auto"/>
        <w:jc w:val="center"/>
        <w:rPr>
          <w:rFonts w:ascii="Times New Roman" w:hAnsi="Times New Roman" w:cs="Times New Roman"/>
          <w:sz w:val="28"/>
          <w:szCs w:val="24"/>
          <w:lang w:val="en-US"/>
        </w:rPr>
      </w:pPr>
      <w:r w:rsidRPr="009B2B34">
        <w:rPr>
          <w:rFonts w:ascii="Times New Roman" w:hAnsi="Times New Roman" w:cs="Times New Roman"/>
          <w:noProof/>
          <w:sz w:val="28"/>
          <w:szCs w:val="24"/>
          <w:lang w:val="en-GB" w:eastAsia="en-GB"/>
        </w:rPr>
        <mc:AlternateContent>
          <mc:Choice Requires="wps">
            <w:drawing>
              <wp:anchor distT="0" distB="0" distL="114300" distR="114300" simplePos="0" relativeHeight="251666432" behindDoc="0" locked="0" layoutInCell="1" allowOverlap="1" wp14:anchorId="3BB16B1E" wp14:editId="20671EDD">
                <wp:simplePos x="0" y="0"/>
                <wp:positionH relativeFrom="column">
                  <wp:posOffset>1755140</wp:posOffset>
                </wp:positionH>
                <wp:positionV relativeFrom="paragraph">
                  <wp:posOffset>371547</wp:posOffset>
                </wp:positionV>
                <wp:extent cx="740410" cy="262255"/>
                <wp:effectExtent l="0" t="0" r="0" b="0"/>
                <wp:wrapNone/>
                <wp:docPr id="7" name="24 CuadroTexto"/>
                <wp:cNvGraphicFramePr/>
                <a:graphic xmlns:a="http://schemas.openxmlformats.org/drawingml/2006/main">
                  <a:graphicData uri="http://schemas.microsoft.com/office/word/2010/wordprocessingShape">
                    <wps:wsp>
                      <wps:cNvSpPr txBox="1"/>
                      <wps:spPr>
                        <a:xfrm>
                          <a:off x="0" y="0"/>
                          <a:ext cx="740410" cy="262255"/>
                        </a:xfrm>
                        <a:prstGeom prst="rect">
                          <a:avLst/>
                        </a:prstGeom>
                        <a:noFill/>
                      </wps:spPr>
                      <wps:txbx>
                        <w:txbxContent>
                          <w:p w14:paraId="40563EE5" w14:textId="77777777" w:rsidR="00201090" w:rsidRPr="009B2B34" w:rsidRDefault="00201090" w:rsidP="00DE25D1">
                            <w:pPr>
                              <w:pStyle w:val="NormalWeb"/>
                              <w:spacing w:before="0" w:beforeAutospacing="0" w:after="0" w:afterAutospacing="0"/>
                              <w:rPr>
                                <w:sz w:val="22"/>
                                <w:szCs w:val="20"/>
                              </w:rPr>
                            </w:pPr>
                            <w:r w:rsidRPr="009B2B34">
                              <w:rPr>
                                <w:rFonts w:asciiTheme="minorHAnsi" w:hAnsi="Calibri" w:cstheme="minorBidi"/>
                                <w:color w:val="000000" w:themeColor="text1"/>
                                <w:kern w:val="24"/>
                                <w:sz w:val="22"/>
                                <w:szCs w:val="20"/>
                                <w:lang w:val="en-US"/>
                              </w:rPr>
                              <w:t>H2a  (</w:t>
                            </w:r>
                            <w:r w:rsidRPr="009B2B34">
                              <w:rPr>
                                <w:rFonts w:asciiTheme="minorHAnsi" w:hAnsiTheme="minorHAnsi" w:cstheme="minorBidi"/>
                                <w:color w:val="000000" w:themeColor="text1"/>
                                <w:kern w:val="24"/>
                                <w:sz w:val="22"/>
                                <w:szCs w:val="20"/>
                                <w:lang w:val="en-US"/>
                              </w:rPr>
                              <w:t>&gt;</w:t>
                            </w:r>
                            <w:r w:rsidRPr="009B2B34">
                              <w:rPr>
                                <w:rFonts w:asciiTheme="minorHAnsi" w:hAnsi="Calibri" w:cstheme="minorBidi"/>
                                <w:color w:val="000000" w:themeColor="text1"/>
                                <w:kern w:val="24"/>
                                <w:sz w:val="22"/>
                                <w:szCs w:val="20"/>
                                <w:lang w:val="en-US"/>
                              </w:rPr>
                              <w:t>)</w:t>
                            </w:r>
                          </w:p>
                        </w:txbxContent>
                      </wps:txbx>
                      <wps:bodyPr wrap="square" rtlCol="0">
                        <a:spAutoFit/>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shapetype w14:anchorId="3BB16B1E" id="_x0000_t202" coordsize="21600,21600" o:spt="202" path="m0,0l0,21600,21600,21600,21600,0xe">
                <v:stroke joinstyle="miter"/>
                <v:path gradientshapeok="t" o:connecttype="rect"/>
              </v:shapetype>
              <v:shape id="24 CuadroTexto" o:spid="_x0000_s1027" type="#_x0000_t202" style="position:absolute;left:0;text-align:left;margin-left:138.2pt;margin-top:29.25pt;width:58.3pt;height:20.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" filled="f" stroked="f">
                <v:textbox style="mso-fit-shape-to-text:t">
                  <w:txbxContent>
                    <w:p w14:paraId="40563EE5" w14:textId="77777777" w:rsidR="00201090" w:rsidRPr="009B2B34" w:rsidRDefault="00201090" w:rsidP="00DE25D1">
                      <w:pPr>
                        <w:pStyle w:val="NormalWeb"/>
                        <w:spacing w:before="0" w:beforeAutospacing="0" w:after="0" w:afterAutospacing="0"/>
                        <w:rPr>
                          <w:sz w:val="22"/>
                          <w:szCs w:val="20"/>
                        </w:rPr>
                      </w:pPr>
                      <w:r w:rsidRPr="009B2B34">
                        <w:rPr>
                          <w:rFonts w:asciiTheme="minorHAnsi" w:hAnsi="Calibri" w:cstheme="minorBidi"/>
                          <w:color w:val="000000" w:themeColor="text1"/>
                          <w:kern w:val="24"/>
                          <w:sz w:val="22"/>
                          <w:szCs w:val="20"/>
                          <w:lang w:val="en-US"/>
                        </w:rPr>
                        <w:t>H2a  (</w:t>
                      </w:r>
                      <w:r w:rsidRPr="009B2B34">
                        <w:rPr>
                          <w:rFonts w:asciiTheme="minorHAnsi" w:hAnsiTheme="minorHAnsi" w:cstheme="minorBidi"/>
                          <w:color w:val="000000" w:themeColor="text1"/>
                          <w:kern w:val="24"/>
                          <w:sz w:val="22"/>
                          <w:szCs w:val="20"/>
                          <w:lang w:val="en-US"/>
                        </w:rPr>
                        <w:t>&gt;</w:t>
                      </w:r>
                      <w:r w:rsidRPr="009B2B34">
                        <w:rPr>
                          <w:rFonts w:asciiTheme="minorHAnsi" w:hAnsi="Calibri" w:cstheme="minorBidi"/>
                          <w:color w:val="000000" w:themeColor="text1"/>
                          <w:kern w:val="24"/>
                          <w:sz w:val="22"/>
                          <w:szCs w:val="20"/>
                          <w:lang w:val="en-US"/>
                        </w:rPr>
                        <w:t>)</w:t>
                      </w:r>
                    </w:p>
                  </w:txbxContent>
                </v:textbox>
              </v:shape>
            </w:pict>
          </mc:Fallback>
        </mc:AlternateContent>
      </w:r>
      <w:r w:rsidRPr="009B2B34">
        <w:rPr>
          <w:rFonts w:ascii="Times New Roman" w:hAnsi="Times New Roman" w:cs="Times New Roman"/>
          <w:noProof/>
          <w:sz w:val="28"/>
          <w:szCs w:val="24"/>
          <w:lang w:val="en-GB" w:eastAsia="en-GB"/>
        </w:rPr>
        <mc:AlternateContent>
          <mc:Choice Requires="wps">
            <w:drawing>
              <wp:anchor distT="0" distB="0" distL="114300" distR="114300" simplePos="0" relativeHeight="251664384" behindDoc="0" locked="0" layoutInCell="1" allowOverlap="1" wp14:anchorId="2F17CA45" wp14:editId="3EB78592">
                <wp:simplePos x="0" y="0"/>
                <wp:positionH relativeFrom="column">
                  <wp:posOffset>3682365</wp:posOffset>
                </wp:positionH>
                <wp:positionV relativeFrom="paragraph">
                  <wp:posOffset>13335</wp:posOffset>
                </wp:positionV>
                <wp:extent cx="1693545" cy="4137660"/>
                <wp:effectExtent l="57150" t="19050" r="78105" b="91440"/>
                <wp:wrapNone/>
                <wp:docPr id="8" name="Rectángulo 11"/>
                <wp:cNvGraphicFramePr/>
                <a:graphic xmlns:a="http://schemas.openxmlformats.org/drawingml/2006/main">
                  <a:graphicData uri="http://schemas.microsoft.com/office/word/2010/wordprocessingShape">
                    <wps:wsp>
                      <wps:cNvSpPr/>
                      <wps:spPr>
                        <a:xfrm>
                          <a:off x="0" y="0"/>
                          <a:ext cx="1693545" cy="4137660"/>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V relativeFrom="margin">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rect w14:anchorId="2D9CB67C" id="Rectángulo 11" o:spid="_x0000_s1026" style="position:absolute;margin-left:289.95pt;margin-top:1.05pt;width:133.35pt;height:325.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" filled="f" strokecolor="red">
                <v:shadow on="t" color="black" opacity="22937f" origin=",.5" offset="0,.63889mm"/>
              </v:rect>
            </w:pict>
          </mc:Fallback>
        </mc:AlternateContent>
      </w:r>
      <w:r w:rsidRPr="009B2B34">
        <w:rPr>
          <w:rFonts w:ascii="Times New Roman" w:hAnsi="Times New Roman" w:cs="Times New Roman"/>
          <w:noProof/>
          <w:sz w:val="28"/>
          <w:szCs w:val="24"/>
          <w:lang w:val="en-GB" w:eastAsia="en-GB"/>
        </w:rPr>
        <mc:AlternateContent>
          <mc:Choice Requires="wps">
            <w:drawing>
              <wp:anchor distT="0" distB="0" distL="114300" distR="114300" simplePos="0" relativeHeight="251659264" behindDoc="0" locked="0" layoutInCell="1" allowOverlap="1" wp14:anchorId="218BF6FA" wp14:editId="118E8C7F">
                <wp:simplePos x="0" y="0"/>
                <wp:positionH relativeFrom="column">
                  <wp:posOffset>233045</wp:posOffset>
                </wp:positionH>
                <wp:positionV relativeFrom="paragraph">
                  <wp:posOffset>314325</wp:posOffset>
                </wp:positionV>
                <wp:extent cx="1379220" cy="352425"/>
                <wp:effectExtent l="57150" t="19050" r="68580" b="104775"/>
                <wp:wrapNone/>
                <wp:docPr id="13" name="Rectángulo 3"/>
                <wp:cNvGraphicFramePr/>
                <a:graphic xmlns:a="http://schemas.openxmlformats.org/drawingml/2006/main">
                  <a:graphicData uri="http://schemas.microsoft.com/office/word/2010/wordprocessingShape">
                    <wps:wsp>
                      <wps:cNvSpPr/>
                      <wps:spPr>
                        <a:xfrm>
                          <a:off x="0" y="0"/>
                          <a:ext cx="1379220" cy="35242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47B7B706" w14:textId="77777777" w:rsidR="00201090" w:rsidRDefault="00201090" w:rsidP="00DE25D1">
                            <w:pPr>
                              <w:pStyle w:val="NormalWeb"/>
                              <w:spacing w:before="0" w:beforeAutospacing="0" w:after="0" w:afterAutospacing="0"/>
                              <w:jc w:val="center"/>
                            </w:pPr>
                            <w:r>
                              <w:rPr>
                                <w:rFonts w:asciiTheme="minorHAnsi" w:hAnsi="Calibri" w:cstheme="minorBidi"/>
                                <w:color w:val="000000" w:themeColor="text1"/>
                                <w:kern w:val="24"/>
                                <w:sz w:val="20"/>
                                <w:szCs w:val="20"/>
                                <w:lang w:val="en-GB"/>
                              </w:rPr>
                              <w:t>Intrinsic motivation</w:t>
                            </w:r>
                          </w:p>
                        </w:txbxContent>
                      </wps:txbx>
                      <wps:bodyPr rtlCol="0" anchor="ctr">
                        <a:noAutofit/>
                      </wps:bodyPr>
                    </wps:wsp>
                  </a:graphicData>
                </a:graphic>
                <wp14:sizeRelV relativeFrom="margin">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rect w14:anchorId="218BF6FA" id="Rectángulo 3" o:spid="_x0000_s1028" style="position:absolute;left:0;text-align:left;margin-left:18.35pt;margin-top:24.75pt;width:108.6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" fillcolor="#254163 [1636]" strokecolor="#4579b8 [3044]">
                <v:fill color2="#4477b6 [3012]" rotate="t" colors="0 #2c5d98;52429f #3c7bc7;1 #3a7ccb" type="gradient">
                  <o:fill v:ext="view" type="gradientUnscaled"/>
                </v:fill>
                <v:shadow on="t" opacity="22937f" mv:blur="40000f" origin=",.5" offset="0,23000emu"/>
                <v:textbox>
                  <w:txbxContent>
                    <w:p w14:paraId="47B7B706" w14:textId="77777777" w:rsidR="00201090" w:rsidRDefault="00201090" w:rsidP="00DE25D1">
                      <w:pPr>
                        <w:pStyle w:val="NormalWeb"/>
                        <w:spacing w:before="0" w:beforeAutospacing="0" w:after="0" w:afterAutospacing="0"/>
                        <w:jc w:val="center"/>
                      </w:pPr>
                      <w:r>
                        <w:rPr>
                          <w:rFonts w:asciiTheme="minorHAnsi" w:hAnsi="Calibri" w:cstheme="minorBidi"/>
                          <w:color w:val="000000" w:themeColor="text1"/>
                          <w:kern w:val="24"/>
                          <w:sz w:val="20"/>
                          <w:szCs w:val="20"/>
                          <w:lang w:val="en-GB"/>
                        </w:rPr>
                        <w:t>Intrinsic motivation</w:t>
                      </w:r>
                    </w:p>
                  </w:txbxContent>
                </v:textbox>
              </v:rect>
            </w:pict>
          </mc:Fallback>
        </mc:AlternateContent>
      </w:r>
    </w:p>
    <w:p w14:paraId="42CF62A2" w14:textId="77777777" w:rsidR="00DE25D1" w:rsidRPr="00D33F61" w:rsidRDefault="00DE25D1" w:rsidP="00DE25D1">
      <w:pPr>
        <w:tabs>
          <w:tab w:val="left" w:pos="3550"/>
        </w:tabs>
        <w:spacing w:line="480" w:lineRule="auto"/>
        <w:jc w:val="center"/>
        <w:rPr>
          <w:rFonts w:ascii="Times New Roman" w:hAnsi="Times New Roman" w:cs="Times New Roman"/>
          <w:sz w:val="28"/>
          <w:szCs w:val="24"/>
          <w:lang w:val="en-US"/>
        </w:rPr>
      </w:pPr>
      <w:r w:rsidRPr="009B2B34">
        <w:rPr>
          <w:rFonts w:ascii="Times New Roman" w:hAnsi="Times New Roman" w:cs="Times New Roman"/>
          <w:noProof/>
          <w:sz w:val="28"/>
          <w:szCs w:val="24"/>
          <w:lang w:val="en-GB" w:eastAsia="en-GB"/>
        </w:rPr>
        <mc:AlternateContent>
          <mc:Choice Requires="wps">
            <w:drawing>
              <wp:anchor distT="0" distB="0" distL="114300" distR="114300" simplePos="0" relativeHeight="251676672" behindDoc="0" locked="0" layoutInCell="1" allowOverlap="1" wp14:anchorId="24B0960A" wp14:editId="2578D66D">
                <wp:simplePos x="0" y="0"/>
                <wp:positionH relativeFrom="column">
                  <wp:posOffset>1756628</wp:posOffset>
                </wp:positionH>
                <wp:positionV relativeFrom="paragraph">
                  <wp:posOffset>308112</wp:posOffset>
                </wp:positionV>
                <wp:extent cx="740410" cy="262255"/>
                <wp:effectExtent l="0" t="0" r="0" b="0"/>
                <wp:wrapNone/>
                <wp:docPr id="30" name="24 CuadroTexto"/>
                <wp:cNvGraphicFramePr/>
                <a:graphic xmlns:a="http://schemas.openxmlformats.org/drawingml/2006/main">
                  <a:graphicData uri="http://schemas.microsoft.com/office/word/2010/wordprocessingShape">
                    <wps:wsp>
                      <wps:cNvSpPr txBox="1"/>
                      <wps:spPr>
                        <a:xfrm>
                          <a:off x="0" y="0"/>
                          <a:ext cx="740410" cy="262255"/>
                        </a:xfrm>
                        <a:prstGeom prst="rect">
                          <a:avLst/>
                        </a:prstGeom>
                        <a:noFill/>
                      </wps:spPr>
                      <wps:txbx>
                        <w:txbxContent>
                          <w:p w14:paraId="6DF5473B" w14:textId="77777777" w:rsidR="00201090" w:rsidRPr="009B2B34" w:rsidRDefault="00201090" w:rsidP="00DE25D1">
                            <w:pPr>
                              <w:pStyle w:val="NormalWeb"/>
                              <w:spacing w:before="0" w:beforeAutospacing="0" w:after="0" w:afterAutospacing="0"/>
                              <w:rPr>
                                <w:sz w:val="22"/>
                                <w:szCs w:val="20"/>
                              </w:rPr>
                            </w:pPr>
                            <w:r w:rsidRPr="009B2B34">
                              <w:rPr>
                                <w:rFonts w:asciiTheme="minorHAnsi" w:hAnsi="Calibri" w:cstheme="minorBidi"/>
                                <w:color w:val="000000" w:themeColor="text1"/>
                                <w:kern w:val="24"/>
                                <w:sz w:val="22"/>
                                <w:szCs w:val="20"/>
                                <w:lang w:val="en-US"/>
                              </w:rPr>
                              <w:t>H2b  (</w:t>
                            </w:r>
                            <w:r w:rsidRPr="009B2B34">
                              <w:rPr>
                                <w:rFonts w:asciiTheme="minorHAnsi" w:hAnsiTheme="minorHAnsi" w:cstheme="minorBidi"/>
                                <w:color w:val="000000" w:themeColor="text1"/>
                                <w:kern w:val="24"/>
                                <w:sz w:val="22"/>
                                <w:szCs w:val="20"/>
                                <w:lang w:val="en-US"/>
                              </w:rPr>
                              <w:t>&gt;</w:t>
                            </w:r>
                            <w:r w:rsidRPr="009B2B34">
                              <w:rPr>
                                <w:rFonts w:asciiTheme="minorHAnsi" w:hAnsi="Calibri" w:cstheme="minorBidi"/>
                                <w:color w:val="000000" w:themeColor="text1"/>
                                <w:kern w:val="24"/>
                                <w:sz w:val="22"/>
                                <w:szCs w:val="20"/>
                                <w:lang w:val="en-US"/>
                              </w:rPr>
                              <w:t>)</w:t>
                            </w:r>
                          </w:p>
                        </w:txbxContent>
                      </wps:txbx>
                      <wps:bodyPr wrap="square" rtlCol="0">
                        <a:spAutoFit/>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shape w14:anchorId="24B0960A" id="_x0000_s1029" type="#_x0000_t202" style="position:absolute;left:0;text-align:left;margin-left:138.3pt;margin-top:24.25pt;width:58.3pt;height:20.6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" filled="f" stroked="f">
                <v:textbox style="mso-fit-shape-to-text:t">
                  <w:txbxContent>
                    <w:p w14:paraId="6DF5473B" w14:textId="77777777" w:rsidR="00201090" w:rsidRPr="009B2B34" w:rsidRDefault="00201090" w:rsidP="00DE25D1">
                      <w:pPr>
                        <w:pStyle w:val="NormalWeb"/>
                        <w:spacing w:before="0" w:beforeAutospacing="0" w:after="0" w:afterAutospacing="0"/>
                        <w:rPr>
                          <w:sz w:val="22"/>
                          <w:szCs w:val="20"/>
                        </w:rPr>
                      </w:pPr>
                      <w:r w:rsidRPr="009B2B34">
                        <w:rPr>
                          <w:rFonts w:asciiTheme="minorHAnsi" w:hAnsi="Calibri" w:cstheme="minorBidi"/>
                          <w:color w:val="000000" w:themeColor="text1"/>
                          <w:kern w:val="24"/>
                          <w:sz w:val="22"/>
                          <w:szCs w:val="20"/>
                          <w:lang w:val="en-US"/>
                        </w:rPr>
                        <w:t>H2b  (</w:t>
                      </w:r>
                      <w:r w:rsidRPr="009B2B34">
                        <w:rPr>
                          <w:rFonts w:asciiTheme="minorHAnsi" w:hAnsiTheme="minorHAnsi" w:cstheme="minorBidi"/>
                          <w:color w:val="000000" w:themeColor="text1"/>
                          <w:kern w:val="24"/>
                          <w:sz w:val="22"/>
                          <w:szCs w:val="20"/>
                          <w:lang w:val="en-US"/>
                        </w:rPr>
                        <w:t>&gt;</w:t>
                      </w:r>
                      <w:r w:rsidRPr="009B2B34">
                        <w:rPr>
                          <w:rFonts w:asciiTheme="minorHAnsi" w:hAnsi="Calibri" w:cstheme="minorBidi"/>
                          <w:color w:val="000000" w:themeColor="text1"/>
                          <w:kern w:val="24"/>
                          <w:sz w:val="22"/>
                          <w:szCs w:val="20"/>
                          <w:lang w:val="en-US"/>
                        </w:rPr>
                        <w:t>)</w:t>
                      </w:r>
                    </w:p>
                  </w:txbxContent>
                </v:textbox>
              </v:shape>
            </w:pict>
          </mc:Fallback>
        </mc:AlternateContent>
      </w:r>
      <w:r w:rsidRPr="009B2B34">
        <w:rPr>
          <w:rFonts w:ascii="Times New Roman" w:hAnsi="Times New Roman" w:cs="Times New Roman"/>
          <w:noProof/>
          <w:sz w:val="28"/>
          <w:szCs w:val="24"/>
          <w:lang w:val="en-GB" w:eastAsia="en-GB"/>
        </w:rPr>
        <mc:AlternateContent>
          <mc:Choice Requires="wps">
            <w:drawing>
              <wp:anchor distT="0" distB="0" distL="114300" distR="114300" simplePos="0" relativeHeight="251669504" behindDoc="0" locked="0" layoutInCell="1" allowOverlap="1" wp14:anchorId="27C6D071" wp14:editId="11374569">
                <wp:simplePos x="0" y="0"/>
                <wp:positionH relativeFrom="column">
                  <wp:posOffset>1616766</wp:posOffset>
                </wp:positionH>
                <wp:positionV relativeFrom="paragraph">
                  <wp:posOffset>386233</wp:posOffset>
                </wp:positionV>
                <wp:extent cx="2361348" cy="2222339"/>
                <wp:effectExtent l="57150" t="38100" r="58420" b="83185"/>
                <wp:wrapNone/>
                <wp:docPr id="14" name="14 Conector recto de flecha"/>
                <wp:cNvGraphicFramePr/>
                <a:graphic xmlns:a="http://schemas.openxmlformats.org/drawingml/2006/main">
                  <a:graphicData uri="http://schemas.microsoft.com/office/word/2010/wordprocessingShape">
                    <wps:wsp>
                      <wps:cNvCnPr/>
                      <wps:spPr>
                        <a:xfrm>
                          <a:off x="0" y="0"/>
                          <a:ext cx="2361348" cy="2222339"/>
                        </a:xfrm>
                        <a:prstGeom prst="straightConnector1">
                          <a:avLst/>
                        </a:prstGeom>
                        <a:noFill/>
                        <a:ln w="28575" cap="flat" cmpd="sng" algn="ctr">
                          <a:solidFill>
                            <a:srgbClr val="FF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shapetype w14:anchorId="15BCA252" id="_x0000_t32" coordsize="21600,21600" o:spt="32" o:oned="t" path="m,l21600,21600e" filled="f">
                <v:path arrowok="t" fillok="f" o:connecttype="none"/>
                <o:lock v:ext="edit" shapetype="t"/>
              </v:shapetype>
              <v:shape id="14 Conector recto de flecha" o:spid="_x0000_s1026" type="#_x0000_t32" style="position:absolute;margin-left:127.3pt;margin-top:30.4pt;width:185.95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" strokecolor="red" strokeweight="2.25pt">
                <v:stroke endarrow="open"/>
                <v:shadow on="t" color="black" opacity="24903f" origin=",.5" offset="0,.55556mm"/>
              </v:shape>
            </w:pict>
          </mc:Fallback>
        </mc:AlternateContent>
      </w:r>
      <w:r w:rsidRPr="009B2B34">
        <w:rPr>
          <w:rFonts w:ascii="Times New Roman" w:hAnsi="Times New Roman" w:cs="Times New Roman"/>
          <w:noProof/>
          <w:sz w:val="28"/>
          <w:szCs w:val="24"/>
          <w:lang w:val="en-GB" w:eastAsia="en-GB"/>
        </w:rPr>
        <mc:AlternateContent>
          <mc:Choice Requires="wps">
            <w:drawing>
              <wp:anchor distT="0" distB="0" distL="114300" distR="114300" simplePos="0" relativeHeight="251668480" behindDoc="0" locked="0" layoutInCell="1" allowOverlap="1" wp14:anchorId="106E9621" wp14:editId="7D822050">
                <wp:simplePos x="0" y="0"/>
                <wp:positionH relativeFrom="column">
                  <wp:posOffset>234975</wp:posOffset>
                </wp:positionH>
                <wp:positionV relativeFrom="paragraph">
                  <wp:posOffset>202790</wp:posOffset>
                </wp:positionV>
                <wp:extent cx="1379220" cy="352425"/>
                <wp:effectExtent l="57150" t="19050" r="68580" b="104775"/>
                <wp:wrapNone/>
                <wp:docPr id="16" name="Rectángulo 3"/>
                <wp:cNvGraphicFramePr/>
                <a:graphic xmlns:a="http://schemas.openxmlformats.org/drawingml/2006/main">
                  <a:graphicData uri="http://schemas.microsoft.com/office/word/2010/wordprocessingShape">
                    <wps:wsp>
                      <wps:cNvSpPr/>
                      <wps:spPr>
                        <a:xfrm>
                          <a:off x="0" y="0"/>
                          <a:ext cx="1379220" cy="35242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75BA8B68" w14:textId="77777777" w:rsidR="00201090" w:rsidRDefault="00201090" w:rsidP="00DE25D1">
                            <w:pPr>
                              <w:pStyle w:val="NormalWeb"/>
                              <w:spacing w:before="0" w:beforeAutospacing="0" w:after="0" w:afterAutospacing="0"/>
                              <w:jc w:val="center"/>
                            </w:pPr>
                            <w:r>
                              <w:rPr>
                                <w:rFonts w:asciiTheme="minorHAnsi" w:hAnsi="Calibri" w:cstheme="minorBidi"/>
                                <w:color w:val="000000" w:themeColor="text1"/>
                                <w:kern w:val="24"/>
                                <w:sz w:val="20"/>
                                <w:szCs w:val="20"/>
                                <w:lang w:val="en-GB"/>
                              </w:rPr>
                              <w:t>Extrinsic motivation</w:t>
                            </w:r>
                          </w:p>
                        </w:txbxContent>
                      </wps:txbx>
                      <wps:bodyPr rtlCol="0" anchor="ctr">
                        <a:noAutofit/>
                      </wps:bodyPr>
                    </wps:wsp>
                  </a:graphicData>
                </a:graphic>
                <wp14:sizeRelV relativeFrom="margin">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rect w14:anchorId="106E9621" id="_x0000_s1030" style="position:absolute;left:0;text-align:left;margin-left:18.5pt;margin-top:15.95pt;width:108.6pt;height:27.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" fillcolor="#2c5d98" strokecolor="#4a7ebb">
                <v:fill color2="#3a7ccb" rotate="t" colors="0 #2c5d98;52429f #3c7bc7;1 #3a7ccb" type="gradient">
                  <o:fill v:ext="view" type="gradientUnscaled"/>
                </v:fill>
                <v:shadow on="t" opacity="22937f" mv:blur="40000f" origin=",.5" offset="0,23000emu"/>
                <v:textbox>
                  <w:txbxContent>
                    <w:p w14:paraId="75BA8B68" w14:textId="77777777" w:rsidR="00201090" w:rsidRDefault="00201090" w:rsidP="00DE25D1">
                      <w:pPr>
                        <w:pStyle w:val="NormalWeb"/>
                        <w:spacing w:before="0" w:beforeAutospacing="0" w:after="0" w:afterAutospacing="0"/>
                        <w:jc w:val="center"/>
                      </w:pPr>
                      <w:r>
                        <w:rPr>
                          <w:rFonts w:asciiTheme="minorHAnsi" w:hAnsi="Calibri" w:cstheme="minorBidi"/>
                          <w:color w:val="000000" w:themeColor="text1"/>
                          <w:kern w:val="24"/>
                          <w:sz w:val="20"/>
                          <w:szCs w:val="20"/>
                          <w:lang w:val="en-GB"/>
                        </w:rPr>
                        <w:t>Extrinsic motivation</w:t>
                      </w:r>
                    </w:p>
                  </w:txbxContent>
                </v:textbox>
              </v:rect>
            </w:pict>
          </mc:Fallback>
        </mc:AlternateContent>
      </w:r>
      <w:r w:rsidRPr="009B2B34">
        <w:rPr>
          <w:rFonts w:ascii="Times New Roman" w:hAnsi="Times New Roman" w:cs="Times New Roman"/>
          <w:noProof/>
          <w:sz w:val="28"/>
          <w:szCs w:val="24"/>
          <w:lang w:val="en-GB" w:eastAsia="en-GB"/>
        </w:rPr>
        <mc:AlternateContent>
          <mc:Choice Requires="wps">
            <w:drawing>
              <wp:anchor distT="0" distB="0" distL="114300" distR="114300" simplePos="0" relativeHeight="251665408" behindDoc="0" locked="0" layoutInCell="1" allowOverlap="1" wp14:anchorId="041EA357" wp14:editId="266CE0E7">
                <wp:simplePos x="0" y="0"/>
                <wp:positionH relativeFrom="column">
                  <wp:posOffset>1617980</wp:posOffset>
                </wp:positionH>
                <wp:positionV relativeFrom="paragraph">
                  <wp:posOffset>7620</wp:posOffset>
                </wp:positionV>
                <wp:extent cx="2361565" cy="464185"/>
                <wp:effectExtent l="57150" t="57150" r="38735" b="145415"/>
                <wp:wrapNone/>
                <wp:docPr id="18" name="14 Conector recto de flecha"/>
                <wp:cNvGraphicFramePr/>
                <a:graphic xmlns:a="http://schemas.openxmlformats.org/drawingml/2006/main">
                  <a:graphicData uri="http://schemas.microsoft.com/office/word/2010/wordprocessingShape">
                    <wps:wsp>
                      <wps:cNvCnPr/>
                      <wps:spPr>
                        <a:xfrm>
                          <a:off x="0" y="0"/>
                          <a:ext cx="2361565" cy="464185"/>
                        </a:xfrm>
                        <a:prstGeom prst="straightConnector1">
                          <a:avLst/>
                        </a:prstGeom>
                        <a:ln w="28575">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shape w14:anchorId="657D9985" id="14 Conector recto de flecha" o:spid="_x0000_s1026" type="#_x0000_t32" style="position:absolute;margin-left:127.4pt;margin-top:.6pt;width:185.95pt;height:3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" strokecolor="red" strokeweight="2.25pt">
                <v:stroke endarrow="open"/>
                <v:shadow on="t" color="black" opacity="24903f" origin=",.5" offset="0,.55556mm"/>
              </v:shape>
            </w:pict>
          </mc:Fallback>
        </mc:AlternateContent>
      </w:r>
    </w:p>
    <w:p w14:paraId="2907C51B" w14:textId="77777777" w:rsidR="00DE25D1" w:rsidRPr="00D33F61" w:rsidRDefault="00DE25D1" w:rsidP="00DE25D1">
      <w:pPr>
        <w:tabs>
          <w:tab w:val="left" w:pos="3550"/>
        </w:tabs>
        <w:spacing w:line="480" w:lineRule="auto"/>
        <w:jc w:val="center"/>
        <w:rPr>
          <w:rFonts w:ascii="Times New Roman" w:hAnsi="Times New Roman" w:cs="Times New Roman"/>
          <w:sz w:val="28"/>
          <w:szCs w:val="24"/>
          <w:lang w:val="en-US"/>
        </w:rPr>
      </w:pPr>
      <w:r w:rsidRPr="009B2B34">
        <w:rPr>
          <w:rFonts w:ascii="Times New Roman" w:hAnsi="Times New Roman" w:cs="Times New Roman"/>
          <w:noProof/>
          <w:sz w:val="28"/>
          <w:szCs w:val="24"/>
          <w:lang w:val="en-GB" w:eastAsia="en-GB"/>
        </w:rPr>
        <mc:AlternateContent>
          <mc:Choice Requires="wps">
            <w:drawing>
              <wp:anchor distT="0" distB="0" distL="114300" distR="114300" simplePos="0" relativeHeight="251671552" behindDoc="0" locked="0" layoutInCell="1" allowOverlap="1" wp14:anchorId="39FCBC69" wp14:editId="2FD4CE5B">
                <wp:simplePos x="0" y="0"/>
                <wp:positionH relativeFrom="column">
                  <wp:posOffset>1587500</wp:posOffset>
                </wp:positionH>
                <wp:positionV relativeFrom="paragraph">
                  <wp:posOffset>58420</wp:posOffset>
                </wp:positionV>
                <wp:extent cx="2341245" cy="739775"/>
                <wp:effectExtent l="57150" t="76200" r="0" b="79375"/>
                <wp:wrapNone/>
                <wp:docPr id="20" name="14 Conector recto de flecha"/>
                <wp:cNvGraphicFramePr/>
                <a:graphic xmlns:a="http://schemas.openxmlformats.org/drawingml/2006/main">
                  <a:graphicData uri="http://schemas.microsoft.com/office/word/2010/wordprocessingShape">
                    <wps:wsp>
                      <wps:cNvCnPr/>
                      <wps:spPr>
                        <a:xfrm flipV="1">
                          <a:off x="0" y="0"/>
                          <a:ext cx="2341245" cy="739775"/>
                        </a:xfrm>
                        <a:prstGeom prst="straightConnector1">
                          <a:avLst/>
                        </a:prstGeom>
                        <a:noFill/>
                        <a:ln w="28575" cap="flat" cmpd="sng" algn="ctr">
                          <a:solidFill>
                            <a:srgbClr val="FF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shape w14:anchorId="37C54774" id="14 Conector recto de flecha" o:spid="_x0000_s1026" type="#_x0000_t32" style="position:absolute;margin-left:125pt;margin-top:4.6pt;width:184.35pt;height:58.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" strokecolor="red" strokeweight="2.25pt">
                <v:stroke endarrow="open"/>
                <v:shadow on="t" color="black" opacity="24903f" origin=",.5" offset="0,.55556mm"/>
              </v:shape>
            </w:pict>
          </mc:Fallback>
        </mc:AlternateContent>
      </w:r>
      <w:r w:rsidRPr="009B2B34">
        <w:rPr>
          <w:rFonts w:ascii="Times New Roman" w:hAnsi="Times New Roman" w:cs="Times New Roman"/>
          <w:noProof/>
          <w:sz w:val="28"/>
          <w:szCs w:val="24"/>
          <w:lang w:val="en-GB" w:eastAsia="en-GB"/>
        </w:rPr>
        <mc:AlternateContent>
          <mc:Choice Requires="wps">
            <w:drawing>
              <wp:anchor distT="0" distB="0" distL="114300" distR="114300" simplePos="0" relativeHeight="251674624" behindDoc="0" locked="0" layoutInCell="1" allowOverlap="1" wp14:anchorId="11FD341B" wp14:editId="39C4A861">
                <wp:simplePos x="0" y="0"/>
                <wp:positionH relativeFrom="column">
                  <wp:posOffset>1587500</wp:posOffset>
                </wp:positionH>
                <wp:positionV relativeFrom="paragraph">
                  <wp:posOffset>127635</wp:posOffset>
                </wp:positionV>
                <wp:extent cx="2343785" cy="2048510"/>
                <wp:effectExtent l="57150" t="38100" r="56515" b="85090"/>
                <wp:wrapNone/>
                <wp:docPr id="24" name="20 Conector recto de flecha"/>
                <wp:cNvGraphicFramePr/>
                <a:graphic xmlns:a="http://schemas.openxmlformats.org/drawingml/2006/main">
                  <a:graphicData uri="http://schemas.microsoft.com/office/word/2010/wordprocessingShape">
                    <wps:wsp>
                      <wps:cNvCnPr/>
                      <wps:spPr>
                        <a:xfrm flipV="1">
                          <a:off x="0" y="0"/>
                          <a:ext cx="2343785" cy="2048510"/>
                        </a:xfrm>
                        <a:prstGeom prst="straightConnector1">
                          <a:avLst/>
                        </a:prstGeom>
                        <a:noFill/>
                        <a:ln w="28575" cap="flat" cmpd="sng" algn="ctr">
                          <a:solidFill>
                            <a:srgbClr val="FF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shape w14:anchorId="3D50DF87" id="20 Conector recto de flecha" o:spid="_x0000_s1026" type="#_x0000_t32" style="position:absolute;margin-left:125pt;margin-top:10.05pt;width:184.55pt;height:161.3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" strokecolor="red" strokeweight="2.25pt">
                <v:stroke endarrow="open"/>
                <v:shadow on="t" color="black" opacity="24903f" origin=",.5" offset="0,.55556mm"/>
              </v:shape>
            </w:pict>
          </mc:Fallback>
        </mc:AlternateContent>
      </w:r>
    </w:p>
    <w:p w14:paraId="2A2177FF" w14:textId="77777777" w:rsidR="00DE25D1" w:rsidRPr="00D33F61" w:rsidRDefault="00DE25D1" w:rsidP="00DE25D1">
      <w:pPr>
        <w:tabs>
          <w:tab w:val="left" w:pos="3550"/>
        </w:tabs>
        <w:spacing w:line="480" w:lineRule="auto"/>
        <w:jc w:val="center"/>
        <w:rPr>
          <w:rFonts w:ascii="Times New Roman" w:hAnsi="Times New Roman" w:cs="Times New Roman"/>
          <w:sz w:val="28"/>
          <w:szCs w:val="24"/>
          <w:lang w:val="en-US"/>
        </w:rPr>
      </w:pPr>
      <w:r w:rsidRPr="009B2B34">
        <w:rPr>
          <w:rFonts w:ascii="Times New Roman" w:hAnsi="Times New Roman" w:cs="Times New Roman"/>
          <w:noProof/>
          <w:sz w:val="28"/>
          <w:szCs w:val="24"/>
          <w:lang w:val="en-GB" w:eastAsia="en-GB"/>
        </w:rPr>
        <mc:AlternateContent>
          <mc:Choice Requires="wps">
            <w:drawing>
              <wp:anchor distT="0" distB="0" distL="114300" distR="114300" simplePos="0" relativeHeight="251677696" behindDoc="0" locked="0" layoutInCell="1" allowOverlap="1" wp14:anchorId="487C7066" wp14:editId="68F0C6C1">
                <wp:simplePos x="0" y="0"/>
                <wp:positionH relativeFrom="column">
                  <wp:posOffset>1801495</wp:posOffset>
                </wp:positionH>
                <wp:positionV relativeFrom="paragraph">
                  <wp:posOffset>161925</wp:posOffset>
                </wp:positionV>
                <wp:extent cx="740410" cy="262255"/>
                <wp:effectExtent l="0" t="0" r="0" b="0"/>
                <wp:wrapNone/>
                <wp:docPr id="31" name="24 CuadroTexto"/>
                <wp:cNvGraphicFramePr/>
                <a:graphic xmlns:a="http://schemas.openxmlformats.org/drawingml/2006/main">
                  <a:graphicData uri="http://schemas.microsoft.com/office/word/2010/wordprocessingShape">
                    <wps:wsp>
                      <wps:cNvSpPr txBox="1"/>
                      <wps:spPr>
                        <a:xfrm>
                          <a:off x="0" y="0"/>
                          <a:ext cx="740410" cy="262255"/>
                        </a:xfrm>
                        <a:prstGeom prst="rect">
                          <a:avLst/>
                        </a:prstGeom>
                        <a:noFill/>
                      </wps:spPr>
                      <wps:txbx>
                        <w:txbxContent>
                          <w:p w14:paraId="1083010E" w14:textId="77777777" w:rsidR="00201090" w:rsidRPr="009B2B34" w:rsidRDefault="00201090" w:rsidP="00DE25D1">
                            <w:pPr>
                              <w:pStyle w:val="NormalWeb"/>
                              <w:spacing w:before="0" w:beforeAutospacing="0" w:after="0" w:afterAutospacing="0"/>
                              <w:rPr>
                                <w:sz w:val="22"/>
                                <w:szCs w:val="20"/>
                              </w:rPr>
                            </w:pPr>
                            <w:r w:rsidRPr="009B2B34">
                              <w:rPr>
                                <w:rFonts w:asciiTheme="minorHAnsi" w:hAnsi="Calibri" w:cstheme="minorBidi"/>
                                <w:color w:val="000000" w:themeColor="text1"/>
                                <w:kern w:val="24"/>
                                <w:sz w:val="22"/>
                                <w:szCs w:val="20"/>
                                <w:lang w:val="en-US"/>
                              </w:rPr>
                              <w:t>H3a  (</w:t>
                            </w:r>
                            <w:r w:rsidRPr="009B2B34">
                              <w:rPr>
                                <w:rFonts w:asciiTheme="minorHAnsi" w:hAnsiTheme="minorHAnsi" w:cstheme="minorBidi"/>
                                <w:color w:val="000000" w:themeColor="text1"/>
                                <w:kern w:val="24"/>
                                <w:sz w:val="22"/>
                                <w:szCs w:val="20"/>
                                <w:lang w:val="en-US"/>
                              </w:rPr>
                              <w:t>&gt;</w:t>
                            </w:r>
                            <w:r w:rsidRPr="009B2B34">
                              <w:rPr>
                                <w:rFonts w:asciiTheme="minorHAnsi" w:hAnsi="Calibri" w:cstheme="minorBidi"/>
                                <w:color w:val="000000" w:themeColor="text1"/>
                                <w:kern w:val="24"/>
                                <w:sz w:val="22"/>
                                <w:szCs w:val="20"/>
                                <w:lang w:val="en-US"/>
                              </w:rPr>
                              <w:t>)</w:t>
                            </w:r>
                          </w:p>
                        </w:txbxContent>
                      </wps:txbx>
                      <wps:bodyPr wrap="square" rtlCol="0">
                        <a:spAutoFit/>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shape w14:anchorId="487C7066" id="_x0000_s1031" type="#_x0000_t202" style="position:absolute;left:0;text-align:left;margin-left:141.85pt;margin-top:12.75pt;width:58.3pt;height:20.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" filled="f" stroked="f">
                <v:textbox style="mso-fit-shape-to-text:t">
                  <w:txbxContent>
                    <w:p w14:paraId="1083010E" w14:textId="77777777" w:rsidR="00201090" w:rsidRPr="009B2B34" w:rsidRDefault="00201090" w:rsidP="00DE25D1">
                      <w:pPr>
                        <w:pStyle w:val="NormalWeb"/>
                        <w:spacing w:before="0" w:beforeAutospacing="0" w:after="0" w:afterAutospacing="0"/>
                        <w:rPr>
                          <w:sz w:val="22"/>
                          <w:szCs w:val="20"/>
                        </w:rPr>
                      </w:pPr>
                      <w:r w:rsidRPr="009B2B34">
                        <w:rPr>
                          <w:rFonts w:asciiTheme="minorHAnsi" w:hAnsi="Calibri" w:cstheme="minorBidi"/>
                          <w:color w:val="000000" w:themeColor="text1"/>
                          <w:kern w:val="24"/>
                          <w:sz w:val="22"/>
                          <w:szCs w:val="20"/>
                          <w:lang w:val="en-US"/>
                        </w:rPr>
                        <w:t>H3a  (</w:t>
                      </w:r>
                      <w:r w:rsidRPr="009B2B34">
                        <w:rPr>
                          <w:rFonts w:asciiTheme="minorHAnsi" w:hAnsiTheme="minorHAnsi" w:cstheme="minorBidi"/>
                          <w:color w:val="000000" w:themeColor="text1"/>
                          <w:kern w:val="24"/>
                          <w:sz w:val="22"/>
                          <w:szCs w:val="20"/>
                          <w:lang w:val="en-US"/>
                        </w:rPr>
                        <w:t>&gt;</w:t>
                      </w:r>
                      <w:r w:rsidRPr="009B2B34">
                        <w:rPr>
                          <w:rFonts w:asciiTheme="minorHAnsi" w:hAnsi="Calibri" w:cstheme="minorBidi"/>
                          <w:color w:val="000000" w:themeColor="text1"/>
                          <w:kern w:val="24"/>
                          <w:sz w:val="22"/>
                          <w:szCs w:val="20"/>
                          <w:lang w:val="en-US"/>
                        </w:rPr>
                        <w:t>)</w:t>
                      </w:r>
                    </w:p>
                  </w:txbxContent>
                </v:textbox>
              </v:shape>
            </w:pict>
          </mc:Fallback>
        </mc:AlternateContent>
      </w:r>
      <w:r w:rsidRPr="009B2B34">
        <w:rPr>
          <w:rFonts w:ascii="Times New Roman" w:hAnsi="Times New Roman" w:cs="Times New Roman"/>
          <w:noProof/>
          <w:sz w:val="28"/>
          <w:szCs w:val="24"/>
          <w:lang w:val="en-GB" w:eastAsia="en-GB"/>
        </w:rPr>
        <mc:AlternateContent>
          <mc:Choice Requires="wps">
            <w:drawing>
              <wp:anchor distT="0" distB="0" distL="114300" distR="114300" simplePos="0" relativeHeight="251660288" behindDoc="0" locked="0" layoutInCell="1" allowOverlap="1" wp14:anchorId="7805C1D0" wp14:editId="0FE93164">
                <wp:simplePos x="0" y="0"/>
                <wp:positionH relativeFrom="column">
                  <wp:posOffset>222885</wp:posOffset>
                </wp:positionH>
                <wp:positionV relativeFrom="paragraph">
                  <wp:posOffset>42545</wp:posOffset>
                </wp:positionV>
                <wp:extent cx="1379220" cy="416560"/>
                <wp:effectExtent l="57150" t="19050" r="68580" b="97790"/>
                <wp:wrapNone/>
                <wp:docPr id="29" name="Rectángulo 4"/>
                <wp:cNvGraphicFramePr/>
                <a:graphic xmlns:a="http://schemas.openxmlformats.org/drawingml/2006/main">
                  <a:graphicData uri="http://schemas.microsoft.com/office/word/2010/wordprocessingShape">
                    <wps:wsp>
                      <wps:cNvSpPr/>
                      <wps:spPr>
                        <a:xfrm>
                          <a:off x="0" y="0"/>
                          <a:ext cx="1379220" cy="41656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0CCC3BB3" w14:textId="77777777" w:rsidR="00201090" w:rsidRDefault="00201090" w:rsidP="00DE25D1">
                            <w:pPr>
                              <w:pStyle w:val="NormalWeb"/>
                              <w:spacing w:before="0" w:beforeAutospacing="0" w:after="0" w:afterAutospacing="0"/>
                              <w:jc w:val="center"/>
                            </w:pPr>
                            <w:r>
                              <w:rPr>
                                <w:rFonts w:asciiTheme="minorHAnsi" w:hAnsi="Calibri" w:cstheme="minorBidi"/>
                                <w:color w:val="000000" w:themeColor="text1"/>
                                <w:kern w:val="24"/>
                                <w:sz w:val="20"/>
                                <w:szCs w:val="20"/>
                                <w:lang w:val="en-GB"/>
                              </w:rPr>
                              <w:t>Innovative organizational values</w:t>
                            </w:r>
                          </w:p>
                        </w:txbxContent>
                      </wps:txbx>
                      <wps:bodyPr rtlCol="0" anchor="ctr">
                        <a:noAutofit/>
                      </wps:bodyPr>
                    </wps:wsp>
                  </a:graphicData>
                </a:graphic>
                <wp14:sizeRelV relativeFrom="margin">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rect w14:anchorId="7805C1D0" id="Rectángulo 4" o:spid="_x0000_s1032" style="position:absolute;left:0;text-align:left;margin-left:17.55pt;margin-top:3.35pt;width:108.6pt;height:3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" fillcolor="#254163 [1636]" strokecolor="#4579b8 [3044]">
                <v:fill color2="#4477b6 [3012]" rotate="t" colors="0 #2c5d98;52429f #3c7bc7;1 #3a7ccb" type="gradient">
                  <o:fill v:ext="view" type="gradientUnscaled"/>
                </v:fill>
                <v:shadow on="t" opacity="22937f" mv:blur="40000f" origin=",.5" offset="0,23000emu"/>
                <v:textbox>
                  <w:txbxContent>
                    <w:p w14:paraId="0CCC3BB3" w14:textId="77777777" w:rsidR="00201090" w:rsidRDefault="00201090" w:rsidP="00DE25D1">
                      <w:pPr>
                        <w:pStyle w:val="NormalWeb"/>
                        <w:spacing w:before="0" w:beforeAutospacing="0" w:after="0" w:afterAutospacing="0"/>
                        <w:jc w:val="center"/>
                      </w:pPr>
                      <w:r>
                        <w:rPr>
                          <w:rFonts w:asciiTheme="minorHAnsi" w:hAnsi="Calibri" w:cstheme="minorBidi"/>
                          <w:color w:val="000000" w:themeColor="text1"/>
                          <w:kern w:val="24"/>
                          <w:sz w:val="20"/>
                          <w:szCs w:val="20"/>
                          <w:lang w:val="en-GB"/>
                        </w:rPr>
                        <w:t>Innovative organizational values</w:t>
                      </w:r>
                    </w:p>
                  </w:txbxContent>
                </v:textbox>
              </v:rect>
            </w:pict>
          </mc:Fallback>
        </mc:AlternateContent>
      </w:r>
      <w:r w:rsidRPr="009B2B34">
        <w:rPr>
          <w:rFonts w:ascii="Times New Roman" w:hAnsi="Times New Roman" w:cs="Times New Roman"/>
          <w:noProof/>
          <w:sz w:val="28"/>
          <w:szCs w:val="24"/>
          <w:lang w:val="en-GB" w:eastAsia="en-GB"/>
        </w:rPr>
        <mc:AlternateContent>
          <mc:Choice Requires="wps">
            <w:drawing>
              <wp:anchor distT="0" distB="0" distL="114300" distR="114300" simplePos="0" relativeHeight="251670528" behindDoc="0" locked="0" layoutInCell="1" allowOverlap="1" wp14:anchorId="0018814E" wp14:editId="472534C0">
                <wp:simplePos x="0" y="0"/>
                <wp:positionH relativeFrom="column">
                  <wp:posOffset>225771</wp:posOffset>
                </wp:positionH>
                <wp:positionV relativeFrom="paragraph">
                  <wp:posOffset>523924</wp:posOffset>
                </wp:positionV>
                <wp:extent cx="1379220" cy="416560"/>
                <wp:effectExtent l="57150" t="19050" r="68580" b="97790"/>
                <wp:wrapNone/>
                <wp:docPr id="32" name="Rectángulo 4"/>
                <wp:cNvGraphicFramePr/>
                <a:graphic xmlns:a="http://schemas.openxmlformats.org/drawingml/2006/main">
                  <a:graphicData uri="http://schemas.microsoft.com/office/word/2010/wordprocessingShape">
                    <wps:wsp>
                      <wps:cNvSpPr/>
                      <wps:spPr>
                        <a:xfrm>
                          <a:off x="0" y="0"/>
                          <a:ext cx="1379220" cy="416560"/>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121AEBB1" w14:textId="77777777" w:rsidR="00201090" w:rsidRDefault="00201090" w:rsidP="00DE25D1">
                            <w:pPr>
                              <w:pStyle w:val="NormalWeb"/>
                              <w:spacing w:before="0" w:beforeAutospacing="0" w:after="0" w:afterAutospacing="0"/>
                              <w:jc w:val="center"/>
                            </w:pPr>
                            <w:r>
                              <w:rPr>
                                <w:rFonts w:asciiTheme="minorHAnsi" w:hAnsi="Calibri" w:cstheme="minorBidi"/>
                                <w:color w:val="000000" w:themeColor="text1"/>
                                <w:kern w:val="24"/>
                                <w:sz w:val="20"/>
                                <w:szCs w:val="20"/>
                                <w:lang w:val="en-GB"/>
                              </w:rPr>
                              <w:t>Result-orientation organizational values</w:t>
                            </w:r>
                          </w:p>
                        </w:txbxContent>
                      </wps:txbx>
                      <wps:bodyPr rtlCol="0" anchor="ctr">
                        <a:noAutofit/>
                      </wps:bodyPr>
                    </wps:wsp>
                  </a:graphicData>
                </a:graphic>
                <wp14:sizeRelV relativeFrom="margin">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rect w14:anchorId="0018814E" id="_x0000_s1033" style="position:absolute;left:0;text-align:left;margin-left:17.8pt;margin-top:41.25pt;width:108.6pt;height:32.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" fillcolor="#2c5d98" strokecolor="#4a7ebb">
                <v:fill color2="#3a7ccb" rotate="t" colors="0 #2c5d98;52429f #3c7bc7;1 #3a7ccb" type="gradient">
                  <o:fill v:ext="view" type="gradientUnscaled"/>
                </v:fill>
                <v:shadow on="t" opacity="22937f" mv:blur="40000f" origin=",.5" offset="0,23000emu"/>
                <v:textbox>
                  <w:txbxContent>
                    <w:p w14:paraId="121AEBB1" w14:textId="77777777" w:rsidR="00201090" w:rsidRDefault="00201090" w:rsidP="00DE25D1">
                      <w:pPr>
                        <w:pStyle w:val="NormalWeb"/>
                        <w:spacing w:before="0" w:beforeAutospacing="0" w:after="0" w:afterAutospacing="0"/>
                        <w:jc w:val="center"/>
                      </w:pPr>
                      <w:r>
                        <w:rPr>
                          <w:rFonts w:asciiTheme="minorHAnsi" w:hAnsi="Calibri" w:cstheme="minorBidi"/>
                          <w:color w:val="000000" w:themeColor="text1"/>
                          <w:kern w:val="24"/>
                          <w:sz w:val="20"/>
                          <w:szCs w:val="20"/>
                          <w:lang w:val="en-GB"/>
                        </w:rPr>
                        <w:t>Result-orientation organizational values</w:t>
                      </w:r>
                    </w:p>
                  </w:txbxContent>
                </v:textbox>
              </v:rect>
            </w:pict>
          </mc:Fallback>
        </mc:AlternateContent>
      </w:r>
    </w:p>
    <w:p w14:paraId="61054DA6" w14:textId="77777777" w:rsidR="00DE25D1" w:rsidRPr="00D33F61" w:rsidRDefault="00DE25D1" w:rsidP="00DE25D1">
      <w:pPr>
        <w:tabs>
          <w:tab w:val="left" w:pos="3550"/>
        </w:tabs>
        <w:spacing w:line="480" w:lineRule="auto"/>
        <w:jc w:val="center"/>
        <w:rPr>
          <w:rFonts w:ascii="Times New Roman" w:hAnsi="Times New Roman" w:cs="Times New Roman"/>
          <w:sz w:val="28"/>
          <w:szCs w:val="24"/>
          <w:lang w:val="en-US"/>
        </w:rPr>
      </w:pPr>
      <w:r w:rsidRPr="009B2B34">
        <w:rPr>
          <w:rFonts w:ascii="Times New Roman" w:hAnsi="Times New Roman" w:cs="Times New Roman"/>
          <w:noProof/>
          <w:sz w:val="28"/>
          <w:szCs w:val="24"/>
          <w:lang w:val="en-GB" w:eastAsia="en-GB"/>
        </w:rPr>
        <mc:AlternateContent>
          <mc:Choice Requires="wps">
            <w:drawing>
              <wp:anchor distT="0" distB="0" distL="114300" distR="114300" simplePos="0" relativeHeight="251678720" behindDoc="0" locked="0" layoutInCell="1" allowOverlap="1" wp14:anchorId="7965720E" wp14:editId="43D5756D">
                <wp:simplePos x="0" y="0"/>
                <wp:positionH relativeFrom="column">
                  <wp:posOffset>1777365</wp:posOffset>
                </wp:positionH>
                <wp:positionV relativeFrom="paragraph">
                  <wp:posOffset>130175</wp:posOffset>
                </wp:positionV>
                <wp:extent cx="740410" cy="262255"/>
                <wp:effectExtent l="0" t="0" r="0" b="0"/>
                <wp:wrapNone/>
                <wp:docPr id="33" name="24 CuadroTexto"/>
                <wp:cNvGraphicFramePr/>
                <a:graphic xmlns:a="http://schemas.openxmlformats.org/drawingml/2006/main">
                  <a:graphicData uri="http://schemas.microsoft.com/office/word/2010/wordprocessingShape">
                    <wps:wsp>
                      <wps:cNvSpPr txBox="1"/>
                      <wps:spPr>
                        <a:xfrm>
                          <a:off x="0" y="0"/>
                          <a:ext cx="740410" cy="262255"/>
                        </a:xfrm>
                        <a:prstGeom prst="rect">
                          <a:avLst/>
                        </a:prstGeom>
                        <a:noFill/>
                      </wps:spPr>
                      <wps:txbx>
                        <w:txbxContent>
                          <w:p w14:paraId="2DD0987A" w14:textId="77777777" w:rsidR="00201090" w:rsidRPr="009B2B34" w:rsidRDefault="00201090" w:rsidP="00DE25D1">
                            <w:pPr>
                              <w:pStyle w:val="NormalWeb"/>
                              <w:spacing w:before="0" w:beforeAutospacing="0" w:after="0" w:afterAutospacing="0"/>
                              <w:rPr>
                                <w:sz w:val="22"/>
                                <w:szCs w:val="20"/>
                              </w:rPr>
                            </w:pPr>
                            <w:r w:rsidRPr="009B2B34">
                              <w:rPr>
                                <w:rFonts w:asciiTheme="minorHAnsi" w:hAnsi="Calibri" w:cstheme="minorBidi"/>
                                <w:color w:val="000000" w:themeColor="text1"/>
                                <w:kern w:val="24"/>
                                <w:sz w:val="22"/>
                                <w:szCs w:val="20"/>
                                <w:lang w:val="en-US"/>
                              </w:rPr>
                              <w:t>H3b  (</w:t>
                            </w:r>
                            <w:r w:rsidRPr="009B2B34">
                              <w:rPr>
                                <w:rFonts w:asciiTheme="minorHAnsi" w:hAnsiTheme="minorHAnsi" w:cstheme="minorBidi"/>
                                <w:color w:val="000000" w:themeColor="text1"/>
                                <w:kern w:val="24"/>
                                <w:sz w:val="22"/>
                                <w:szCs w:val="20"/>
                                <w:lang w:val="en-US"/>
                              </w:rPr>
                              <w:t>&gt;</w:t>
                            </w:r>
                            <w:r w:rsidRPr="009B2B34">
                              <w:rPr>
                                <w:rFonts w:asciiTheme="minorHAnsi" w:hAnsi="Calibri" w:cstheme="minorBidi"/>
                                <w:color w:val="000000" w:themeColor="text1"/>
                                <w:kern w:val="24"/>
                                <w:sz w:val="22"/>
                                <w:szCs w:val="20"/>
                                <w:lang w:val="en-US"/>
                              </w:rPr>
                              <w:t>)</w:t>
                            </w:r>
                          </w:p>
                        </w:txbxContent>
                      </wps:txbx>
                      <wps:bodyPr wrap="square" rtlCol="0">
                        <a:spAutoFit/>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shape w14:anchorId="7965720E" id="_x0000_s1034" type="#_x0000_t202" style="position:absolute;left:0;text-align:left;margin-left:139.95pt;margin-top:10.25pt;width:58.3pt;height:20.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" filled="f" stroked="f">
                <v:textbox style="mso-fit-shape-to-text:t">
                  <w:txbxContent>
                    <w:p w14:paraId="2DD0987A" w14:textId="77777777" w:rsidR="00201090" w:rsidRPr="009B2B34" w:rsidRDefault="00201090" w:rsidP="00DE25D1">
                      <w:pPr>
                        <w:pStyle w:val="NormalWeb"/>
                        <w:spacing w:before="0" w:beforeAutospacing="0" w:after="0" w:afterAutospacing="0"/>
                        <w:rPr>
                          <w:sz w:val="22"/>
                          <w:szCs w:val="20"/>
                        </w:rPr>
                      </w:pPr>
                      <w:r w:rsidRPr="009B2B34">
                        <w:rPr>
                          <w:rFonts w:asciiTheme="minorHAnsi" w:hAnsi="Calibri" w:cstheme="minorBidi"/>
                          <w:color w:val="000000" w:themeColor="text1"/>
                          <w:kern w:val="24"/>
                          <w:sz w:val="22"/>
                          <w:szCs w:val="20"/>
                          <w:lang w:val="en-US"/>
                        </w:rPr>
                        <w:t>H3b  (</w:t>
                      </w:r>
                      <w:r w:rsidRPr="009B2B34">
                        <w:rPr>
                          <w:rFonts w:asciiTheme="minorHAnsi" w:hAnsiTheme="minorHAnsi" w:cstheme="minorBidi"/>
                          <w:color w:val="000000" w:themeColor="text1"/>
                          <w:kern w:val="24"/>
                          <w:sz w:val="22"/>
                          <w:szCs w:val="20"/>
                          <w:lang w:val="en-US"/>
                        </w:rPr>
                        <w:t>&gt;</w:t>
                      </w:r>
                      <w:r w:rsidRPr="009B2B34">
                        <w:rPr>
                          <w:rFonts w:asciiTheme="minorHAnsi" w:hAnsi="Calibri" w:cstheme="minorBidi"/>
                          <w:color w:val="000000" w:themeColor="text1"/>
                          <w:kern w:val="24"/>
                          <w:sz w:val="22"/>
                          <w:szCs w:val="20"/>
                          <w:lang w:val="en-US"/>
                        </w:rPr>
                        <w:t>)</w:t>
                      </w:r>
                    </w:p>
                  </w:txbxContent>
                </v:textbox>
              </v:shape>
            </w:pict>
          </mc:Fallback>
        </mc:AlternateContent>
      </w:r>
      <w:r w:rsidRPr="009B2B34">
        <w:rPr>
          <w:rFonts w:ascii="Times New Roman" w:hAnsi="Times New Roman" w:cs="Times New Roman"/>
          <w:noProof/>
          <w:sz w:val="28"/>
          <w:szCs w:val="24"/>
          <w:lang w:val="en-GB" w:eastAsia="en-GB"/>
        </w:rPr>
        <mc:AlternateContent>
          <mc:Choice Requires="wps">
            <w:drawing>
              <wp:anchor distT="0" distB="0" distL="114300" distR="114300" simplePos="0" relativeHeight="251673600" behindDoc="0" locked="0" layoutInCell="1" allowOverlap="1" wp14:anchorId="6F06B7A1" wp14:editId="6FBF7DF1">
                <wp:simplePos x="0" y="0"/>
                <wp:positionH relativeFrom="column">
                  <wp:posOffset>1598930</wp:posOffset>
                </wp:positionH>
                <wp:positionV relativeFrom="paragraph">
                  <wp:posOffset>316584</wp:posOffset>
                </wp:positionV>
                <wp:extent cx="2378710" cy="787400"/>
                <wp:effectExtent l="57150" t="38100" r="2540" b="127000"/>
                <wp:wrapNone/>
                <wp:docPr id="34" name="18 Conector recto de flecha"/>
                <wp:cNvGraphicFramePr/>
                <a:graphic xmlns:a="http://schemas.openxmlformats.org/drawingml/2006/main">
                  <a:graphicData uri="http://schemas.microsoft.com/office/word/2010/wordprocessingShape">
                    <wps:wsp>
                      <wps:cNvCnPr/>
                      <wps:spPr>
                        <a:xfrm>
                          <a:off x="0" y="0"/>
                          <a:ext cx="2378710" cy="787400"/>
                        </a:xfrm>
                        <a:prstGeom prst="straightConnector1">
                          <a:avLst/>
                        </a:prstGeom>
                        <a:noFill/>
                        <a:ln w="28575" cap="flat" cmpd="sng" algn="ctr">
                          <a:solidFill>
                            <a:srgbClr val="FF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shape w14:anchorId="53ACA0F4" id="18 Conector recto de flecha" o:spid="_x0000_s1026" type="#_x0000_t32" style="position:absolute;margin-left:125.9pt;margin-top:24.95pt;width:187.3pt;height: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" strokecolor="red" strokeweight="2.25pt">
                <v:stroke endarrow="open"/>
                <v:shadow on="t" color="black" opacity="24903f" origin=",.5" offset="0,.55556mm"/>
              </v:shape>
            </w:pict>
          </mc:Fallback>
        </mc:AlternateContent>
      </w:r>
    </w:p>
    <w:p w14:paraId="2380B53E" w14:textId="77777777" w:rsidR="00DE25D1" w:rsidRPr="00BE1078" w:rsidRDefault="00DE25D1" w:rsidP="00DE25D1">
      <w:pPr>
        <w:tabs>
          <w:tab w:val="left" w:pos="3550"/>
        </w:tabs>
        <w:spacing w:line="480" w:lineRule="auto"/>
        <w:jc w:val="center"/>
        <w:rPr>
          <w:rFonts w:ascii="Times New Roman" w:hAnsi="Times New Roman" w:cs="Times New Roman"/>
          <w:sz w:val="28"/>
          <w:szCs w:val="24"/>
          <w:lang w:val="en-US"/>
        </w:rPr>
      </w:pPr>
      <w:r w:rsidRPr="009B2B34">
        <w:rPr>
          <w:rFonts w:ascii="Times New Roman" w:hAnsi="Times New Roman" w:cs="Times New Roman"/>
          <w:noProof/>
          <w:sz w:val="28"/>
          <w:szCs w:val="24"/>
          <w:lang w:val="en-GB" w:eastAsia="en-GB"/>
        </w:rPr>
        <mc:AlternateContent>
          <mc:Choice Requires="wps">
            <w:drawing>
              <wp:anchor distT="0" distB="0" distL="114300" distR="114300" simplePos="0" relativeHeight="251679744" behindDoc="0" locked="0" layoutInCell="1" allowOverlap="1" wp14:anchorId="204F7A78" wp14:editId="241A0112">
                <wp:simplePos x="0" y="0"/>
                <wp:positionH relativeFrom="column">
                  <wp:posOffset>1797685</wp:posOffset>
                </wp:positionH>
                <wp:positionV relativeFrom="paragraph">
                  <wp:posOffset>334010</wp:posOffset>
                </wp:positionV>
                <wp:extent cx="740410" cy="262255"/>
                <wp:effectExtent l="0" t="0" r="0" b="0"/>
                <wp:wrapNone/>
                <wp:docPr id="35" name="24 CuadroTexto"/>
                <wp:cNvGraphicFramePr/>
                <a:graphic xmlns:a="http://schemas.openxmlformats.org/drawingml/2006/main">
                  <a:graphicData uri="http://schemas.microsoft.com/office/word/2010/wordprocessingShape">
                    <wps:wsp>
                      <wps:cNvSpPr txBox="1"/>
                      <wps:spPr>
                        <a:xfrm>
                          <a:off x="0" y="0"/>
                          <a:ext cx="740410" cy="262255"/>
                        </a:xfrm>
                        <a:prstGeom prst="rect">
                          <a:avLst/>
                        </a:prstGeom>
                        <a:noFill/>
                      </wps:spPr>
                      <wps:txbx>
                        <w:txbxContent>
                          <w:p w14:paraId="36765C7C" w14:textId="77777777" w:rsidR="00201090" w:rsidRPr="009B2B34" w:rsidRDefault="00201090" w:rsidP="00DE25D1">
                            <w:pPr>
                              <w:pStyle w:val="NormalWeb"/>
                              <w:spacing w:before="0" w:beforeAutospacing="0" w:after="0" w:afterAutospacing="0"/>
                              <w:rPr>
                                <w:sz w:val="22"/>
                                <w:szCs w:val="20"/>
                              </w:rPr>
                            </w:pPr>
                            <w:r w:rsidRPr="009B2B34">
                              <w:rPr>
                                <w:rFonts w:asciiTheme="minorHAnsi" w:hAnsi="Calibri" w:cstheme="minorBidi"/>
                                <w:color w:val="000000" w:themeColor="text1"/>
                                <w:kern w:val="24"/>
                                <w:sz w:val="22"/>
                                <w:szCs w:val="20"/>
                                <w:lang w:val="en-US"/>
                              </w:rPr>
                              <w:t>H4a  (</w:t>
                            </w:r>
                            <w:r w:rsidRPr="009B2B34">
                              <w:rPr>
                                <w:rFonts w:asciiTheme="minorHAnsi" w:hAnsiTheme="minorHAnsi" w:cstheme="minorBidi"/>
                                <w:color w:val="000000" w:themeColor="text1"/>
                                <w:kern w:val="24"/>
                                <w:sz w:val="22"/>
                                <w:szCs w:val="20"/>
                                <w:lang w:val="en-US"/>
                              </w:rPr>
                              <w:t>&gt;</w:t>
                            </w:r>
                            <w:r w:rsidRPr="009B2B34">
                              <w:rPr>
                                <w:rFonts w:asciiTheme="minorHAnsi" w:hAnsi="Calibri" w:cstheme="minorBidi"/>
                                <w:color w:val="000000" w:themeColor="text1"/>
                                <w:kern w:val="24"/>
                                <w:sz w:val="22"/>
                                <w:szCs w:val="20"/>
                                <w:lang w:val="en-US"/>
                              </w:rPr>
                              <w:t>)</w:t>
                            </w:r>
                          </w:p>
                        </w:txbxContent>
                      </wps:txbx>
                      <wps:bodyPr wrap="square" rtlCol="0">
                        <a:spAutoFit/>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shape w14:anchorId="204F7A78" id="_x0000_s1035" type="#_x0000_t202" style="position:absolute;left:0;text-align:left;margin-left:141.55pt;margin-top:26.3pt;width:58.3pt;height:20.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" filled="f" stroked="f">
                <v:textbox style="mso-fit-shape-to-text:t">
                  <w:txbxContent>
                    <w:p w14:paraId="36765C7C" w14:textId="77777777" w:rsidR="00201090" w:rsidRPr="009B2B34" w:rsidRDefault="00201090" w:rsidP="00DE25D1">
                      <w:pPr>
                        <w:pStyle w:val="NormalWeb"/>
                        <w:spacing w:before="0" w:beforeAutospacing="0" w:after="0" w:afterAutospacing="0"/>
                        <w:rPr>
                          <w:sz w:val="22"/>
                          <w:szCs w:val="20"/>
                        </w:rPr>
                      </w:pPr>
                      <w:r w:rsidRPr="009B2B34">
                        <w:rPr>
                          <w:rFonts w:asciiTheme="minorHAnsi" w:hAnsi="Calibri" w:cstheme="minorBidi"/>
                          <w:color w:val="000000" w:themeColor="text1"/>
                          <w:kern w:val="24"/>
                          <w:sz w:val="22"/>
                          <w:szCs w:val="20"/>
                          <w:lang w:val="en-US"/>
                        </w:rPr>
                        <w:t>H4a  (</w:t>
                      </w:r>
                      <w:r w:rsidRPr="009B2B34">
                        <w:rPr>
                          <w:rFonts w:asciiTheme="minorHAnsi" w:hAnsiTheme="minorHAnsi" w:cstheme="minorBidi"/>
                          <w:color w:val="000000" w:themeColor="text1"/>
                          <w:kern w:val="24"/>
                          <w:sz w:val="22"/>
                          <w:szCs w:val="20"/>
                          <w:lang w:val="en-US"/>
                        </w:rPr>
                        <w:t>&gt;</w:t>
                      </w:r>
                      <w:r w:rsidRPr="009B2B34">
                        <w:rPr>
                          <w:rFonts w:asciiTheme="minorHAnsi" w:hAnsi="Calibri" w:cstheme="minorBidi"/>
                          <w:color w:val="000000" w:themeColor="text1"/>
                          <w:kern w:val="24"/>
                          <w:sz w:val="22"/>
                          <w:szCs w:val="20"/>
                          <w:lang w:val="en-US"/>
                        </w:rPr>
                        <w:t>)</w:t>
                      </w:r>
                    </w:p>
                  </w:txbxContent>
                </v:textbox>
              </v:shape>
            </w:pict>
          </mc:Fallback>
        </mc:AlternateContent>
      </w:r>
      <w:r w:rsidRPr="009B2B34">
        <w:rPr>
          <w:rFonts w:ascii="Times New Roman" w:hAnsi="Times New Roman" w:cs="Times New Roman"/>
          <w:noProof/>
          <w:sz w:val="28"/>
          <w:szCs w:val="24"/>
          <w:lang w:val="en-GB" w:eastAsia="en-GB"/>
        </w:rPr>
        <mc:AlternateContent>
          <mc:Choice Requires="wps">
            <w:drawing>
              <wp:anchor distT="0" distB="0" distL="114300" distR="114300" simplePos="0" relativeHeight="251661312" behindDoc="0" locked="0" layoutInCell="1" allowOverlap="1" wp14:anchorId="14A7E137" wp14:editId="0777AE03">
                <wp:simplePos x="0" y="0"/>
                <wp:positionH relativeFrom="column">
                  <wp:posOffset>210040</wp:posOffset>
                </wp:positionH>
                <wp:positionV relativeFrom="paragraph">
                  <wp:posOffset>370872</wp:posOffset>
                </wp:positionV>
                <wp:extent cx="1379220" cy="410901"/>
                <wp:effectExtent l="57150" t="19050" r="68580" b="103505"/>
                <wp:wrapNone/>
                <wp:docPr id="36" name="Rectángulo 5"/>
                <wp:cNvGraphicFramePr/>
                <a:graphic xmlns:a="http://schemas.openxmlformats.org/drawingml/2006/main">
                  <a:graphicData uri="http://schemas.microsoft.com/office/word/2010/wordprocessingShape">
                    <wps:wsp>
                      <wps:cNvSpPr/>
                      <wps:spPr>
                        <a:xfrm>
                          <a:off x="0" y="0"/>
                          <a:ext cx="1379220" cy="410901"/>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75C6C48E" w14:textId="77777777" w:rsidR="00201090" w:rsidRDefault="00201090" w:rsidP="00DE25D1">
                            <w:pPr>
                              <w:pStyle w:val="NormalWeb"/>
                              <w:spacing w:before="0" w:beforeAutospacing="0" w:after="0" w:afterAutospacing="0"/>
                              <w:jc w:val="center"/>
                            </w:pPr>
                            <w:r>
                              <w:rPr>
                                <w:rFonts w:asciiTheme="minorHAnsi" w:hAnsi="Calibri" w:cstheme="minorBidi"/>
                                <w:color w:val="000000" w:themeColor="text1"/>
                                <w:kern w:val="24"/>
                                <w:sz w:val="20"/>
                                <w:szCs w:val="20"/>
                                <w:lang w:val="en-GB"/>
                              </w:rPr>
                              <w:t>Job autonomy</w:t>
                            </w:r>
                          </w:p>
                        </w:txbxContent>
                      </wps:txbx>
                      <wps:bodyPr rtlCol="0" anchor="ctr">
                        <a:noAutofit/>
                      </wps:bodyPr>
                    </wps:wsp>
                  </a:graphicData>
                </a:graphic>
                <wp14:sizeRelV relativeFrom="margin">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rect w14:anchorId="14A7E137" id="Rectángulo 5" o:spid="_x0000_s1036" style="position:absolute;left:0;text-align:left;margin-left:16.55pt;margin-top:29.2pt;width:108.6pt;height:32.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" fillcolor="#254163 [1636]" strokecolor="#4579b8 [3044]">
                <v:fill color2="#4477b6 [3012]" rotate="t" colors="0 #2c5d98;52429f #3c7bc7;1 #3a7ccb" type="gradient">
                  <o:fill v:ext="view" type="gradientUnscaled"/>
                </v:fill>
                <v:shadow on="t" opacity="22937f" mv:blur="40000f" origin=",.5" offset="0,23000emu"/>
                <v:textbox>
                  <w:txbxContent>
                    <w:p w14:paraId="75C6C48E" w14:textId="77777777" w:rsidR="00201090" w:rsidRDefault="00201090" w:rsidP="00DE25D1">
                      <w:pPr>
                        <w:pStyle w:val="NormalWeb"/>
                        <w:spacing w:before="0" w:beforeAutospacing="0" w:after="0" w:afterAutospacing="0"/>
                        <w:jc w:val="center"/>
                      </w:pPr>
                      <w:r>
                        <w:rPr>
                          <w:rFonts w:asciiTheme="minorHAnsi" w:hAnsi="Calibri" w:cstheme="minorBidi"/>
                          <w:color w:val="000000" w:themeColor="text1"/>
                          <w:kern w:val="24"/>
                          <w:sz w:val="20"/>
                          <w:szCs w:val="20"/>
                          <w:lang w:val="en-GB"/>
                        </w:rPr>
                        <w:t>Job autonomy</w:t>
                      </w:r>
                    </w:p>
                  </w:txbxContent>
                </v:textbox>
              </v:rect>
            </w:pict>
          </mc:Fallback>
        </mc:AlternateContent>
      </w:r>
      <w:r w:rsidRPr="009B2B34">
        <w:rPr>
          <w:rFonts w:ascii="Times New Roman" w:hAnsi="Times New Roman" w:cs="Times New Roman"/>
          <w:noProof/>
          <w:sz w:val="28"/>
          <w:szCs w:val="24"/>
          <w:lang w:val="en-GB" w:eastAsia="en-GB"/>
        </w:rPr>
        <mc:AlternateContent>
          <mc:Choice Requires="wps">
            <w:drawing>
              <wp:anchor distT="0" distB="0" distL="114300" distR="114300" simplePos="0" relativeHeight="251663360" behindDoc="0" locked="0" layoutInCell="1" allowOverlap="1" wp14:anchorId="155B50F4" wp14:editId="6B3D6C64">
                <wp:simplePos x="0" y="0"/>
                <wp:positionH relativeFrom="column">
                  <wp:posOffset>3983355</wp:posOffset>
                </wp:positionH>
                <wp:positionV relativeFrom="paragraph">
                  <wp:posOffset>53340</wp:posOffset>
                </wp:positionV>
                <wp:extent cx="1186815" cy="966470"/>
                <wp:effectExtent l="57150" t="19050" r="70485" b="100330"/>
                <wp:wrapNone/>
                <wp:docPr id="38" name="Elipse 10"/>
                <wp:cNvGraphicFramePr/>
                <a:graphic xmlns:a="http://schemas.openxmlformats.org/drawingml/2006/main">
                  <a:graphicData uri="http://schemas.microsoft.com/office/word/2010/wordprocessingShape">
                    <wps:wsp>
                      <wps:cNvSpPr/>
                      <wps:spPr>
                        <a:xfrm>
                          <a:off x="0" y="0"/>
                          <a:ext cx="1186815" cy="966470"/>
                        </a:xfrm>
                        <a:prstGeom prst="ellipse">
                          <a:avLst/>
                        </a:prstGeom>
                        <a:solidFill>
                          <a:schemeClr val="accent6">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656F6EAD" w14:textId="77777777" w:rsidR="00201090" w:rsidRDefault="00201090" w:rsidP="00DE25D1">
                            <w:pPr>
                              <w:pStyle w:val="NormalWeb"/>
                              <w:spacing w:before="0" w:beforeAutospacing="0" w:after="0" w:afterAutospacing="0"/>
                              <w:jc w:val="center"/>
                            </w:pPr>
                            <w:r>
                              <w:rPr>
                                <w:rFonts w:asciiTheme="minorHAnsi" w:hAnsi="Calibri" w:cstheme="minorBidi"/>
                                <w:color w:val="000000"/>
                                <w:kern w:val="24"/>
                                <w:sz w:val="20"/>
                                <w:szCs w:val="20"/>
                                <w:lang w:val="en-GB"/>
                              </w:rPr>
                              <w:t>Knowledge sharing between BUs</w:t>
                            </w:r>
                          </w:p>
                        </w:txbxContent>
                      </wps:txbx>
                      <wps:bodyPr rtlCol="0" anchor="ctr">
                        <a:noAutofit/>
                      </wps:bodyPr>
                    </wps:wsp>
                  </a:graphicData>
                </a:graphic>
                <wp14:sizeRelV relativeFrom="margin">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oval w14:anchorId="155B50F4" id="Elipse 10" o:spid="_x0000_s1037" style="position:absolute;left:0;text-align:left;margin-left:313.65pt;margin-top:4.2pt;width:93.45pt;height:76.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" fillcolor="#fde9d9 [665]" strokecolor="#4579b8 [3044]">
                <v:shadow on="t" opacity="22937f" mv:blur="40000f" origin=",.5" offset="0,23000emu"/>
                <v:textbox>
                  <w:txbxContent>
                    <w:p w14:paraId="656F6EAD" w14:textId="77777777" w:rsidR="00201090" w:rsidRDefault="00201090" w:rsidP="00DE25D1">
                      <w:pPr>
                        <w:pStyle w:val="NormalWeb"/>
                        <w:spacing w:before="0" w:beforeAutospacing="0" w:after="0" w:afterAutospacing="0"/>
                        <w:jc w:val="center"/>
                      </w:pPr>
                      <w:r>
                        <w:rPr>
                          <w:rFonts w:asciiTheme="minorHAnsi" w:hAnsi="Calibri" w:cstheme="minorBidi"/>
                          <w:color w:val="000000"/>
                          <w:kern w:val="24"/>
                          <w:sz w:val="20"/>
                          <w:szCs w:val="20"/>
                          <w:lang w:val="en-GB"/>
                        </w:rPr>
                        <w:t>Knowledge sharing between BUs</w:t>
                      </w:r>
                    </w:p>
                  </w:txbxContent>
                </v:textbox>
              </v:oval>
            </w:pict>
          </mc:Fallback>
        </mc:AlternateContent>
      </w:r>
    </w:p>
    <w:p w14:paraId="1BB5E07F" w14:textId="77777777" w:rsidR="00DE25D1" w:rsidRPr="0041680A" w:rsidRDefault="00DE25D1" w:rsidP="00DE25D1">
      <w:pPr>
        <w:tabs>
          <w:tab w:val="left" w:pos="3550"/>
        </w:tabs>
        <w:spacing w:line="480" w:lineRule="auto"/>
        <w:jc w:val="both"/>
        <w:rPr>
          <w:rFonts w:ascii="Times New Roman" w:hAnsi="Times New Roman" w:cs="Times New Roman"/>
          <w:sz w:val="24"/>
          <w:szCs w:val="24"/>
          <w:lang w:val="en-US"/>
        </w:rPr>
      </w:pPr>
      <w:r w:rsidRPr="009B2B34">
        <w:rPr>
          <w:rFonts w:ascii="Times New Roman" w:hAnsi="Times New Roman" w:cs="Times New Roman"/>
          <w:noProof/>
          <w:sz w:val="28"/>
          <w:szCs w:val="24"/>
          <w:lang w:val="en-GB" w:eastAsia="en-GB"/>
        </w:rPr>
        <mc:AlternateContent>
          <mc:Choice Requires="wps">
            <w:drawing>
              <wp:anchor distT="0" distB="0" distL="114300" distR="114300" simplePos="0" relativeHeight="251675648" behindDoc="0" locked="0" layoutInCell="1" allowOverlap="1" wp14:anchorId="2E742AAC" wp14:editId="3995C327">
                <wp:simplePos x="0" y="0"/>
                <wp:positionH relativeFrom="column">
                  <wp:posOffset>1593617</wp:posOffset>
                </wp:positionH>
                <wp:positionV relativeFrom="paragraph">
                  <wp:posOffset>96705</wp:posOffset>
                </wp:positionV>
                <wp:extent cx="2390172" cy="421640"/>
                <wp:effectExtent l="57150" t="95250" r="0" b="92710"/>
                <wp:wrapNone/>
                <wp:docPr id="40" name="24 Conector recto de flecha"/>
                <wp:cNvGraphicFramePr/>
                <a:graphic xmlns:a="http://schemas.openxmlformats.org/drawingml/2006/main">
                  <a:graphicData uri="http://schemas.microsoft.com/office/word/2010/wordprocessingShape">
                    <wps:wsp>
                      <wps:cNvCnPr/>
                      <wps:spPr>
                        <a:xfrm flipV="1">
                          <a:off x="0" y="0"/>
                          <a:ext cx="2390172" cy="421640"/>
                        </a:xfrm>
                        <a:prstGeom prst="straightConnector1">
                          <a:avLst/>
                        </a:prstGeom>
                        <a:noFill/>
                        <a:ln w="28575" cap="flat" cmpd="sng" algn="ctr">
                          <a:solidFill>
                            <a:srgbClr val="FF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shape w14:anchorId="7879EF72" id="24 Conector recto de flecha" o:spid="_x0000_s1026" type="#_x0000_t32" style="position:absolute;margin-left:125.5pt;margin-top:7.6pt;width:188.2pt;height:33.2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" strokecolor="red" strokeweight="2.25pt">
                <v:stroke endarrow="open"/>
                <v:shadow on="t" color="black" opacity="24903f" origin=",.5" offset="0,.55556mm"/>
              </v:shape>
            </w:pict>
          </mc:Fallback>
        </mc:AlternateContent>
      </w:r>
      <w:r w:rsidRPr="009B2B34">
        <w:rPr>
          <w:rFonts w:ascii="Times New Roman" w:hAnsi="Times New Roman" w:cs="Times New Roman"/>
          <w:noProof/>
          <w:sz w:val="28"/>
          <w:szCs w:val="24"/>
          <w:lang w:val="en-GB" w:eastAsia="en-GB"/>
        </w:rPr>
        <mc:AlternateContent>
          <mc:Choice Requires="wps">
            <w:drawing>
              <wp:anchor distT="0" distB="0" distL="114300" distR="114300" simplePos="0" relativeHeight="251672576" behindDoc="0" locked="0" layoutInCell="1" allowOverlap="1" wp14:anchorId="416C91A0" wp14:editId="7D1B7486">
                <wp:simplePos x="0" y="0"/>
                <wp:positionH relativeFrom="column">
                  <wp:posOffset>210892</wp:posOffset>
                </wp:positionH>
                <wp:positionV relativeFrom="paragraph">
                  <wp:posOffset>317500</wp:posOffset>
                </wp:positionV>
                <wp:extent cx="1379220" cy="410845"/>
                <wp:effectExtent l="57150" t="19050" r="68580" b="103505"/>
                <wp:wrapNone/>
                <wp:docPr id="41" name="Rectángulo 5"/>
                <wp:cNvGraphicFramePr/>
                <a:graphic xmlns:a="http://schemas.openxmlformats.org/drawingml/2006/main">
                  <a:graphicData uri="http://schemas.microsoft.com/office/word/2010/wordprocessingShape">
                    <wps:wsp>
                      <wps:cNvSpPr/>
                      <wps:spPr>
                        <a:xfrm>
                          <a:off x="0" y="0"/>
                          <a:ext cx="1379220" cy="41084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7EF5BCAF" w14:textId="77777777" w:rsidR="00201090" w:rsidRDefault="00201090" w:rsidP="00DE25D1">
                            <w:pPr>
                              <w:pStyle w:val="NormalWeb"/>
                              <w:spacing w:before="0" w:beforeAutospacing="0" w:after="0" w:afterAutospacing="0"/>
                              <w:jc w:val="center"/>
                            </w:pPr>
                            <w:r>
                              <w:rPr>
                                <w:rFonts w:asciiTheme="minorHAnsi" w:hAnsi="Calibri" w:cstheme="minorBidi"/>
                                <w:color w:val="000000" w:themeColor="text1"/>
                                <w:kern w:val="24"/>
                                <w:sz w:val="20"/>
                                <w:szCs w:val="20"/>
                                <w:lang w:val="en-GB"/>
                              </w:rPr>
                              <w:t>Corporate Employee development</w:t>
                            </w:r>
                          </w:p>
                        </w:txbxContent>
                      </wps:txbx>
                      <wps:bodyPr rtlCol="0" anchor="ctr">
                        <a:noAutofit/>
                      </wps:bodyPr>
                    </wps:wsp>
                  </a:graphicData>
                </a:graphic>
                <wp14:sizeRelV relativeFrom="margin">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rect w14:anchorId="416C91A0" id="_x0000_s1038" style="position:absolute;left:0;text-align:left;margin-left:16.6pt;margin-top:25pt;width:108.6pt;height:32.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" fillcolor="#2c5d98" strokecolor="#4a7ebb">
                <v:fill color2="#3a7ccb" rotate="t" colors="0 #2c5d98;52429f #3c7bc7;1 #3a7ccb" type="gradient">
                  <o:fill v:ext="view" type="gradientUnscaled"/>
                </v:fill>
                <v:shadow on="t" opacity="22937f" mv:blur="40000f" origin=",.5" offset="0,23000emu"/>
                <v:textbox>
                  <w:txbxContent>
                    <w:p w14:paraId="7EF5BCAF" w14:textId="77777777" w:rsidR="00201090" w:rsidRDefault="00201090" w:rsidP="00DE25D1">
                      <w:pPr>
                        <w:pStyle w:val="NormalWeb"/>
                        <w:spacing w:before="0" w:beforeAutospacing="0" w:after="0" w:afterAutospacing="0"/>
                        <w:jc w:val="center"/>
                      </w:pPr>
                      <w:r>
                        <w:rPr>
                          <w:rFonts w:asciiTheme="minorHAnsi" w:hAnsi="Calibri" w:cstheme="minorBidi"/>
                          <w:color w:val="000000" w:themeColor="text1"/>
                          <w:kern w:val="24"/>
                          <w:sz w:val="20"/>
                          <w:szCs w:val="20"/>
                          <w:lang w:val="en-GB"/>
                        </w:rPr>
                        <w:t>Corporate Employee development</w:t>
                      </w:r>
                    </w:p>
                  </w:txbxContent>
                </v:textbox>
              </v:rect>
            </w:pict>
          </mc:Fallback>
        </mc:AlternateContent>
      </w:r>
    </w:p>
    <w:p w14:paraId="2B721ADD" w14:textId="77777777" w:rsidR="00DE25D1" w:rsidRPr="00D33F61" w:rsidRDefault="00DE25D1" w:rsidP="00DE25D1">
      <w:pPr>
        <w:tabs>
          <w:tab w:val="left" w:pos="3550"/>
        </w:tabs>
        <w:spacing w:line="480" w:lineRule="auto"/>
        <w:jc w:val="both"/>
        <w:rPr>
          <w:rFonts w:ascii="Times New Roman" w:hAnsi="Times New Roman" w:cs="Times New Roman"/>
          <w:sz w:val="24"/>
          <w:szCs w:val="24"/>
          <w:lang w:val="en-US"/>
        </w:rPr>
      </w:pPr>
      <w:r w:rsidRPr="009B2B34">
        <w:rPr>
          <w:rFonts w:ascii="Times New Roman" w:hAnsi="Times New Roman" w:cs="Times New Roman"/>
          <w:noProof/>
          <w:sz w:val="28"/>
          <w:szCs w:val="24"/>
          <w:lang w:val="en-GB" w:eastAsia="en-GB"/>
        </w:rPr>
        <mc:AlternateContent>
          <mc:Choice Requires="wps">
            <w:drawing>
              <wp:anchor distT="0" distB="0" distL="114300" distR="114300" simplePos="0" relativeHeight="251680768" behindDoc="0" locked="0" layoutInCell="1" allowOverlap="1" wp14:anchorId="21522ADF" wp14:editId="68437FF5">
                <wp:simplePos x="0" y="0"/>
                <wp:positionH relativeFrom="column">
                  <wp:posOffset>1789430</wp:posOffset>
                </wp:positionH>
                <wp:positionV relativeFrom="paragraph">
                  <wp:posOffset>50165</wp:posOffset>
                </wp:positionV>
                <wp:extent cx="740410" cy="262255"/>
                <wp:effectExtent l="0" t="0" r="0" b="0"/>
                <wp:wrapNone/>
                <wp:docPr id="39" name="24 CuadroTexto"/>
                <wp:cNvGraphicFramePr/>
                <a:graphic xmlns:a="http://schemas.openxmlformats.org/drawingml/2006/main">
                  <a:graphicData uri="http://schemas.microsoft.com/office/word/2010/wordprocessingShape">
                    <wps:wsp>
                      <wps:cNvSpPr txBox="1"/>
                      <wps:spPr>
                        <a:xfrm>
                          <a:off x="0" y="0"/>
                          <a:ext cx="740410" cy="262255"/>
                        </a:xfrm>
                        <a:prstGeom prst="rect">
                          <a:avLst/>
                        </a:prstGeom>
                        <a:noFill/>
                      </wps:spPr>
                      <wps:txbx>
                        <w:txbxContent>
                          <w:p w14:paraId="34547D9C" w14:textId="77777777" w:rsidR="00201090" w:rsidRPr="009B2B34" w:rsidRDefault="00201090" w:rsidP="00DE25D1">
                            <w:pPr>
                              <w:pStyle w:val="NormalWeb"/>
                              <w:spacing w:before="0" w:beforeAutospacing="0" w:after="0" w:afterAutospacing="0"/>
                              <w:rPr>
                                <w:sz w:val="22"/>
                                <w:szCs w:val="20"/>
                              </w:rPr>
                            </w:pPr>
                            <w:r w:rsidRPr="009B2B34">
                              <w:rPr>
                                <w:rFonts w:asciiTheme="minorHAnsi" w:hAnsi="Calibri" w:cstheme="minorBidi"/>
                                <w:color w:val="000000" w:themeColor="text1"/>
                                <w:kern w:val="24"/>
                                <w:sz w:val="22"/>
                                <w:szCs w:val="20"/>
                                <w:lang w:val="en-US"/>
                              </w:rPr>
                              <w:t>H4b  (</w:t>
                            </w:r>
                            <w:r w:rsidRPr="009B2B34">
                              <w:rPr>
                                <w:rFonts w:asciiTheme="minorHAnsi" w:hAnsiTheme="minorHAnsi" w:cstheme="minorBidi"/>
                                <w:color w:val="000000" w:themeColor="text1"/>
                                <w:kern w:val="24"/>
                                <w:sz w:val="22"/>
                                <w:szCs w:val="20"/>
                                <w:lang w:val="en-US"/>
                              </w:rPr>
                              <w:t>&gt;</w:t>
                            </w:r>
                            <w:r w:rsidRPr="009B2B34">
                              <w:rPr>
                                <w:rFonts w:asciiTheme="minorHAnsi" w:hAnsi="Calibri" w:cstheme="minorBidi"/>
                                <w:color w:val="000000" w:themeColor="text1"/>
                                <w:kern w:val="24"/>
                                <w:sz w:val="22"/>
                                <w:szCs w:val="20"/>
                                <w:lang w:val="en-US"/>
                              </w:rPr>
                              <w:t>)</w:t>
                            </w:r>
                          </w:p>
                        </w:txbxContent>
                      </wps:txbx>
                      <wps:bodyPr wrap="square" rtlCol="0">
                        <a:spAutoFit/>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shape w14:anchorId="21522ADF" id="_x0000_s1039" type="#_x0000_t202" style="position:absolute;left:0;text-align:left;margin-left:140.9pt;margin-top:3.95pt;width:58.3pt;height:20.6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" filled="f" stroked="f">
                <v:textbox style="mso-fit-shape-to-text:t">
                  <w:txbxContent>
                    <w:p w14:paraId="34547D9C" w14:textId="77777777" w:rsidR="00201090" w:rsidRPr="009B2B34" w:rsidRDefault="00201090" w:rsidP="00DE25D1">
                      <w:pPr>
                        <w:pStyle w:val="NormalWeb"/>
                        <w:spacing w:before="0" w:beforeAutospacing="0" w:after="0" w:afterAutospacing="0"/>
                        <w:rPr>
                          <w:sz w:val="22"/>
                          <w:szCs w:val="20"/>
                        </w:rPr>
                      </w:pPr>
                      <w:r w:rsidRPr="009B2B34">
                        <w:rPr>
                          <w:rFonts w:asciiTheme="minorHAnsi" w:hAnsi="Calibri" w:cstheme="minorBidi"/>
                          <w:color w:val="000000" w:themeColor="text1"/>
                          <w:kern w:val="24"/>
                          <w:sz w:val="22"/>
                          <w:szCs w:val="20"/>
                          <w:lang w:val="en-US"/>
                        </w:rPr>
                        <w:t>H4b  (</w:t>
                      </w:r>
                      <w:r w:rsidRPr="009B2B34">
                        <w:rPr>
                          <w:rFonts w:asciiTheme="minorHAnsi" w:hAnsiTheme="minorHAnsi" w:cstheme="minorBidi"/>
                          <w:color w:val="000000" w:themeColor="text1"/>
                          <w:kern w:val="24"/>
                          <w:sz w:val="22"/>
                          <w:szCs w:val="20"/>
                          <w:lang w:val="en-US"/>
                        </w:rPr>
                        <w:t>&gt;</w:t>
                      </w:r>
                      <w:r w:rsidRPr="009B2B34">
                        <w:rPr>
                          <w:rFonts w:asciiTheme="minorHAnsi" w:hAnsi="Calibri" w:cstheme="minorBidi"/>
                          <w:color w:val="000000" w:themeColor="text1"/>
                          <w:kern w:val="24"/>
                          <w:sz w:val="22"/>
                          <w:szCs w:val="20"/>
                          <w:lang w:val="en-US"/>
                        </w:rPr>
                        <w:t>)</w:t>
                      </w:r>
                    </w:p>
                  </w:txbxContent>
                </v:textbox>
              </v:shape>
            </w:pict>
          </mc:Fallback>
        </mc:AlternateContent>
      </w:r>
    </w:p>
    <w:p w14:paraId="537D6900" w14:textId="77777777" w:rsidR="00DE25D1" w:rsidRDefault="00DE25D1" w:rsidP="00DE25D1"/>
    <w:p w14:paraId="0D32013D" w14:textId="77777777" w:rsidR="00DE25D1" w:rsidRPr="00D33F61" w:rsidRDefault="00DE25D1" w:rsidP="00DE25D1">
      <w:pPr>
        <w:rPr>
          <w:lang w:val="en-US"/>
        </w:rPr>
      </w:pPr>
    </w:p>
    <w:p w14:paraId="52664BA3" w14:textId="77777777" w:rsidR="00DE25D1" w:rsidRPr="00D33F61" w:rsidRDefault="00DE25D1" w:rsidP="00DE25D1">
      <w:pPr>
        <w:tabs>
          <w:tab w:val="left" w:pos="3550"/>
        </w:tabs>
        <w:spacing w:line="480" w:lineRule="auto"/>
        <w:jc w:val="both"/>
        <w:rPr>
          <w:rFonts w:ascii="Times New Roman" w:hAnsi="Times New Roman" w:cs="Times New Roman"/>
          <w:sz w:val="24"/>
          <w:szCs w:val="24"/>
          <w:lang w:val="en-US"/>
        </w:rPr>
      </w:pPr>
    </w:p>
    <w:p w14:paraId="39709B2F" w14:textId="77777777" w:rsidR="00DE25D1" w:rsidRPr="00D33F61" w:rsidRDefault="00DE25D1" w:rsidP="00DE25D1">
      <w:pPr>
        <w:jc w:val="center"/>
        <w:rPr>
          <w:rFonts w:ascii="Times New Roman" w:hAnsi="Times New Roman" w:cs="Times New Roman"/>
          <w:b/>
          <w:sz w:val="24"/>
          <w:szCs w:val="24"/>
          <w:lang w:val="en-US"/>
        </w:rPr>
      </w:pPr>
    </w:p>
    <w:p w14:paraId="2FFE344A" w14:textId="77777777" w:rsidR="00DE25D1" w:rsidRPr="00D33F61" w:rsidRDefault="00DE25D1" w:rsidP="00DE25D1">
      <w:pPr>
        <w:jc w:val="center"/>
        <w:rPr>
          <w:rFonts w:ascii="Times New Roman" w:hAnsi="Times New Roman" w:cs="Times New Roman"/>
          <w:b/>
          <w:sz w:val="24"/>
          <w:szCs w:val="24"/>
          <w:lang w:val="en-US"/>
        </w:rPr>
      </w:pPr>
    </w:p>
    <w:p w14:paraId="4628C908" w14:textId="77777777" w:rsidR="00DE25D1" w:rsidRPr="00D33F61" w:rsidRDefault="00DE25D1" w:rsidP="00DE25D1">
      <w:pPr>
        <w:pStyle w:val="Default"/>
        <w:rPr>
          <w:sz w:val="20"/>
          <w:szCs w:val="20"/>
          <w:lang w:val="en-US"/>
        </w:rPr>
      </w:pPr>
      <w:r w:rsidRPr="00D33F61">
        <w:rPr>
          <w:lang w:val="en-US"/>
        </w:rPr>
        <w:br w:type="page"/>
      </w:r>
    </w:p>
    <w:p w14:paraId="25B5230E" w14:textId="77777777" w:rsidR="00DE25D1" w:rsidRPr="00D33F61" w:rsidRDefault="00DE25D1" w:rsidP="00DE25D1">
      <w:pPr>
        <w:rPr>
          <w:rFonts w:ascii="Times New Roman" w:hAnsi="Times New Roman" w:cs="Times New Roman"/>
          <w:lang w:val="en-US"/>
        </w:rPr>
      </w:pPr>
    </w:p>
    <w:p w14:paraId="310EA02F" w14:textId="77777777" w:rsidR="00DE25D1" w:rsidRPr="00D33F61" w:rsidRDefault="00DE25D1" w:rsidP="00DE25D1">
      <w:pPr>
        <w:rPr>
          <w:rFonts w:ascii="Times New Roman" w:hAnsi="Times New Roman" w:cs="Times New Roman"/>
          <w:b/>
          <w:bCs/>
          <w:color w:val="000000"/>
          <w:lang w:val="en-US"/>
        </w:rPr>
      </w:pPr>
    </w:p>
    <w:p w14:paraId="19240B96" w14:textId="22538314" w:rsidR="00DE25D1" w:rsidRPr="002269B3" w:rsidRDefault="00DE25D1" w:rsidP="000904AA">
      <w:pPr>
        <w:pStyle w:val="Default"/>
        <w:jc w:val="center"/>
        <w:outlineLvl w:val="0"/>
        <w:rPr>
          <w:b/>
          <w:bCs/>
          <w:color w:val="auto"/>
          <w:sz w:val="22"/>
          <w:szCs w:val="22"/>
          <w:lang w:val="en-US"/>
        </w:rPr>
      </w:pPr>
      <w:r w:rsidRPr="002269B3">
        <w:rPr>
          <w:b/>
          <w:bCs/>
          <w:color w:val="auto"/>
          <w:sz w:val="22"/>
          <w:szCs w:val="22"/>
          <w:lang w:val="en-US"/>
        </w:rPr>
        <w:t xml:space="preserve">Table </w:t>
      </w:r>
      <w:r w:rsidR="0080443A">
        <w:rPr>
          <w:b/>
          <w:bCs/>
          <w:color w:val="auto"/>
          <w:sz w:val="22"/>
          <w:szCs w:val="22"/>
          <w:lang w:val="en-US"/>
        </w:rPr>
        <w:t>1</w:t>
      </w:r>
      <w:r w:rsidRPr="002269B3">
        <w:rPr>
          <w:b/>
          <w:bCs/>
          <w:color w:val="auto"/>
          <w:sz w:val="22"/>
          <w:szCs w:val="22"/>
          <w:lang w:val="en-US"/>
        </w:rPr>
        <w:t>: Business unit response rates</w:t>
      </w:r>
    </w:p>
    <w:p w14:paraId="16DD2B2C" w14:textId="77777777" w:rsidR="00DE25D1" w:rsidRPr="002269B3" w:rsidRDefault="00DE25D1" w:rsidP="00DE25D1">
      <w:pPr>
        <w:pStyle w:val="Default"/>
        <w:jc w:val="center"/>
        <w:rPr>
          <w:b/>
          <w:bCs/>
          <w:color w:val="auto"/>
          <w:sz w:val="22"/>
          <w:szCs w:val="22"/>
          <w:lang w:val="en-US"/>
        </w:rPr>
      </w:pPr>
    </w:p>
    <w:p w14:paraId="3DCDFADF" w14:textId="77777777" w:rsidR="00DE25D1" w:rsidRPr="002269B3" w:rsidRDefault="00DE25D1" w:rsidP="00DE25D1">
      <w:pPr>
        <w:pStyle w:val="Default"/>
        <w:rPr>
          <w:b/>
          <w:bCs/>
          <w:color w:val="auto"/>
          <w:sz w:val="22"/>
          <w:szCs w:val="22"/>
          <w:lang w:val="en-US"/>
        </w:rPr>
      </w:pPr>
    </w:p>
    <w:tbl>
      <w:tblPr>
        <w:tblW w:w="9654" w:type="dxa"/>
        <w:tblInd w:w="55" w:type="dxa"/>
        <w:tblLayout w:type="fixed"/>
        <w:tblCellMar>
          <w:left w:w="70" w:type="dxa"/>
          <w:right w:w="70" w:type="dxa"/>
        </w:tblCellMar>
        <w:tblLook w:val="04A0" w:firstRow="1" w:lastRow="0" w:firstColumn="1" w:lastColumn="0" w:noHBand="0" w:noVBand="1"/>
      </w:tblPr>
      <w:tblGrid>
        <w:gridCol w:w="2709"/>
        <w:gridCol w:w="1275"/>
        <w:gridCol w:w="1418"/>
        <w:gridCol w:w="1134"/>
        <w:gridCol w:w="1559"/>
        <w:gridCol w:w="1559"/>
      </w:tblGrid>
      <w:tr w:rsidR="00DE25D1" w:rsidRPr="002269B3" w14:paraId="072B9492" w14:textId="77777777" w:rsidTr="00A13CFE">
        <w:trPr>
          <w:trHeight w:val="300"/>
        </w:trPr>
        <w:tc>
          <w:tcPr>
            <w:tcW w:w="2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1E0638" w14:textId="77777777" w:rsidR="00DE25D1" w:rsidRDefault="00DE25D1" w:rsidP="00A13CFE">
            <w:pPr>
              <w:spacing w:after="0" w:line="240" w:lineRule="auto"/>
              <w:rPr>
                <w:rFonts w:ascii="Times New Roman" w:eastAsia="Times New Roman" w:hAnsi="Times New Roman" w:cs="Times New Roman"/>
                <w:b/>
                <w:bCs/>
                <w:lang w:val="en-US" w:eastAsia="nb-NO"/>
              </w:rPr>
            </w:pPr>
            <w:r w:rsidRPr="002269B3">
              <w:rPr>
                <w:rFonts w:ascii="Times New Roman" w:eastAsia="Times New Roman" w:hAnsi="Times New Roman" w:cs="Times New Roman"/>
                <w:b/>
                <w:bCs/>
                <w:lang w:val="en-US" w:eastAsia="nb-NO"/>
              </w:rPr>
              <w:t>Business unit</w:t>
            </w:r>
          </w:p>
          <w:p w14:paraId="74E15793" w14:textId="77777777" w:rsidR="00DE25D1" w:rsidRDefault="00DE25D1" w:rsidP="00A13CFE">
            <w:pPr>
              <w:spacing w:after="0" w:line="240" w:lineRule="auto"/>
              <w:rPr>
                <w:rFonts w:ascii="Times New Roman" w:eastAsia="Times New Roman" w:hAnsi="Times New Roman" w:cs="Times New Roman"/>
                <w:b/>
                <w:bCs/>
                <w:lang w:val="en-US" w:eastAsia="nb-NO"/>
              </w:rPr>
            </w:pPr>
          </w:p>
          <w:p w14:paraId="03E99C51" w14:textId="77777777" w:rsidR="00DE25D1" w:rsidRDefault="00DE25D1" w:rsidP="00A13CFE">
            <w:pPr>
              <w:spacing w:after="0" w:line="240" w:lineRule="auto"/>
              <w:rPr>
                <w:rFonts w:ascii="Times New Roman" w:eastAsia="Times New Roman" w:hAnsi="Times New Roman" w:cs="Times New Roman"/>
                <w:b/>
                <w:bCs/>
                <w:lang w:val="en-US" w:eastAsia="nb-NO"/>
              </w:rPr>
            </w:pPr>
          </w:p>
          <w:p w14:paraId="341E70EB" w14:textId="77777777" w:rsidR="00DE25D1" w:rsidRPr="002269B3" w:rsidRDefault="00DE25D1" w:rsidP="00A13CFE">
            <w:pPr>
              <w:spacing w:after="0" w:line="240" w:lineRule="auto"/>
              <w:rPr>
                <w:rFonts w:ascii="Times New Roman" w:eastAsia="Times New Roman" w:hAnsi="Times New Roman" w:cs="Times New Roman"/>
                <w:b/>
                <w:bCs/>
                <w:lang w:val="en-US" w:eastAsia="nb-NO"/>
              </w:rPr>
            </w:pPr>
          </w:p>
        </w:tc>
        <w:tc>
          <w:tcPr>
            <w:tcW w:w="1275" w:type="dxa"/>
            <w:tcBorders>
              <w:top w:val="single" w:sz="4" w:space="0" w:color="auto"/>
              <w:left w:val="nil"/>
              <w:bottom w:val="single" w:sz="4" w:space="0" w:color="auto"/>
              <w:right w:val="single" w:sz="4" w:space="0" w:color="auto"/>
            </w:tcBorders>
            <w:shd w:val="clear" w:color="000000" w:fill="FFFFFF"/>
            <w:vAlign w:val="bottom"/>
          </w:tcPr>
          <w:p w14:paraId="0EDEC8A2" w14:textId="77777777" w:rsidR="00DE25D1" w:rsidRDefault="00DE25D1" w:rsidP="00A13CFE">
            <w:pPr>
              <w:spacing w:after="0" w:line="240" w:lineRule="auto"/>
              <w:rPr>
                <w:rFonts w:ascii="Times New Roman" w:eastAsia="Times New Roman" w:hAnsi="Times New Roman" w:cs="Times New Roman"/>
                <w:bCs/>
                <w:lang w:val="en-US" w:eastAsia="nb-NO"/>
              </w:rPr>
            </w:pPr>
            <w:r w:rsidRPr="002269B3">
              <w:rPr>
                <w:rFonts w:ascii="Times New Roman" w:eastAsia="Times New Roman" w:hAnsi="Times New Roman" w:cs="Times New Roman"/>
                <w:bCs/>
                <w:lang w:val="en-US" w:eastAsia="nb-NO"/>
              </w:rPr>
              <w:t>Invited employees</w:t>
            </w:r>
          </w:p>
          <w:p w14:paraId="13C3997D" w14:textId="77777777" w:rsidR="00DE25D1" w:rsidRDefault="00DE25D1" w:rsidP="00A13CFE">
            <w:pPr>
              <w:spacing w:after="0" w:line="240" w:lineRule="auto"/>
              <w:rPr>
                <w:rFonts w:ascii="Times New Roman" w:eastAsia="Times New Roman" w:hAnsi="Times New Roman" w:cs="Times New Roman"/>
                <w:bCs/>
                <w:lang w:val="en-US" w:eastAsia="nb-NO"/>
              </w:rPr>
            </w:pPr>
          </w:p>
          <w:p w14:paraId="51E41172" w14:textId="77777777" w:rsidR="00DE25D1" w:rsidRPr="002269B3" w:rsidRDefault="00DE25D1" w:rsidP="00A13CFE">
            <w:pPr>
              <w:spacing w:after="0" w:line="240" w:lineRule="auto"/>
              <w:rPr>
                <w:rFonts w:ascii="Times New Roman" w:eastAsia="Times New Roman" w:hAnsi="Times New Roman" w:cs="Times New Roman"/>
                <w:bCs/>
                <w:lang w:val="en-US" w:eastAsia="nb-NO"/>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7E35BB" w14:textId="77777777" w:rsidR="00DE25D1" w:rsidRDefault="00DE25D1" w:rsidP="00A13CFE">
            <w:pPr>
              <w:spacing w:after="0" w:line="240" w:lineRule="auto"/>
              <w:rPr>
                <w:rFonts w:ascii="Times New Roman" w:eastAsia="Times New Roman" w:hAnsi="Times New Roman" w:cs="Times New Roman"/>
                <w:bCs/>
                <w:lang w:val="en-US" w:eastAsia="nb-NO"/>
              </w:rPr>
            </w:pPr>
            <w:r w:rsidRPr="002269B3">
              <w:rPr>
                <w:rFonts w:ascii="Times New Roman" w:eastAsia="Times New Roman" w:hAnsi="Times New Roman" w:cs="Times New Roman"/>
                <w:bCs/>
                <w:lang w:val="en-US" w:eastAsia="nb-NO"/>
              </w:rPr>
              <w:t>Response count</w:t>
            </w:r>
          </w:p>
          <w:p w14:paraId="45E00F50" w14:textId="77777777" w:rsidR="00DE25D1" w:rsidRDefault="00DE25D1" w:rsidP="00A13CFE">
            <w:pPr>
              <w:spacing w:after="0" w:line="240" w:lineRule="auto"/>
              <w:rPr>
                <w:rFonts w:ascii="Times New Roman" w:eastAsia="Times New Roman" w:hAnsi="Times New Roman" w:cs="Times New Roman"/>
                <w:bCs/>
                <w:lang w:val="en-US" w:eastAsia="nb-NO"/>
              </w:rPr>
            </w:pPr>
          </w:p>
          <w:p w14:paraId="3FB85BBC" w14:textId="77777777" w:rsidR="00DE25D1" w:rsidRPr="002269B3" w:rsidRDefault="00DE25D1" w:rsidP="00A13CFE">
            <w:pPr>
              <w:spacing w:after="0" w:line="240" w:lineRule="auto"/>
              <w:rPr>
                <w:rFonts w:ascii="Times New Roman" w:eastAsia="Times New Roman" w:hAnsi="Times New Roman" w:cs="Times New Roman"/>
                <w:bCs/>
                <w:lang w:val="en-US" w:eastAsia="nb-NO"/>
              </w:rPr>
            </w:pP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1EA415D0" w14:textId="77777777" w:rsidR="00DE25D1" w:rsidRDefault="00DE25D1" w:rsidP="00A13CFE">
            <w:pPr>
              <w:spacing w:after="0" w:line="240" w:lineRule="auto"/>
              <w:rPr>
                <w:rFonts w:ascii="Times New Roman" w:eastAsia="Times New Roman" w:hAnsi="Times New Roman" w:cs="Times New Roman"/>
                <w:b/>
                <w:bCs/>
                <w:lang w:val="en-US" w:eastAsia="nb-NO"/>
              </w:rPr>
            </w:pPr>
            <w:r w:rsidRPr="002269B3">
              <w:rPr>
                <w:rFonts w:ascii="Times New Roman" w:eastAsia="Times New Roman" w:hAnsi="Times New Roman" w:cs="Times New Roman"/>
                <w:b/>
                <w:bCs/>
                <w:lang w:val="en-US" w:eastAsia="nb-NO"/>
              </w:rPr>
              <w:t>Response rate</w:t>
            </w:r>
          </w:p>
          <w:p w14:paraId="17E5903A" w14:textId="77777777" w:rsidR="00DE25D1" w:rsidRDefault="00DE25D1" w:rsidP="00A13CFE">
            <w:pPr>
              <w:spacing w:after="0" w:line="240" w:lineRule="auto"/>
              <w:rPr>
                <w:rFonts w:ascii="Times New Roman" w:eastAsia="Times New Roman" w:hAnsi="Times New Roman" w:cs="Times New Roman"/>
                <w:b/>
                <w:bCs/>
                <w:lang w:val="en-US" w:eastAsia="nb-NO"/>
              </w:rPr>
            </w:pPr>
          </w:p>
          <w:p w14:paraId="5CDAB55E" w14:textId="77777777" w:rsidR="00DE25D1" w:rsidRPr="002269B3" w:rsidRDefault="00DE25D1" w:rsidP="00A13CFE">
            <w:pPr>
              <w:spacing w:after="0" w:line="240" w:lineRule="auto"/>
              <w:rPr>
                <w:rFonts w:ascii="Times New Roman" w:eastAsia="Times New Roman" w:hAnsi="Times New Roman" w:cs="Times New Roman"/>
                <w:b/>
                <w:bCs/>
                <w:lang w:val="en-US" w:eastAsia="nb-NO"/>
              </w:rPr>
            </w:pP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4D6CCF1C" w14:textId="77777777" w:rsidR="00DE25D1" w:rsidRPr="002269B3" w:rsidRDefault="00DE25D1" w:rsidP="00A13CFE">
            <w:pPr>
              <w:spacing w:after="0" w:line="240" w:lineRule="auto"/>
              <w:rPr>
                <w:rFonts w:ascii="Times New Roman" w:eastAsia="Times New Roman" w:hAnsi="Times New Roman" w:cs="Times New Roman"/>
                <w:b/>
                <w:bCs/>
                <w:lang w:val="en-US" w:eastAsia="nb-NO"/>
              </w:rPr>
            </w:pPr>
            <w:r>
              <w:rPr>
                <w:rFonts w:ascii="Times New Roman" w:eastAsia="Times New Roman" w:hAnsi="Times New Roman" w:cs="Times New Roman"/>
                <w:b/>
                <w:bCs/>
                <w:lang w:val="en-US" w:eastAsia="nb-NO"/>
              </w:rPr>
              <w:t>E</w:t>
            </w:r>
            <w:r w:rsidRPr="002269B3">
              <w:rPr>
                <w:rFonts w:ascii="Times New Roman" w:eastAsia="Times New Roman" w:hAnsi="Times New Roman" w:cs="Times New Roman"/>
                <w:b/>
                <w:bCs/>
                <w:lang w:val="en-US" w:eastAsia="nb-NO"/>
              </w:rPr>
              <w:t>mployees</w:t>
            </w:r>
            <w:r>
              <w:rPr>
                <w:rFonts w:ascii="Times New Roman" w:eastAsia="Times New Roman" w:hAnsi="Times New Roman" w:cs="Times New Roman"/>
                <w:b/>
                <w:bCs/>
                <w:lang w:val="en-US" w:eastAsia="nb-NO"/>
              </w:rPr>
              <w:t xml:space="preserve"> engaged in knowledge sharing across BUs</w:t>
            </w:r>
          </w:p>
        </w:tc>
        <w:tc>
          <w:tcPr>
            <w:tcW w:w="1559" w:type="dxa"/>
            <w:tcBorders>
              <w:top w:val="single" w:sz="4" w:space="0" w:color="auto"/>
              <w:left w:val="nil"/>
              <w:bottom w:val="single" w:sz="4" w:space="0" w:color="auto"/>
              <w:right w:val="single" w:sz="4" w:space="0" w:color="auto"/>
            </w:tcBorders>
            <w:shd w:val="clear" w:color="000000" w:fill="FFFFFF"/>
          </w:tcPr>
          <w:p w14:paraId="62523797" w14:textId="77777777" w:rsidR="00DE25D1" w:rsidRPr="002269B3" w:rsidDel="007F5152" w:rsidRDefault="00DE25D1" w:rsidP="00A13CFE">
            <w:pPr>
              <w:spacing w:after="0" w:line="240" w:lineRule="auto"/>
              <w:rPr>
                <w:rFonts w:ascii="Times New Roman" w:eastAsia="Times New Roman" w:hAnsi="Times New Roman" w:cs="Times New Roman"/>
                <w:b/>
                <w:bCs/>
                <w:lang w:val="en-US" w:eastAsia="nb-NO"/>
              </w:rPr>
            </w:pPr>
            <w:r>
              <w:rPr>
                <w:rFonts w:ascii="Times New Roman" w:eastAsia="Times New Roman" w:hAnsi="Times New Roman" w:cs="Times New Roman"/>
                <w:b/>
                <w:bCs/>
                <w:lang w:val="en-US" w:eastAsia="nb-NO"/>
              </w:rPr>
              <w:t>Share of respondents sharing knowledge across BUs</w:t>
            </w:r>
          </w:p>
        </w:tc>
      </w:tr>
      <w:tr w:rsidR="00DE25D1" w:rsidRPr="002269B3" w14:paraId="020D0F54" w14:textId="77777777" w:rsidTr="00A13CFE">
        <w:trPr>
          <w:trHeight w:val="30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14:paraId="2DEF4A0E" w14:textId="77777777" w:rsidR="00DE25D1" w:rsidRPr="002269B3" w:rsidRDefault="00DE25D1" w:rsidP="00A13CFE">
            <w:pPr>
              <w:spacing w:after="0" w:line="240" w:lineRule="auto"/>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Digi / Malaysia</w:t>
            </w:r>
          </w:p>
        </w:tc>
        <w:tc>
          <w:tcPr>
            <w:tcW w:w="1275" w:type="dxa"/>
            <w:tcBorders>
              <w:top w:val="nil"/>
              <w:left w:val="nil"/>
              <w:bottom w:val="single" w:sz="4" w:space="0" w:color="auto"/>
              <w:right w:val="single" w:sz="4" w:space="0" w:color="auto"/>
            </w:tcBorders>
            <w:shd w:val="clear" w:color="000000" w:fill="FFFFFF"/>
            <w:vAlign w:val="bottom"/>
          </w:tcPr>
          <w:p w14:paraId="4FF8CA96"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5306D4">
              <w:rPr>
                <w:rFonts w:ascii="Times New Roman" w:eastAsia="Times New Roman" w:hAnsi="Times New Roman" w:cs="Times New Roman"/>
                <w:lang w:val="en-US" w:eastAsia="nb-NO"/>
              </w:rPr>
              <w:t>2194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80AB9F"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1735</w:t>
            </w:r>
          </w:p>
        </w:tc>
        <w:tc>
          <w:tcPr>
            <w:tcW w:w="1134" w:type="dxa"/>
            <w:tcBorders>
              <w:top w:val="nil"/>
              <w:left w:val="nil"/>
              <w:bottom w:val="single" w:sz="4" w:space="0" w:color="auto"/>
              <w:right w:val="single" w:sz="4" w:space="0" w:color="auto"/>
            </w:tcBorders>
            <w:shd w:val="clear" w:color="000000" w:fill="FFFFFF"/>
            <w:noWrap/>
            <w:vAlign w:val="bottom"/>
            <w:hideMark/>
          </w:tcPr>
          <w:p w14:paraId="61449F0B"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79 %</w:t>
            </w:r>
          </w:p>
        </w:tc>
        <w:tc>
          <w:tcPr>
            <w:tcW w:w="1559" w:type="dxa"/>
            <w:tcBorders>
              <w:top w:val="nil"/>
              <w:left w:val="nil"/>
              <w:bottom w:val="single" w:sz="4" w:space="0" w:color="auto"/>
              <w:right w:val="single" w:sz="4" w:space="0" w:color="auto"/>
            </w:tcBorders>
            <w:shd w:val="clear" w:color="000000" w:fill="FFFFFF"/>
            <w:noWrap/>
            <w:vAlign w:val="bottom"/>
            <w:hideMark/>
          </w:tcPr>
          <w:p w14:paraId="20965040"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480</w:t>
            </w:r>
          </w:p>
        </w:tc>
        <w:tc>
          <w:tcPr>
            <w:tcW w:w="1559" w:type="dxa"/>
            <w:tcBorders>
              <w:top w:val="nil"/>
              <w:left w:val="nil"/>
              <w:bottom w:val="single" w:sz="4" w:space="0" w:color="auto"/>
              <w:right w:val="single" w:sz="4" w:space="0" w:color="auto"/>
            </w:tcBorders>
            <w:shd w:val="clear" w:color="000000" w:fill="FFFFFF"/>
          </w:tcPr>
          <w:p w14:paraId="41916644"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27.5%</w:t>
            </w:r>
          </w:p>
        </w:tc>
      </w:tr>
      <w:tr w:rsidR="00DE25D1" w:rsidRPr="002269B3" w14:paraId="7A70468B" w14:textId="77777777" w:rsidTr="00A13CFE">
        <w:trPr>
          <w:trHeight w:val="30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14:paraId="4A11CE13" w14:textId="77777777" w:rsidR="00DE25D1" w:rsidRPr="002269B3" w:rsidRDefault="00DE25D1" w:rsidP="00A13CFE">
            <w:pPr>
              <w:spacing w:after="0" w:line="240" w:lineRule="auto"/>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Dtac / Thailand</w:t>
            </w:r>
          </w:p>
        </w:tc>
        <w:tc>
          <w:tcPr>
            <w:tcW w:w="1275" w:type="dxa"/>
            <w:tcBorders>
              <w:top w:val="nil"/>
              <w:left w:val="nil"/>
              <w:bottom w:val="single" w:sz="4" w:space="0" w:color="auto"/>
              <w:right w:val="single" w:sz="4" w:space="0" w:color="auto"/>
            </w:tcBorders>
            <w:shd w:val="clear" w:color="000000" w:fill="FFFFFF"/>
            <w:vAlign w:val="bottom"/>
          </w:tcPr>
          <w:p w14:paraId="281B9077"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5306D4">
              <w:rPr>
                <w:rFonts w:ascii="Times New Roman" w:eastAsia="Times New Roman" w:hAnsi="Times New Roman" w:cs="Times New Roman"/>
                <w:lang w:val="en-US" w:eastAsia="nb-NO"/>
              </w:rPr>
              <w:t>4592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81DC61"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3398</w:t>
            </w:r>
          </w:p>
        </w:tc>
        <w:tc>
          <w:tcPr>
            <w:tcW w:w="1134" w:type="dxa"/>
            <w:tcBorders>
              <w:top w:val="nil"/>
              <w:left w:val="nil"/>
              <w:bottom w:val="single" w:sz="4" w:space="0" w:color="auto"/>
              <w:right w:val="single" w:sz="4" w:space="0" w:color="auto"/>
            </w:tcBorders>
            <w:shd w:val="clear" w:color="000000" w:fill="FFFFFF"/>
            <w:noWrap/>
            <w:vAlign w:val="bottom"/>
            <w:hideMark/>
          </w:tcPr>
          <w:p w14:paraId="44F04317"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74 %</w:t>
            </w:r>
          </w:p>
        </w:tc>
        <w:tc>
          <w:tcPr>
            <w:tcW w:w="1559" w:type="dxa"/>
            <w:tcBorders>
              <w:top w:val="nil"/>
              <w:left w:val="nil"/>
              <w:bottom w:val="single" w:sz="4" w:space="0" w:color="auto"/>
              <w:right w:val="single" w:sz="4" w:space="0" w:color="auto"/>
            </w:tcBorders>
            <w:shd w:val="clear" w:color="000000" w:fill="FFFFFF"/>
            <w:noWrap/>
            <w:vAlign w:val="bottom"/>
            <w:hideMark/>
          </w:tcPr>
          <w:p w14:paraId="504A98A1"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405</w:t>
            </w:r>
          </w:p>
        </w:tc>
        <w:tc>
          <w:tcPr>
            <w:tcW w:w="1559" w:type="dxa"/>
            <w:tcBorders>
              <w:top w:val="nil"/>
              <w:left w:val="nil"/>
              <w:bottom w:val="single" w:sz="4" w:space="0" w:color="auto"/>
              <w:right w:val="single" w:sz="4" w:space="0" w:color="auto"/>
            </w:tcBorders>
            <w:shd w:val="clear" w:color="000000" w:fill="FFFFFF"/>
          </w:tcPr>
          <w:p w14:paraId="58CE3912"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11.9%</w:t>
            </w:r>
          </w:p>
        </w:tc>
      </w:tr>
      <w:tr w:rsidR="00DE25D1" w:rsidRPr="002269B3" w14:paraId="467257F7" w14:textId="77777777" w:rsidTr="00A13CFE">
        <w:trPr>
          <w:trHeight w:val="30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14:paraId="404F4EFD" w14:textId="77777777" w:rsidR="00DE25D1" w:rsidRPr="002269B3" w:rsidRDefault="00DE25D1" w:rsidP="00A13CFE">
            <w:pPr>
              <w:spacing w:after="0" w:line="240" w:lineRule="auto"/>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Serbia</w:t>
            </w:r>
          </w:p>
        </w:tc>
        <w:tc>
          <w:tcPr>
            <w:tcW w:w="1275" w:type="dxa"/>
            <w:tcBorders>
              <w:top w:val="nil"/>
              <w:left w:val="nil"/>
              <w:bottom w:val="single" w:sz="4" w:space="0" w:color="auto"/>
              <w:right w:val="single" w:sz="4" w:space="0" w:color="auto"/>
            </w:tcBorders>
            <w:shd w:val="clear" w:color="000000" w:fill="FFFFFF"/>
            <w:vAlign w:val="bottom"/>
          </w:tcPr>
          <w:p w14:paraId="3D960991"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5306D4">
              <w:rPr>
                <w:rFonts w:ascii="Times New Roman" w:eastAsia="Times New Roman" w:hAnsi="Times New Roman" w:cs="Times New Roman"/>
                <w:lang w:val="en-US" w:eastAsia="nb-NO"/>
              </w:rPr>
              <w:t>1335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F9C85B"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959</w:t>
            </w:r>
          </w:p>
        </w:tc>
        <w:tc>
          <w:tcPr>
            <w:tcW w:w="1134" w:type="dxa"/>
            <w:tcBorders>
              <w:top w:val="nil"/>
              <w:left w:val="nil"/>
              <w:bottom w:val="single" w:sz="4" w:space="0" w:color="auto"/>
              <w:right w:val="single" w:sz="4" w:space="0" w:color="auto"/>
            </w:tcBorders>
            <w:shd w:val="clear" w:color="000000" w:fill="FFFFFF"/>
            <w:noWrap/>
            <w:vAlign w:val="bottom"/>
            <w:hideMark/>
          </w:tcPr>
          <w:p w14:paraId="6C882C3D"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72 %</w:t>
            </w:r>
          </w:p>
        </w:tc>
        <w:tc>
          <w:tcPr>
            <w:tcW w:w="1559" w:type="dxa"/>
            <w:tcBorders>
              <w:top w:val="nil"/>
              <w:left w:val="nil"/>
              <w:bottom w:val="single" w:sz="4" w:space="0" w:color="auto"/>
              <w:right w:val="single" w:sz="4" w:space="0" w:color="auto"/>
            </w:tcBorders>
            <w:shd w:val="clear" w:color="000000" w:fill="FFFFFF"/>
            <w:noWrap/>
            <w:vAlign w:val="bottom"/>
            <w:hideMark/>
          </w:tcPr>
          <w:p w14:paraId="3F16108E"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1</w:t>
            </w:r>
            <w:r>
              <w:rPr>
                <w:rFonts w:ascii="Times New Roman" w:eastAsia="Times New Roman" w:hAnsi="Times New Roman" w:cs="Times New Roman"/>
                <w:lang w:val="en-US" w:eastAsia="nb-NO"/>
              </w:rPr>
              <w:t>83</w:t>
            </w:r>
          </w:p>
        </w:tc>
        <w:tc>
          <w:tcPr>
            <w:tcW w:w="1559" w:type="dxa"/>
            <w:tcBorders>
              <w:top w:val="nil"/>
              <w:left w:val="nil"/>
              <w:bottom w:val="single" w:sz="4" w:space="0" w:color="auto"/>
              <w:right w:val="single" w:sz="4" w:space="0" w:color="auto"/>
            </w:tcBorders>
            <w:shd w:val="clear" w:color="000000" w:fill="FFFFFF"/>
          </w:tcPr>
          <w:p w14:paraId="4C85DCBF"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19.1%</w:t>
            </w:r>
          </w:p>
        </w:tc>
      </w:tr>
      <w:tr w:rsidR="00DE25D1" w:rsidRPr="002269B3" w14:paraId="4C45A58E" w14:textId="77777777" w:rsidTr="00A13CFE">
        <w:trPr>
          <w:trHeight w:val="30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14:paraId="2BA56AA2" w14:textId="77777777" w:rsidR="00DE25D1" w:rsidRPr="002269B3" w:rsidRDefault="00DE25D1" w:rsidP="00A13CFE">
            <w:pPr>
              <w:spacing w:after="0" w:line="240" w:lineRule="auto"/>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Norway*</w:t>
            </w:r>
          </w:p>
        </w:tc>
        <w:tc>
          <w:tcPr>
            <w:tcW w:w="1275" w:type="dxa"/>
            <w:tcBorders>
              <w:top w:val="nil"/>
              <w:left w:val="nil"/>
              <w:bottom w:val="single" w:sz="4" w:space="0" w:color="auto"/>
              <w:right w:val="single" w:sz="4" w:space="0" w:color="auto"/>
            </w:tcBorders>
            <w:shd w:val="clear" w:color="000000" w:fill="FFFFFF"/>
            <w:vAlign w:val="bottom"/>
          </w:tcPr>
          <w:p w14:paraId="03F8A2C5"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5306D4">
              <w:rPr>
                <w:rFonts w:ascii="Times New Roman" w:eastAsia="Times New Roman" w:hAnsi="Times New Roman" w:cs="Times New Roman"/>
                <w:lang w:val="en-US" w:eastAsia="nb-NO"/>
              </w:rPr>
              <w:t>4228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8911D7"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2755</w:t>
            </w:r>
          </w:p>
        </w:tc>
        <w:tc>
          <w:tcPr>
            <w:tcW w:w="1134" w:type="dxa"/>
            <w:tcBorders>
              <w:top w:val="nil"/>
              <w:left w:val="nil"/>
              <w:bottom w:val="single" w:sz="4" w:space="0" w:color="auto"/>
              <w:right w:val="single" w:sz="4" w:space="0" w:color="auto"/>
            </w:tcBorders>
            <w:shd w:val="clear" w:color="000000" w:fill="FFFFFF"/>
            <w:noWrap/>
            <w:vAlign w:val="bottom"/>
            <w:hideMark/>
          </w:tcPr>
          <w:p w14:paraId="497E60BD"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66 %</w:t>
            </w:r>
          </w:p>
        </w:tc>
        <w:tc>
          <w:tcPr>
            <w:tcW w:w="1559" w:type="dxa"/>
            <w:tcBorders>
              <w:top w:val="nil"/>
              <w:left w:val="nil"/>
              <w:bottom w:val="single" w:sz="4" w:space="0" w:color="auto"/>
              <w:right w:val="single" w:sz="4" w:space="0" w:color="auto"/>
            </w:tcBorders>
            <w:shd w:val="clear" w:color="000000" w:fill="FFFFFF"/>
            <w:noWrap/>
            <w:vAlign w:val="bottom"/>
            <w:hideMark/>
          </w:tcPr>
          <w:p w14:paraId="1052016A"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800</w:t>
            </w:r>
          </w:p>
        </w:tc>
        <w:tc>
          <w:tcPr>
            <w:tcW w:w="1559" w:type="dxa"/>
            <w:tcBorders>
              <w:top w:val="nil"/>
              <w:left w:val="nil"/>
              <w:bottom w:val="single" w:sz="4" w:space="0" w:color="auto"/>
              <w:right w:val="single" w:sz="4" w:space="0" w:color="auto"/>
            </w:tcBorders>
            <w:shd w:val="clear" w:color="000000" w:fill="FFFFFF"/>
          </w:tcPr>
          <w:p w14:paraId="350CEF50"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18.9%</w:t>
            </w:r>
          </w:p>
        </w:tc>
      </w:tr>
      <w:tr w:rsidR="00DE25D1" w:rsidRPr="002269B3" w14:paraId="12A0D939" w14:textId="77777777" w:rsidTr="00A13CFE">
        <w:trPr>
          <w:trHeight w:val="30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14:paraId="26ED1C18" w14:textId="77777777" w:rsidR="00DE25D1" w:rsidRPr="002269B3" w:rsidRDefault="00DE25D1" w:rsidP="00A13CFE">
            <w:pPr>
              <w:spacing w:after="0" w:line="240" w:lineRule="auto"/>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Uninor / India</w:t>
            </w:r>
          </w:p>
        </w:tc>
        <w:tc>
          <w:tcPr>
            <w:tcW w:w="1275" w:type="dxa"/>
            <w:tcBorders>
              <w:top w:val="nil"/>
              <w:left w:val="nil"/>
              <w:bottom w:val="single" w:sz="4" w:space="0" w:color="auto"/>
              <w:right w:val="single" w:sz="4" w:space="0" w:color="auto"/>
            </w:tcBorders>
            <w:shd w:val="clear" w:color="000000" w:fill="FFFFFF"/>
            <w:vAlign w:val="bottom"/>
          </w:tcPr>
          <w:p w14:paraId="715B8095"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5306D4">
              <w:rPr>
                <w:rFonts w:ascii="Times New Roman" w:eastAsia="Times New Roman" w:hAnsi="Times New Roman" w:cs="Times New Roman"/>
                <w:lang w:val="en-US" w:eastAsia="nb-NO"/>
              </w:rPr>
              <w:t>1328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60D95A"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868</w:t>
            </w:r>
          </w:p>
        </w:tc>
        <w:tc>
          <w:tcPr>
            <w:tcW w:w="1134" w:type="dxa"/>
            <w:tcBorders>
              <w:top w:val="nil"/>
              <w:left w:val="nil"/>
              <w:bottom w:val="single" w:sz="4" w:space="0" w:color="auto"/>
              <w:right w:val="single" w:sz="4" w:space="0" w:color="auto"/>
            </w:tcBorders>
            <w:shd w:val="clear" w:color="000000" w:fill="FFFFFF"/>
            <w:noWrap/>
            <w:vAlign w:val="bottom"/>
            <w:hideMark/>
          </w:tcPr>
          <w:p w14:paraId="447F2A09"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65 %</w:t>
            </w:r>
          </w:p>
        </w:tc>
        <w:tc>
          <w:tcPr>
            <w:tcW w:w="1559" w:type="dxa"/>
            <w:tcBorders>
              <w:top w:val="nil"/>
              <w:left w:val="nil"/>
              <w:bottom w:val="single" w:sz="4" w:space="0" w:color="auto"/>
              <w:right w:val="single" w:sz="4" w:space="0" w:color="auto"/>
            </w:tcBorders>
            <w:shd w:val="clear" w:color="000000" w:fill="FFFFFF"/>
            <w:noWrap/>
            <w:vAlign w:val="bottom"/>
            <w:hideMark/>
          </w:tcPr>
          <w:p w14:paraId="5D7C7B07"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1</w:t>
            </w:r>
            <w:r>
              <w:rPr>
                <w:rFonts w:ascii="Times New Roman" w:eastAsia="Times New Roman" w:hAnsi="Times New Roman" w:cs="Times New Roman"/>
                <w:lang w:val="en-US" w:eastAsia="nb-NO"/>
              </w:rPr>
              <w:t>50</w:t>
            </w:r>
          </w:p>
        </w:tc>
        <w:tc>
          <w:tcPr>
            <w:tcW w:w="1559" w:type="dxa"/>
            <w:tcBorders>
              <w:top w:val="nil"/>
              <w:left w:val="nil"/>
              <w:bottom w:val="single" w:sz="4" w:space="0" w:color="auto"/>
              <w:right w:val="single" w:sz="4" w:space="0" w:color="auto"/>
            </w:tcBorders>
            <w:shd w:val="clear" w:color="000000" w:fill="FFFFFF"/>
          </w:tcPr>
          <w:p w14:paraId="0B889AA1"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29.0%</w:t>
            </w:r>
          </w:p>
        </w:tc>
      </w:tr>
      <w:tr w:rsidR="00DE25D1" w:rsidRPr="002269B3" w14:paraId="63743CE7" w14:textId="77777777" w:rsidTr="00A13CFE">
        <w:trPr>
          <w:trHeight w:val="30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14:paraId="3FBA252A" w14:textId="77777777" w:rsidR="00DE25D1" w:rsidRPr="002269B3" w:rsidRDefault="00DE25D1" w:rsidP="00A13CFE">
            <w:pPr>
              <w:spacing w:after="0" w:line="240" w:lineRule="auto"/>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Montenegro</w:t>
            </w:r>
          </w:p>
        </w:tc>
        <w:tc>
          <w:tcPr>
            <w:tcW w:w="1275" w:type="dxa"/>
            <w:tcBorders>
              <w:top w:val="nil"/>
              <w:left w:val="nil"/>
              <w:bottom w:val="single" w:sz="4" w:space="0" w:color="auto"/>
              <w:right w:val="single" w:sz="4" w:space="0" w:color="auto"/>
            </w:tcBorders>
            <w:shd w:val="clear" w:color="000000" w:fill="FFFFFF"/>
            <w:vAlign w:val="bottom"/>
          </w:tcPr>
          <w:p w14:paraId="6330A4B5"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5306D4">
              <w:rPr>
                <w:rFonts w:ascii="Times New Roman" w:eastAsia="Times New Roman" w:hAnsi="Times New Roman" w:cs="Times New Roman"/>
                <w:lang w:val="en-US" w:eastAsia="nb-NO"/>
              </w:rPr>
              <w:t>320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2B9589"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196</w:t>
            </w:r>
          </w:p>
        </w:tc>
        <w:tc>
          <w:tcPr>
            <w:tcW w:w="1134" w:type="dxa"/>
            <w:tcBorders>
              <w:top w:val="nil"/>
              <w:left w:val="nil"/>
              <w:bottom w:val="single" w:sz="4" w:space="0" w:color="auto"/>
              <w:right w:val="single" w:sz="4" w:space="0" w:color="auto"/>
            </w:tcBorders>
            <w:shd w:val="clear" w:color="000000" w:fill="FFFFFF"/>
            <w:noWrap/>
            <w:vAlign w:val="bottom"/>
            <w:hideMark/>
          </w:tcPr>
          <w:p w14:paraId="0F14842F"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61 %</w:t>
            </w:r>
          </w:p>
        </w:tc>
        <w:tc>
          <w:tcPr>
            <w:tcW w:w="1559" w:type="dxa"/>
            <w:tcBorders>
              <w:top w:val="nil"/>
              <w:left w:val="nil"/>
              <w:bottom w:val="single" w:sz="4" w:space="0" w:color="auto"/>
              <w:right w:val="single" w:sz="4" w:space="0" w:color="auto"/>
            </w:tcBorders>
            <w:shd w:val="clear" w:color="000000" w:fill="FFFFFF"/>
            <w:noWrap/>
            <w:vAlign w:val="bottom"/>
            <w:hideMark/>
          </w:tcPr>
          <w:p w14:paraId="211FC9A1"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72</w:t>
            </w:r>
          </w:p>
        </w:tc>
        <w:tc>
          <w:tcPr>
            <w:tcW w:w="1559" w:type="dxa"/>
            <w:tcBorders>
              <w:top w:val="nil"/>
              <w:left w:val="nil"/>
              <w:bottom w:val="single" w:sz="4" w:space="0" w:color="auto"/>
              <w:right w:val="single" w:sz="4" w:space="0" w:color="auto"/>
            </w:tcBorders>
            <w:shd w:val="clear" w:color="000000" w:fill="FFFFFF"/>
          </w:tcPr>
          <w:p w14:paraId="5B86F510"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36.7%</w:t>
            </w:r>
          </w:p>
        </w:tc>
      </w:tr>
      <w:tr w:rsidR="00DE25D1" w:rsidRPr="002269B3" w14:paraId="527E1551" w14:textId="77777777" w:rsidTr="00A13CFE">
        <w:trPr>
          <w:trHeight w:val="30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14:paraId="7D515ECD" w14:textId="77777777" w:rsidR="00DE25D1" w:rsidRPr="002269B3" w:rsidRDefault="00DE25D1" w:rsidP="00A13CFE">
            <w:pPr>
              <w:spacing w:after="0" w:line="240" w:lineRule="auto"/>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Hungary</w:t>
            </w:r>
          </w:p>
        </w:tc>
        <w:tc>
          <w:tcPr>
            <w:tcW w:w="1275" w:type="dxa"/>
            <w:tcBorders>
              <w:top w:val="nil"/>
              <w:left w:val="nil"/>
              <w:bottom w:val="single" w:sz="4" w:space="0" w:color="auto"/>
              <w:right w:val="single" w:sz="4" w:space="0" w:color="auto"/>
            </w:tcBorders>
            <w:shd w:val="clear" w:color="000000" w:fill="FFFFFF"/>
            <w:vAlign w:val="bottom"/>
          </w:tcPr>
          <w:p w14:paraId="35AEEC76"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5306D4">
              <w:rPr>
                <w:rFonts w:ascii="Times New Roman" w:eastAsia="Times New Roman" w:hAnsi="Times New Roman" w:cs="Times New Roman"/>
                <w:lang w:val="en-US" w:eastAsia="nb-NO"/>
              </w:rPr>
              <w:t>1003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B24CCD"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593</w:t>
            </w:r>
          </w:p>
        </w:tc>
        <w:tc>
          <w:tcPr>
            <w:tcW w:w="1134" w:type="dxa"/>
            <w:tcBorders>
              <w:top w:val="nil"/>
              <w:left w:val="nil"/>
              <w:bottom w:val="single" w:sz="4" w:space="0" w:color="auto"/>
              <w:right w:val="single" w:sz="4" w:space="0" w:color="auto"/>
            </w:tcBorders>
            <w:shd w:val="clear" w:color="000000" w:fill="FFFFFF"/>
            <w:noWrap/>
            <w:vAlign w:val="bottom"/>
            <w:hideMark/>
          </w:tcPr>
          <w:p w14:paraId="5D391775"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59 %</w:t>
            </w:r>
          </w:p>
        </w:tc>
        <w:tc>
          <w:tcPr>
            <w:tcW w:w="1559" w:type="dxa"/>
            <w:tcBorders>
              <w:top w:val="nil"/>
              <w:left w:val="nil"/>
              <w:bottom w:val="single" w:sz="4" w:space="0" w:color="auto"/>
              <w:right w:val="single" w:sz="4" w:space="0" w:color="auto"/>
            </w:tcBorders>
            <w:shd w:val="clear" w:color="000000" w:fill="FFFFFF"/>
            <w:noWrap/>
            <w:vAlign w:val="bottom"/>
            <w:hideMark/>
          </w:tcPr>
          <w:p w14:paraId="7245CC2D"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179</w:t>
            </w:r>
          </w:p>
        </w:tc>
        <w:tc>
          <w:tcPr>
            <w:tcW w:w="1559" w:type="dxa"/>
            <w:tcBorders>
              <w:top w:val="nil"/>
              <w:left w:val="nil"/>
              <w:bottom w:val="single" w:sz="4" w:space="0" w:color="auto"/>
              <w:right w:val="single" w:sz="4" w:space="0" w:color="auto"/>
            </w:tcBorders>
            <w:shd w:val="clear" w:color="000000" w:fill="FFFFFF"/>
          </w:tcPr>
          <w:p w14:paraId="7AB6D108"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30.2%</w:t>
            </w:r>
          </w:p>
        </w:tc>
      </w:tr>
      <w:tr w:rsidR="00DE25D1" w:rsidRPr="002269B3" w14:paraId="5674EEEE" w14:textId="77777777" w:rsidTr="00A13CFE">
        <w:trPr>
          <w:trHeight w:val="30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14:paraId="4A04B68B" w14:textId="77777777" w:rsidR="00DE25D1" w:rsidRPr="002269B3" w:rsidRDefault="00DE25D1" w:rsidP="00A13CFE">
            <w:pPr>
              <w:spacing w:after="0" w:line="240" w:lineRule="auto"/>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Pakistan</w:t>
            </w:r>
          </w:p>
        </w:tc>
        <w:tc>
          <w:tcPr>
            <w:tcW w:w="1275" w:type="dxa"/>
            <w:tcBorders>
              <w:top w:val="nil"/>
              <w:left w:val="nil"/>
              <w:bottom w:val="single" w:sz="4" w:space="0" w:color="auto"/>
              <w:right w:val="single" w:sz="4" w:space="0" w:color="auto"/>
            </w:tcBorders>
            <w:shd w:val="clear" w:color="000000" w:fill="FFFFFF"/>
            <w:vAlign w:val="bottom"/>
          </w:tcPr>
          <w:p w14:paraId="31DBBE79"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5306D4">
              <w:rPr>
                <w:rFonts w:ascii="Times New Roman" w:eastAsia="Times New Roman" w:hAnsi="Times New Roman" w:cs="Times New Roman"/>
                <w:lang w:val="en-US" w:eastAsia="nb-NO"/>
              </w:rPr>
              <w:t>2011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2708D7"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1081</w:t>
            </w:r>
          </w:p>
        </w:tc>
        <w:tc>
          <w:tcPr>
            <w:tcW w:w="1134" w:type="dxa"/>
            <w:tcBorders>
              <w:top w:val="nil"/>
              <w:left w:val="nil"/>
              <w:bottom w:val="single" w:sz="4" w:space="0" w:color="auto"/>
              <w:right w:val="single" w:sz="4" w:space="0" w:color="auto"/>
            </w:tcBorders>
            <w:shd w:val="clear" w:color="000000" w:fill="FFFFFF"/>
            <w:noWrap/>
            <w:vAlign w:val="bottom"/>
            <w:hideMark/>
          </w:tcPr>
          <w:p w14:paraId="328AF4A0"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56 %</w:t>
            </w:r>
          </w:p>
        </w:tc>
        <w:tc>
          <w:tcPr>
            <w:tcW w:w="1559" w:type="dxa"/>
            <w:tcBorders>
              <w:top w:val="nil"/>
              <w:left w:val="nil"/>
              <w:bottom w:val="single" w:sz="4" w:space="0" w:color="auto"/>
              <w:right w:val="single" w:sz="4" w:space="0" w:color="auto"/>
            </w:tcBorders>
            <w:shd w:val="clear" w:color="000000" w:fill="FFFFFF"/>
            <w:noWrap/>
            <w:vAlign w:val="bottom"/>
            <w:hideMark/>
          </w:tcPr>
          <w:p w14:paraId="17D773C5"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2</w:t>
            </w:r>
            <w:r>
              <w:rPr>
                <w:rFonts w:ascii="Times New Roman" w:eastAsia="Times New Roman" w:hAnsi="Times New Roman" w:cs="Times New Roman"/>
                <w:lang w:val="en-US" w:eastAsia="nb-NO"/>
              </w:rPr>
              <w:t>66</w:t>
            </w:r>
          </w:p>
        </w:tc>
        <w:tc>
          <w:tcPr>
            <w:tcW w:w="1559" w:type="dxa"/>
            <w:tcBorders>
              <w:top w:val="nil"/>
              <w:left w:val="nil"/>
              <w:bottom w:val="single" w:sz="4" w:space="0" w:color="auto"/>
              <w:right w:val="single" w:sz="4" w:space="0" w:color="auto"/>
            </w:tcBorders>
            <w:shd w:val="clear" w:color="000000" w:fill="FFFFFF"/>
          </w:tcPr>
          <w:p w14:paraId="3F8117A5"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24.6%</w:t>
            </w:r>
          </w:p>
        </w:tc>
      </w:tr>
      <w:tr w:rsidR="00DE25D1" w:rsidRPr="002269B3" w14:paraId="0FEF7624" w14:textId="77777777" w:rsidTr="00A13CFE">
        <w:trPr>
          <w:trHeight w:val="30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14:paraId="5EFF0011" w14:textId="77777777" w:rsidR="00DE25D1" w:rsidRPr="002269B3" w:rsidRDefault="00DE25D1" w:rsidP="00A13CFE">
            <w:pPr>
              <w:spacing w:after="0" w:line="240" w:lineRule="auto"/>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Grameenphone / Bangladesh</w:t>
            </w:r>
          </w:p>
        </w:tc>
        <w:tc>
          <w:tcPr>
            <w:tcW w:w="1275" w:type="dxa"/>
            <w:tcBorders>
              <w:top w:val="nil"/>
              <w:left w:val="nil"/>
              <w:bottom w:val="single" w:sz="4" w:space="0" w:color="auto"/>
              <w:right w:val="single" w:sz="4" w:space="0" w:color="auto"/>
            </w:tcBorders>
            <w:shd w:val="clear" w:color="000000" w:fill="FFFFFF"/>
            <w:vAlign w:val="bottom"/>
          </w:tcPr>
          <w:p w14:paraId="77B283AF"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5306D4">
              <w:rPr>
                <w:rFonts w:ascii="Times New Roman" w:eastAsia="Times New Roman" w:hAnsi="Times New Roman" w:cs="Times New Roman"/>
                <w:lang w:val="en-US" w:eastAsia="nb-NO"/>
              </w:rPr>
              <w:t>3004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72C5EA"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1653</w:t>
            </w:r>
          </w:p>
        </w:tc>
        <w:tc>
          <w:tcPr>
            <w:tcW w:w="1134" w:type="dxa"/>
            <w:tcBorders>
              <w:top w:val="nil"/>
              <w:left w:val="nil"/>
              <w:bottom w:val="single" w:sz="4" w:space="0" w:color="auto"/>
              <w:right w:val="single" w:sz="4" w:space="0" w:color="auto"/>
            </w:tcBorders>
            <w:shd w:val="clear" w:color="000000" w:fill="FFFFFF"/>
            <w:noWrap/>
            <w:vAlign w:val="bottom"/>
            <w:hideMark/>
          </w:tcPr>
          <w:p w14:paraId="4C1F66DE"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55 %</w:t>
            </w:r>
          </w:p>
        </w:tc>
        <w:tc>
          <w:tcPr>
            <w:tcW w:w="1559" w:type="dxa"/>
            <w:tcBorders>
              <w:top w:val="nil"/>
              <w:left w:val="nil"/>
              <w:bottom w:val="single" w:sz="4" w:space="0" w:color="auto"/>
              <w:right w:val="single" w:sz="4" w:space="0" w:color="auto"/>
            </w:tcBorders>
            <w:shd w:val="clear" w:color="000000" w:fill="FFFFFF"/>
            <w:noWrap/>
            <w:vAlign w:val="bottom"/>
            <w:hideMark/>
          </w:tcPr>
          <w:p w14:paraId="6BBA29B6"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291</w:t>
            </w:r>
          </w:p>
        </w:tc>
        <w:tc>
          <w:tcPr>
            <w:tcW w:w="1559" w:type="dxa"/>
            <w:tcBorders>
              <w:top w:val="nil"/>
              <w:left w:val="nil"/>
              <w:bottom w:val="single" w:sz="4" w:space="0" w:color="auto"/>
              <w:right w:val="single" w:sz="4" w:space="0" w:color="auto"/>
            </w:tcBorders>
            <w:shd w:val="clear" w:color="000000" w:fill="FFFFFF"/>
          </w:tcPr>
          <w:p w14:paraId="5FDF2DDE"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17.6%</w:t>
            </w:r>
          </w:p>
        </w:tc>
      </w:tr>
      <w:tr w:rsidR="00DE25D1" w:rsidRPr="002269B3" w14:paraId="14C78C9E" w14:textId="77777777" w:rsidTr="00A13CFE">
        <w:trPr>
          <w:trHeight w:val="30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14:paraId="70940A68" w14:textId="77777777" w:rsidR="00DE25D1" w:rsidRPr="002269B3" w:rsidRDefault="00DE25D1" w:rsidP="00A13CFE">
            <w:pPr>
              <w:spacing w:after="0" w:line="240" w:lineRule="auto"/>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Sweden</w:t>
            </w:r>
          </w:p>
        </w:tc>
        <w:tc>
          <w:tcPr>
            <w:tcW w:w="1275" w:type="dxa"/>
            <w:tcBorders>
              <w:top w:val="nil"/>
              <w:left w:val="nil"/>
              <w:bottom w:val="single" w:sz="4" w:space="0" w:color="auto"/>
              <w:right w:val="single" w:sz="4" w:space="0" w:color="auto"/>
            </w:tcBorders>
            <w:shd w:val="clear" w:color="000000" w:fill="FFFFFF"/>
            <w:vAlign w:val="bottom"/>
          </w:tcPr>
          <w:p w14:paraId="7A6034FC"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5306D4">
              <w:rPr>
                <w:rFonts w:ascii="Times New Roman" w:eastAsia="Times New Roman" w:hAnsi="Times New Roman" w:cs="Times New Roman"/>
                <w:lang w:val="en-US" w:eastAsia="nb-NO"/>
              </w:rPr>
              <w:t>1614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DD9577"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868</w:t>
            </w:r>
          </w:p>
        </w:tc>
        <w:tc>
          <w:tcPr>
            <w:tcW w:w="1134" w:type="dxa"/>
            <w:tcBorders>
              <w:top w:val="nil"/>
              <w:left w:val="nil"/>
              <w:bottom w:val="single" w:sz="4" w:space="0" w:color="auto"/>
              <w:right w:val="single" w:sz="4" w:space="0" w:color="auto"/>
            </w:tcBorders>
            <w:shd w:val="clear" w:color="000000" w:fill="FFFFFF"/>
            <w:noWrap/>
            <w:vAlign w:val="bottom"/>
            <w:hideMark/>
          </w:tcPr>
          <w:p w14:paraId="6ABBE20D"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54 %</w:t>
            </w:r>
          </w:p>
        </w:tc>
        <w:tc>
          <w:tcPr>
            <w:tcW w:w="1559" w:type="dxa"/>
            <w:tcBorders>
              <w:top w:val="nil"/>
              <w:left w:val="nil"/>
              <w:bottom w:val="single" w:sz="4" w:space="0" w:color="auto"/>
              <w:right w:val="single" w:sz="4" w:space="0" w:color="auto"/>
            </w:tcBorders>
            <w:shd w:val="clear" w:color="000000" w:fill="FFFFFF"/>
            <w:noWrap/>
            <w:vAlign w:val="bottom"/>
            <w:hideMark/>
          </w:tcPr>
          <w:p w14:paraId="44DBF52C"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369</w:t>
            </w:r>
          </w:p>
        </w:tc>
        <w:tc>
          <w:tcPr>
            <w:tcW w:w="1559" w:type="dxa"/>
            <w:tcBorders>
              <w:top w:val="nil"/>
              <w:left w:val="nil"/>
              <w:bottom w:val="single" w:sz="4" w:space="0" w:color="auto"/>
              <w:right w:val="single" w:sz="4" w:space="0" w:color="auto"/>
            </w:tcBorders>
            <w:shd w:val="clear" w:color="000000" w:fill="FFFFFF"/>
          </w:tcPr>
          <w:p w14:paraId="45597AC4"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42.5%</w:t>
            </w:r>
          </w:p>
        </w:tc>
      </w:tr>
      <w:tr w:rsidR="00DE25D1" w:rsidRPr="002269B3" w14:paraId="164C79E6" w14:textId="77777777" w:rsidTr="00A13CFE">
        <w:trPr>
          <w:trHeight w:val="30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14:paraId="466A53F4" w14:textId="77777777" w:rsidR="00DE25D1" w:rsidRPr="002269B3" w:rsidRDefault="00DE25D1" w:rsidP="00A13CFE">
            <w:pPr>
              <w:spacing w:after="0" w:line="240" w:lineRule="auto"/>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Telenor ASA / central unit*</w:t>
            </w:r>
          </w:p>
        </w:tc>
        <w:tc>
          <w:tcPr>
            <w:tcW w:w="1275" w:type="dxa"/>
            <w:tcBorders>
              <w:top w:val="nil"/>
              <w:left w:val="nil"/>
              <w:bottom w:val="single" w:sz="4" w:space="0" w:color="auto"/>
              <w:right w:val="single" w:sz="4" w:space="0" w:color="auto"/>
            </w:tcBorders>
            <w:shd w:val="clear" w:color="000000" w:fill="FFFFFF"/>
            <w:vAlign w:val="bottom"/>
          </w:tcPr>
          <w:p w14:paraId="78238736"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5306D4">
              <w:rPr>
                <w:rFonts w:ascii="Times New Roman" w:eastAsia="Times New Roman" w:hAnsi="Times New Roman" w:cs="Times New Roman"/>
                <w:lang w:val="en-US" w:eastAsia="nb-NO"/>
              </w:rPr>
              <w:t>552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071F14"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281</w:t>
            </w:r>
          </w:p>
        </w:tc>
        <w:tc>
          <w:tcPr>
            <w:tcW w:w="1134" w:type="dxa"/>
            <w:tcBorders>
              <w:top w:val="nil"/>
              <w:left w:val="nil"/>
              <w:bottom w:val="single" w:sz="4" w:space="0" w:color="auto"/>
              <w:right w:val="single" w:sz="4" w:space="0" w:color="auto"/>
            </w:tcBorders>
            <w:shd w:val="clear" w:color="000000" w:fill="FFFFFF"/>
            <w:noWrap/>
            <w:vAlign w:val="bottom"/>
            <w:hideMark/>
          </w:tcPr>
          <w:p w14:paraId="5A3FEA80"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51 %</w:t>
            </w:r>
          </w:p>
        </w:tc>
        <w:tc>
          <w:tcPr>
            <w:tcW w:w="1559" w:type="dxa"/>
            <w:tcBorders>
              <w:top w:val="nil"/>
              <w:left w:val="nil"/>
              <w:bottom w:val="single" w:sz="4" w:space="0" w:color="auto"/>
              <w:right w:val="single" w:sz="4" w:space="0" w:color="auto"/>
            </w:tcBorders>
            <w:shd w:val="clear" w:color="000000" w:fill="FFFFFF"/>
            <w:noWrap/>
            <w:vAlign w:val="bottom"/>
            <w:hideMark/>
          </w:tcPr>
          <w:p w14:paraId="61141F18"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249</w:t>
            </w:r>
          </w:p>
        </w:tc>
        <w:tc>
          <w:tcPr>
            <w:tcW w:w="1559" w:type="dxa"/>
            <w:tcBorders>
              <w:top w:val="nil"/>
              <w:left w:val="nil"/>
              <w:bottom w:val="single" w:sz="4" w:space="0" w:color="auto"/>
              <w:right w:val="single" w:sz="4" w:space="0" w:color="auto"/>
            </w:tcBorders>
            <w:shd w:val="clear" w:color="000000" w:fill="FFFFFF"/>
          </w:tcPr>
          <w:p w14:paraId="5BF9B974"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88.6%</w:t>
            </w:r>
          </w:p>
        </w:tc>
      </w:tr>
      <w:tr w:rsidR="00DE25D1" w:rsidRPr="002269B3" w14:paraId="59DC48D8" w14:textId="77777777" w:rsidTr="00A13CFE">
        <w:trPr>
          <w:trHeight w:val="30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14:paraId="0EED2F78" w14:textId="77777777" w:rsidR="00DE25D1" w:rsidRPr="002269B3" w:rsidRDefault="00DE25D1" w:rsidP="00A13CFE">
            <w:pPr>
              <w:spacing w:after="0" w:line="240" w:lineRule="auto"/>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Denmark</w:t>
            </w:r>
          </w:p>
        </w:tc>
        <w:tc>
          <w:tcPr>
            <w:tcW w:w="1275" w:type="dxa"/>
            <w:tcBorders>
              <w:top w:val="nil"/>
              <w:left w:val="nil"/>
              <w:bottom w:val="single" w:sz="4" w:space="0" w:color="auto"/>
              <w:right w:val="single" w:sz="4" w:space="0" w:color="auto"/>
            </w:tcBorders>
            <w:shd w:val="clear" w:color="000000" w:fill="FFFFFF"/>
            <w:vAlign w:val="bottom"/>
          </w:tcPr>
          <w:p w14:paraId="3C42C9F0"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5306D4">
              <w:rPr>
                <w:rFonts w:ascii="Times New Roman" w:eastAsia="Times New Roman" w:hAnsi="Times New Roman" w:cs="Times New Roman"/>
                <w:lang w:val="en-US" w:eastAsia="nb-NO"/>
              </w:rPr>
              <w:t>1944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49D0A1"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932</w:t>
            </w:r>
          </w:p>
        </w:tc>
        <w:tc>
          <w:tcPr>
            <w:tcW w:w="1134" w:type="dxa"/>
            <w:tcBorders>
              <w:top w:val="nil"/>
              <w:left w:val="nil"/>
              <w:bottom w:val="single" w:sz="4" w:space="0" w:color="auto"/>
              <w:right w:val="single" w:sz="4" w:space="0" w:color="auto"/>
            </w:tcBorders>
            <w:shd w:val="clear" w:color="000000" w:fill="FFFFFF"/>
            <w:noWrap/>
            <w:vAlign w:val="bottom"/>
            <w:hideMark/>
          </w:tcPr>
          <w:p w14:paraId="4FD5A587"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48 %</w:t>
            </w:r>
          </w:p>
        </w:tc>
        <w:tc>
          <w:tcPr>
            <w:tcW w:w="1559" w:type="dxa"/>
            <w:tcBorders>
              <w:top w:val="nil"/>
              <w:left w:val="nil"/>
              <w:bottom w:val="single" w:sz="4" w:space="0" w:color="auto"/>
              <w:right w:val="single" w:sz="4" w:space="0" w:color="auto"/>
            </w:tcBorders>
            <w:shd w:val="clear" w:color="000000" w:fill="FFFFFF"/>
            <w:noWrap/>
            <w:vAlign w:val="bottom"/>
            <w:hideMark/>
          </w:tcPr>
          <w:p w14:paraId="523BFB3E"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396</w:t>
            </w:r>
          </w:p>
        </w:tc>
        <w:tc>
          <w:tcPr>
            <w:tcW w:w="1559" w:type="dxa"/>
            <w:tcBorders>
              <w:top w:val="nil"/>
              <w:left w:val="nil"/>
              <w:bottom w:val="single" w:sz="4" w:space="0" w:color="auto"/>
              <w:right w:val="single" w:sz="4" w:space="0" w:color="auto"/>
            </w:tcBorders>
            <w:shd w:val="clear" w:color="000000" w:fill="FFFFFF"/>
          </w:tcPr>
          <w:p w14:paraId="62225323"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42.5%</w:t>
            </w:r>
          </w:p>
        </w:tc>
      </w:tr>
      <w:tr w:rsidR="00DE25D1" w:rsidRPr="002269B3" w14:paraId="17D6CFE4" w14:textId="77777777" w:rsidTr="00A13CFE">
        <w:trPr>
          <w:trHeight w:val="30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14:paraId="72E36C38" w14:textId="77777777" w:rsidR="00DE25D1" w:rsidRPr="002269B3" w:rsidRDefault="00DE25D1" w:rsidP="00A13CFE">
            <w:pPr>
              <w:spacing w:after="0" w:line="240" w:lineRule="auto"/>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Digital / central unit*</w:t>
            </w:r>
          </w:p>
        </w:tc>
        <w:tc>
          <w:tcPr>
            <w:tcW w:w="1275" w:type="dxa"/>
            <w:tcBorders>
              <w:top w:val="nil"/>
              <w:left w:val="nil"/>
              <w:bottom w:val="single" w:sz="4" w:space="0" w:color="auto"/>
              <w:right w:val="single" w:sz="4" w:space="0" w:color="auto"/>
            </w:tcBorders>
            <w:shd w:val="clear" w:color="000000" w:fill="FFFFFF"/>
            <w:vAlign w:val="bottom"/>
          </w:tcPr>
          <w:p w14:paraId="19BB93D0"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5306D4">
              <w:rPr>
                <w:rFonts w:ascii="Times New Roman" w:eastAsia="Times New Roman" w:hAnsi="Times New Roman" w:cs="Times New Roman"/>
                <w:lang w:val="en-US" w:eastAsia="nb-NO"/>
              </w:rPr>
              <w:t>414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224297"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179</w:t>
            </w:r>
          </w:p>
        </w:tc>
        <w:tc>
          <w:tcPr>
            <w:tcW w:w="1134" w:type="dxa"/>
            <w:tcBorders>
              <w:top w:val="nil"/>
              <w:left w:val="nil"/>
              <w:bottom w:val="single" w:sz="4" w:space="0" w:color="auto"/>
              <w:right w:val="single" w:sz="4" w:space="0" w:color="auto"/>
            </w:tcBorders>
            <w:shd w:val="clear" w:color="000000" w:fill="FFFFFF"/>
            <w:noWrap/>
            <w:vAlign w:val="bottom"/>
            <w:hideMark/>
          </w:tcPr>
          <w:p w14:paraId="59618541"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43 %</w:t>
            </w:r>
          </w:p>
        </w:tc>
        <w:tc>
          <w:tcPr>
            <w:tcW w:w="1559" w:type="dxa"/>
            <w:tcBorders>
              <w:top w:val="nil"/>
              <w:left w:val="nil"/>
              <w:bottom w:val="single" w:sz="4" w:space="0" w:color="auto"/>
              <w:right w:val="single" w:sz="4" w:space="0" w:color="auto"/>
            </w:tcBorders>
            <w:shd w:val="clear" w:color="000000" w:fill="FFFFFF"/>
            <w:noWrap/>
            <w:vAlign w:val="bottom"/>
            <w:hideMark/>
          </w:tcPr>
          <w:p w14:paraId="0D41E5C2"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101</w:t>
            </w:r>
          </w:p>
        </w:tc>
        <w:tc>
          <w:tcPr>
            <w:tcW w:w="1559" w:type="dxa"/>
            <w:tcBorders>
              <w:top w:val="nil"/>
              <w:left w:val="nil"/>
              <w:bottom w:val="single" w:sz="4" w:space="0" w:color="auto"/>
              <w:right w:val="single" w:sz="4" w:space="0" w:color="auto"/>
            </w:tcBorders>
            <w:shd w:val="clear" w:color="000000" w:fill="FFFFFF"/>
          </w:tcPr>
          <w:p w14:paraId="34180078"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56.4%</w:t>
            </w:r>
          </w:p>
        </w:tc>
      </w:tr>
      <w:tr w:rsidR="00DE25D1" w:rsidRPr="002269B3" w14:paraId="6664F433" w14:textId="77777777" w:rsidTr="00A13CFE">
        <w:trPr>
          <w:trHeight w:val="30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14:paraId="26F21E91" w14:textId="77777777" w:rsidR="00DE25D1" w:rsidRPr="002269B3" w:rsidRDefault="00DE25D1" w:rsidP="00A13CFE">
            <w:pPr>
              <w:spacing w:after="0" w:line="240" w:lineRule="auto"/>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Broadcast / central unit*</w:t>
            </w:r>
          </w:p>
        </w:tc>
        <w:tc>
          <w:tcPr>
            <w:tcW w:w="1275" w:type="dxa"/>
            <w:tcBorders>
              <w:top w:val="nil"/>
              <w:left w:val="nil"/>
              <w:bottom w:val="single" w:sz="4" w:space="0" w:color="auto"/>
              <w:right w:val="single" w:sz="4" w:space="0" w:color="auto"/>
            </w:tcBorders>
            <w:shd w:val="clear" w:color="000000" w:fill="FFFFFF"/>
            <w:vAlign w:val="bottom"/>
          </w:tcPr>
          <w:p w14:paraId="318B781E"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5306D4">
              <w:rPr>
                <w:rFonts w:ascii="Times New Roman" w:eastAsia="Times New Roman" w:hAnsi="Times New Roman" w:cs="Times New Roman"/>
                <w:lang w:val="en-US" w:eastAsia="nb-NO"/>
              </w:rPr>
              <w:t>801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8BEFC3"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sidRPr="002269B3">
              <w:rPr>
                <w:rFonts w:ascii="Times New Roman" w:eastAsia="Times New Roman" w:hAnsi="Times New Roman" w:cs="Times New Roman"/>
                <w:lang w:val="en-US" w:eastAsia="nb-NO"/>
              </w:rPr>
              <w:t>294</w:t>
            </w:r>
          </w:p>
        </w:tc>
        <w:tc>
          <w:tcPr>
            <w:tcW w:w="1134" w:type="dxa"/>
            <w:tcBorders>
              <w:top w:val="nil"/>
              <w:left w:val="nil"/>
              <w:bottom w:val="single" w:sz="4" w:space="0" w:color="auto"/>
              <w:right w:val="single" w:sz="4" w:space="0" w:color="auto"/>
            </w:tcBorders>
            <w:shd w:val="clear" w:color="000000" w:fill="FFFFFF"/>
            <w:noWrap/>
            <w:vAlign w:val="bottom"/>
            <w:hideMark/>
          </w:tcPr>
          <w:p w14:paraId="6979F603"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37 %</w:t>
            </w:r>
          </w:p>
        </w:tc>
        <w:tc>
          <w:tcPr>
            <w:tcW w:w="1559" w:type="dxa"/>
            <w:tcBorders>
              <w:top w:val="nil"/>
              <w:left w:val="nil"/>
              <w:bottom w:val="single" w:sz="4" w:space="0" w:color="auto"/>
              <w:right w:val="single" w:sz="4" w:space="0" w:color="auto"/>
            </w:tcBorders>
            <w:shd w:val="clear" w:color="000000" w:fill="FFFFFF"/>
            <w:noWrap/>
            <w:vAlign w:val="bottom"/>
            <w:hideMark/>
          </w:tcPr>
          <w:p w14:paraId="06DFB9B2" w14:textId="77777777" w:rsidR="00DE25D1" w:rsidRPr="002269B3" w:rsidRDefault="00DE25D1" w:rsidP="00A13CFE">
            <w:pPr>
              <w:spacing w:after="0" w:line="240" w:lineRule="auto"/>
              <w:jc w:val="center"/>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126</w:t>
            </w:r>
          </w:p>
        </w:tc>
        <w:tc>
          <w:tcPr>
            <w:tcW w:w="1559" w:type="dxa"/>
            <w:tcBorders>
              <w:top w:val="nil"/>
              <w:left w:val="nil"/>
              <w:bottom w:val="single" w:sz="4" w:space="0" w:color="auto"/>
              <w:right w:val="single" w:sz="4" w:space="0" w:color="auto"/>
            </w:tcBorders>
            <w:shd w:val="clear" w:color="000000" w:fill="FFFFFF"/>
          </w:tcPr>
          <w:p w14:paraId="4FE384A8" w14:textId="77777777" w:rsidR="00DE25D1" w:rsidRPr="002269B3" w:rsidRDefault="00DE25D1" w:rsidP="00A13CFE">
            <w:pPr>
              <w:spacing w:after="0" w:line="240" w:lineRule="auto"/>
              <w:jc w:val="center"/>
              <w:rPr>
                <w:rFonts w:ascii="Times New Roman" w:eastAsia="Times New Roman" w:hAnsi="Times New Roman" w:cs="Times New Roman"/>
                <w:b/>
                <w:lang w:val="en-US" w:eastAsia="nb-NO"/>
              </w:rPr>
            </w:pPr>
            <w:r w:rsidRPr="002269B3">
              <w:rPr>
                <w:rFonts w:ascii="Times New Roman" w:eastAsia="Times New Roman" w:hAnsi="Times New Roman" w:cs="Times New Roman"/>
                <w:b/>
                <w:lang w:val="en-US" w:eastAsia="nb-NO"/>
              </w:rPr>
              <w:t>42.9%</w:t>
            </w:r>
          </w:p>
        </w:tc>
      </w:tr>
      <w:tr w:rsidR="00DE25D1" w:rsidRPr="002269B3" w14:paraId="0932683C" w14:textId="77777777" w:rsidTr="00A13CFE">
        <w:trPr>
          <w:trHeight w:val="30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14:paraId="49F93A31" w14:textId="77777777" w:rsidR="00DE25D1" w:rsidRPr="002269B3" w:rsidRDefault="00DE25D1" w:rsidP="00A13CFE">
            <w:pPr>
              <w:spacing w:after="0" w:line="240" w:lineRule="auto"/>
              <w:rPr>
                <w:rFonts w:ascii="Times New Roman" w:eastAsia="Times New Roman" w:hAnsi="Times New Roman" w:cs="Times New Roman"/>
                <w:b/>
                <w:bCs/>
                <w:lang w:val="en-US" w:eastAsia="nb-NO"/>
              </w:rPr>
            </w:pPr>
          </w:p>
          <w:p w14:paraId="793A58B1" w14:textId="77777777" w:rsidR="00DE25D1" w:rsidRPr="002269B3" w:rsidRDefault="00DE25D1" w:rsidP="00A13CFE">
            <w:pPr>
              <w:spacing w:after="0" w:line="240" w:lineRule="auto"/>
              <w:rPr>
                <w:rFonts w:ascii="Times New Roman" w:eastAsia="Times New Roman" w:hAnsi="Times New Roman" w:cs="Times New Roman"/>
                <w:b/>
                <w:bCs/>
                <w:lang w:val="en-US" w:eastAsia="nb-NO"/>
              </w:rPr>
            </w:pPr>
            <w:r w:rsidRPr="002269B3">
              <w:rPr>
                <w:rFonts w:ascii="Times New Roman" w:eastAsia="Times New Roman" w:hAnsi="Times New Roman" w:cs="Times New Roman"/>
                <w:b/>
                <w:bCs/>
                <w:lang w:val="en-US" w:eastAsia="nb-NO"/>
              </w:rPr>
              <w:t>Sum</w:t>
            </w:r>
          </w:p>
        </w:tc>
        <w:tc>
          <w:tcPr>
            <w:tcW w:w="1275" w:type="dxa"/>
            <w:tcBorders>
              <w:top w:val="nil"/>
              <w:left w:val="nil"/>
              <w:bottom w:val="single" w:sz="4" w:space="0" w:color="auto"/>
              <w:right w:val="single" w:sz="4" w:space="0" w:color="auto"/>
            </w:tcBorders>
            <w:shd w:val="clear" w:color="000000" w:fill="FFFFFF"/>
            <w:vAlign w:val="bottom"/>
          </w:tcPr>
          <w:p w14:paraId="4E6977E9" w14:textId="77777777" w:rsidR="00DE25D1" w:rsidRPr="002269B3" w:rsidRDefault="00DE25D1" w:rsidP="00A13CFE">
            <w:pPr>
              <w:spacing w:after="0" w:line="240" w:lineRule="auto"/>
              <w:jc w:val="center"/>
              <w:rPr>
                <w:rFonts w:ascii="Times New Roman" w:eastAsia="Times New Roman" w:hAnsi="Times New Roman" w:cs="Times New Roman"/>
                <w:b/>
                <w:bCs/>
                <w:lang w:val="en-US" w:eastAsia="nb-NO"/>
              </w:rPr>
            </w:pPr>
            <w:r w:rsidRPr="005306D4">
              <w:rPr>
                <w:rFonts w:ascii="Times New Roman" w:eastAsia="Times New Roman" w:hAnsi="Times New Roman" w:cs="Times New Roman"/>
                <w:b/>
                <w:bCs/>
                <w:lang w:val="en-US" w:eastAsia="nb-NO"/>
              </w:rPr>
              <w:t>25340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29F7FE" w14:textId="77777777" w:rsidR="00DE25D1" w:rsidRPr="002269B3" w:rsidRDefault="00DE25D1" w:rsidP="00A13CFE">
            <w:pPr>
              <w:spacing w:after="0" w:line="240" w:lineRule="auto"/>
              <w:jc w:val="center"/>
              <w:rPr>
                <w:rFonts w:ascii="Times New Roman" w:eastAsia="Times New Roman" w:hAnsi="Times New Roman" w:cs="Times New Roman"/>
                <w:b/>
                <w:bCs/>
                <w:lang w:val="en-US" w:eastAsia="nb-NO"/>
              </w:rPr>
            </w:pPr>
            <w:r w:rsidRPr="002269B3">
              <w:rPr>
                <w:rFonts w:ascii="Times New Roman" w:eastAsia="Times New Roman" w:hAnsi="Times New Roman" w:cs="Times New Roman"/>
                <w:b/>
                <w:bCs/>
                <w:lang w:val="en-US" w:eastAsia="nb-NO"/>
              </w:rPr>
              <w:t>15793</w:t>
            </w:r>
          </w:p>
        </w:tc>
        <w:tc>
          <w:tcPr>
            <w:tcW w:w="1134" w:type="dxa"/>
            <w:tcBorders>
              <w:top w:val="nil"/>
              <w:left w:val="nil"/>
              <w:bottom w:val="single" w:sz="4" w:space="0" w:color="auto"/>
              <w:right w:val="single" w:sz="4" w:space="0" w:color="auto"/>
            </w:tcBorders>
            <w:shd w:val="clear" w:color="000000" w:fill="FFFFFF"/>
            <w:noWrap/>
            <w:vAlign w:val="bottom"/>
            <w:hideMark/>
          </w:tcPr>
          <w:p w14:paraId="481B96A7" w14:textId="77777777" w:rsidR="00DE25D1" w:rsidRPr="002269B3" w:rsidRDefault="00DE25D1" w:rsidP="00A13CFE">
            <w:pPr>
              <w:spacing w:after="0" w:line="240" w:lineRule="auto"/>
              <w:jc w:val="center"/>
              <w:rPr>
                <w:rFonts w:ascii="Times New Roman" w:eastAsia="Times New Roman" w:hAnsi="Times New Roman" w:cs="Times New Roman"/>
                <w:b/>
                <w:bCs/>
                <w:lang w:val="en-US" w:eastAsia="nb-NO"/>
              </w:rPr>
            </w:pPr>
            <w:r w:rsidRPr="002269B3">
              <w:rPr>
                <w:rFonts w:ascii="Times New Roman" w:eastAsia="Times New Roman" w:hAnsi="Times New Roman" w:cs="Times New Roman"/>
                <w:b/>
                <w:bCs/>
                <w:lang w:val="en-US" w:eastAsia="nb-NO"/>
              </w:rPr>
              <w:t>63 %</w:t>
            </w:r>
          </w:p>
        </w:tc>
        <w:tc>
          <w:tcPr>
            <w:tcW w:w="1559" w:type="dxa"/>
            <w:tcBorders>
              <w:top w:val="nil"/>
              <w:left w:val="nil"/>
              <w:bottom w:val="single" w:sz="4" w:space="0" w:color="auto"/>
              <w:right w:val="single" w:sz="4" w:space="0" w:color="auto"/>
            </w:tcBorders>
            <w:shd w:val="clear" w:color="000000" w:fill="FFFFFF"/>
            <w:noWrap/>
            <w:vAlign w:val="bottom"/>
            <w:hideMark/>
          </w:tcPr>
          <w:p w14:paraId="656F542A" w14:textId="77777777" w:rsidR="00DE25D1" w:rsidRPr="002269B3" w:rsidRDefault="00DE25D1" w:rsidP="00A13CFE">
            <w:pPr>
              <w:spacing w:after="0" w:line="240" w:lineRule="auto"/>
              <w:jc w:val="center"/>
              <w:rPr>
                <w:rFonts w:ascii="Times New Roman" w:eastAsia="Times New Roman" w:hAnsi="Times New Roman" w:cs="Times New Roman"/>
                <w:b/>
                <w:bCs/>
                <w:lang w:val="en-US" w:eastAsia="nb-NO"/>
              </w:rPr>
            </w:pPr>
            <w:r w:rsidRPr="002269B3">
              <w:rPr>
                <w:rFonts w:ascii="Times New Roman" w:eastAsia="Times New Roman" w:hAnsi="Times New Roman" w:cs="Times New Roman"/>
                <w:b/>
                <w:bCs/>
                <w:lang w:val="en-US" w:eastAsia="nb-NO"/>
              </w:rPr>
              <w:t>40</w:t>
            </w:r>
            <w:r>
              <w:rPr>
                <w:rFonts w:ascii="Times New Roman" w:eastAsia="Times New Roman" w:hAnsi="Times New Roman" w:cs="Times New Roman"/>
                <w:b/>
                <w:bCs/>
                <w:lang w:val="en-US" w:eastAsia="nb-NO"/>
              </w:rPr>
              <w:t>67</w:t>
            </w:r>
          </w:p>
        </w:tc>
        <w:tc>
          <w:tcPr>
            <w:tcW w:w="1559" w:type="dxa"/>
            <w:tcBorders>
              <w:top w:val="nil"/>
              <w:left w:val="nil"/>
              <w:bottom w:val="single" w:sz="4" w:space="0" w:color="auto"/>
              <w:right w:val="single" w:sz="4" w:space="0" w:color="auto"/>
            </w:tcBorders>
            <w:shd w:val="clear" w:color="000000" w:fill="FFFFFF"/>
          </w:tcPr>
          <w:p w14:paraId="7AFCC4BE" w14:textId="77777777" w:rsidR="00DE25D1" w:rsidRDefault="00DE25D1" w:rsidP="00A13CFE">
            <w:pPr>
              <w:spacing w:after="0" w:line="240" w:lineRule="auto"/>
              <w:jc w:val="center"/>
              <w:rPr>
                <w:rFonts w:ascii="Times New Roman" w:eastAsia="Times New Roman" w:hAnsi="Times New Roman" w:cs="Times New Roman"/>
                <w:b/>
                <w:bCs/>
                <w:lang w:val="en-US" w:eastAsia="nb-NO"/>
              </w:rPr>
            </w:pPr>
          </w:p>
          <w:p w14:paraId="4E14A608" w14:textId="77777777" w:rsidR="00DE25D1" w:rsidRPr="002269B3" w:rsidDel="006A542A" w:rsidRDefault="00DE25D1" w:rsidP="00A13CFE">
            <w:pPr>
              <w:spacing w:after="0" w:line="240" w:lineRule="auto"/>
              <w:jc w:val="center"/>
              <w:rPr>
                <w:rFonts w:ascii="Times New Roman" w:eastAsia="Times New Roman" w:hAnsi="Times New Roman" w:cs="Times New Roman"/>
                <w:b/>
                <w:bCs/>
                <w:lang w:val="en-US" w:eastAsia="nb-NO"/>
              </w:rPr>
            </w:pPr>
            <w:r>
              <w:rPr>
                <w:rFonts w:ascii="Times New Roman" w:eastAsia="Times New Roman" w:hAnsi="Times New Roman" w:cs="Times New Roman"/>
                <w:b/>
                <w:bCs/>
                <w:lang w:val="en-US" w:eastAsia="nb-NO"/>
              </w:rPr>
              <w:t>25.8%</w:t>
            </w:r>
          </w:p>
        </w:tc>
      </w:tr>
    </w:tbl>
    <w:p w14:paraId="6DD58BC7" w14:textId="77777777" w:rsidR="00DE25D1" w:rsidRPr="002269B3" w:rsidRDefault="00DE25D1" w:rsidP="00DE25D1">
      <w:pPr>
        <w:pStyle w:val="Default"/>
        <w:rPr>
          <w:bCs/>
          <w:color w:val="auto"/>
          <w:sz w:val="22"/>
          <w:szCs w:val="22"/>
          <w:lang w:val="en-US"/>
        </w:rPr>
      </w:pPr>
    </w:p>
    <w:p w14:paraId="34604429" w14:textId="77777777" w:rsidR="00DE25D1" w:rsidRPr="002269B3" w:rsidRDefault="00DE25D1" w:rsidP="00DE25D1">
      <w:pPr>
        <w:pStyle w:val="Default"/>
        <w:rPr>
          <w:bCs/>
          <w:color w:val="auto"/>
          <w:sz w:val="22"/>
          <w:szCs w:val="22"/>
          <w:lang w:val="en-US"/>
        </w:rPr>
      </w:pPr>
      <w:r w:rsidRPr="002269B3">
        <w:rPr>
          <w:bCs/>
          <w:color w:val="auto"/>
          <w:sz w:val="22"/>
          <w:szCs w:val="22"/>
          <w:lang w:val="en-US"/>
        </w:rPr>
        <w:t>* These four business units are all located in close vicinity in Oslo (Fornebu), Norway</w:t>
      </w:r>
    </w:p>
    <w:p w14:paraId="6C239DE7" w14:textId="77777777" w:rsidR="00DE25D1" w:rsidRPr="00702144" w:rsidRDefault="00DE25D1" w:rsidP="00DE25D1">
      <w:pPr>
        <w:pStyle w:val="ListParagraph"/>
        <w:numPr>
          <w:ilvl w:val="0"/>
          <w:numId w:val="19"/>
        </w:numPr>
        <w:rPr>
          <w:rFonts w:ascii="Times New Roman" w:eastAsiaTheme="majorEastAsia" w:hAnsi="Times New Roman" w:cs="Times New Roman"/>
          <w:b/>
          <w:bCs/>
          <w:color w:val="FF0000"/>
          <w:sz w:val="22"/>
          <w:szCs w:val="22"/>
          <w:lang w:val="en-US"/>
        </w:rPr>
      </w:pPr>
      <w:r w:rsidRPr="00702144">
        <w:rPr>
          <w:rFonts w:ascii="Times New Roman" w:eastAsiaTheme="majorEastAsia" w:hAnsi="Times New Roman" w:cs="Times New Roman"/>
          <w:b/>
          <w:bCs/>
          <w:color w:val="FF0000"/>
          <w:sz w:val="22"/>
          <w:szCs w:val="22"/>
          <w:lang w:val="en-US"/>
        </w:rPr>
        <w:br w:type="page"/>
      </w:r>
    </w:p>
    <w:p w14:paraId="2D6D8BEC" w14:textId="77777777" w:rsidR="00DE25D1" w:rsidRPr="002269B3" w:rsidRDefault="00DE25D1" w:rsidP="000904AA">
      <w:pPr>
        <w:jc w:val="center"/>
        <w:outlineLvl w:val="0"/>
        <w:rPr>
          <w:rFonts w:ascii="Times New Roman" w:eastAsiaTheme="majorEastAsia" w:hAnsi="Times New Roman" w:cs="Times New Roman"/>
          <w:b/>
          <w:bCs/>
          <w:lang w:val="en-US"/>
        </w:rPr>
      </w:pPr>
      <w:r w:rsidRPr="002269B3">
        <w:rPr>
          <w:rFonts w:ascii="Times New Roman" w:hAnsi="Times New Roman" w:cs="Times New Roman"/>
          <w:b/>
          <w:lang w:val="en-US"/>
        </w:rPr>
        <w:t xml:space="preserve">Table </w:t>
      </w:r>
      <w:r>
        <w:rPr>
          <w:rFonts w:ascii="Times New Roman" w:hAnsi="Times New Roman" w:cs="Times New Roman"/>
          <w:b/>
          <w:lang w:val="en-US"/>
        </w:rPr>
        <w:t>2</w:t>
      </w:r>
      <w:r w:rsidRPr="002269B3">
        <w:rPr>
          <w:rFonts w:ascii="Times New Roman" w:hAnsi="Times New Roman" w:cs="Times New Roman"/>
          <w:b/>
          <w:lang w:val="en-US"/>
        </w:rPr>
        <w:t>: The level of knowledge sharing within and across business units</w:t>
      </w:r>
    </w:p>
    <w:p w14:paraId="5E9DB0E1" w14:textId="77777777" w:rsidR="00DE25D1" w:rsidRPr="002269B3" w:rsidRDefault="00DE25D1" w:rsidP="00DE25D1">
      <w:pPr>
        <w:rPr>
          <w:rFonts w:ascii="Times New Roman" w:eastAsiaTheme="majorEastAsia" w:hAnsi="Times New Roman" w:cs="Times New Roman"/>
          <w:bCs/>
          <w:lang w:val="en-US"/>
        </w:rPr>
      </w:pPr>
    </w:p>
    <w:tbl>
      <w:tblPr>
        <w:tblStyle w:val="TableGrid"/>
        <w:tblW w:w="0" w:type="auto"/>
        <w:tblLook w:val="04A0" w:firstRow="1" w:lastRow="0" w:firstColumn="1" w:lastColumn="0" w:noHBand="0" w:noVBand="1"/>
      </w:tblPr>
      <w:tblGrid>
        <w:gridCol w:w="4527"/>
        <w:gridCol w:w="2352"/>
        <w:gridCol w:w="2181"/>
      </w:tblGrid>
      <w:tr w:rsidR="00DE25D1" w:rsidRPr="002269B3" w14:paraId="34001235" w14:textId="77777777" w:rsidTr="00A13CFE">
        <w:tc>
          <w:tcPr>
            <w:tcW w:w="4644" w:type="dxa"/>
          </w:tcPr>
          <w:p w14:paraId="629780E7" w14:textId="77777777" w:rsidR="00DE25D1" w:rsidRPr="002269B3" w:rsidRDefault="00DE25D1" w:rsidP="00A13CFE">
            <w:pPr>
              <w:spacing w:after="200" w:line="276" w:lineRule="auto"/>
              <w:rPr>
                <w:rFonts w:ascii="Times New Roman" w:eastAsiaTheme="majorEastAsia" w:hAnsi="Times New Roman" w:cs="Times New Roman"/>
                <w:bCs/>
                <w:lang w:val="en-US"/>
              </w:rPr>
            </w:pPr>
          </w:p>
        </w:tc>
        <w:tc>
          <w:tcPr>
            <w:tcW w:w="2410" w:type="dxa"/>
          </w:tcPr>
          <w:p w14:paraId="6938FD99" w14:textId="77777777" w:rsidR="00DE25D1" w:rsidRPr="002269B3" w:rsidRDefault="00DE25D1" w:rsidP="00A13CFE">
            <w:pPr>
              <w:spacing w:after="200" w:line="276" w:lineRule="auto"/>
              <w:jc w:val="center"/>
              <w:rPr>
                <w:rFonts w:ascii="Times New Roman" w:eastAsiaTheme="majorEastAsia" w:hAnsi="Times New Roman" w:cs="Times New Roman"/>
                <w:b/>
                <w:bCs/>
                <w:lang w:val="en-US"/>
              </w:rPr>
            </w:pPr>
            <w:r w:rsidRPr="002269B3">
              <w:rPr>
                <w:rFonts w:ascii="Times New Roman" w:eastAsiaTheme="majorEastAsia" w:hAnsi="Times New Roman" w:cs="Times New Roman"/>
                <w:b/>
                <w:bCs/>
                <w:lang w:val="en-US"/>
              </w:rPr>
              <w:t>Within business units</w:t>
            </w:r>
          </w:p>
          <w:p w14:paraId="4A65D510" w14:textId="77777777" w:rsidR="00DE25D1" w:rsidRPr="002269B3" w:rsidRDefault="00DE25D1" w:rsidP="00A13CFE">
            <w:pPr>
              <w:spacing w:after="200" w:line="276" w:lineRule="auto"/>
              <w:jc w:val="center"/>
              <w:rPr>
                <w:rFonts w:ascii="Times New Roman" w:eastAsiaTheme="majorEastAsia" w:hAnsi="Times New Roman" w:cs="Times New Roman"/>
                <w:b/>
                <w:bCs/>
                <w:lang w:val="en-US"/>
              </w:rPr>
            </w:pPr>
          </w:p>
        </w:tc>
        <w:tc>
          <w:tcPr>
            <w:tcW w:w="2232" w:type="dxa"/>
          </w:tcPr>
          <w:p w14:paraId="3FAB91AB" w14:textId="77777777" w:rsidR="00DE25D1" w:rsidRPr="002269B3" w:rsidRDefault="00DE25D1" w:rsidP="00A13CFE">
            <w:pPr>
              <w:spacing w:after="200" w:line="276" w:lineRule="auto"/>
              <w:jc w:val="center"/>
              <w:rPr>
                <w:rFonts w:ascii="Times New Roman" w:eastAsiaTheme="majorEastAsia" w:hAnsi="Times New Roman" w:cs="Times New Roman"/>
                <w:b/>
                <w:bCs/>
                <w:lang w:val="en-US"/>
              </w:rPr>
            </w:pPr>
            <w:r w:rsidRPr="002269B3">
              <w:rPr>
                <w:rFonts w:ascii="Times New Roman" w:eastAsiaTheme="majorEastAsia" w:hAnsi="Times New Roman" w:cs="Times New Roman"/>
                <w:b/>
                <w:bCs/>
                <w:lang w:val="en-US"/>
              </w:rPr>
              <w:t>Across business units</w:t>
            </w:r>
          </w:p>
        </w:tc>
      </w:tr>
      <w:tr w:rsidR="00DE25D1" w:rsidRPr="002269B3" w14:paraId="61D82553" w14:textId="77777777" w:rsidTr="00A13CFE">
        <w:tc>
          <w:tcPr>
            <w:tcW w:w="4644" w:type="dxa"/>
            <w:tcBorders>
              <w:bottom w:val="single" w:sz="4" w:space="0" w:color="auto"/>
            </w:tcBorders>
          </w:tcPr>
          <w:p w14:paraId="01C740DE" w14:textId="77777777" w:rsidR="00DE25D1" w:rsidRPr="002269B3" w:rsidRDefault="00DE25D1" w:rsidP="00A13CFE">
            <w:pPr>
              <w:spacing w:after="200" w:line="276" w:lineRule="auto"/>
              <w:jc w:val="center"/>
              <w:rPr>
                <w:rFonts w:ascii="Times New Roman" w:eastAsiaTheme="majorEastAsia" w:hAnsi="Times New Roman" w:cs="Times New Roman"/>
                <w:bCs/>
                <w:sz w:val="24"/>
                <w:szCs w:val="24"/>
                <w:lang w:val="en-US"/>
              </w:rPr>
            </w:pPr>
          </w:p>
        </w:tc>
        <w:tc>
          <w:tcPr>
            <w:tcW w:w="4642" w:type="dxa"/>
            <w:gridSpan w:val="2"/>
            <w:tcBorders>
              <w:bottom w:val="single" w:sz="4" w:space="0" w:color="auto"/>
            </w:tcBorders>
          </w:tcPr>
          <w:p w14:paraId="54102E4F" w14:textId="77777777" w:rsidR="00DE25D1" w:rsidRPr="002269B3" w:rsidRDefault="00DE25D1" w:rsidP="00A13CFE">
            <w:pPr>
              <w:spacing w:after="200" w:line="276" w:lineRule="auto"/>
              <w:jc w:val="center"/>
              <w:rPr>
                <w:rFonts w:ascii="Times New Roman" w:eastAsiaTheme="majorEastAsia" w:hAnsi="Times New Roman" w:cs="Times New Roman"/>
                <w:bCs/>
                <w:sz w:val="24"/>
                <w:szCs w:val="24"/>
                <w:lang w:val="en-US"/>
              </w:rPr>
            </w:pPr>
          </w:p>
          <w:p w14:paraId="0BCD663F" w14:textId="77777777" w:rsidR="00DE25D1" w:rsidRPr="002269B3" w:rsidRDefault="00DE25D1" w:rsidP="00A13CFE">
            <w:pPr>
              <w:spacing w:after="200" w:line="276" w:lineRule="auto"/>
              <w:jc w:val="center"/>
              <w:rPr>
                <w:rFonts w:ascii="Times New Roman" w:eastAsiaTheme="majorEastAsia" w:hAnsi="Times New Roman" w:cs="Times New Roman"/>
                <w:b/>
                <w:bCs/>
                <w:sz w:val="24"/>
                <w:szCs w:val="24"/>
                <w:lang w:val="en-US"/>
              </w:rPr>
            </w:pPr>
            <w:r w:rsidRPr="002269B3">
              <w:rPr>
                <w:rFonts w:ascii="Times New Roman" w:eastAsiaTheme="majorEastAsia" w:hAnsi="Times New Roman" w:cs="Times New Roman"/>
                <w:b/>
                <w:bCs/>
                <w:sz w:val="24"/>
                <w:szCs w:val="24"/>
                <w:lang w:val="en-US"/>
              </w:rPr>
              <w:t>All respondents engaged in knowledge across  business units (N=4,067)</w:t>
            </w:r>
          </w:p>
        </w:tc>
      </w:tr>
      <w:tr w:rsidR="00DE25D1" w:rsidRPr="002269B3" w14:paraId="3F9AEACE" w14:textId="77777777" w:rsidTr="00A13CFE">
        <w:tc>
          <w:tcPr>
            <w:tcW w:w="4644" w:type="dxa"/>
            <w:tcBorders>
              <w:bottom w:val="nil"/>
            </w:tcBorders>
          </w:tcPr>
          <w:p w14:paraId="3C1CC1F6" w14:textId="77777777" w:rsidR="00DE25D1" w:rsidRPr="002269B3" w:rsidRDefault="00DE25D1" w:rsidP="00A13CFE">
            <w:pPr>
              <w:spacing w:after="200" w:line="276" w:lineRule="auto"/>
              <w:rPr>
                <w:rFonts w:ascii="Times New Roman" w:eastAsiaTheme="majorEastAsia" w:hAnsi="Times New Roman" w:cs="Times New Roman"/>
                <w:bCs/>
                <w:sz w:val="24"/>
                <w:szCs w:val="24"/>
                <w:lang w:val="en-US"/>
              </w:rPr>
            </w:pPr>
          </w:p>
          <w:p w14:paraId="3649C7EB" w14:textId="77777777" w:rsidR="00DE25D1" w:rsidRPr="002269B3" w:rsidRDefault="00DE25D1" w:rsidP="00A13CFE">
            <w:pPr>
              <w:spacing w:after="200" w:line="276" w:lineRule="auto"/>
              <w:rPr>
                <w:rFonts w:ascii="Times New Roman" w:eastAsiaTheme="majorEastAsia" w:hAnsi="Times New Roman" w:cs="Times New Roman"/>
                <w:bCs/>
                <w:sz w:val="24"/>
                <w:szCs w:val="24"/>
                <w:lang w:val="en-US"/>
              </w:rPr>
            </w:pPr>
            <w:r w:rsidRPr="002269B3">
              <w:rPr>
                <w:rFonts w:ascii="Times New Roman" w:eastAsiaTheme="majorEastAsia" w:hAnsi="Times New Roman" w:cs="Times New Roman"/>
                <w:bCs/>
                <w:sz w:val="24"/>
                <w:szCs w:val="24"/>
                <w:lang w:val="en-US"/>
              </w:rPr>
              <w:t>Level of knowledge sharing (7 point scale)</w:t>
            </w:r>
          </w:p>
          <w:p w14:paraId="47875C23" w14:textId="77777777" w:rsidR="00DE25D1" w:rsidRPr="002269B3" w:rsidRDefault="00DE25D1" w:rsidP="00A13CFE">
            <w:pPr>
              <w:spacing w:after="200" w:line="276" w:lineRule="auto"/>
              <w:rPr>
                <w:rFonts w:ascii="Times New Roman" w:eastAsiaTheme="majorEastAsia" w:hAnsi="Times New Roman" w:cs="Times New Roman"/>
                <w:bCs/>
                <w:sz w:val="24"/>
                <w:szCs w:val="24"/>
                <w:lang w:val="en-US"/>
              </w:rPr>
            </w:pPr>
          </w:p>
        </w:tc>
        <w:tc>
          <w:tcPr>
            <w:tcW w:w="2410" w:type="dxa"/>
            <w:vMerge w:val="restart"/>
            <w:tcBorders>
              <w:bottom w:val="nil"/>
              <w:right w:val="nil"/>
            </w:tcBorders>
          </w:tcPr>
          <w:p w14:paraId="2EE6756B" w14:textId="77777777" w:rsidR="00DE25D1" w:rsidRPr="002269B3" w:rsidRDefault="00DE25D1" w:rsidP="00A13CFE">
            <w:pPr>
              <w:spacing w:after="200" w:line="276" w:lineRule="auto"/>
              <w:jc w:val="center"/>
              <w:rPr>
                <w:rFonts w:ascii="Times New Roman" w:eastAsiaTheme="majorEastAsia" w:hAnsi="Times New Roman" w:cs="Times New Roman"/>
                <w:bCs/>
                <w:sz w:val="24"/>
                <w:szCs w:val="24"/>
                <w:lang w:val="en-US"/>
              </w:rPr>
            </w:pPr>
          </w:p>
          <w:p w14:paraId="5A336761" w14:textId="77777777" w:rsidR="00DE25D1" w:rsidRPr="002269B3" w:rsidRDefault="00DE25D1" w:rsidP="00A13CFE">
            <w:pPr>
              <w:spacing w:after="200" w:line="276" w:lineRule="auto"/>
              <w:jc w:val="center"/>
              <w:rPr>
                <w:rFonts w:ascii="Times New Roman" w:eastAsiaTheme="majorEastAsia" w:hAnsi="Times New Roman" w:cs="Times New Roman"/>
                <w:bCs/>
                <w:sz w:val="24"/>
                <w:szCs w:val="24"/>
                <w:lang w:val="en-US"/>
              </w:rPr>
            </w:pPr>
            <w:r w:rsidRPr="002269B3">
              <w:rPr>
                <w:rFonts w:ascii="Times New Roman" w:eastAsiaTheme="majorEastAsia" w:hAnsi="Times New Roman" w:cs="Times New Roman"/>
                <w:bCs/>
                <w:sz w:val="24"/>
                <w:szCs w:val="24"/>
                <w:lang w:val="en-US"/>
              </w:rPr>
              <w:t>4.</w:t>
            </w:r>
            <w:r>
              <w:rPr>
                <w:rFonts w:ascii="Times New Roman" w:eastAsiaTheme="majorEastAsia" w:hAnsi="Times New Roman" w:cs="Times New Roman"/>
                <w:bCs/>
                <w:sz w:val="24"/>
                <w:szCs w:val="24"/>
                <w:lang w:val="en-US"/>
              </w:rPr>
              <w:t>50</w:t>
            </w:r>
          </w:p>
          <w:p w14:paraId="0111E875" w14:textId="77777777" w:rsidR="00DE25D1" w:rsidRPr="002269B3" w:rsidRDefault="00DE25D1" w:rsidP="00A13CFE">
            <w:pPr>
              <w:spacing w:after="200" w:line="276" w:lineRule="auto"/>
              <w:jc w:val="center"/>
              <w:rPr>
                <w:rFonts w:ascii="Times New Roman" w:eastAsiaTheme="majorEastAsia" w:hAnsi="Times New Roman" w:cs="Times New Roman"/>
                <w:bCs/>
                <w:sz w:val="24"/>
                <w:szCs w:val="24"/>
                <w:lang w:val="en-US"/>
              </w:rPr>
            </w:pPr>
          </w:p>
          <w:p w14:paraId="270F796B" w14:textId="77777777" w:rsidR="00DE25D1" w:rsidRPr="002269B3" w:rsidRDefault="00DE25D1" w:rsidP="00A13CFE">
            <w:pPr>
              <w:spacing w:after="200" w:line="276" w:lineRule="auto"/>
              <w:jc w:val="center"/>
              <w:rPr>
                <w:rFonts w:ascii="Times New Roman" w:eastAsiaTheme="majorEastAsia" w:hAnsi="Times New Roman" w:cs="Times New Roman"/>
                <w:bCs/>
                <w:sz w:val="24"/>
                <w:szCs w:val="24"/>
                <w:lang w:val="en-US"/>
              </w:rPr>
            </w:pPr>
            <w:r w:rsidRPr="002269B3">
              <w:rPr>
                <w:rFonts w:ascii="Times New Roman" w:eastAsiaTheme="majorEastAsia" w:hAnsi="Times New Roman" w:cs="Times New Roman"/>
                <w:bCs/>
                <w:sz w:val="24"/>
                <w:szCs w:val="24"/>
                <w:lang w:val="en-US"/>
              </w:rPr>
              <w:t>1.</w:t>
            </w:r>
            <w:r>
              <w:rPr>
                <w:rFonts w:ascii="Times New Roman" w:eastAsiaTheme="majorEastAsia" w:hAnsi="Times New Roman" w:cs="Times New Roman"/>
                <w:bCs/>
                <w:sz w:val="24"/>
                <w:szCs w:val="24"/>
                <w:lang w:val="en-US"/>
              </w:rPr>
              <w:t>39</w:t>
            </w:r>
          </w:p>
          <w:p w14:paraId="17B1B818" w14:textId="77777777" w:rsidR="00DE25D1" w:rsidRPr="002269B3" w:rsidRDefault="00DE25D1" w:rsidP="00A13CFE">
            <w:pPr>
              <w:spacing w:after="200" w:line="276" w:lineRule="auto"/>
              <w:jc w:val="center"/>
              <w:rPr>
                <w:rFonts w:ascii="Times New Roman" w:eastAsiaTheme="majorEastAsia" w:hAnsi="Times New Roman" w:cs="Times New Roman"/>
                <w:bCs/>
                <w:sz w:val="24"/>
                <w:szCs w:val="24"/>
                <w:lang w:val="en-US"/>
              </w:rPr>
            </w:pPr>
          </w:p>
        </w:tc>
        <w:tc>
          <w:tcPr>
            <w:tcW w:w="2232" w:type="dxa"/>
            <w:tcBorders>
              <w:left w:val="nil"/>
              <w:bottom w:val="nil"/>
            </w:tcBorders>
          </w:tcPr>
          <w:p w14:paraId="17F034DE" w14:textId="77777777" w:rsidR="00DE25D1" w:rsidRPr="002269B3" w:rsidRDefault="00DE25D1" w:rsidP="00A13CFE">
            <w:pPr>
              <w:spacing w:after="200" w:line="276" w:lineRule="auto"/>
              <w:jc w:val="center"/>
              <w:rPr>
                <w:rFonts w:ascii="Times New Roman" w:eastAsiaTheme="majorEastAsia" w:hAnsi="Times New Roman" w:cs="Times New Roman"/>
                <w:bCs/>
                <w:sz w:val="24"/>
                <w:szCs w:val="24"/>
                <w:lang w:val="en-US"/>
              </w:rPr>
            </w:pPr>
          </w:p>
          <w:p w14:paraId="7528F70F" w14:textId="77777777" w:rsidR="00DE25D1" w:rsidRPr="002269B3" w:rsidRDefault="00DE25D1" w:rsidP="00A13CFE">
            <w:pPr>
              <w:spacing w:after="200" w:line="276" w:lineRule="auto"/>
              <w:jc w:val="center"/>
              <w:rPr>
                <w:rFonts w:ascii="Times New Roman" w:eastAsiaTheme="majorEastAsia" w:hAnsi="Times New Roman" w:cs="Times New Roman"/>
                <w:bCs/>
                <w:sz w:val="24"/>
                <w:szCs w:val="24"/>
                <w:lang w:val="en-US"/>
              </w:rPr>
            </w:pPr>
            <w:r w:rsidRPr="002269B3">
              <w:rPr>
                <w:rFonts w:ascii="Times New Roman" w:eastAsiaTheme="majorEastAsia" w:hAnsi="Times New Roman" w:cs="Times New Roman"/>
                <w:bCs/>
                <w:sz w:val="24"/>
                <w:szCs w:val="24"/>
                <w:lang w:val="en-US"/>
              </w:rPr>
              <w:t>3.</w:t>
            </w:r>
            <w:r>
              <w:rPr>
                <w:rFonts w:ascii="Times New Roman" w:eastAsiaTheme="majorEastAsia" w:hAnsi="Times New Roman" w:cs="Times New Roman"/>
                <w:bCs/>
                <w:sz w:val="24"/>
                <w:szCs w:val="24"/>
                <w:lang w:val="en-US"/>
              </w:rPr>
              <w:t>64</w:t>
            </w:r>
          </w:p>
        </w:tc>
      </w:tr>
      <w:tr w:rsidR="00DE25D1" w:rsidRPr="002269B3" w14:paraId="00D85B9A" w14:textId="77777777" w:rsidTr="00A13CFE">
        <w:tc>
          <w:tcPr>
            <w:tcW w:w="4644" w:type="dxa"/>
            <w:tcBorders>
              <w:top w:val="nil"/>
              <w:bottom w:val="nil"/>
            </w:tcBorders>
          </w:tcPr>
          <w:p w14:paraId="352EB5BB" w14:textId="77777777" w:rsidR="00DE25D1" w:rsidRPr="002269B3" w:rsidRDefault="00DE25D1" w:rsidP="00A13CFE">
            <w:pPr>
              <w:pStyle w:val="ListParagraph"/>
              <w:numPr>
                <w:ilvl w:val="0"/>
                <w:numId w:val="18"/>
              </w:numPr>
              <w:rPr>
                <w:rFonts w:ascii="Times New Roman" w:eastAsiaTheme="majorEastAsia" w:hAnsi="Times New Roman" w:cs="Times New Roman"/>
                <w:bCs/>
                <w:lang w:val="en-US"/>
              </w:rPr>
            </w:pPr>
            <w:r w:rsidRPr="002269B3">
              <w:rPr>
                <w:rFonts w:ascii="Times New Roman" w:eastAsiaTheme="majorEastAsia" w:hAnsi="Times New Roman" w:cs="Times New Roman"/>
                <w:bCs/>
                <w:lang w:val="en-US"/>
              </w:rPr>
              <w:t>Standard deviation</w:t>
            </w:r>
          </w:p>
        </w:tc>
        <w:tc>
          <w:tcPr>
            <w:tcW w:w="2410" w:type="dxa"/>
            <w:vMerge/>
            <w:tcBorders>
              <w:top w:val="nil"/>
              <w:bottom w:val="nil"/>
              <w:right w:val="nil"/>
            </w:tcBorders>
          </w:tcPr>
          <w:p w14:paraId="5BFE990E" w14:textId="77777777" w:rsidR="00DE25D1" w:rsidRPr="002269B3" w:rsidRDefault="00DE25D1" w:rsidP="00A13CFE">
            <w:pPr>
              <w:spacing w:after="200" w:line="276" w:lineRule="auto"/>
              <w:jc w:val="center"/>
              <w:rPr>
                <w:rFonts w:ascii="Times New Roman" w:eastAsiaTheme="majorEastAsia" w:hAnsi="Times New Roman" w:cs="Times New Roman"/>
                <w:bCs/>
                <w:sz w:val="24"/>
                <w:szCs w:val="24"/>
                <w:lang w:val="en-US"/>
              </w:rPr>
            </w:pPr>
          </w:p>
        </w:tc>
        <w:tc>
          <w:tcPr>
            <w:tcW w:w="2232" w:type="dxa"/>
            <w:tcBorders>
              <w:top w:val="nil"/>
              <w:left w:val="nil"/>
              <w:bottom w:val="nil"/>
            </w:tcBorders>
          </w:tcPr>
          <w:p w14:paraId="51428AEC" w14:textId="77777777" w:rsidR="00DE25D1" w:rsidRPr="002269B3" w:rsidRDefault="00DE25D1" w:rsidP="00A13CFE">
            <w:pPr>
              <w:spacing w:after="200" w:line="276" w:lineRule="auto"/>
              <w:jc w:val="center"/>
              <w:rPr>
                <w:rFonts w:ascii="Times New Roman" w:eastAsiaTheme="majorEastAsia" w:hAnsi="Times New Roman" w:cs="Times New Roman"/>
                <w:bCs/>
                <w:sz w:val="24"/>
                <w:szCs w:val="24"/>
                <w:lang w:val="en-US"/>
              </w:rPr>
            </w:pPr>
            <w:r w:rsidRPr="002269B3">
              <w:rPr>
                <w:rFonts w:ascii="Times New Roman" w:eastAsiaTheme="majorEastAsia" w:hAnsi="Times New Roman" w:cs="Times New Roman"/>
                <w:bCs/>
                <w:sz w:val="24"/>
                <w:szCs w:val="24"/>
                <w:lang w:val="en-US"/>
              </w:rPr>
              <w:t>1.</w:t>
            </w:r>
            <w:r>
              <w:rPr>
                <w:rFonts w:ascii="Times New Roman" w:eastAsiaTheme="majorEastAsia" w:hAnsi="Times New Roman" w:cs="Times New Roman"/>
                <w:bCs/>
                <w:sz w:val="24"/>
                <w:szCs w:val="24"/>
                <w:lang w:val="en-US"/>
              </w:rPr>
              <w:t>69</w:t>
            </w:r>
          </w:p>
        </w:tc>
      </w:tr>
      <w:tr w:rsidR="00DE25D1" w:rsidRPr="002269B3" w14:paraId="558F87D2" w14:textId="77777777" w:rsidTr="00A13CFE">
        <w:tc>
          <w:tcPr>
            <w:tcW w:w="4644" w:type="dxa"/>
            <w:tcBorders>
              <w:top w:val="nil"/>
            </w:tcBorders>
          </w:tcPr>
          <w:p w14:paraId="073ECA96" w14:textId="77777777" w:rsidR="00DE25D1" w:rsidRPr="002269B3" w:rsidRDefault="00DE25D1" w:rsidP="00A13CFE">
            <w:pPr>
              <w:jc w:val="center"/>
              <w:rPr>
                <w:rFonts w:ascii="Times New Roman" w:eastAsiaTheme="majorEastAsia" w:hAnsi="Times New Roman" w:cs="Times New Roman"/>
                <w:b/>
                <w:bCs/>
                <w:lang w:val="en-US"/>
              </w:rPr>
            </w:pPr>
            <w:r w:rsidRPr="002269B3">
              <w:rPr>
                <w:rFonts w:ascii="Times New Roman" w:eastAsiaTheme="majorEastAsia" w:hAnsi="Times New Roman" w:cs="Times New Roman"/>
                <w:b/>
                <w:bCs/>
                <w:lang w:val="en-US"/>
              </w:rPr>
              <w:t>T-test of mean differences</w:t>
            </w:r>
          </w:p>
          <w:p w14:paraId="0EEE9358" w14:textId="77777777" w:rsidR="00DE25D1" w:rsidRPr="002269B3" w:rsidRDefault="00DE25D1" w:rsidP="00A13CFE">
            <w:pPr>
              <w:spacing w:after="200" w:line="276" w:lineRule="auto"/>
              <w:jc w:val="center"/>
              <w:rPr>
                <w:rFonts w:ascii="Times New Roman" w:eastAsiaTheme="majorEastAsia" w:hAnsi="Times New Roman" w:cs="Times New Roman"/>
                <w:b/>
                <w:bCs/>
                <w:lang w:val="en-US"/>
              </w:rPr>
            </w:pPr>
          </w:p>
        </w:tc>
        <w:tc>
          <w:tcPr>
            <w:tcW w:w="4642" w:type="dxa"/>
            <w:gridSpan w:val="2"/>
            <w:tcBorders>
              <w:top w:val="nil"/>
            </w:tcBorders>
          </w:tcPr>
          <w:p w14:paraId="71975472" w14:textId="77777777" w:rsidR="00DE25D1" w:rsidRPr="002269B3" w:rsidRDefault="00DE25D1" w:rsidP="00A13CFE">
            <w:pPr>
              <w:spacing w:after="200" w:line="276" w:lineRule="auto"/>
              <w:jc w:val="center"/>
              <w:rPr>
                <w:rFonts w:ascii="Times New Roman" w:eastAsiaTheme="majorEastAsia" w:hAnsi="Times New Roman" w:cs="Times New Roman"/>
                <w:b/>
                <w:bCs/>
                <w:sz w:val="24"/>
                <w:szCs w:val="24"/>
                <w:lang w:val="en-US"/>
              </w:rPr>
            </w:pPr>
            <w:r w:rsidRPr="002269B3">
              <w:rPr>
                <w:rFonts w:ascii="Times New Roman" w:eastAsiaTheme="majorEastAsia" w:hAnsi="Times New Roman" w:cs="Times New Roman"/>
                <w:b/>
                <w:bCs/>
                <w:sz w:val="24"/>
                <w:szCs w:val="24"/>
                <w:lang w:val="en-US"/>
              </w:rPr>
              <w:t>40.38 ( p &lt; 0.0001)</w:t>
            </w:r>
          </w:p>
        </w:tc>
      </w:tr>
      <w:tr w:rsidR="00DE25D1" w:rsidRPr="002269B3" w14:paraId="44824156" w14:textId="77777777" w:rsidTr="00A13CFE">
        <w:tc>
          <w:tcPr>
            <w:tcW w:w="4644" w:type="dxa"/>
            <w:tcBorders>
              <w:bottom w:val="single" w:sz="4" w:space="0" w:color="auto"/>
            </w:tcBorders>
          </w:tcPr>
          <w:p w14:paraId="7E5A62D2" w14:textId="77777777" w:rsidR="00DE25D1" w:rsidRPr="002269B3" w:rsidRDefault="00DE25D1" w:rsidP="00A13CFE">
            <w:pPr>
              <w:spacing w:after="200" w:line="276" w:lineRule="auto"/>
              <w:rPr>
                <w:rFonts w:ascii="Times New Roman" w:eastAsiaTheme="majorEastAsia" w:hAnsi="Times New Roman" w:cs="Times New Roman"/>
                <w:bCs/>
                <w:sz w:val="24"/>
                <w:szCs w:val="24"/>
                <w:lang w:val="en-US"/>
              </w:rPr>
            </w:pPr>
          </w:p>
        </w:tc>
        <w:tc>
          <w:tcPr>
            <w:tcW w:w="4642" w:type="dxa"/>
            <w:gridSpan w:val="2"/>
            <w:tcBorders>
              <w:bottom w:val="single" w:sz="4" w:space="0" w:color="auto"/>
            </w:tcBorders>
          </w:tcPr>
          <w:p w14:paraId="6C8E02D4" w14:textId="77777777" w:rsidR="00DE25D1" w:rsidRPr="002269B3" w:rsidRDefault="00DE25D1" w:rsidP="00A13CFE">
            <w:pPr>
              <w:spacing w:after="200" w:line="276" w:lineRule="auto"/>
              <w:jc w:val="center"/>
              <w:rPr>
                <w:rFonts w:ascii="Times New Roman" w:eastAsiaTheme="majorEastAsia" w:hAnsi="Times New Roman" w:cs="Times New Roman"/>
                <w:bCs/>
                <w:sz w:val="24"/>
                <w:szCs w:val="24"/>
                <w:lang w:val="en-US"/>
              </w:rPr>
            </w:pPr>
          </w:p>
          <w:p w14:paraId="1F0F78A0" w14:textId="77777777" w:rsidR="00DE25D1" w:rsidRPr="002269B3" w:rsidRDefault="00DE25D1" w:rsidP="00A13CFE">
            <w:pPr>
              <w:spacing w:after="200" w:line="276" w:lineRule="auto"/>
              <w:jc w:val="center"/>
              <w:rPr>
                <w:rFonts w:ascii="Times New Roman" w:eastAsiaTheme="majorEastAsia" w:hAnsi="Times New Roman" w:cs="Times New Roman"/>
                <w:b/>
                <w:bCs/>
                <w:sz w:val="24"/>
                <w:szCs w:val="24"/>
                <w:lang w:val="en-US"/>
              </w:rPr>
            </w:pPr>
            <w:r w:rsidRPr="002269B3">
              <w:rPr>
                <w:rFonts w:ascii="Times New Roman" w:eastAsiaTheme="majorEastAsia" w:hAnsi="Times New Roman" w:cs="Times New Roman"/>
                <w:b/>
                <w:bCs/>
                <w:sz w:val="24"/>
                <w:szCs w:val="24"/>
                <w:lang w:val="en-US"/>
              </w:rPr>
              <w:t>Only individuals from the four Norwegian business units (N=</w:t>
            </w:r>
            <w:r>
              <w:rPr>
                <w:rFonts w:ascii="Times New Roman" w:eastAsiaTheme="majorEastAsia" w:hAnsi="Times New Roman" w:cs="Times New Roman"/>
                <w:b/>
                <w:bCs/>
                <w:sz w:val="24"/>
                <w:szCs w:val="24"/>
                <w:lang w:val="en-US"/>
              </w:rPr>
              <w:t>1</w:t>
            </w:r>
            <w:r w:rsidRPr="002269B3">
              <w:rPr>
                <w:rFonts w:ascii="Times New Roman" w:eastAsiaTheme="majorEastAsia" w:hAnsi="Times New Roman" w:cs="Times New Roman"/>
                <w:b/>
                <w:bCs/>
                <w:sz w:val="24"/>
                <w:szCs w:val="24"/>
                <w:lang w:val="en-US"/>
              </w:rPr>
              <w:t>,</w:t>
            </w:r>
            <w:r>
              <w:rPr>
                <w:rFonts w:ascii="Times New Roman" w:eastAsiaTheme="majorEastAsia" w:hAnsi="Times New Roman" w:cs="Times New Roman"/>
                <w:b/>
                <w:bCs/>
                <w:sz w:val="24"/>
                <w:szCs w:val="24"/>
                <w:lang w:val="en-US"/>
              </w:rPr>
              <w:t>276</w:t>
            </w:r>
            <w:r w:rsidRPr="002269B3">
              <w:rPr>
                <w:rFonts w:ascii="Times New Roman" w:eastAsiaTheme="majorEastAsia" w:hAnsi="Times New Roman" w:cs="Times New Roman"/>
                <w:b/>
                <w:bCs/>
                <w:sz w:val="24"/>
                <w:szCs w:val="24"/>
                <w:lang w:val="en-US"/>
              </w:rPr>
              <w:t>)</w:t>
            </w:r>
          </w:p>
          <w:p w14:paraId="2F936479" w14:textId="77777777" w:rsidR="00DE25D1" w:rsidRPr="002269B3" w:rsidRDefault="00DE25D1" w:rsidP="00A13CFE">
            <w:pPr>
              <w:spacing w:after="200" w:line="276" w:lineRule="auto"/>
              <w:jc w:val="center"/>
              <w:rPr>
                <w:rFonts w:ascii="Times New Roman" w:eastAsiaTheme="majorEastAsia" w:hAnsi="Times New Roman" w:cs="Times New Roman"/>
                <w:bCs/>
                <w:sz w:val="24"/>
                <w:szCs w:val="24"/>
                <w:lang w:val="en-US"/>
              </w:rPr>
            </w:pPr>
          </w:p>
        </w:tc>
      </w:tr>
      <w:tr w:rsidR="00DE25D1" w:rsidRPr="002269B3" w14:paraId="797F1E93" w14:textId="77777777" w:rsidTr="00A13CFE">
        <w:tc>
          <w:tcPr>
            <w:tcW w:w="4644" w:type="dxa"/>
            <w:tcBorders>
              <w:bottom w:val="nil"/>
            </w:tcBorders>
          </w:tcPr>
          <w:p w14:paraId="54114FBD" w14:textId="77777777" w:rsidR="00DE25D1" w:rsidRPr="002269B3" w:rsidRDefault="00DE25D1" w:rsidP="00A13CFE">
            <w:pPr>
              <w:spacing w:after="200" w:line="276" w:lineRule="auto"/>
              <w:rPr>
                <w:rFonts w:ascii="Times New Roman" w:eastAsiaTheme="majorEastAsia" w:hAnsi="Times New Roman" w:cs="Times New Roman"/>
                <w:bCs/>
                <w:sz w:val="24"/>
                <w:szCs w:val="24"/>
                <w:lang w:val="en-US"/>
              </w:rPr>
            </w:pPr>
          </w:p>
          <w:p w14:paraId="372CFB26" w14:textId="77777777" w:rsidR="00DE25D1" w:rsidRPr="002269B3" w:rsidRDefault="00DE25D1" w:rsidP="00A13CFE">
            <w:pPr>
              <w:spacing w:after="200" w:line="276" w:lineRule="auto"/>
              <w:rPr>
                <w:rFonts w:ascii="Times New Roman" w:eastAsiaTheme="majorEastAsia" w:hAnsi="Times New Roman" w:cs="Times New Roman"/>
                <w:bCs/>
                <w:sz w:val="24"/>
                <w:szCs w:val="24"/>
                <w:lang w:val="en-US"/>
              </w:rPr>
            </w:pPr>
            <w:r w:rsidRPr="002269B3">
              <w:rPr>
                <w:rFonts w:ascii="Times New Roman" w:eastAsiaTheme="majorEastAsia" w:hAnsi="Times New Roman" w:cs="Times New Roman"/>
                <w:bCs/>
                <w:sz w:val="24"/>
                <w:szCs w:val="24"/>
                <w:lang w:val="en-US"/>
              </w:rPr>
              <w:t>Level of knowledge sharing (7 point scale)</w:t>
            </w:r>
          </w:p>
        </w:tc>
        <w:tc>
          <w:tcPr>
            <w:tcW w:w="2410" w:type="dxa"/>
            <w:tcBorders>
              <w:bottom w:val="nil"/>
              <w:right w:val="nil"/>
            </w:tcBorders>
          </w:tcPr>
          <w:p w14:paraId="53ABB373" w14:textId="77777777" w:rsidR="00DE25D1" w:rsidRPr="002269B3" w:rsidRDefault="00DE25D1" w:rsidP="00A13CFE">
            <w:pPr>
              <w:spacing w:after="200" w:line="276" w:lineRule="auto"/>
              <w:jc w:val="center"/>
              <w:rPr>
                <w:rFonts w:ascii="Times New Roman" w:eastAsiaTheme="majorEastAsia" w:hAnsi="Times New Roman" w:cs="Times New Roman"/>
                <w:bCs/>
                <w:sz w:val="24"/>
                <w:szCs w:val="24"/>
                <w:lang w:val="en-US"/>
              </w:rPr>
            </w:pPr>
          </w:p>
          <w:p w14:paraId="7D102A06" w14:textId="77777777" w:rsidR="00DE25D1" w:rsidRPr="002269B3" w:rsidRDefault="00DE25D1" w:rsidP="00A13CFE">
            <w:pPr>
              <w:spacing w:after="200" w:line="276" w:lineRule="auto"/>
              <w:jc w:val="center"/>
              <w:rPr>
                <w:rFonts w:ascii="Times New Roman" w:eastAsiaTheme="majorEastAsia" w:hAnsi="Times New Roman" w:cs="Times New Roman"/>
                <w:bCs/>
                <w:sz w:val="24"/>
                <w:szCs w:val="24"/>
                <w:lang w:val="en-US"/>
              </w:rPr>
            </w:pPr>
            <w:r>
              <w:rPr>
                <w:rFonts w:ascii="Times New Roman" w:eastAsiaTheme="majorEastAsia" w:hAnsi="Times New Roman" w:cs="Times New Roman"/>
                <w:bCs/>
                <w:sz w:val="24"/>
                <w:szCs w:val="24"/>
                <w:lang w:val="en-US"/>
              </w:rPr>
              <w:t>4</w:t>
            </w:r>
            <w:r w:rsidRPr="002269B3">
              <w:rPr>
                <w:rFonts w:ascii="Times New Roman" w:eastAsiaTheme="majorEastAsia" w:hAnsi="Times New Roman" w:cs="Times New Roman"/>
                <w:bCs/>
                <w:sz w:val="24"/>
                <w:szCs w:val="24"/>
                <w:lang w:val="en-US"/>
              </w:rPr>
              <w:t>.</w:t>
            </w:r>
            <w:r>
              <w:rPr>
                <w:rFonts w:ascii="Times New Roman" w:eastAsiaTheme="majorEastAsia" w:hAnsi="Times New Roman" w:cs="Times New Roman"/>
                <w:bCs/>
                <w:sz w:val="24"/>
                <w:szCs w:val="24"/>
                <w:lang w:val="en-US"/>
              </w:rPr>
              <w:t>26</w:t>
            </w:r>
          </w:p>
          <w:p w14:paraId="702933EB" w14:textId="77777777" w:rsidR="00DE25D1" w:rsidRPr="002269B3" w:rsidRDefault="00DE25D1" w:rsidP="00A13CFE">
            <w:pPr>
              <w:spacing w:after="200" w:line="276" w:lineRule="auto"/>
              <w:jc w:val="center"/>
              <w:rPr>
                <w:rFonts w:ascii="Times New Roman" w:eastAsiaTheme="majorEastAsia" w:hAnsi="Times New Roman" w:cs="Times New Roman"/>
                <w:bCs/>
                <w:sz w:val="24"/>
                <w:szCs w:val="24"/>
                <w:lang w:val="en-US"/>
              </w:rPr>
            </w:pPr>
          </w:p>
        </w:tc>
        <w:tc>
          <w:tcPr>
            <w:tcW w:w="2232" w:type="dxa"/>
            <w:tcBorders>
              <w:left w:val="nil"/>
              <w:bottom w:val="nil"/>
            </w:tcBorders>
          </w:tcPr>
          <w:p w14:paraId="77B9B56E" w14:textId="77777777" w:rsidR="00DE25D1" w:rsidRPr="002269B3" w:rsidRDefault="00DE25D1" w:rsidP="00A13CFE">
            <w:pPr>
              <w:spacing w:after="200" w:line="276" w:lineRule="auto"/>
              <w:jc w:val="center"/>
              <w:rPr>
                <w:rFonts w:ascii="Times New Roman" w:eastAsiaTheme="majorEastAsia" w:hAnsi="Times New Roman" w:cs="Times New Roman"/>
                <w:bCs/>
                <w:sz w:val="24"/>
                <w:szCs w:val="24"/>
                <w:lang w:val="en-US"/>
              </w:rPr>
            </w:pPr>
          </w:p>
          <w:p w14:paraId="2A722EEE" w14:textId="77777777" w:rsidR="00DE25D1" w:rsidRPr="002269B3" w:rsidRDefault="00DE25D1" w:rsidP="00A13CFE">
            <w:pPr>
              <w:spacing w:after="200" w:line="276" w:lineRule="auto"/>
              <w:jc w:val="center"/>
              <w:rPr>
                <w:rFonts w:ascii="Times New Roman" w:eastAsiaTheme="majorEastAsia" w:hAnsi="Times New Roman" w:cs="Times New Roman"/>
                <w:bCs/>
                <w:sz w:val="24"/>
                <w:szCs w:val="24"/>
                <w:lang w:val="en-US"/>
              </w:rPr>
            </w:pPr>
            <w:r>
              <w:rPr>
                <w:rFonts w:ascii="Times New Roman" w:eastAsiaTheme="majorEastAsia" w:hAnsi="Times New Roman" w:cs="Times New Roman"/>
                <w:bCs/>
                <w:sz w:val="24"/>
                <w:szCs w:val="24"/>
                <w:lang w:val="en-US"/>
              </w:rPr>
              <w:t>3</w:t>
            </w:r>
            <w:r w:rsidRPr="002269B3">
              <w:rPr>
                <w:rFonts w:ascii="Times New Roman" w:eastAsiaTheme="majorEastAsia" w:hAnsi="Times New Roman" w:cs="Times New Roman"/>
                <w:bCs/>
                <w:sz w:val="24"/>
                <w:szCs w:val="24"/>
                <w:lang w:val="en-US"/>
              </w:rPr>
              <w:t>.</w:t>
            </w:r>
            <w:r>
              <w:rPr>
                <w:rFonts w:ascii="Times New Roman" w:eastAsiaTheme="majorEastAsia" w:hAnsi="Times New Roman" w:cs="Times New Roman"/>
                <w:bCs/>
                <w:sz w:val="24"/>
                <w:szCs w:val="24"/>
                <w:lang w:val="en-US"/>
              </w:rPr>
              <w:t>36</w:t>
            </w:r>
          </w:p>
        </w:tc>
      </w:tr>
      <w:tr w:rsidR="00DE25D1" w:rsidRPr="002269B3" w14:paraId="15509C09" w14:textId="77777777" w:rsidTr="00A13CFE">
        <w:tc>
          <w:tcPr>
            <w:tcW w:w="4644" w:type="dxa"/>
            <w:tcBorders>
              <w:top w:val="nil"/>
              <w:bottom w:val="nil"/>
            </w:tcBorders>
          </w:tcPr>
          <w:p w14:paraId="1CC4DD7F" w14:textId="77777777" w:rsidR="00DE25D1" w:rsidRPr="002269B3" w:rsidRDefault="00DE25D1" w:rsidP="00A13CFE">
            <w:pPr>
              <w:pStyle w:val="ListParagraph"/>
              <w:numPr>
                <w:ilvl w:val="0"/>
                <w:numId w:val="18"/>
              </w:numPr>
              <w:rPr>
                <w:rFonts w:ascii="Times New Roman" w:eastAsiaTheme="majorEastAsia" w:hAnsi="Times New Roman" w:cs="Times New Roman"/>
                <w:bCs/>
                <w:lang w:val="en-US"/>
              </w:rPr>
            </w:pPr>
            <w:r w:rsidRPr="002269B3">
              <w:rPr>
                <w:rFonts w:ascii="Times New Roman" w:eastAsiaTheme="majorEastAsia" w:hAnsi="Times New Roman" w:cs="Times New Roman"/>
                <w:bCs/>
                <w:lang w:val="en-US"/>
              </w:rPr>
              <w:t>Standard deviation</w:t>
            </w:r>
          </w:p>
        </w:tc>
        <w:tc>
          <w:tcPr>
            <w:tcW w:w="2410" w:type="dxa"/>
            <w:tcBorders>
              <w:top w:val="nil"/>
              <w:bottom w:val="nil"/>
              <w:right w:val="nil"/>
            </w:tcBorders>
          </w:tcPr>
          <w:p w14:paraId="477220C9" w14:textId="77777777" w:rsidR="00DE25D1" w:rsidRPr="002269B3" w:rsidRDefault="00DE25D1" w:rsidP="00A13CFE">
            <w:pPr>
              <w:spacing w:after="200" w:line="276" w:lineRule="auto"/>
              <w:jc w:val="center"/>
              <w:rPr>
                <w:rFonts w:ascii="Times New Roman" w:eastAsiaTheme="majorEastAsia" w:hAnsi="Times New Roman" w:cs="Times New Roman"/>
                <w:bCs/>
                <w:sz w:val="24"/>
                <w:szCs w:val="24"/>
                <w:lang w:val="en-US"/>
              </w:rPr>
            </w:pPr>
            <w:r w:rsidRPr="002269B3">
              <w:rPr>
                <w:rFonts w:ascii="Times New Roman" w:eastAsiaTheme="majorEastAsia" w:hAnsi="Times New Roman" w:cs="Times New Roman"/>
                <w:bCs/>
                <w:sz w:val="24"/>
                <w:szCs w:val="24"/>
                <w:lang w:val="en-US"/>
              </w:rPr>
              <w:t>1.</w:t>
            </w:r>
            <w:r>
              <w:rPr>
                <w:rFonts w:ascii="Times New Roman" w:eastAsiaTheme="majorEastAsia" w:hAnsi="Times New Roman" w:cs="Times New Roman"/>
                <w:bCs/>
                <w:sz w:val="24"/>
                <w:szCs w:val="24"/>
                <w:lang w:val="en-US"/>
              </w:rPr>
              <w:t>39</w:t>
            </w:r>
          </w:p>
        </w:tc>
        <w:tc>
          <w:tcPr>
            <w:tcW w:w="2232" w:type="dxa"/>
            <w:tcBorders>
              <w:top w:val="nil"/>
              <w:left w:val="nil"/>
              <w:bottom w:val="nil"/>
            </w:tcBorders>
          </w:tcPr>
          <w:p w14:paraId="00609C16" w14:textId="77777777" w:rsidR="00DE25D1" w:rsidRPr="002269B3" w:rsidRDefault="00DE25D1" w:rsidP="00A13CFE">
            <w:pPr>
              <w:spacing w:after="200" w:line="276" w:lineRule="auto"/>
              <w:jc w:val="center"/>
              <w:rPr>
                <w:rFonts w:ascii="Times New Roman" w:eastAsiaTheme="majorEastAsia" w:hAnsi="Times New Roman" w:cs="Times New Roman"/>
                <w:bCs/>
                <w:sz w:val="24"/>
                <w:szCs w:val="24"/>
                <w:lang w:val="en-US"/>
              </w:rPr>
            </w:pPr>
            <w:r w:rsidRPr="002269B3">
              <w:rPr>
                <w:rFonts w:ascii="Times New Roman" w:eastAsiaTheme="majorEastAsia" w:hAnsi="Times New Roman" w:cs="Times New Roman"/>
                <w:bCs/>
                <w:sz w:val="24"/>
                <w:szCs w:val="24"/>
                <w:lang w:val="en-US"/>
              </w:rPr>
              <w:t>1.6</w:t>
            </w:r>
            <w:r>
              <w:rPr>
                <w:rFonts w:ascii="Times New Roman" w:eastAsiaTheme="majorEastAsia" w:hAnsi="Times New Roman" w:cs="Times New Roman"/>
                <w:bCs/>
                <w:sz w:val="24"/>
                <w:szCs w:val="24"/>
                <w:lang w:val="en-US"/>
              </w:rPr>
              <w:t>1</w:t>
            </w:r>
          </w:p>
        </w:tc>
      </w:tr>
      <w:tr w:rsidR="00DE25D1" w:rsidRPr="002269B3" w14:paraId="4E770C34" w14:textId="77777777" w:rsidTr="00A13CFE">
        <w:tc>
          <w:tcPr>
            <w:tcW w:w="4644" w:type="dxa"/>
            <w:tcBorders>
              <w:top w:val="nil"/>
            </w:tcBorders>
          </w:tcPr>
          <w:p w14:paraId="507EC6E8" w14:textId="77777777" w:rsidR="00DE25D1" w:rsidRPr="002269B3" w:rsidRDefault="00DE25D1" w:rsidP="00A13CFE">
            <w:pPr>
              <w:spacing w:after="200" w:line="276" w:lineRule="auto"/>
              <w:rPr>
                <w:rFonts w:ascii="Times New Roman" w:eastAsiaTheme="majorEastAsia" w:hAnsi="Times New Roman" w:cs="Times New Roman"/>
                <w:bCs/>
                <w:sz w:val="24"/>
                <w:szCs w:val="24"/>
                <w:lang w:val="en-US"/>
              </w:rPr>
            </w:pPr>
          </w:p>
          <w:p w14:paraId="2AA19EFC" w14:textId="77777777" w:rsidR="00DE25D1" w:rsidRPr="002269B3" w:rsidRDefault="00DE25D1" w:rsidP="00A13CFE">
            <w:pPr>
              <w:spacing w:after="200" w:line="276" w:lineRule="auto"/>
              <w:jc w:val="center"/>
              <w:rPr>
                <w:rFonts w:ascii="Times New Roman" w:eastAsiaTheme="majorEastAsia" w:hAnsi="Times New Roman" w:cs="Times New Roman"/>
                <w:b/>
                <w:bCs/>
                <w:sz w:val="24"/>
                <w:szCs w:val="24"/>
                <w:lang w:val="en-US"/>
              </w:rPr>
            </w:pPr>
            <w:r w:rsidRPr="002269B3">
              <w:rPr>
                <w:rFonts w:ascii="Times New Roman" w:eastAsiaTheme="majorEastAsia" w:hAnsi="Times New Roman" w:cs="Times New Roman"/>
                <w:b/>
                <w:bCs/>
                <w:sz w:val="24"/>
                <w:szCs w:val="24"/>
                <w:lang w:val="en-US"/>
              </w:rPr>
              <w:t>T-test of mean differences</w:t>
            </w:r>
          </w:p>
          <w:p w14:paraId="155CFA66" w14:textId="77777777" w:rsidR="00DE25D1" w:rsidRPr="002269B3" w:rsidRDefault="00DE25D1" w:rsidP="00A13CFE">
            <w:pPr>
              <w:spacing w:after="200" w:line="276" w:lineRule="auto"/>
              <w:jc w:val="center"/>
              <w:rPr>
                <w:rFonts w:ascii="Times New Roman" w:eastAsiaTheme="majorEastAsia" w:hAnsi="Times New Roman" w:cs="Times New Roman"/>
                <w:b/>
                <w:bCs/>
                <w:sz w:val="24"/>
                <w:szCs w:val="24"/>
                <w:lang w:val="en-US"/>
              </w:rPr>
            </w:pPr>
          </w:p>
        </w:tc>
        <w:tc>
          <w:tcPr>
            <w:tcW w:w="4642" w:type="dxa"/>
            <w:gridSpan w:val="2"/>
            <w:tcBorders>
              <w:top w:val="nil"/>
            </w:tcBorders>
          </w:tcPr>
          <w:p w14:paraId="2AFECE28" w14:textId="77777777" w:rsidR="00DE25D1" w:rsidRPr="002269B3" w:rsidRDefault="00DE25D1" w:rsidP="00A13CFE">
            <w:pPr>
              <w:spacing w:after="200" w:line="276" w:lineRule="auto"/>
              <w:jc w:val="center"/>
              <w:rPr>
                <w:rFonts w:ascii="Times New Roman" w:eastAsiaTheme="majorEastAsia" w:hAnsi="Times New Roman" w:cs="Times New Roman"/>
                <w:bCs/>
                <w:sz w:val="24"/>
                <w:szCs w:val="24"/>
                <w:lang w:val="en-US"/>
              </w:rPr>
            </w:pPr>
          </w:p>
          <w:p w14:paraId="0C37A9BA" w14:textId="77777777" w:rsidR="00DE25D1" w:rsidRPr="002269B3" w:rsidRDefault="00DE25D1" w:rsidP="00A13CFE">
            <w:pPr>
              <w:spacing w:after="200" w:line="276" w:lineRule="auto"/>
              <w:jc w:val="center"/>
              <w:rPr>
                <w:rFonts w:ascii="Times New Roman" w:eastAsiaTheme="majorEastAsia" w:hAnsi="Times New Roman" w:cs="Times New Roman"/>
                <w:b/>
                <w:bCs/>
                <w:sz w:val="24"/>
                <w:szCs w:val="24"/>
                <w:lang w:val="en-US"/>
              </w:rPr>
            </w:pPr>
            <w:r w:rsidRPr="002269B3">
              <w:rPr>
                <w:rFonts w:ascii="Times New Roman" w:eastAsiaTheme="majorEastAsia" w:hAnsi="Times New Roman" w:cs="Times New Roman"/>
                <w:b/>
                <w:bCs/>
                <w:sz w:val="24"/>
                <w:szCs w:val="24"/>
                <w:lang w:val="en-US"/>
              </w:rPr>
              <w:t>23.79 (p &lt; 0.0001)</w:t>
            </w:r>
          </w:p>
        </w:tc>
      </w:tr>
    </w:tbl>
    <w:p w14:paraId="481BF33E" w14:textId="77777777" w:rsidR="00DE25D1" w:rsidRPr="002269B3" w:rsidRDefault="00DE25D1" w:rsidP="00DE25D1">
      <w:pPr>
        <w:jc w:val="center"/>
        <w:rPr>
          <w:rFonts w:ascii="Times New Roman" w:eastAsiaTheme="majorEastAsia" w:hAnsi="Times New Roman" w:cs="Times New Roman"/>
          <w:bCs/>
          <w:sz w:val="24"/>
          <w:szCs w:val="24"/>
          <w:lang w:val="en-US"/>
        </w:rPr>
      </w:pPr>
    </w:p>
    <w:p w14:paraId="734F6EE2" w14:textId="77777777" w:rsidR="00DE25D1" w:rsidRPr="002269B3" w:rsidRDefault="00DE25D1" w:rsidP="00DE25D1">
      <w:pPr>
        <w:jc w:val="center"/>
        <w:rPr>
          <w:lang w:val="en-US"/>
        </w:rPr>
      </w:pPr>
    </w:p>
    <w:p w14:paraId="495DBA61" w14:textId="77777777" w:rsidR="00DE25D1" w:rsidRPr="00D33F61" w:rsidRDefault="00DE25D1" w:rsidP="000904AA">
      <w:pPr>
        <w:outlineLvl w:val="0"/>
        <w:rPr>
          <w:rFonts w:ascii="Times New Roman" w:eastAsiaTheme="majorEastAsia" w:hAnsi="Times New Roman" w:cs="Times New Roman"/>
          <w:b/>
          <w:bCs/>
          <w:sz w:val="24"/>
          <w:szCs w:val="24"/>
          <w:lang w:val="en-US"/>
        </w:rPr>
      </w:pPr>
      <w:r w:rsidRPr="002269B3">
        <w:rPr>
          <w:rFonts w:ascii="Times New Roman" w:eastAsiaTheme="majorEastAsia" w:hAnsi="Times New Roman" w:cs="Times New Roman"/>
          <w:b/>
          <w:bCs/>
          <w:sz w:val="24"/>
          <w:szCs w:val="24"/>
          <w:lang w:val="en-US"/>
        </w:rPr>
        <w:br w:type="page"/>
        <w:t xml:space="preserve">Table </w:t>
      </w:r>
      <w:r>
        <w:rPr>
          <w:rFonts w:ascii="Times New Roman" w:eastAsiaTheme="majorEastAsia" w:hAnsi="Times New Roman" w:cs="Times New Roman"/>
          <w:b/>
          <w:bCs/>
          <w:sz w:val="24"/>
          <w:szCs w:val="24"/>
          <w:lang w:val="en-US"/>
        </w:rPr>
        <w:t>3</w:t>
      </w:r>
      <w:r w:rsidRPr="002269B3">
        <w:rPr>
          <w:rFonts w:ascii="Times New Roman" w:eastAsiaTheme="majorEastAsia" w:hAnsi="Times New Roman" w:cs="Times New Roman"/>
          <w:b/>
          <w:bCs/>
          <w:sz w:val="24"/>
          <w:szCs w:val="24"/>
          <w:lang w:val="en-US"/>
        </w:rPr>
        <w:t>. The re</w:t>
      </w:r>
      <w:r w:rsidRPr="00D33F61">
        <w:rPr>
          <w:rFonts w:ascii="Times New Roman" w:eastAsiaTheme="majorEastAsia" w:hAnsi="Times New Roman" w:cs="Times New Roman"/>
          <w:b/>
          <w:bCs/>
          <w:sz w:val="24"/>
          <w:szCs w:val="24"/>
          <w:lang w:val="en-US"/>
        </w:rPr>
        <w:t>sults of the regression and MANOVA-analyses (N=</w:t>
      </w:r>
      <w:r>
        <w:rPr>
          <w:rFonts w:ascii="Times New Roman" w:eastAsiaTheme="majorEastAsia" w:hAnsi="Times New Roman" w:cs="Times New Roman"/>
          <w:b/>
          <w:bCs/>
          <w:sz w:val="24"/>
          <w:szCs w:val="24"/>
          <w:lang w:val="en-US"/>
        </w:rPr>
        <w:t>4</w:t>
      </w:r>
      <w:r w:rsidRPr="00D33F61">
        <w:rPr>
          <w:rFonts w:ascii="Times New Roman" w:eastAsiaTheme="majorEastAsia" w:hAnsi="Times New Roman" w:cs="Times New Roman"/>
          <w:b/>
          <w:bCs/>
          <w:sz w:val="24"/>
          <w:szCs w:val="24"/>
          <w:lang w:val="en-US"/>
        </w:rPr>
        <w:t>,</w:t>
      </w:r>
      <w:r>
        <w:rPr>
          <w:rFonts w:ascii="Times New Roman" w:eastAsiaTheme="majorEastAsia" w:hAnsi="Times New Roman" w:cs="Times New Roman"/>
          <w:b/>
          <w:bCs/>
          <w:sz w:val="24"/>
          <w:szCs w:val="24"/>
          <w:lang w:val="en-US"/>
        </w:rPr>
        <w:t>067</w:t>
      </w:r>
      <w:r w:rsidRPr="00D33F61">
        <w:rPr>
          <w:rFonts w:ascii="Times New Roman" w:eastAsiaTheme="majorEastAsia" w:hAnsi="Times New Roman" w:cs="Times New Roman"/>
          <w:b/>
          <w:bCs/>
          <w:sz w:val="24"/>
          <w:szCs w:val="24"/>
          <w:lang w:val="en-US"/>
        </w:rPr>
        <w:t>)</w:t>
      </w:r>
    </w:p>
    <w:tbl>
      <w:tblPr>
        <w:tblStyle w:val="TableGrid"/>
        <w:tblW w:w="0" w:type="auto"/>
        <w:tblLook w:val="04A0" w:firstRow="1" w:lastRow="0" w:firstColumn="1" w:lastColumn="0" w:noHBand="0" w:noVBand="1"/>
      </w:tblPr>
      <w:tblGrid>
        <w:gridCol w:w="3652"/>
        <w:gridCol w:w="1985"/>
        <w:gridCol w:w="1984"/>
        <w:gridCol w:w="1418"/>
      </w:tblGrid>
      <w:tr w:rsidR="00DE25D1" w:rsidRPr="00B26488" w14:paraId="755CB153" w14:textId="77777777" w:rsidTr="00D90146">
        <w:trPr>
          <w:trHeight w:val="602"/>
        </w:trPr>
        <w:tc>
          <w:tcPr>
            <w:tcW w:w="3652" w:type="dxa"/>
          </w:tcPr>
          <w:p w14:paraId="2BC3F2D5" w14:textId="77777777" w:rsidR="00DE25D1" w:rsidRPr="00B26488" w:rsidRDefault="00DE25D1" w:rsidP="00A13CFE">
            <w:pPr>
              <w:spacing w:after="200" w:line="276" w:lineRule="auto"/>
              <w:rPr>
                <w:rFonts w:asciiTheme="majorHAnsi" w:eastAsiaTheme="majorEastAsia" w:hAnsiTheme="majorHAnsi" w:cstheme="majorBidi"/>
                <w:b/>
                <w:bCs/>
                <w:color w:val="365F91" w:themeColor="accent1" w:themeShade="BF"/>
                <w:sz w:val="20"/>
                <w:szCs w:val="20"/>
                <w:lang w:val="en-US"/>
              </w:rPr>
            </w:pPr>
          </w:p>
        </w:tc>
        <w:tc>
          <w:tcPr>
            <w:tcW w:w="3969" w:type="dxa"/>
            <w:gridSpan w:val="2"/>
          </w:tcPr>
          <w:p w14:paraId="174795D2" w14:textId="77777777" w:rsidR="00DE25D1" w:rsidRPr="00B26488" w:rsidRDefault="00DE25D1" w:rsidP="00A13CFE">
            <w:pPr>
              <w:spacing w:after="120"/>
              <w:jc w:val="center"/>
              <w:rPr>
                <w:rFonts w:asciiTheme="majorHAnsi" w:eastAsiaTheme="majorEastAsia" w:hAnsiTheme="majorHAnsi" w:cstheme="majorBidi"/>
                <w:bCs/>
                <w:sz w:val="20"/>
                <w:szCs w:val="20"/>
                <w:lang w:val="en-US"/>
              </w:rPr>
            </w:pPr>
          </w:p>
          <w:p w14:paraId="304B54DC" w14:textId="77777777" w:rsidR="00DE25D1" w:rsidRPr="00B26488" w:rsidRDefault="00DE25D1" w:rsidP="00A13CFE">
            <w:pPr>
              <w:spacing w:after="120"/>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Regression analysis</w:t>
            </w:r>
          </w:p>
        </w:tc>
        <w:tc>
          <w:tcPr>
            <w:tcW w:w="1418" w:type="dxa"/>
          </w:tcPr>
          <w:p w14:paraId="55033EE8" w14:textId="77777777" w:rsidR="00DE25D1" w:rsidRPr="00B26488" w:rsidRDefault="00DE25D1" w:rsidP="00A13CFE">
            <w:pPr>
              <w:spacing w:after="120"/>
              <w:jc w:val="center"/>
              <w:rPr>
                <w:rFonts w:asciiTheme="majorHAnsi" w:eastAsiaTheme="majorEastAsia" w:hAnsiTheme="majorHAnsi" w:cstheme="majorBidi"/>
                <w:bCs/>
                <w:sz w:val="20"/>
                <w:szCs w:val="20"/>
                <w:lang w:val="en-US"/>
              </w:rPr>
            </w:pPr>
          </w:p>
          <w:p w14:paraId="789132F4" w14:textId="77777777" w:rsidR="00DE25D1" w:rsidRPr="00B26488" w:rsidRDefault="00DE25D1" w:rsidP="00A13CFE">
            <w:pPr>
              <w:spacing w:after="120" w:line="276" w:lineRule="auto"/>
              <w:jc w:val="center"/>
              <w:rPr>
                <w:rFonts w:asciiTheme="majorHAnsi" w:eastAsiaTheme="majorEastAsia" w:hAnsiTheme="majorHAnsi" w:cstheme="majorBidi"/>
                <w:bCs/>
                <w:color w:val="365F91" w:themeColor="accent1" w:themeShade="BF"/>
                <w:sz w:val="20"/>
                <w:szCs w:val="20"/>
                <w:lang w:val="en-US"/>
              </w:rPr>
            </w:pPr>
            <w:r w:rsidRPr="00B26488">
              <w:rPr>
                <w:rFonts w:asciiTheme="majorHAnsi" w:eastAsiaTheme="majorEastAsia" w:hAnsiTheme="majorHAnsi" w:cstheme="majorBidi"/>
                <w:bCs/>
                <w:sz w:val="20"/>
                <w:szCs w:val="20"/>
                <w:lang w:val="en-US"/>
              </w:rPr>
              <w:t>MANOVA</w:t>
            </w:r>
          </w:p>
        </w:tc>
      </w:tr>
      <w:tr w:rsidR="00DE25D1" w:rsidRPr="00B26488" w14:paraId="0ED7D686" w14:textId="77777777" w:rsidTr="00D90146">
        <w:tc>
          <w:tcPr>
            <w:tcW w:w="3652" w:type="dxa"/>
          </w:tcPr>
          <w:p w14:paraId="000BB292" w14:textId="77777777" w:rsidR="00DE25D1" w:rsidRPr="00B26488" w:rsidRDefault="00DE25D1" w:rsidP="00A13CFE">
            <w:pPr>
              <w:spacing w:after="200" w:line="276" w:lineRule="auto"/>
              <w:rPr>
                <w:rFonts w:asciiTheme="majorHAnsi" w:eastAsiaTheme="majorEastAsia" w:hAnsiTheme="majorHAnsi" w:cstheme="majorBidi"/>
                <w:b/>
                <w:bCs/>
                <w:color w:val="365F91" w:themeColor="accent1" w:themeShade="BF"/>
                <w:sz w:val="20"/>
                <w:szCs w:val="20"/>
                <w:lang w:val="en-US"/>
              </w:rPr>
            </w:pPr>
          </w:p>
        </w:tc>
        <w:tc>
          <w:tcPr>
            <w:tcW w:w="1985" w:type="dxa"/>
          </w:tcPr>
          <w:p w14:paraId="5BCE306D" w14:textId="77777777" w:rsidR="00DE25D1" w:rsidRPr="00B26488" w:rsidRDefault="00DE25D1" w:rsidP="00A13CFE">
            <w:pPr>
              <w:spacing w:after="200" w:line="276" w:lineRule="auto"/>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Knowledge sharing within B</w:t>
            </w:r>
            <w:r>
              <w:rPr>
                <w:rFonts w:asciiTheme="majorHAnsi" w:eastAsiaTheme="majorEastAsia" w:hAnsiTheme="majorHAnsi" w:cstheme="majorBidi"/>
                <w:bCs/>
                <w:sz w:val="20"/>
                <w:szCs w:val="20"/>
                <w:lang w:val="en-US"/>
              </w:rPr>
              <w:t>U</w:t>
            </w:r>
            <w:r w:rsidRPr="00B26488">
              <w:rPr>
                <w:rFonts w:asciiTheme="majorHAnsi" w:eastAsiaTheme="majorEastAsia" w:hAnsiTheme="majorHAnsi" w:cstheme="majorBidi"/>
                <w:bCs/>
                <w:sz w:val="20"/>
                <w:szCs w:val="20"/>
                <w:lang w:val="en-US"/>
              </w:rPr>
              <w:t>s</w:t>
            </w:r>
          </w:p>
        </w:tc>
        <w:tc>
          <w:tcPr>
            <w:tcW w:w="1984" w:type="dxa"/>
          </w:tcPr>
          <w:p w14:paraId="1024B7F1" w14:textId="77777777" w:rsidR="00DE25D1" w:rsidRPr="00B26488" w:rsidRDefault="00DE25D1" w:rsidP="00A13CFE">
            <w:pPr>
              <w:spacing w:after="200"/>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Knowledge sharing between BUs</w:t>
            </w:r>
          </w:p>
        </w:tc>
        <w:tc>
          <w:tcPr>
            <w:tcW w:w="1418" w:type="dxa"/>
          </w:tcPr>
          <w:p w14:paraId="6BB160B4" w14:textId="77777777" w:rsidR="00DE25D1" w:rsidRPr="00B26488" w:rsidRDefault="00DE25D1" w:rsidP="00A13CFE">
            <w:pPr>
              <w:spacing w:after="200" w:line="276" w:lineRule="auto"/>
              <w:jc w:val="center"/>
              <w:rPr>
                <w:rFonts w:asciiTheme="majorHAnsi" w:eastAsiaTheme="majorEastAsia" w:hAnsiTheme="majorHAnsi" w:cstheme="majorBidi"/>
                <w:bCs/>
                <w:color w:val="365F91" w:themeColor="accent1" w:themeShade="BF"/>
                <w:sz w:val="20"/>
                <w:szCs w:val="20"/>
                <w:lang w:val="en-US"/>
              </w:rPr>
            </w:pPr>
            <w:r w:rsidRPr="00B26488">
              <w:rPr>
                <w:rFonts w:asciiTheme="majorHAnsi" w:eastAsiaTheme="majorEastAsia" w:hAnsiTheme="majorHAnsi" w:cstheme="majorBidi"/>
                <w:bCs/>
                <w:sz w:val="20"/>
                <w:szCs w:val="20"/>
                <w:lang w:val="en-US"/>
              </w:rPr>
              <w:t>Wilk’s Lambda</w:t>
            </w:r>
          </w:p>
        </w:tc>
      </w:tr>
      <w:tr w:rsidR="00DE25D1" w:rsidRPr="00B26488" w14:paraId="14642BE5" w14:textId="77777777" w:rsidTr="00D90146">
        <w:tc>
          <w:tcPr>
            <w:tcW w:w="3652" w:type="dxa"/>
          </w:tcPr>
          <w:p w14:paraId="094D9359" w14:textId="77777777" w:rsidR="00DE25D1" w:rsidRPr="00B26488" w:rsidRDefault="00DE25D1" w:rsidP="00D90146">
            <w:pPr>
              <w:spacing w:after="120"/>
              <w:rPr>
                <w:rFonts w:asciiTheme="majorHAnsi" w:eastAsiaTheme="majorEastAsia" w:hAnsiTheme="majorHAnsi" w:cstheme="majorBidi"/>
                <w:b/>
                <w:bCs/>
                <w:sz w:val="20"/>
                <w:szCs w:val="20"/>
                <w:lang w:val="en-US"/>
              </w:rPr>
            </w:pPr>
            <w:r w:rsidRPr="00B26488">
              <w:rPr>
                <w:rFonts w:asciiTheme="majorHAnsi" w:eastAsiaTheme="majorEastAsia" w:hAnsiTheme="majorHAnsi" w:cstheme="majorBidi"/>
                <w:b/>
                <w:bCs/>
                <w:sz w:val="20"/>
                <w:szCs w:val="20"/>
                <w:lang w:val="en-US"/>
              </w:rPr>
              <w:t>Individual motivation</w:t>
            </w:r>
          </w:p>
          <w:p w14:paraId="001A6772" w14:textId="77777777" w:rsidR="00DE25D1" w:rsidRPr="00B26488" w:rsidRDefault="00DE25D1" w:rsidP="00D90146">
            <w:pPr>
              <w:pStyle w:val="ListParagraph"/>
              <w:numPr>
                <w:ilvl w:val="0"/>
                <w:numId w:val="1"/>
              </w:numPr>
              <w:ind w:left="357" w:hanging="357"/>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Intrinsic motivation</w:t>
            </w:r>
          </w:p>
          <w:p w14:paraId="4CEF3E12" w14:textId="740E2A7A" w:rsidR="00DE25D1" w:rsidRPr="00B26488" w:rsidRDefault="00DE25D1" w:rsidP="00D90146">
            <w:pPr>
              <w:pStyle w:val="ListParagraph"/>
              <w:numPr>
                <w:ilvl w:val="0"/>
                <w:numId w:val="1"/>
              </w:numPr>
              <w:ind w:left="357" w:hanging="357"/>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Extrinsic motivation</w:t>
            </w:r>
          </w:p>
        </w:tc>
        <w:tc>
          <w:tcPr>
            <w:tcW w:w="1985" w:type="dxa"/>
          </w:tcPr>
          <w:p w14:paraId="112D0CAB" w14:textId="77777777" w:rsidR="00DE25D1" w:rsidRPr="00B26488" w:rsidRDefault="00DE25D1">
            <w:pPr>
              <w:spacing w:after="200"/>
              <w:jc w:val="center"/>
              <w:rPr>
                <w:rFonts w:asciiTheme="majorHAnsi" w:eastAsiaTheme="majorEastAsia" w:hAnsiTheme="majorHAnsi" w:cstheme="majorBidi"/>
                <w:bCs/>
                <w:sz w:val="20"/>
                <w:szCs w:val="20"/>
                <w:lang w:val="en-US"/>
              </w:rPr>
            </w:pPr>
          </w:p>
          <w:p w14:paraId="084BB6CB" w14:textId="0AE9E05E" w:rsidR="00DE25D1" w:rsidRPr="00E64551" w:rsidRDefault="00DE25D1" w:rsidP="00D90146">
            <w:pPr>
              <w:spacing w:line="276" w:lineRule="auto"/>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
                <w:bCs/>
                <w:sz w:val="20"/>
                <w:szCs w:val="20"/>
                <w:lang w:val="en-US"/>
              </w:rPr>
              <w:t>0.</w:t>
            </w:r>
            <w:r>
              <w:rPr>
                <w:rFonts w:asciiTheme="majorHAnsi" w:eastAsiaTheme="majorEastAsia" w:hAnsiTheme="majorHAnsi" w:cstheme="majorBidi"/>
                <w:b/>
                <w:bCs/>
                <w:sz w:val="20"/>
                <w:szCs w:val="20"/>
                <w:lang w:val="en-US"/>
              </w:rPr>
              <w:t>3</w:t>
            </w:r>
            <w:r w:rsidR="00B91300">
              <w:rPr>
                <w:rFonts w:asciiTheme="majorHAnsi" w:eastAsiaTheme="majorEastAsia" w:hAnsiTheme="majorHAnsi" w:cstheme="majorBidi"/>
                <w:b/>
                <w:bCs/>
                <w:sz w:val="20"/>
                <w:szCs w:val="20"/>
                <w:lang w:val="en-US"/>
              </w:rPr>
              <w:t>4</w:t>
            </w:r>
            <w:r w:rsidRPr="00B26488">
              <w:rPr>
                <w:rFonts w:asciiTheme="majorHAnsi" w:eastAsiaTheme="majorEastAsia" w:hAnsiTheme="majorHAnsi" w:cstheme="majorBidi"/>
                <w:b/>
                <w:bCs/>
                <w:sz w:val="20"/>
                <w:szCs w:val="20"/>
                <w:lang w:val="en-US"/>
              </w:rPr>
              <w:t>***</w:t>
            </w:r>
            <w:r>
              <w:rPr>
                <w:rFonts w:asciiTheme="majorHAnsi" w:eastAsiaTheme="majorEastAsia" w:hAnsiTheme="majorHAnsi" w:cstheme="majorBidi"/>
                <w:b/>
                <w:bCs/>
                <w:sz w:val="20"/>
                <w:szCs w:val="20"/>
                <w:lang w:val="en-US"/>
              </w:rPr>
              <w:t xml:space="preserve"> </w:t>
            </w:r>
            <w:r>
              <w:rPr>
                <w:rFonts w:asciiTheme="majorHAnsi" w:eastAsiaTheme="majorEastAsia" w:hAnsiTheme="majorHAnsi" w:cstheme="majorBidi"/>
                <w:bCs/>
                <w:sz w:val="20"/>
                <w:szCs w:val="20"/>
                <w:lang w:val="en-US"/>
              </w:rPr>
              <w:t>(0.0</w:t>
            </w:r>
            <w:r w:rsidR="00B91300">
              <w:rPr>
                <w:rFonts w:asciiTheme="majorHAnsi" w:eastAsiaTheme="majorEastAsia" w:hAnsiTheme="majorHAnsi" w:cstheme="majorBidi"/>
                <w:bCs/>
                <w:sz w:val="20"/>
                <w:szCs w:val="20"/>
                <w:lang w:val="en-US"/>
              </w:rPr>
              <w:t>3</w:t>
            </w:r>
            <w:r>
              <w:rPr>
                <w:rFonts w:asciiTheme="majorHAnsi" w:eastAsiaTheme="majorEastAsia" w:hAnsiTheme="majorHAnsi" w:cstheme="majorBidi"/>
                <w:bCs/>
                <w:sz w:val="20"/>
                <w:szCs w:val="20"/>
                <w:lang w:val="en-US"/>
              </w:rPr>
              <w:t>)</w:t>
            </w:r>
          </w:p>
          <w:p w14:paraId="5BB045D6" w14:textId="59C42DE3" w:rsidR="00DE25D1" w:rsidRPr="00B26488" w:rsidRDefault="00DE25D1" w:rsidP="00D90146">
            <w:pPr>
              <w:spacing w:line="276" w:lineRule="auto"/>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0.0</w:t>
            </w:r>
            <w:r w:rsidR="00B91300">
              <w:rPr>
                <w:rFonts w:asciiTheme="majorHAnsi" w:eastAsiaTheme="majorEastAsia" w:hAnsiTheme="majorHAnsi" w:cstheme="majorBidi"/>
                <w:bCs/>
                <w:sz w:val="20"/>
                <w:szCs w:val="20"/>
                <w:lang w:val="en-US"/>
              </w:rPr>
              <w:t>7</w:t>
            </w:r>
            <w:r w:rsidRPr="00B26488">
              <w:rPr>
                <w:rFonts w:asciiTheme="majorHAnsi" w:eastAsiaTheme="majorEastAsia" w:hAnsiTheme="majorHAnsi" w:cstheme="majorBidi"/>
                <w:bCs/>
                <w:sz w:val="20"/>
                <w:szCs w:val="20"/>
                <w:lang w:val="en-US"/>
              </w:rPr>
              <w:t>***</w:t>
            </w:r>
            <w:r>
              <w:rPr>
                <w:rFonts w:asciiTheme="majorHAnsi" w:eastAsiaTheme="majorEastAsia" w:hAnsiTheme="majorHAnsi" w:cstheme="majorBidi"/>
                <w:bCs/>
                <w:sz w:val="20"/>
                <w:szCs w:val="20"/>
                <w:lang w:val="en-US"/>
              </w:rPr>
              <w:t xml:space="preserve"> (0.01)</w:t>
            </w:r>
          </w:p>
        </w:tc>
        <w:tc>
          <w:tcPr>
            <w:tcW w:w="1984" w:type="dxa"/>
          </w:tcPr>
          <w:p w14:paraId="14741682" w14:textId="77777777" w:rsidR="00DE25D1" w:rsidRPr="00B26488" w:rsidRDefault="00DE25D1">
            <w:pPr>
              <w:spacing w:after="200"/>
              <w:jc w:val="center"/>
              <w:rPr>
                <w:rFonts w:asciiTheme="majorHAnsi" w:eastAsiaTheme="majorEastAsia" w:hAnsiTheme="majorHAnsi" w:cstheme="majorBidi"/>
                <w:bCs/>
                <w:sz w:val="20"/>
                <w:szCs w:val="20"/>
                <w:lang w:val="en-US"/>
              </w:rPr>
            </w:pPr>
          </w:p>
          <w:p w14:paraId="4490450E" w14:textId="364E49B1" w:rsidR="00DE25D1" w:rsidRPr="00B26488" w:rsidRDefault="00DE25D1" w:rsidP="00D90146">
            <w:pPr>
              <w:spacing w:line="276" w:lineRule="auto"/>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0.1</w:t>
            </w:r>
            <w:r w:rsidR="001D7872">
              <w:rPr>
                <w:rFonts w:asciiTheme="majorHAnsi" w:eastAsiaTheme="majorEastAsia" w:hAnsiTheme="majorHAnsi" w:cstheme="majorBidi"/>
                <w:bCs/>
                <w:sz w:val="20"/>
                <w:szCs w:val="20"/>
                <w:lang w:val="en-US"/>
              </w:rPr>
              <w:t>8</w:t>
            </w:r>
            <w:r w:rsidRPr="00B26488">
              <w:rPr>
                <w:rFonts w:asciiTheme="majorHAnsi" w:eastAsiaTheme="majorEastAsia" w:hAnsiTheme="majorHAnsi" w:cstheme="majorBidi"/>
                <w:bCs/>
                <w:sz w:val="20"/>
                <w:szCs w:val="20"/>
                <w:lang w:val="en-US"/>
              </w:rPr>
              <w:t>***</w:t>
            </w:r>
            <w:r>
              <w:rPr>
                <w:rFonts w:asciiTheme="majorHAnsi" w:eastAsiaTheme="majorEastAsia" w:hAnsiTheme="majorHAnsi" w:cstheme="majorBidi"/>
                <w:bCs/>
                <w:sz w:val="20"/>
                <w:szCs w:val="20"/>
                <w:lang w:val="en-US"/>
              </w:rPr>
              <w:t xml:space="preserve"> (0.03)</w:t>
            </w:r>
          </w:p>
          <w:p w14:paraId="6DB5FD07" w14:textId="6CADAFA1" w:rsidR="00DE25D1" w:rsidRPr="00E64551" w:rsidRDefault="00DE25D1" w:rsidP="00D90146">
            <w:pPr>
              <w:spacing w:line="276" w:lineRule="auto"/>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
                <w:bCs/>
                <w:sz w:val="20"/>
                <w:szCs w:val="20"/>
                <w:lang w:val="en-US"/>
              </w:rPr>
              <w:t>0.2</w:t>
            </w:r>
            <w:r w:rsidR="001D7872">
              <w:rPr>
                <w:rFonts w:asciiTheme="majorHAnsi" w:eastAsiaTheme="majorEastAsia" w:hAnsiTheme="majorHAnsi" w:cstheme="majorBidi"/>
                <w:b/>
                <w:bCs/>
                <w:sz w:val="20"/>
                <w:szCs w:val="20"/>
                <w:lang w:val="en-US"/>
              </w:rPr>
              <w:t>2</w:t>
            </w:r>
            <w:r w:rsidRPr="00B26488">
              <w:rPr>
                <w:rFonts w:asciiTheme="majorHAnsi" w:eastAsiaTheme="majorEastAsia" w:hAnsiTheme="majorHAnsi" w:cstheme="majorBidi"/>
                <w:b/>
                <w:bCs/>
                <w:sz w:val="20"/>
                <w:szCs w:val="20"/>
                <w:lang w:val="en-US"/>
              </w:rPr>
              <w:t>***</w:t>
            </w:r>
            <w:r>
              <w:rPr>
                <w:rFonts w:asciiTheme="majorHAnsi" w:eastAsiaTheme="majorEastAsia" w:hAnsiTheme="majorHAnsi" w:cstheme="majorBidi"/>
                <w:bCs/>
                <w:sz w:val="20"/>
                <w:szCs w:val="20"/>
                <w:lang w:val="en-US"/>
              </w:rPr>
              <w:t xml:space="preserve"> (0.02)</w:t>
            </w:r>
          </w:p>
        </w:tc>
        <w:tc>
          <w:tcPr>
            <w:tcW w:w="1418" w:type="dxa"/>
          </w:tcPr>
          <w:p w14:paraId="79B8F8AA" w14:textId="77777777" w:rsidR="00DE25D1" w:rsidRPr="00B26488" w:rsidRDefault="00DE25D1">
            <w:pPr>
              <w:spacing w:after="200"/>
              <w:jc w:val="center"/>
              <w:rPr>
                <w:rFonts w:asciiTheme="majorHAnsi" w:eastAsiaTheme="majorEastAsia" w:hAnsiTheme="majorHAnsi" w:cstheme="majorBidi"/>
                <w:bCs/>
                <w:sz w:val="20"/>
                <w:szCs w:val="20"/>
                <w:lang w:val="en-US"/>
              </w:rPr>
            </w:pPr>
          </w:p>
          <w:p w14:paraId="48288D2A" w14:textId="7E960D7B" w:rsidR="00DE25D1" w:rsidRPr="00B26488" w:rsidRDefault="00DE25D1" w:rsidP="00D90146">
            <w:pPr>
              <w:spacing w:line="276" w:lineRule="auto"/>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9</w:t>
            </w:r>
            <w:r w:rsidR="00A64CC0">
              <w:rPr>
                <w:rFonts w:asciiTheme="majorHAnsi" w:eastAsiaTheme="majorEastAsia" w:hAnsiTheme="majorHAnsi" w:cstheme="majorBidi"/>
                <w:bCs/>
                <w:sz w:val="20"/>
                <w:szCs w:val="20"/>
                <w:lang w:val="en-US"/>
              </w:rPr>
              <w:t>0</w:t>
            </w:r>
            <w:r w:rsidRPr="00B26488">
              <w:rPr>
                <w:rFonts w:asciiTheme="majorHAnsi" w:eastAsiaTheme="majorEastAsia" w:hAnsiTheme="majorHAnsi" w:cstheme="majorBidi"/>
                <w:bCs/>
                <w:sz w:val="20"/>
                <w:szCs w:val="20"/>
                <w:lang w:val="en-US"/>
              </w:rPr>
              <w:t>.</w:t>
            </w:r>
            <w:r w:rsidR="00A64CC0">
              <w:rPr>
                <w:rFonts w:asciiTheme="majorHAnsi" w:eastAsiaTheme="majorEastAsia" w:hAnsiTheme="majorHAnsi" w:cstheme="majorBidi"/>
                <w:bCs/>
                <w:sz w:val="20"/>
                <w:szCs w:val="20"/>
                <w:lang w:val="en-US"/>
              </w:rPr>
              <w:t>6</w:t>
            </w:r>
            <w:r w:rsidRPr="00B26488">
              <w:rPr>
                <w:rFonts w:asciiTheme="majorHAnsi" w:eastAsiaTheme="majorEastAsia" w:hAnsiTheme="majorHAnsi" w:cstheme="majorBidi"/>
                <w:bCs/>
                <w:sz w:val="20"/>
                <w:szCs w:val="20"/>
                <w:lang w:val="en-US"/>
              </w:rPr>
              <w:t>***</w:t>
            </w:r>
          </w:p>
          <w:p w14:paraId="56BC6464" w14:textId="008A67DE" w:rsidR="00DE25D1" w:rsidRPr="00B26488" w:rsidRDefault="00DE25D1" w:rsidP="00D90146">
            <w:pPr>
              <w:spacing w:line="276" w:lineRule="auto"/>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8</w:t>
            </w:r>
            <w:r w:rsidR="00A64CC0">
              <w:rPr>
                <w:rFonts w:asciiTheme="majorHAnsi" w:eastAsiaTheme="majorEastAsia" w:hAnsiTheme="majorHAnsi" w:cstheme="majorBidi"/>
                <w:bCs/>
                <w:sz w:val="20"/>
                <w:szCs w:val="20"/>
                <w:lang w:val="en-US"/>
              </w:rPr>
              <w:t>2</w:t>
            </w:r>
            <w:r w:rsidRPr="00B26488">
              <w:rPr>
                <w:rFonts w:asciiTheme="majorHAnsi" w:eastAsiaTheme="majorEastAsia" w:hAnsiTheme="majorHAnsi" w:cstheme="majorBidi"/>
                <w:bCs/>
                <w:sz w:val="20"/>
                <w:szCs w:val="20"/>
                <w:lang w:val="en-US"/>
              </w:rPr>
              <w:t>.</w:t>
            </w:r>
            <w:r w:rsidR="00A64CC0">
              <w:rPr>
                <w:rFonts w:asciiTheme="majorHAnsi" w:eastAsiaTheme="majorEastAsia" w:hAnsiTheme="majorHAnsi" w:cstheme="majorBidi"/>
                <w:bCs/>
                <w:sz w:val="20"/>
                <w:szCs w:val="20"/>
                <w:lang w:val="en-US"/>
              </w:rPr>
              <w:t>2</w:t>
            </w:r>
            <w:r w:rsidRPr="00B26488">
              <w:rPr>
                <w:rFonts w:asciiTheme="majorHAnsi" w:eastAsiaTheme="majorEastAsia" w:hAnsiTheme="majorHAnsi" w:cstheme="majorBidi"/>
                <w:bCs/>
                <w:sz w:val="20"/>
                <w:szCs w:val="20"/>
                <w:lang w:val="en-US"/>
              </w:rPr>
              <w:t>***</w:t>
            </w:r>
          </w:p>
        </w:tc>
      </w:tr>
      <w:tr w:rsidR="00DE25D1" w:rsidRPr="00B26488" w14:paraId="5528CAEE" w14:textId="77777777" w:rsidTr="00D90146">
        <w:tc>
          <w:tcPr>
            <w:tcW w:w="3652" w:type="dxa"/>
          </w:tcPr>
          <w:p w14:paraId="61F4A251" w14:textId="77777777" w:rsidR="00DE25D1" w:rsidRPr="00B26488" w:rsidRDefault="00DE25D1" w:rsidP="00D90146">
            <w:pPr>
              <w:spacing w:after="120"/>
              <w:rPr>
                <w:rFonts w:asciiTheme="majorHAnsi" w:eastAsiaTheme="majorEastAsia" w:hAnsiTheme="majorHAnsi" w:cstheme="majorBidi"/>
                <w:b/>
                <w:bCs/>
                <w:sz w:val="20"/>
                <w:szCs w:val="20"/>
                <w:lang w:val="en-US"/>
              </w:rPr>
            </w:pPr>
            <w:r w:rsidRPr="00B26488">
              <w:rPr>
                <w:rFonts w:asciiTheme="majorHAnsi" w:eastAsiaTheme="majorEastAsia" w:hAnsiTheme="majorHAnsi" w:cstheme="majorBidi"/>
                <w:b/>
                <w:bCs/>
                <w:sz w:val="20"/>
                <w:szCs w:val="20"/>
                <w:lang w:val="en-US"/>
              </w:rPr>
              <w:t>Organizational work practices</w:t>
            </w:r>
          </w:p>
          <w:p w14:paraId="0103EB20" w14:textId="77777777" w:rsidR="00DE25D1" w:rsidRPr="00B26488" w:rsidRDefault="00DE25D1" w:rsidP="00D90146">
            <w:pPr>
              <w:pStyle w:val="ListParagraph"/>
              <w:numPr>
                <w:ilvl w:val="0"/>
                <w:numId w:val="1"/>
              </w:numP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Job autonomy</w:t>
            </w:r>
          </w:p>
          <w:p w14:paraId="0E65624B" w14:textId="58BF678B" w:rsidR="00DE25D1" w:rsidRPr="00B26488" w:rsidRDefault="00DE25D1" w:rsidP="00D90146">
            <w:pPr>
              <w:pStyle w:val="ListParagraph"/>
              <w:numPr>
                <w:ilvl w:val="0"/>
                <w:numId w:val="1"/>
              </w:numP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Corporate employee development</w:t>
            </w:r>
          </w:p>
        </w:tc>
        <w:tc>
          <w:tcPr>
            <w:tcW w:w="1985" w:type="dxa"/>
          </w:tcPr>
          <w:p w14:paraId="57EA8772" w14:textId="77777777" w:rsidR="006002AF" w:rsidRPr="00B26488" w:rsidRDefault="006002AF" w:rsidP="00D90146">
            <w:pPr>
              <w:spacing w:line="360" w:lineRule="auto"/>
              <w:rPr>
                <w:rFonts w:asciiTheme="majorHAnsi" w:eastAsiaTheme="majorEastAsia" w:hAnsiTheme="majorHAnsi" w:cstheme="majorBidi"/>
                <w:bCs/>
                <w:sz w:val="20"/>
                <w:szCs w:val="20"/>
                <w:lang w:val="en-US"/>
              </w:rPr>
            </w:pPr>
          </w:p>
          <w:p w14:paraId="48CB9625" w14:textId="41F42CAB" w:rsidR="00DE25D1" w:rsidRPr="00E64551" w:rsidRDefault="00DE25D1" w:rsidP="00D90146">
            <w:pPr>
              <w:spacing w:line="276" w:lineRule="auto"/>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
                <w:bCs/>
                <w:sz w:val="20"/>
                <w:szCs w:val="20"/>
                <w:lang w:val="en-US"/>
              </w:rPr>
              <w:t>0.1</w:t>
            </w:r>
            <w:r w:rsidR="00B91300">
              <w:rPr>
                <w:rFonts w:asciiTheme="majorHAnsi" w:eastAsiaTheme="majorEastAsia" w:hAnsiTheme="majorHAnsi" w:cstheme="majorBidi"/>
                <w:b/>
                <w:bCs/>
                <w:sz w:val="20"/>
                <w:szCs w:val="20"/>
                <w:lang w:val="en-US"/>
              </w:rPr>
              <w:t>1</w:t>
            </w:r>
            <w:r w:rsidRPr="00B26488">
              <w:rPr>
                <w:rFonts w:asciiTheme="majorHAnsi" w:eastAsiaTheme="majorEastAsia" w:hAnsiTheme="majorHAnsi" w:cstheme="majorBidi"/>
                <w:b/>
                <w:bCs/>
                <w:sz w:val="20"/>
                <w:szCs w:val="20"/>
                <w:lang w:val="en-US"/>
              </w:rPr>
              <w:t>***</w:t>
            </w:r>
            <w:r>
              <w:rPr>
                <w:rFonts w:asciiTheme="majorHAnsi" w:eastAsiaTheme="majorEastAsia" w:hAnsiTheme="majorHAnsi" w:cstheme="majorBidi"/>
                <w:bCs/>
                <w:sz w:val="20"/>
                <w:szCs w:val="20"/>
                <w:lang w:val="en-US"/>
              </w:rPr>
              <w:t xml:space="preserve"> (0.03)</w:t>
            </w:r>
          </w:p>
          <w:p w14:paraId="454BEF58" w14:textId="789D07DD" w:rsidR="00DE25D1" w:rsidRPr="00B26488" w:rsidRDefault="00DE25D1" w:rsidP="00D90146">
            <w:pPr>
              <w:spacing w:line="276" w:lineRule="auto"/>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0.</w:t>
            </w:r>
            <w:r w:rsidR="00B91300">
              <w:rPr>
                <w:rFonts w:asciiTheme="majorHAnsi" w:eastAsiaTheme="majorEastAsia" w:hAnsiTheme="majorHAnsi" w:cstheme="majorBidi"/>
                <w:bCs/>
                <w:sz w:val="20"/>
                <w:szCs w:val="20"/>
                <w:lang w:val="en-US"/>
              </w:rPr>
              <w:t>13</w:t>
            </w:r>
            <w:r w:rsidRPr="00B26488">
              <w:rPr>
                <w:rFonts w:asciiTheme="majorHAnsi" w:eastAsiaTheme="majorEastAsia" w:hAnsiTheme="majorHAnsi" w:cstheme="majorBidi"/>
                <w:bCs/>
                <w:sz w:val="20"/>
                <w:szCs w:val="20"/>
                <w:lang w:val="en-US"/>
              </w:rPr>
              <w:t>***</w:t>
            </w:r>
            <w:r>
              <w:rPr>
                <w:rFonts w:asciiTheme="majorHAnsi" w:eastAsiaTheme="majorEastAsia" w:hAnsiTheme="majorHAnsi" w:cstheme="majorBidi"/>
                <w:bCs/>
                <w:sz w:val="20"/>
                <w:szCs w:val="20"/>
                <w:lang w:val="en-US"/>
              </w:rPr>
              <w:t xml:space="preserve"> (0.0</w:t>
            </w:r>
            <w:r w:rsidR="001D7872">
              <w:rPr>
                <w:rFonts w:asciiTheme="majorHAnsi" w:eastAsiaTheme="majorEastAsia" w:hAnsiTheme="majorHAnsi" w:cstheme="majorBidi"/>
                <w:bCs/>
                <w:sz w:val="20"/>
                <w:szCs w:val="20"/>
                <w:lang w:val="en-US"/>
              </w:rPr>
              <w:t>2</w:t>
            </w:r>
            <w:r>
              <w:rPr>
                <w:rFonts w:asciiTheme="majorHAnsi" w:eastAsiaTheme="majorEastAsia" w:hAnsiTheme="majorHAnsi" w:cstheme="majorBidi"/>
                <w:bCs/>
                <w:sz w:val="20"/>
                <w:szCs w:val="20"/>
                <w:lang w:val="en-US"/>
              </w:rPr>
              <w:t>)</w:t>
            </w:r>
          </w:p>
        </w:tc>
        <w:tc>
          <w:tcPr>
            <w:tcW w:w="1984" w:type="dxa"/>
          </w:tcPr>
          <w:p w14:paraId="0D29DE03" w14:textId="77777777" w:rsidR="00DE25D1" w:rsidRPr="00B26488" w:rsidRDefault="00DE25D1" w:rsidP="00D90146">
            <w:pPr>
              <w:spacing w:line="360" w:lineRule="auto"/>
              <w:jc w:val="center"/>
              <w:rPr>
                <w:rFonts w:asciiTheme="majorHAnsi" w:eastAsiaTheme="majorEastAsia" w:hAnsiTheme="majorHAnsi" w:cstheme="majorBidi"/>
                <w:bCs/>
                <w:sz w:val="20"/>
                <w:szCs w:val="20"/>
                <w:lang w:val="en-US"/>
              </w:rPr>
            </w:pPr>
          </w:p>
          <w:p w14:paraId="1A36C0CE" w14:textId="77777777" w:rsidR="00DE25D1" w:rsidRPr="00B26488" w:rsidRDefault="00DE25D1" w:rsidP="00D90146">
            <w:pPr>
              <w:spacing w:line="276" w:lineRule="auto"/>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0.0</w:t>
            </w:r>
            <w:r>
              <w:rPr>
                <w:rFonts w:asciiTheme="majorHAnsi" w:eastAsiaTheme="majorEastAsia" w:hAnsiTheme="majorHAnsi" w:cstheme="majorBidi"/>
                <w:bCs/>
                <w:sz w:val="20"/>
                <w:szCs w:val="20"/>
                <w:lang w:val="en-US"/>
              </w:rPr>
              <w:t>8</w:t>
            </w:r>
            <w:r w:rsidRPr="00B26488">
              <w:rPr>
                <w:rFonts w:asciiTheme="majorHAnsi" w:eastAsiaTheme="majorEastAsia" w:hAnsiTheme="majorHAnsi" w:cstheme="majorBidi"/>
                <w:bCs/>
                <w:sz w:val="20"/>
                <w:szCs w:val="20"/>
                <w:lang w:val="en-US"/>
              </w:rPr>
              <w:t>*</w:t>
            </w:r>
            <w:r>
              <w:rPr>
                <w:rFonts w:asciiTheme="majorHAnsi" w:eastAsiaTheme="majorEastAsia" w:hAnsiTheme="majorHAnsi" w:cstheme="majorBidi"/>
                <w:bCs/>
                <w:sz w:val="20"/>
                <w:szCs w:val="20"/>
                <w:lang w:val="en-US"/>
              </w:rPr>
              <w:t xml:space="preserve"> (0.04)</w:t>
            </w:r>
          </w:p>
          <w:p w14:paraId="418F5CA7" w14:textId="3B439422" w:rsidR="00DE25D1" w:rsidRPr="00B26488" w:rsidRDefault="00DE25D1" w:rsidP="00D90146">
            <w:pPr>
              <w:spacing w:line="276" w:lineRule="auto"/>
              <w:jc w:val="center"/>
              <w:rPr>
                <w:rFonts w:asciiTheme="majorHAnsi" w:eastAsiaTheme="majorEastAsia" w:hAnsiTheme="majorHAnsi" w:cstheme="majorBidi"/>
                <w:b/>
                <w:bCs/>
                <w:sz w:val="20"/>
                <w:szCs w:val="20"/>
                <w:lang w:val="en-US"/>
              </w:rPr>
            </w:pPr>
            <w:r w:rsidRPr="00B26488">
              <w:rPr>
                <w:rFonts w:asciiTheme="majorHAnsi" w:eastAsiaTheme="majorEastAsia" w:hAnsiTheme="majorHAnsi" w:cstheme="majorBidi"/>
                <w:b/>
                <w:bCs/>
                <w:sz w:val="20"/>
                <w:szCs w:val="20"/>
                <w:lang w:val="en-US"/>
              </w:rPr>
              <w:t>0.43***</w:t>
            </w:r>
            <w:r>
              <w:rPr>
                <w:rFonts w:asciiTheme="majorHAnsi" w:eastAsiaTheme="majorEastAsia" w:hAnsiTheme="majorHAnsi" w:cstheme="majorBidi"/>
                <w:b/>
                <w:bCs/>
                <w:sz w:val="20"/>
                <w:szCs w:val="20"/>
                <w:lang w:val="en-US"/>
              </w:rPr>
              <w:t xml:space="preserve"> </w:t>
            </w:r>
            <w:r w:rsidRPr="00E64551">
              <w:rPr>
                <w:rFonts w:asciiTheme="majorHAnsi" w:eastAsiaTheme="majorEastAsia" w:hAnsiTheme="majorHAnsi" w:cstheme="majorBidi"/>
                <w:bCs/>
                <w:sz w:val="20"/>
                <w:szCs w:val="20"/>
                <w:lang w:val="en-US"/>
              </w:rPr>
              <w:t>(0.0</w:t>
            </w:r>
            <w:r w:rsidR="001D7872">
              <w:rPr>
                <w:rFonts w:asciiTheme="majorHAnsi" w:eastAsiaTheme="majorEastAsia" w:hAnsiTheme="majorHAnsi" w:cstheme="majorBidi"/>
                <w:bCs/>
                <w:sz w:val="20"/>
                <w:szCs w:val="20"/>
                <w:lang w:val="en-US"/>
              </w:rPr>
              <w:t>3</w:t>
            </w:r>
            <w:r w:rsidRPr="00E64551">
              <w:rPr>
                <w:rFonts w:asciiTheme="majorHAnsi" w:eastAsiaTheme="majorEastAsia" w:hAnsiTheme="majorHAnsi" w:cstheme="majorBidi"/>
                <w:bCs/>
                <w:sz w:val="20"/>
                <w:szCs w:val="20"/>
                <w:lang w:val="en-US"/>
              </w:rPr>
              <w:t>)</w:t>
            </w:r>
          </w:p>
        </w:tc>
        <w:tc>
          <w:tcPr>
            <w:tcW w:w="1418" w:type="dxa"/>
          </w:tcPr>
          <w:p w14:paraId="33E246E3" w14:textId="77777777" w:rsidR="00DE25D1" w:rsidRPr="00B26488" w:rsidRDefault="00DE25D1" w:rsidP="00D90146">
            <w:pPr>
              <w:spacing w:line="360" w:lineRule="auto"/>
              <w:jc w:val="center"/>
              <w:rPr>
                <w:rFonts w:asciiTheme="majorHAnsi" w:eastAsiaTheme="majorEastAsia" w:hAnsiTheme="majorHAnsi" w:cstheme="majorBidi"/>
                <w:bCs/>
                <w:sz w:val="20"/>
                <w:szCs w:val="20"/>
                <w:lang w:val="en-US"/>
              </w:rPr>
            </w:pPr>
          </w:p>
          <w:p w14:paraId="0AC6529A" w14:textId="72FAC5EB" w:rsidR="00DE25D1" w:rsidRPr="00B26488" w:rsidRDefault="00A64CC0" w:rsidP="00D90146">
            <w:pPr>
              <w:spacing w:line="276" w:lineRule="auto"/>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6</w:t>
            </w:r>
            <w:r w:rsidR="00DE25D1" w:rsidRPr="00B26488">
              <w:rPr>
                <w:rFonts w:asciiTheme="majorHAnsi" w:eastAsiaTheme="majorEastAsia" w:hAnsiTheme="majorHAnsi" w:cstheme="majorBidi"/>
                <w:bCs/>
                <w:sz w:val="20"/>
                <w:szCs w:val="20"/>
                <w:lang w:val="en-US"/>
              </w:rPr>
              <w:t>.</w:t>
            </w:r>
            <w:r>
              <w:rPr>
                <w:rFonts w:asciiTheme="majorHAnsi" w:eastAsiaTheme="majorEastAsia" w:hAnsiTheme="majorHAnsi" w:cstheme="majorBidi"/>
                <w:bCs/>
                <w:sz w:val="20"/>
                <w:szCs w:val="20"/>
                <w:lang w:val="en-US"/>
              </w:rPr>
              <w:t>7</w:t>
            </w:r>
            <w:r w:rsidR="00DE25D1" w:rsidRPr="00B26488">
              <w:rPr>
                <w:rFonts w:asciiTheme="majorHAnsi" w:eastAsiaTheme="majorEastAsia" w:hAnsiTheme="majorHAnsi" w:cstheme="majorBidi"/>
                <w:bCs/>
                <w:sz w:val="20"/>
                <w:szCs w:val="20"/>
                <w:lang w:val="en-US"/>
              </w:rPr>
              <w:t>**</w:t>
            </w:r>
          </w:p>
          <w:p w14:paraId="755B9324" w14:textId="076BD512" w:rsidR="00DE25D1" w:rsidRPr="00B26488" w:rsidRDefault="00A64CC0" w:rsidP="00D90146">
            <w:pPr>
              <w:spacing w:line="276" w:lineRule="auto"/>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37</w:t>
            </w:r>
            <w:r w:rsidR="00DE25D1" w:rsidRPr="00B26488">
              <w:rPr>
                <w:rFonts w:asciiTheme="majorHAnsi" w:eastAsiaTheme="majorEastAsia" w:hAnsiTheme="majorHAnsi" w:cstheme="majorBidi"/>
                <w:bCs/>
                <w:sz w:val="20"/>
                <w:szCs w:val="20"/>
                <w:lang w:val="en-US"/>
              </w:rPr>
              <w:t>.</w:t>
            </w:r>
            <w:r>
              <w:rPr>
                <w:rFonts w:asciiTheme="majorHAnsi" w:eastAsiaTheme="majorEastAsia" w:hAnsiTheme="majorHAnsi" w:cstheme="majorBidi"/>
                <w:bCs/>
                <w:sz w:val="20"/>
                <w:szCs w:val="20"/>
                <w:lang w:val="en-US"/>
              </w:rPr>
              <w:t>5</w:t>
            </w:r>
            <w:r w:rsidR="00DE25D1" w:rsidRPr="00B26488">
              <w:rPr>
                <w:rFonts w:asciiTheme="majorHAnsi" w:eastAsiaTheme="majorEastAsia" w:hAnsiTheme="majorHAnsi" w:cstheme="majorBidi"/>
                <w:bCs/>
                <w:sz w:val="20"/>
                <w:szCs w:val="20"/>
                <w:lang w:val="en-US"/>
              </w:rPr>
              <w:t>***</w:t>
            </w:r>
          </w:p>
        </w:tc>
      </w:tr>
      <w:tr w:rsidR="00DE25D1" w:rsidRPr="00B26488" w14:paraId="2D901A0E" w14:textId="77777777" w:rsidTr="00D90146">
        <w:tc>
          <w:tcPr>
            <w:tcW w:w="3652" w:type="dxa"/>
          </w:tcPr>
          <w:p w14:paraId="18FDFA3C" w14:textId="77777777" w:rsidR="00DE25D1" w:rsidRPr="00B26488" w:rsidRDefault="00DE25D1" w:rsidP="00D90146">
            <w:pPr>
              <w:spacing w:after="120"/>
              <w:rPr>
                <w:rFonts w:asciiTheme="majorHAnsi" w:eastAsiaTheme="majorEastAsia" w:hAnsiTheme="majorHAnsi" w:cstheme="majorBidi"/>
                <w:b/>
                <w:bCs/>
                <w:sz w:val="20"/>
                <w:szCs w:val="20"/>
                <w:lang w:val="en-US"/>
              </w:rPr>
            </w:pPr>
            <w:r w:rsidRPr="00B26488">
              <w:rPr>
                <w:rFonts w:asciiTheme="majorHAnsi" w:eastAsiaTheme="majorEastAsia" w:hAnsiTheme="majorHAnsi" w:cstheme="majorBidi"/>
                <w:b/>
                <w:bCs/>
                <w:sz w:val="20"/>
                <w:szCs w:val="20"/>
                <w:lang w:val="en-US"/>
              </w:rPr>
              <w:t>Organizational values</w:t>
            </w:r>
          </w:p>
          <w:p w14:paraId="6275873E" w14:textId="77777777" w:rsidR="00DE25D1" w:rsidRPr="00B26488" w:rsidRDefault="00DE25D1" w:rsidP="00D90146">
            <w:pPr>
              <w:pStyle w:val="ListParagraph"/>
              <w:numPr>
                <w:ilvl w:val="0"/>
                <w:numId w:val="1"/>
              </w:numP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Innovative values</w:t>
            </w:r>
          </w:p>
          <w:p w14:paraId="09D1390B" w14:textId="4ED9BC00" w:rsidR="00DE25D1" w:rsidRPr="00B26488" w:rsidRDefault="00DE25D1" w:rsidP="00D90146">
            <w:pPr>
              <w:pStyle w:val="ListParagraph"/>
              <w:numPr>
                <w:ilvl w:val="0"/>
                <w:numId w:val="1"/>
              </w:numP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Result-orientation</w:t>
            </w:r>
          </w:p>
        </w:tc>
        <w:tc>
          <w:tcPr>
            <w:tcW w:w="1985" w:type="dxa"/>
          </w:tcPr>
          <w:p w14:paraId="3A8616B7" w14:textId="77777777" w:rsidR="00DE25D1" w:rsidRPr="00B26488" w:rsidRDefault="00DE25D1" w:rsidP="00D90146">
            <w:pPr>
              <w:spacing w:line="360" w:lineRule="auto"/>
              <w:jc w:val="center"/>
              <w:rPr>
                <w:rFonts w:asciiTheme="majorHAnsi" w:eastAsiaTheme="majorEastAsia" w:hAnsiTheme="majorHAnsi" w:cstheme="majorBidi"/>
                <w:bCs/>
                <w:sz w:val="20"/>
                <w:szCs w:val="20"/>
                <w:lang w:val="en-US"/>
              </w:rPr>
            </w:pPr>
          </w:p>
          <w:p w14:paraId="45223B67" w14:textId="120E2924" w:rsidR="00DE25D1" w:rsidRPr="00E64551" w:rsidRDefault="00DE25D1" w:rsidP="00D90146">
            <w:pPr>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
                <w:bCs/>
                <w:sz w:val="20"/>
                <w:szCs w:val="20"/>
                <w:lang w:val="en-US"/>
              </w:rPr>
              <w:t>0.</w:t>
            </w:r>
            <w:r w:rsidR="00B91300">
              <w:rPr>
                <w:rFonts w:asciiTheme="majorHAnsi" w:eastAsiaTheme="majorEastAsia" w:hAnsiTheme="majorHAnsi" w:cstheme="majorBidi"/>
                <w:b/>
                <w:bCs/>
                <w:sz w:val="20"/>
                <w:szCs w:val="20"/>
                <w:lang w:val="en-US"/>
              </w:rPr>
              <w:t>30</w:t>
            </w:r>
            <w:r w:rsidRPr="00B26488">
              <w:rPr>
                <w:rFonts w:asciiTheme="majorHAnsi" w:eastAsiaTheme="majorEastAsia" w:hAnsiTheme="majorHAnsi" w:cstheme="majorBidi"/>
                <w:b/>
                <w:bCs/>
                <w:sz w:val="20"/>
                <w:szCs w:val="20"/>
                <w:lang w:val="en-US"/>
              </w:rPr>
              <w:t>***</w:t>
            </w:r>
            <w:r>
              <w:rPr>
                <w:rFonts w:asciiTheme="majorHAnsi" w:eastAsiaTheme="majorEastAsia" w:hAnsiTheme="majorHAnsi" w:cstheme="majorBidi"/>
                <w:bCs/>
                <w:sz w:val="20"/>
                <w:szCs w:val="20"/>
                <w:lang w:val="en-US"/>
              </w:rPr>
              <w:t xml:space="preserve"> (0.03)</w:t>
            </w:r>
          </w:p>
          <w:p w14:paraId="4D4DBEDA" w14:textId="444CF516" w:rsidR="00DE25D1" w:rsidRPr="00B26488" w:rsidRDefault="00DE25D1" w:rsidP="00D90146">
            <w:pPr>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0.0</w:t>
            </w:r>
            <w:r w:rsidR="00B91300">
              <w:rPr>
                <w:rFonts w:asciiTheme="majorHAnsi" w:eastAsiaTheme="majorEastAsia" w:hAnsiTheme="majorHAnsi" w:cstheme="majorBidi"/>
                <w:bCs/>
                <w:sz w:val="20"/>
                <w:szCs w:val="20"/>
                <w:lang w:val="en-US"/>
              </w:rPr>
              <w:t>6</w:t>
            </w:r>
            <w:r>
              <w:rPr>
                <w:rFonts w:asciiTheme="majorHAnsi" w:eastAsiaTheme="majorEastAsia" w:hAnsiTheme="majorHAnsi" w:cstheme="majorBidi"/>
                <w:bCs/>
                <w:sz w:val="20"/>
                <w:szCs w:val="20"/>
                <w:lang w:val="en-US"/>
              </w:rPr>
              <w:t xml:space="preserve">   (0.03)</w:t>
            </w:r>
          </w:p>
        </w:tc>
        <w:tc>
          <w:tcPr>
            <w:tcW w:w="1984" w:type="dxa"/>
          </w:tcPr>
          <w:p w14:paraId="3A9F8245" w14:textId="77777777" w:rsidR="00DE25D1" w:rsidRPr="00B26488" w:rsidRDefault="00DE25D1" w:rsidP="00D90146">
            <w:pPr>
              <w:spacing w:line="360" w:lineRule="auto"/>
              <w:jc w:val="center"/>
              <w:rPr>
                <w:rFonts w:asciiTheme="majorHAnsi" w:eastAsiaTheme="majorEastAsia" w:hAnsiTheme="majorHAnsi" w:cstheme="majorBidi"/>
                <w:bCs/>
                <w:sz w:val="20"/>
                <w:szCs w:val="20"/>
                <w:lang w:val="en-US"/>
              </w:rPr>
            </w:pPr>
          </w:p>
          <w:p w14:paraId="14555913" w14:textId="576330DF" w:rsidR="00DE25D1" w:rsidRPr="00B26488" w:rsidRDefault="00DE25D1" w:rsidP="00D90146">
            <w:pPr>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0.2</w:t>
            </w:r>
            <w:r w:rsidR="001D7872">
              <w:rPr>
                <w:rFonts w:asciiTheme="majorHAnsi" w:eastAsiaTheme="majorEastAsia" w:hAnsiTheme="majorHAnsi" w:cstheme="majorBidi"/>
                <w:bCs/>
                <w:sz w:val="20"/>
                <w:szCs w:val="20"/>
                <w:lang w:val="en-US"/>
              </w:rPr>
              <w:t>1</w:t>
            </w:r>
            <w:r w:rsidRPr="00B26488">
              <w:rPr>
                <w:rFonts w:asciiTheme="majorHAnsi" w:eastAsiaTheme="majorEastAsia" w:hAnsiTheme="majorHAnsi" w:cstheme="majorBidi"/>
                <w:bCs/>
                <w:sz w:val="20"/>
                <w:szCs w:val="20"/>
                <w:lang w:val="en-US"/>
              </w:rPr>
              <w:t>***</w:t>
            </w:r>
            <w:r>
              <w:rPr>
                <w:rFonts w:asciiTheme="majorHAnsi" w:eastAsiaTheme="majorEastAsia" w:hAnsiTheme="majorHAnsi" w:cstheme="majorBidi"/>
                <w:bCs/>
                <w:sz w:val="20"/>
                <w:szCs w:val="20"/>
                <w:lang w:val="en-US"/>
              </w:rPr>
              <w:t xml:space="preserve"> (0.04)</w:t>
            </w:r>
          </w:p>
          <w:p w14:paraId="2946F6BC" w14:textId="1356B9B9" w:rsidR="00DE25D1" w:rsidRPr="00E64551" w:rsidRDefault="00DE25D1" w:rsidP="00D90146">
            <w:pPr>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
                <w:bCs/>
                <w:sz w:val="20"/>
                <w:szCs w:val="20"/>
                <w:lang w:val="en-US"/>
              </w:rPr>
              <w:t>0.1</w:t>
            </w:r>
            <w:r w:rsidR="001D7872">
              <w:rPr>
                <w:rFonts w:asciiTheme="majorHAnsi" w:eastAsiaTheme="majorEastAsia" w:hAnsiTheme="majorHAnsi" w:cstheme="majorBidi"/>
                <w:b/>
                <w:bCs/>
                <w:sz w:val="20"/>
                <w:szCs w:val="20"/>
                <w:lang w:val="en-US"/>
              </w:rPr>
              <w:t>4</w:t>
            </w:r>
            <w:r w:rsidRPr="00B26488">
              <w:rPr>
                <w:rFonts w:asciiTheme="majorHAnsi" w:eastAsiaTheme="majorEastAsia" w:hAnsiTheme="majorHAnsi" w:cstheme="majorBidi"/>
                <w:b/>
                <w:bCs/>
                <w:sz w:val="20"/>
                <w:szCs w:val="20"/>
                <w:lang w:val="en-US"/>
              </w:rPr>
              <w:t>***</w:t>
            </w:r>
            <w:r>
              <w:rPr>
                <w:rFonts w:asciiTheme="majorHAnsi" w:eastAsiaTheme="majorEastAsia" w:hAnsiTheme="majorHAnsi" w:cstheme="majorBidi"/>
                <w:bCs/>
                <w:sz w:val="20"/>
                <w:szCs w:val="20"/>
                <w:lang w:val="en-US"/>
              </w:rPr>
              <w:t xml:space="preserve"> (0.04)</w:t>
            </w:r>
          </w:p>
        </w:tc>
        <w:tc>
          <w:tcPr>
            <w:tcW w:w="1418" w:type="dxa"/>
          </w:tcPr>
          <w:p w14:paraId="2274530E" w14:textId="77777777" w:rsidR="00DE25D1" w:rsidRPr="00B26488" w:rsidRDefault="00DE25D1" w:rsidP="00D90146">
            <w:pPr>
              <w:spacing w:line="360" w:lineRule="auto"/>
              <w:jc w:val="center"/>
              <w:rPr>
                <w:rFonts w:asciiTheme="majorHAnsi" w:eastAsiaTheme="majorEastAsia" w:hAnsiTheme="majorHAnsi" w:cstheme="majorBidi"/>
                <w:bCs/>
                <w:sz w:val="20"/>
                <w:szCs w:val="20"/>
                <w:lang w:val="en-US"/>
              </w:rPr>
            </w:pPr>
          </w:p>
          <w:p w14:paraId="63A301DF" w14:textId="38F460EF" w:rsidR="00DE25D1" w:rsidRPr="00B26488" w:rsidRDefault="00A64CC0" w:rsidP="00D90146">
            <w:pPr>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49</w:t>
            </w:r>
            <w:r w:rsidR="00DE25D1" w:rsidRPr="00B26488">
              <w:rPr>
                <w:rFonts w:asciiTheme="majorHAnsi" w:eastAsiaTheme="majorEastAsia" w:hAnsiTheme="majorHAnsi" w:cstheme="majorBidi"/>
                <w:bCs/>
                <w:sz w:val="20"/>
                <w:szCs w:val="20"/>
                <w:lang w:val="en-US"/>
              </w:rPr>
              <w:t>.</w:t>
            </w:r>
            <w:r>
              <w:rPr>
                <w:rFonts w:asciiTheme="majorHAnsi" w:eastAsiaTheme="majorEastAsia" w:hAnsiTheme="majorHAnsi" w:cstheme="majorBidi"/>
                <w:bCs/>
                <w:sz w:val="20"/>
                <w:szCs w:val="20"/>
                <w:lang w:val="en-US"/>
              </w:rPr>
              <w:t>1</w:t>
            </w:r>
            <w:r w:rsidR="00DE25D1" w:rsidRPr="00B26488">
              <w:rPr>
                <w:rFonts w:asciiTheme="majorHAnsi" w:eastAsiaTheme="majorEastAsia" w:hAnsiTheme="majorHAnsi" w:cstheme="majorBidi"/>
                <w:bCs/>
                <w:sz w:val="20"/>
                <w:szCs w:val="20"/>
                <w:lang w:val="en-US"/>
              </w:rPr>
              <w:t>***</w:t>
            </w:r>
          </w:p>
          <w:p w14:paraId="7F8BB448" w14:textId="73F8651F" w:rsidR="00DE25D1" w:rsidRPr="00B26488" w:rsidRDefault="00DE25D1" w:rsidP="00D90146">
            <w:pPr>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5</w:t>
            </w:r>
            <w:r w:rsidRPr="00B26488">
              <w:rPr>
                <w:rFonts w:asciiTheme="majorHAnsi" w:eastAsiaTheme="majorEastAsia" w:hAnsiTheme="majorHAnsi" w:cstheme="majorBidi"/>
                <w:bCs/>
                <w:sz w:val="20"/>
                <w:szCs w:val="20"/>
                <w:lang w:val="en-US"/>
              </w:rPr>
              <w:t>.</w:t>
            </w:r>
            <w:r w:rsidR="00A64CC0">
              <w:rPr>
                <w:rFonts w:asciiTheme="majorHAnsi" w:eastAsiaTheme="majorEastAsia" w:hAnsiTheme="majorHAnsi" w:cstheme="majorBidi"/>
                <w:bCs/>
                <w:sz w:val="20"/>
                <w:szCs w:val="20"/>
                <w:lang w:val="en-US"/>
              </w:rPr>
              <w:t>6</w:t>
            </w:r>
            <w:r w:rsidRPr="00B26488">
              <w:rPr>
                <w:rFonts w:asciiTheme="majorHAnsi" w:eastAsiaTheme="majorEastAsia" w:hAnsiTheme="majorHAnsi" w:cstheme="majorBidi"/>
                <w:bCs/>
                <w:sz w:val="20"/>
                <w:szCs w:val="20"/>
                <w:lang w:val="en-US"/>
              </w:rPr>
              <w:t>**</w:t>
            </w:r>
          </w:p>
        </w:tc>
      </w:tr>
      <w:tr w:rsidR="00DE25D1" w:rsidRPr="00B26488" w14:paraId="0346FA27" w14:textId="77777777" w:rsidTr="00D90146">
        <w:tc>
          <w:tcPr>
            <w:tcW w:w="3652" w:type="dxa"/>
          </w:tcPr>
          <w:p w14:paraId="0C445425" w14:textId="77777777" w:rsidR="00DE25D1" w:rsidRPr="00B26488" w:rsidRDefault="00DE25D1" w:rsidP="00A13CFE">
            <w:pPr>
              <w:spacing w:after="120"/>
              <w:rPr>
                <w:rFonts w:asciiTheme="majorHAnsi" w:eastAsiaTheme="majorEastAsia" w:hAnsiTheme="majorHAnsi" w:cstheme="majorBidi"/>
                <w:b/>
                <w:bCs/>
                <w:sz w:val="20"/>
                <w:szCs w:val="20"/>
                <w:lang w:val="en-US"/>
              </w:rPr>
            </w:pPr>
            <w:r w:rsidRPr="00B26488">
              <w:rPr>
                <w:rFonts w:asciiTheme="majorHAnsi" w:eastAsiaTheme="majorEastAsia" w:hAnsiTheme="majorHAnsi" w:cstheme="majorBidi"/>
                <w:b/>
                <w:bCs/>
                <w:sz w:val="20"/>
                <w:szCs w:val="20"/>
                <w:lang w:val="en-US"/>
              </w:rPr>
              <w:t>Controls</w:t>
            </w:r>
          </w:p>
          <w:p w14:paraId="345CC6BD" w14:textId="77777777" w:rsidR="00DE25D1" w:rsidRPr="00B26488" w:rsidRDefault="00DE25D1" w:rsidP="00A13CFE">
            <w:pPr>
              <w:spacing w:after="120"/>
              <w:jc w:val="center"/>
              <w:rPr>
                <w:rFonts w:asciiTheme="majorHAnsi" w:eastAsiaTheme="majorEastAsia" w:hAnsiTheme="majorHAnsi" w:cstheme="majorBidi"/>
                <w:bCs/>
                <w:i/>
                <w:sz w:val="20"/>
                <w:szCs w:val="20"/>
                <w:lang w:val="en-US"/>
              </w:rPr>
            </w:pPr>
            <w:r w:rsidRPr="00B26488">
              <w:rPr>
                <w:rFonts w:asciiTheme="majorHAnsi" w:eastAsiaTheme="majorEastAsia" w:hAnsiTheme="majorHAnsi" w:cstheme="majorBidi"/>
                <w:bCs/>
                <w:i/>
                <w:sz w:val="20"/>
                <w:szCs w:val="20"/>
                <w:lang w:val="en-US"/>
              </w:rPr>
              <w:t>Personal characteristics</w:t>
            </w:r>
          </w:p>
          <w:p w14:paraId="66411C72" w14:textId="77777777" w:rsidR="00DE25D1" w:rsidRPr="00B26488" w:rsidRDefault="00DE25D1" w:rsidP="00D90146">
            <w:pPr>
              <w:pStyle w:val="ListParagraph"/>
              <w:numPr>
                <w:ilvl w:val="0"/>
                <w:numId w:val="1"/>
              </w:numPr>
              <w:spacing w:after="120"/>
              <w:ind w:left="357" w:hanging="357"/>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Tenure</w:t>
            </w:r>
          </w:p>
          <w:p w14:paraId="6AED2ECF" w14:textId="77777777" w:rsidR="00DE25D1" w:rsidRDefault="00DE25D1" w:rsidP="00D90146">
            <w:pPr>
              <w:pStyle w:val="ListParagraph"/>
              <w:numPr>
                <w:ilvl w:val="0"/>
                <w:numId w:val="1"/>
              </w:numPr>
              <w:spacing w:after="120"/>
              <w:ind w:left="357" w:hanging="357"/>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Gender</w:t>
            </w:r>
          </w:p>
          <w:p w14:paraId="030003DC" w14:textId="32A0BFA0" w:rsidR="006002AF" w:rsidRPr="00B26488" w:rsidRDefault="006002AF" w:rsidP="00D90146">
            <w:pPr>
              <w:pStyle w:val="ListParagraph"/>
              <w:numPr>
                <w:ilvl w:val="0"/>
                <w:numId w:val="1"/>
              </w:numPr>
              <w:spacing w:after="120"/>
              <w:ind w:left="357" w:hanging="357"/>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Workload</w:t>
            </w:r>
          </w:p>
          <w:p w14:paraId="2874A78E" w14:textId="0117DC9F" w:rsidR="00A96E0B" w:rsidRDefault="00A96E0B" w:rsidP="00D90146">
            <w:pPr>
              <w:pStyle w:val="ListParagraph"/>
              <w:numPr>
                <w:ilvl w:val="0"/>
                <w:numId w:val="1"/>
              </w:numPr>
              <w:spacing w:after="120"/>
              <w:ind w:left="357" w:hanging="357"/>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Satisfaction with work</w:t>
            </w:r>
          </w:p>
          <w:p w14:paraId="304FE68D" w14:textId="044C6D0B" w:rsidR="006002AF" w:rsidRDefault="006002AF" w:rsidP="00D90146">
            <w:pPr>
              <w:pStyle w:val="ListParagraph"/>
              <w:numPr>
                <w:ilvl w:val="0"/>
                <w:numId w:val="1"/>
              </w:numPr>
              <w:spacing w:after="120"/>
              <w:ind w:left="357" w:hanging="357"/>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Satisfaction with career</w:t>
            </w:r>
          </w:p>
          <w:p w14:paraId="0B7774E4" w14:textId="1B4C43F6" w:rsidR="00A96E0B" w:rsidRDefault="00A96E0B" w:rsidP="00A13CFE">
            <w:pPr>
              <w:pStyle w:val="ListParagraph"/>
              <w:numPr>
                <w:ilvl w:val="0"/>
                <w:numId w:val="1"/>
              </w:numPr>
              <w:spacing w:after="120"/>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Foreign</w:t>
            </w:r>
            <w:r w:rsidR="00D52D55">
              <w:rPr>
                <w:rFonts w:asciiTheme="majorHAnsi" w:eastAsiaTheme="majorEastAsia" w:hAnsiTheme="majorHAnsi" w:cstheme="majorBidi"/>
                <w:bCs/>
                <w:sz w:val="20"/>
                <w:szCs w:val="20"/>
                <w:lang w:val="en-US"/>
              </w:rPr>
              <w:t xml:space="preserve"> </w:t>
            </w:r>
            <w:r>
              <w:rPr>
                <w:rFonts w:asciiTheme="majorHAnsi" w:eastAsiaTheme="majorEastAsia" w:hAnsiTheme="majorHAnsi" w:cstheme="majorBidi"/>
                <w:bCs/>
                <w:sz w:val="20"/>
                <w:szCs w:val="20"/>
                <w:lang w:val="en-US"/>
              </w:rPr>
              <w:t>country nationals</w:t>
            </w:r>
          </w:p>
          <w:p w14:paraId="28299C88" w14:textId="77777777" w:rsidR="00DE25D1" w:rsidRDefault="00DE25D1" w:rsidP="00A13CFE">
            <w:pPr>
              <w:pStyle w:val="ListParagraph"/>
              <w:numPr>
                <w:ilvl w:val="0"/>
                <w:numId w:val="1"/>
              </w:numPr>
              <w:spacing w:after="120"/>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Nationality (37 dummies)</w:t>
            </w:r>
          </w:p>
          <w:p w14:paraId="5F66E572" w14:textId="77777777" w:rsidR="00DE25D1" w:rsidRDefault="00DE25D1" w:rsidP="00A13CFE">
            <w:pPr>
              <w:spacing w:after="120"/>
              <w:jc w:val="center"/>
              <w:rPr>
                <w:rFonts w:asciiTheme="majorHAnsi" w:eastAsiaTheme="majorEastAsia" w:hAnsiTheme="majorHAnsi" w:cstheme="majorBidi"/>
                <w:bCs/>
                <w:i/>
                <w:sz w:val="20"/>
                <w:szCs w:val="20"/>
                <w:lang w:val="en-US"/>
              </w:rPr>
            </w:pPr>
            <w:r>
              <w:rPr>
                <w:rFonts w:asciiTheme="majorHAnsi" w:eastAsiaTheme="majorEastAsia" w:hAnsiTheme="majorHAnsi" w:cstheme="majorBidi"/>
                <w:bCs/>
                <w:i/>
                <w:sz w:val="20"/>
                <w:szCs w:val="20"/>
                <w:lang w:val="en-US"/>
              </w:rPr>
              <w:t>Organizational level factors</w:t>
            </w:r>
          </w:p>
          <w:p w14:paraId="097D30AB" w14:textId="77777777" w:rsidR="00DE25D1" w:rsidRDefault="00DE25D1" w:rsidP="00A13CFE">
            <w:pPr>
              <w:pStyle w:val="ListParagraph"/>
              <w:numPr>
                <w:ilvl w:val="0"/>
                <w:numId w:val="1"/>
              </w:numPr>
              <w:spacing w:after="120"/>
              <w:rPr>
                <w:rFonts w:asciiTheme="majorHAnsi" w:eastAsiaTheme="majorEastAsia" w:hAnsiTheme="majorHAnsi" w:cstheme="majorBidi"/>
                <w:bCs/>
                <w:sz w:val="20"/>
                <w:szCs w:val="20"/>
                <w:lang w:val="en-US"/>
              </w:rPr>
            </w:pPr>
            <w:r w:rsidRPr="00AC0FC0">
              <w:rPr>
                <w:rFonts w:asciiTheme="majorHAnsi" w:eastAsiaTheme="majorEastAsia" w:hAnsiTheme="majorHAnsi" w:cstheme="majorBidi"/>
                <w:bCs/>
                <w:sz w:val="20"/>
                <w:szCs w:val="20"/>
                <w:lang w:val="en-US"/>
              </w:rPr>
              <w:t xml:space="preserve">Related </w:t>
            </w:r>
            <w:r>
              <w:rPr>
                <w:rFonts w:asciiTheme="majorHAnsi" w:eastAsiaTheme="majorEastAsia" w:hAnsiTheme="majorHAnsi" w:cstheme="majorBidi"/>
                <w:bCs/>
                <w:sz w:val="20"/>
                <w:szCs w:val="20"/>
                <w:lang w:val="en-US"/>
              </w:rPr>
              <w:t>competences</w:t>
            </w:r>
          </w:p>
          <w:p w14:paraId="22C0B2F7" w14:textId="77777777" w:rsidR="00DE25D1" w:rsidRDefault="00DE25D1" w:rsidP="00A13CFE">
            <w:pPr>
              <w:pStyle w:val="ListParagraph"/>
              <w:numPr>
                <w:ilvl w:val="0"/>
                <w:numId w:val="1"/>
              </w:numPr>
              <w:spacing w:after="120"/>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Informal links</w:t>
            </w:r>
          </w:p>
          <w:p w14:paraId="559E72F7" w14:textId="77777777" w:rsidR="00DE25D1" w:rsidRDefault="00DE25D1" w:rsidP="00A13CFE">
            <w:pPr>
              <w:pStyle w:val="ListParagraph"/>
              <w:numPr>
                <w:ilvl w:val="0"/>
                <w:numId w:val="1"/>
              </w:numPr>
              <w:spacing w:after="120"/>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Reciprocity</w:t>
            </w:r>
          </w:p>
          <w:p w14:paraId="3AAD4147" w14:textId="77777777" w:rsidR="00DE25D1" w:rsidRDefault="00DE25D1" w:rsidP="00A13CFE">
            <w:pPr>
              <w:pStyle w:val="ListParagraph"/>
              <w:numPr>
                <w:ilvl w:val="0"/>
                <w:numId w:val="1"/>
              </w:numPr>
              <w:spacing w:after="120"/>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Formal proximity</w:t>
            </w:r>
          </w:p>
          <w:p w14:paraId="1D9BCED8" w14:textId="7D5B08FC" w:rsidR="00A96E0B" w:rsidRPr="00AC0FC0" w:rsidRDefault="00A96E0B" w:rsidP="00A13CFE">
            <w:pPr>
              <w:pStyle w:val="ListParagraph"/>
              <w:numPr>
                <w:ilvl w:val="0"/>
                <w:numId w:val="1"/>
              </w:numPr>
              <w:spacing w:after="120"/>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Collaborate</w:t>
            </w:r>
          </w:p>
          <w:p w14:paraId="23AE0894" w14:textId="77777777" w:rsidR="00DE25D1" w:rsidRPr="00B26488" w:rsidRDefault="00DE25D1" w:rsidP="00A13CFE">
            <w:pPr>
              <w:spacing w:after="120"/>
              <w:jc w:val="center"/>
              <w:rPr>
                <w:rFonts w:asciiTheme="majorHAnsi" w:eastAsiaTheme="majorEastAsia" w:hAnsiTheme="majorHAnsi" w:cstheme="majorBidi"/>
                <w:bCs/>
                <w:i/>
                <w:sz w:val="20"/>
                <w:szCs w:val="20"/>
                <w:lang w:val="en-US"/>
              </w:rPr>
            </w:pPr>
            <w:r w:rsidRPr="00B26488">
              <w:rPr>
                <w:rFonts w:asciiTheme="majorHAnsi" w:eastAsiaTheme="majorEastAsia" w:hAnsiTheme="majorHAnsi" w:cstheme="majorBidi"/>
                <w:bCs/>
                <w:i/>
                <w:sz w:val="20"/>
                <w:szCs w:val="20"/>
                <w:lang w:val="en-US"/>
              </w:rPr>
              <w:t>Distance</w:t>
            </w:r>
          </w:p>
          <w:p w14:paraId="668BC9B0" w14:textId="77777777" w:rsidR="00DE25D1" w:rsidRPr="00B26488" w:rsidRDefault="00DE25D1" w:rsidP="00A13CFE">
            <w:pPr>
              <w:pStyle w:val="ListParagraph"/>
              <w:numPr>
                <w:ilvl w:val="0"/>
                <w:numId w:val="1"/>
              </w:numPr>
              <w:spacing w:after="120"/>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Geographic distance</w:t>
            </w:r>
          </w:p>
          <w:p w14:paraId="1BC5606C" w14:textId="77777777" w:rsidR="00DE25D1" w:rsidRPr="00B26488" w:rsidRDefault="00DE25D1" w:rsidP="00A13CFE">
            <w:pPr>
              <w:pStyle w:val="ListParagraph"/>
              <w:numPr>
                <w:ilvl w:val="0"/>
                <w:numId w:val="1"/>
              </w:numPr>
              <w:spacing w:after="120"/>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Cultural distance</w:t>
            </w:r>
          </w:p>
          <w:p w14:paraId="7E10CFE5" w14:textId="77777777" w:rsidR="00DE25D1" w:rsidRPr="00B26488" w:rsidRDefault="00DE25D1" w:rsidP="00A13CFE">
            <w:pPr>
              <w:pStyle w:val="ListParagraph"/>
              <w:numPr>
                <w:ilvl w:val="0"/>
                <w:numId w:val="1"/>
              </w:numPr>
              <w:spacing w:after="120"/>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Institutional distance</w:t>
            </w:r>
          </w:p>
          <w:p w14:paraId="66047B07" w14:textId="77777777" w:rsidR="00DE25D1" w:rsidRPr="00B26488" w:rsidRDefault="00DE25D1" w:rsidP="00A13CFE">
            <w:pPr>
              <w:pStyle w:val="ListParagraph"/>
              <w:numPr>
                <w:ilvl w:val="0"/>
                <w:numId w:val="1"/>
              </w:numPr>
              <w:spacing w:after="120"/>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Language distance (5 dummies)</w:t>
            </w:r>
          </w:p>
          <w:p w14:paraId="54F098AE" w14:textId="77777777" w:rsidR="00DE25D1" w:rsidRPr="00B26488" w:rsidRDefault="00DE25D1" w:rsidP="00A13CFE">
            <w:pPr>
              <w:spacing w:after="120"/>
              <w:jc w:val="center"/>
              <w:rPr>
                <w:rFonts w:asciiTheme="majorHAnsi" w:eastAsiaTheme="majorEastAsia" w:hAnsiTheme="majorHAnsi" w:cstheme="majorBidi"/>
                <w:bCs/>
                <w:i/>
                <w:sz w:val="20"/>
                <w:szCs w:val="20"/>
                <w:lang w:val="en-US"/>
              </w:rPr>
            </w:pPr>
            <w:r w:rsidRPr="00B26488">
              <w:rPr>
                <w:rFonts w:asciiTheme="majorHAnsi" w:eastAsiaTheme="majorEastAsia" w:hAnsiTheme="majorHAnsi" w:cstheme="majorBidi"/>
                <w:bCs/>
                <w:i/>
                <w:sz w:val="20"/>
                <w:szCs w:val="20"/>
                <w:lang w:val="en-US"/>
              </w:rPr>
              <w:t>Structural characteristics</w:t>
            </w:r>
          </w:p>
          <w:p w14:paraId="2D1E1C96" w14:textId="77777777" w:rsidR="00DE25D1" w:rsidRPr="00B26488" w:rsidRDefault="00DE25D1" w:rsidP="00A13CFE">
            <w:pPr>
              <w:pStyle w:val="ListParagraph"/>
              <w:numPr>
                <w:ilvl w:val="0"/>
                <w:numId w:val="1"/>
              </w:numPr>
              <w:spacing w:after="120"/>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Function (4 dummies)</w:t>
            </w:r>
          </w:p>
          <w:p w14:paraId="773B6401" w14:textId="77777777" w:rsidR="00DE25D1" w:rsidRPr="00B26488" w:rsidRDefault="00DE25D1" w:rsidP="00A13CFE">
            <w:pPr>
              <w:pStyle w:val="ListParagraph"/>
              <w:numPr>
                <w:ilvl w:val="0"/>
                <w:numId w:val="1"/>
              </w:numPr>
              <w:spacing w:after="120"/>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Business unit (13 dummies)</w:t>
            </w:r>
          </w:p>
        </w:tc>
        <w:tc>
          <w:tcPr>
            <w:tcW w:w="1985" w:type="dxa"/>
          </w:tcPr>
          <w:p w14:paraId="3C787F70" w14:textId="77777777" w:rsidR="00DE25D1" w:rsidRPr="00B26488" w:rsidRDefault="00DE25D1" w:rsidP="00A13CFE">
            <w:pPr>
              <w:spacing w:after="120" w:line="276" w:lineRule="auto"/>
              <w:rPr>
                <w:rFonts w:asciiTheme="majorHAnsi" w:eastAsiaTheme="majorEastAsia" w:hAnsiTheme="majorHAnsi" w:cstheme="majorBidi"/>
                <w:bCs/>
                <w:sz w:val="20"/>
                <w:szCs w:val="20"/>
                <w:lang w:val="en-US"/>
              </w:rPr>
            </w:pPr>
          </w:p>
          <w:p w14:paraId="75BDB5F0" w14:textId="77777777" w:rsidR="00DE25D1" w:rsidRPr="00B26488" w:rsidRDefault="00DE25D1" w:rsidP="00A13CFE">
            <w:pPr>
              <w:spacing w:before="120" w:after="20" w:line="360" w:lineRule="auto"/>
              <w:jc w:val="center"/>
              <w:rPr>
                <w:rFonts w:asciiTheme="majorHAnsi" w:eastAsiaTheme="majorEastAsia" w:hAnsiTheme="majorHAnsi" w:cstheme="majorBidi"/>
                <w:bCs/>
                <w:sz w:val="20"/>
                <w:szCs w:val="20"/>
                <w:lang w:val="en-US"/>
              </w:rPr>
            </w:pPr>
          </w:p>
          <w:p w14:paraId="09F9B89E" w14:textId="77777777" w:rsidR="00DE25D1" w:rsidRPr="00B26488" w:rsidRDefault="00DE25D1" w:rsidP="00D90146">
            <w:pPr>
              <w:spacing w:after="40"/>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-0.01</w:t>
            </w:r>
            <w:r>
              <w:rPr>
                <w:rFonts w:asciiTheme="majorHAnsi" w:eastAsiaTheme="majorEastAsia" w:hAnsiTheme="majorHAnsi" w:cstheme="majorBidi"/>
                <w:bCs/>
                <w:sz w:val="20"/>
                <w:szCs w:val="20"/>
                <w:lang w:val="en-US"/>
              </w:rPr>
              <w:t xml:space="preserve">  (0,02)</w:t>
            </w:r>
          </w:p>
          <w:p w14:paraId="4C2C45C3" w14:textId="57D7E4D8" w:rsidR="00DE25D1" w:rsidRDefault="00DE25D1" w:rsidP="00D90146">
            <w:pPr>
              <w:spacing w:after="4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 xml:space="preserve">    </w:t>
            </w:r>
            <w:r w:rsidRPr="00B26488">
              <w:rPr>
                <w:rFonts w:asciiTheme="majorHAnsi" w:eastAsiaTheme="majorEastAsia" w:hAnsiTheme="majorHAnsi" w:cstheme="majorBidi"/>
                <w:bCs/>
                <w:sz w:val="20"/>
                <w:szCs w:val="20"/>
                <w:lang w:val="en-US"/>
              </w:rPr>
              <w:t>-0.</w:t>
            </w:r>
            <w:r w:rsidR="00B91300">
              <w:rPr>
                <w:rFonts w:asciiTheme="majorHAnsi" w:eastAsiaTheme="majorEastAsia" w:hAnsiTheme="majorHAnsi" w:cstheme="majorBidi"/>
                <w:bCs/>
                <w:sz w:val="20"/>
                <w:szCs w:val="20"/>
                <w:lang w:val="en-US"/>
              </w:rPr>
              <w:t>32</w:t>
            </w:r>
            <w:r w:rsidRPr="00B26488">
              <w:rPr>
                <w:rFonts w:asciiTheme="majorHAnsi" w:eastAsiaTheme="majorEastAsia" w:hAnsiTheme="majorHAnsi" w:cstheme="majorBidi"/>
                <w:bCs/>
                <w:sz w:val="20"/>
                <w:szCs w:val="20"/>
                <w:lang w:val="en-US"/>
              </w:rPr>
              <w:t>***</w:t>
            </w:r>
            <w:r>
              <w:rPr>
                <w:rFonts w:asciiTheme="majorHAnsi" w:eastAsiaTheme="majorEastAsia" w:hAnsiTheme="majorHAnsi" w:cstheme="majorBidi"/>
                <w:bCs/>
                <w:sz w:val="20"/>
                <w:szCs w:val="20"/>
                <w:lang w:val="en-US"/>
              </w:rPr>
              <w:t xml:space="preserve"> (0.05)</w:t>
            </w:r>
          </w:p>
          <w:p w14:paraId="4BCF6DA8" w14:textId="1A5D327F" w:rsidR="004C4683" w:rsidRDefault="004C4683" w:rsidP="00D90146">
            <w:pPr>
              <w:spacing w:after="4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0.03   (0.03)</w:t>
            </w:r>
          </w:p>
          <w:p w14:paraId="5BE43983" w14:textId="07AD5C66" w:rsidR="006002AF" w:rsidRDefault="004C4683" w:rsidP="00D90146">
            <w:pPr>
              <w:spacing w:after="4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0.09* (0.04)</w:t>
            </w:r>
          </w:p>
          <w:p w14:paraId="5D7F4602" w14:textId="20BE62FD" w:rsidR="006002AF" w:rsidRDefault="004C4683" w:rsidP="00D90146">
            <w:pPr>
              <w:spacing w:after="4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0.07* (0.03)</w:t>
            </w:r>
          </w:p>
          <w:p w14:paraId="76AD9862" w14:textId="639E6BBF" w:rsidR="006002AF" w:rsidRDefault="004C4683" w:rsidP="00D90146">
            <w:pPr>
              <w:spacing w:after="4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0.14   (0.18)</w:t>
            </w:r>
          </w:p>
          <w:p w14:paraId="597D24CD" w14:textId="77777777" w:rsidR="00DE25D1" w:rsidRPr="00B26488" w:rsidRDefault="00DE25D1" w:rsidP="00D90146">
            <w:pPr>
              <w:spacing w:after="40"/>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Yes</w:t>
            </w:r>
          </w:p>
          <w:p w14:paraId="30F9B9F2" w14:textId="77777777" w:rsidR="00DE25D1" w:rsidRDefault="00DE25D1" w:rsidP="00D90146">
            <w:pPr>
              <w:spacing w:after="40"/>
              <w:jc w:val="center"/>
              <w:rPr>
                <w:rFonts w:asciiTheme="majorHAnsi" w:eastAsiaTheme="majorEastAsia" w:hAnsiTheme="majorHAnsi" w:cstheme="majorBidi"/>
                <w:bCs/>
                <w:sz w:val="20"/>
                <w:szCs w:val="20"/>
                <w:lang w:val="en-US"/>
              </w:rPr>
            </w:pPr>
          </w:p>
          <w:p w14:paraId="22EA6728" w14:textId="77777777" w:rsidR="004C4683" w:rsidRDefault="004C4683" w:rsidP="00D90146">
            <w:pPr>
              <w:spacing w:after="40"/>
              <w:jc w:val="center"/>
              <w:rPr>
                <w:rFonts w:asciiTheme="majorHAnsi" w:eastAsiaTheme="majorEastAsia" w:hAnsiTheme="majorHAnsi" w:cstheme="majorBidi"/>
                <w:bCs/>
                <w:sz w:val="20"/>
                <w:szCs w:val="20"/>
                <w:lang w:val="en-US"/>
              </w:rPr>
            </w:pPr>
          </w:p>
          <w:p w14:paraId="775F3AD9" w14:textId="2BAB81D8" w:rsidR="00DE25D1" w:rsidRDefault="00DE25D1">
            <w:pPr>
              <w:spacing w:after="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0.</w:t>
            </w:r>
            <w:r w:rsidR="00A96E0B">
              <w:rPr>
                <w:rFonts w:asciiTheme="majorHAnsi" w:eastAsiaTheme="majorEastAsia" w:hAnsiTheme="majorHAnsi" w:cstheme="majorBidi"/>
                <w:bCs/>
                <w:sz w:val="20"/>
                <w:szCs w:val="20"/>
                <w:lang w:val="en-US"/>
              </w:rPr>
              <w:t>01</w:t>
            </w:r>
            <w:r>
              <w:rPr>
                <w:rFonts w:asciiTheme="majorHAnsi" w:eastAsiaTheme="majorEastAsia" w:hAnsiTheme="majorHAnsi" w:cstheme="majorBidi"/>
                <w:bCs/>
                <w:sz w:val="20"/>
                <w:szCs w:val="20"/>
                <w:lang w:val="en-US"/>
              </w:rPr>
              <w:t xml:space="preserve"> (0.</w:t>
            </w:r>
            <w:r w:rsidR="00A96E0B">
              <w:rPr>
                <w:rFonts w:asciiTheme="majorHAnsi" w:eastAsiaTheme="majorEastAsia" w:hAnsiTheme="majorHAnsi" w:cstheme="majorBidi"/>
                <w:bCs/>
                <w:sz w:val="20"/>
                <w:szCs w:val="20"/>
                <w:lang w:val="en-US"/>
              </w:rPr>
              <w:t>0</w:t>
            </w:r>
            <w:r>
              <w:rPr>
                <w:rFonts w:asciiTheme="majorHAnsi" w:eastAsiaTheme="majorEastAsia" w:hAnsiTheme="majorHAnsi" w:cstheme="majorBidi"/>
                <w:bCs/>
                <w:sz w:val="20"/>
                <w:szCs w:val="20"/>
                <w:lang w:val="en-US"/>
              </w:rPr>
              <w:t>1)</w:t>
            </w:r>
          </w:p>
          <w:p w14:paraId="1B61910B" w14:textId="6DA0FAB5" w:rsidR="00DE25D1" w:rsidRDefault="004C4683">
            <w:pPr>
              <w:spacing w:after="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w:t>
            </w:r>
            <w:r w:rsidR="00DE25D1">
              <w:rPr>
                <w:rFonts w:asciiTheme="majorHAnsi" w:eastAsiaTheme="majorEastAsia" w:hAnsiTheme="majorHAnsi" w:cstheme="majorBidi"/>
                <w:bCs/>
                <w:sz w:val="20"/>
                <w:szCs w:val="20"/>
                <w:lang w:val="en-US"/>
              </w:rPr>
              <w:t>0.0</w:t>
            </w:r>
            <w:r>
              <w:rPr>
                <w:rFonts w:asciiTheme="majorHAnsi" w:eastAsiaTheme="majorEastAsia" w:hAnsiTheme="majorHAnsi" w:cstheme="majorBidi"/>
                <w:bCs/>
                <w:sz w:val="20"/>
                <w:szCs w:val="20"/>
                <w:lang w:val="en-US"/>
              </w:rPr>
              <w:t>3</w:t>
            </w:r>
            <w:r w:rsidR="00DE25D1">
              <w:rPr>
                <w:rFonts w:asciiTheme="majorHAnsi" w:eastAsiaTheme="majorEastAsia" w:hAnsiTheme="majorHAnsi" w:cstheme="majorBidi"/>
                <w:bCs/>
                <w:sz w:val="20"/>
                <w:szCs w:val="20"/>
                <w:lang w:val="en-US"/>
              </w:rPr>
              <w:t xml:space="preserve">  (0.03)</w:t>
            </w:r>
          </w:p>
          <w:p w14:paraId="0906105E" w14:textId="53BED748" w:rsidR="00DE25D1" w:rsidRDefault="00DE25D1">
            <w:pPr>
              <w:spacing w:after="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0.0</w:t>
            </w:r>
            <w:r w:rsidR="004C4683">
              <w:rPr>
                <w:rFonts w:asciiTheme="majorHAnsi" w:eastAsiaTheme="majorEastAsia" w:hAnsiTheme="majorHAnsi" w:cstheme="majorBidi"/>
                <w:bCs/>
                <w:sz w:val="20"/>
                <w:szCs w:val="20"/>
                <w:lang w:val="en-US"/>
              </w:rPr>
              <w:t>6</w:t>
            </w:r>
            <w:r w:rsidR="006659B2">
              <w:rPr>
                <w:rFonts w:asciiTheme="majorHAnsi" w:eastAsiaTheme="majorEastAsia" w:hAnsiTheme="majorHAnsi" w:cstheme="majorBidi"/>
                <w:bCs/>
                <w:sz w:val="20"/>
                <w:szCs w:val="20"/>
                <w:lang w:val="en-US"/>
              </w:rPr>
              <w:t>*</w:t>
            </w:r>
            <w:r>
              <w:rPr>
                <w:rFonts w:asciiTheme="majorHAnsi" w:eastAsiaTheme="majorEastAsia" w:hAnsiTheme="majorHAnsi" w:cstheme="majorBidi"/>
                <w:bCs/>
                <w:sz w:val="20"/>
                <w:szCs w:val="20"/>
                <w:lang w:val="en-US"/>
              </w:rPr>
              <w:t xml:space="preserve"> (0.03)</w:t>
            </w:r>
          </w:p>
          <w:p w14:paraId="48AE908F" w14:textId="77777777" w:rsidR="00DE25D1" w:rsidRDefault="00DE25D1">
            <w:pPr>
              <w:spacing w:after="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0.01  (0.03)</w:t>
            </w:r>
          </w:p>
          <w:p w14:paraId="077EC378" w14:textId="77777777" w:rsidR="004C4683" w:rsidRDefault="001D7872">
            <w:pPr>
              <w:spacing w:after="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0.05  (0.03)</w:t>
            </w:r>
          </w:p>
          <w:p w14:paraId="6BEC9071" w14:textId="77777777" w:rsidR="00DE25D1" w:rsidRDefault="00DE25D1" w:rsidP="00D90146">
            <w:pPr>
              <w:spacing w:after="20"/>
              <w:jc w:val="center"/>
              <w:rPr>
                <w:rFonts w:asciiTheme="majorHAnsi" w:eastAsiaTheme="majorEastAsia" w:hAnsiTheme="majorHAnsi" w:cstheme="majorBidi"/>
                <w:bCs/>
                <w:sz w:val="20"/>
                <w:szCs w:val="20"/>
                <w:lang w:val="en-US"/>
              </w:rPr>
            </w:pPr>
          </w:p>
          <w:p w14:paraId="60AB7B6E" w14:textId="77777777" w:rsidR="001D7872" w:rsidRDefault="001D7872">
            <w:pPr>
              <w:spacing w:after="20"/>
              <w:jc w:val="center"/>
              <w:rPr>
                <w:rFonts w:asciiTheme="majorHAnsi" w:eastAsiaTheme="majorEastAsia" w:hAnsiTheme="majorHAnsi" w:cstheme="majorBidi"/>
                <w:bCs/>
                <w:sz w:val="20"/>
                <w:szCs w:val="20"/>
                <w:lang w:val="en-US"/>
              </w:rPr>
            </w:pPr>
          </w:p>
          <w:p w14:paraId="6D6E3EBA" w14:textId="77777777" w:rsidR="00DE25D1" w:rsidRPr="00B26488" w:rsidRDefault="00DE25D1">
            <w:pPr>
              <w:spacing w:after="20"/>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-0.01</w:t>
            </w:r>
            <w:r>
              <w:rPr>
                <w:rFonts w:asciiTheme="majorHAnsi" w:eastAsiaTheme="majorEastAsia" w:hAnsiTheme="majorHAnsi" w:cstheme="majorBidi"/>
                <w:bCs/>
                <w:sz w:val="20"/>
                <w:szCs w:val="20"/>
                <w:lang w:val="en-US"/>
              </w:rPr>
              <w:t xml:space="preserve"> (0.01)</w:t>
            </w:r>
          </w:p>
          <w:p w14:paraId="39695331" w14:textId="77777777" w:rsidR="00DE25D1" w:rsidRPr="00B26488" w:rsidRDefault="00DE25D1">
            <w:pPr>
              <w:spacing w:after="20"/>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0.0</w:t>
            </w:r>
            <w:r>
              <w:rPr>
                <w:rFonts w:asciiTheme="majorHAnsi" w:eastAsiaTheme="majorEastAsia" w:hAnsiTheme="majorHAnsi" w:cstheme="majorBidi"/>
                <w:bCs/>
                <w:sz w:val="20"/>
                <w:szCs w:val="20"/>
                <w:lang w:val="en-US"/>
              </w:rPr>
              <w:t>6 (0.04)</w:t>
            </w:r>
          </w:p>
          <w:p w14:paraId="18A94EC1" w14:textId="5B55C3CA" w:rsidR="00DE25D1" w:rsidRPr="00B26488" w:rsidRDefault="00DE25D1">
            <w:pPr>
              <w:spacing w:after="20"/>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-0.0</w:t>
            </w:r>
            <w:r w:rsidR="001D7872">
              <w:rPr>
                <w:rFonts w:asciiTheme="majorHAnsi" w:eastAsiaTheme="majorEastAsia" w:hAnsiTheme="majorHAnsi" w:cstheme="majorBidi"/>
                <w:bCs/>
                <w:sz w:val="20"/>
                <w:szCs w:val="20"/>
                <w:lang w:val="en-US"/>
              </w:rPr>
              <w:t>4</w:t>
            </w:r>
            <w:r>
              <w:rPr>
                <w:rFonts w:asciiTheme="majorHAnsi" w:eastAsiaTheme="majorEastAsia" w:hAnsiTheme="majorHAnsi" w:cstheme="majorBidi"/>
                <w:bCs/>
                <w:sz w:val="20"/>
                <w:szCs w:val="20"/>
                <w:lang w:val="en-US"/>
              </w:rPr>
              <w:t xml:space="preserve"> (0.03)</w:t>
            </w:r>
          </w:p>
          <w:p w14:paraId="323EEE52" w14:textId="77777777" w:rsidR="00DE25D1" w:rsidRPr="00B26488" w:rsidRDefault="00DE25D1">
            <w:pPr>
              <w:spacing w:after="20"/>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Yes</w:t>
            </w:r>
          </w:p>
          <w:p w14:paraId="3349A013" w14:textId="77777777" w:rsidR="00DE25D1" w:rsidRPr="00B26488" w:rsidRDefault="00DE25D1">
            <w:pPr>
              <w:spacing w:after="20"/>
              <w:jc w:val="center"/>
              <w:rPr>
                <w:rFonts w:asciiTheme="majorHAnsi" w:eastAsiaTheme="majorEastAsia" w:hAnsiTheme="majorHAnsi" w:cstheme="majorBidi"/>
                <w:bCs/>
                <w:sz w:val="20"/>
                <w:szCs w:val="20"/>
                <w:lang w:val="en-US"/>
              </w:rPr>
            </w:pPr>
          </w:p>
          <w:p w14:paraId="2A8EBC0A" w14:textId="77777777" w:rsidR="00DE25D1" w:rsidRPr="00B26488" w:rsidRDefault="00DE25D1">
            <w:pPr>
              <w:spacing w:after="20"/>
              <w:jc w:val="center"/>
              <w:rPr>
                <w:rFonts w:asciiTheme="majorHAnsi" w:eastAsiaTheme="majorEastAsia" w:hAnsiTheme="majorHAnsi" w:cstheme="majorBidi"/>
                <w:bCs/>
                <w:sz w:val="20"/>
                <w:szCs w:val="20"/>
                <w:lang w:val="en-US"/>
              </w:rPr>
            </w:pPr>
          </w:p>
          <w:p w14:paraId="40D09BE2" w14:textId="77777777" w:rsidR="00DE25D1" w:rsidRPr="00B26488" w:rsidRDefault="00DE25D1">
            <w:pPr>
              <w:spacing w:after="20"/>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Yes</w:t>
            </w:r>
          </w:p>
          <w:p w14:paraId="1DF8F52F" w14:textId="77777777" w:rsidR="00DE25D1" w:rsidRPr="00B26488" w:rsidRDefault="00DE25D1">
            <w:pPr>
              <w:spacing w:after="20"/>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Yes</w:t>
            </w:r>
          </w:p>
        </w:tc>
        <w:tc>
          <w:tcPr>
            <w:tcW w:w="1984" w:type="dxa"/>
          </w:tcPr>
          <w:p w14:paraId="72E2DBDF" w14:textId="77777777" w:rsidR="00DE25D1" w:rsidRPr="00B26488" w:rsidRDefault="00DE25D1" w:rsidP="00A13CFE">
            <w:pPr>
              <w:spacing w:after="120" w:line="276" w:lineRule="auto"/>
              <w:rPr>
                <w:rFonts w:asciiTheme="majorHAnsi" w:eastAsiaTheme="majorEastAsia" w:hAnsiTheme="majorHAnsi" w:cstheme="majorBidi"/>
                <w:bCs/>
                <w:sz w:val="20"/>
                <w:szCs w:val="20"/>
                <w:lang w:val="en-US"/>
              </w:rPr>
            </w:pPr>
          </w:p>
          <w:p w14:paraId="0419E503" w14:textId="77777777" w:rsidR="00DE25D1" w:rsidRPr="00B26488" w:rsidRDefault="00DE25D1" w:rsidP="00A13CFE">
            <w:pPr>
              <w:spacing w:before="120" w:after="20" w:line="360" w:lineRule="auto"/>
              <w:jc w:val="center"/>
              <w:rPr>
                <w:rFonts w:asciiTheme="majorHAnsi" w:eastAsiaTheme="majorEastAsia" w:hAnsiTheme="majorHAnsi" w:cstheme="majorBidi"/>
                <w:bCs/>
                <w:sz w:val="20"/>
                <w:szCs w:val="20"/>
                <w:lang w:val="en-US"/>
              </w:rPr>
            </w:pPr>
          </w:p>
          <w:p w14:paraId="70736640" w14:textId="04450609" w:rsidR="00DE25D1" w:rsidRPr="00B26488" w:rsidRDefault="00DE25D1" w:rsidP="00D90146">
            <w:pPr>
              <w:spacing w:after="40"/>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-0.0</w:t>
            </w:r>
            <w:r w:rsidR="001D7872">
              <w:rPr>
                <w:rFonts w:asciiTheme="majorHAnsi" w:eastAsiaTheme="majorEastAsia" w:hAnsiTheme="majorHAnsi" w:cstheme="majorBidi"/>
                <w:bCs/>
                <w:sz w:val="20"/>
                <w:szCs w:val="20"/>
                <w:lang w:val="en-US"/>
              </w:rPr>
              <w:t>1</w:t>
            </w:r>
            <w:r>
              <w:rPr>
                <w:rFonts w:asciiTheme="majorHAnsi" w:eastAsiaTheme="majorEastAsia" w:hAnsiTheme="majorHAnsi" w:cstheme="majorBidi"/>
                <w:bCs/>
                <w:sz w:val="20"/>
                <w:szCs w:val="20"/>
                <w:lang w:val="en-US"/>
              </w:rPr>
              <w:t xml:space="preserve"> (0.02)</w:t>
            </w:r>
          </w:p>
          <w:p w14:paraId="16268E01" w14:textId="4F523B8F" w:rsidR="00DE25D1" w:rsidRDefault="00DE25D1" w:rsidP="00D90146">
            <w:pPr>
              <w:spacing w:after="4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 xml:space="preserve">   </w:t>
            </w:r>
            <w:r w:rsidRPr="00B26488">
              <w:rPr>
                <w:rFonts w:asciiTheme="majorHAnsi" w:eastAsiaTheme="majorEastAsia" w:hAnsiTheme="majorHAnsi" w:cstheme="majorBidi"/>
                <w:bCs/>
                <w:sz w:val="20"/>
                <w:szCs w:val="20"/>
                <w:lang w:val="en-US"/>
              </w:rPr>
              <w:t>-0.</w:t>
            </w:r>
            <w:r w:rsidR="001D7872">
              <w:rPr>
                <w:rFonts w:asciiTheme="majorHAnsi" w:eastAsiaTheme="majorEastAsia" w:hAnsiTheme="majorHAnsi" w:cstheme="majorBidi"/>
                <w:bCs/>
                <w:sz w:val="20"/>
                <w:szCs w:val="20"/>
                <w:lang w:val="en-US"/>
              </w:rPr>
              <w:t>2</w:t>
            </w:r>
            <w:r>
              <w:rPr>
                <w:rFonts w:asciiTheme="majorHAnsi" w:eastAsiaTheme="majorEastAsia" w:hAnsiTheme="majorHAnsi" w:cstheme="majorBidi"/>
                <w:bCs/>
                <w:sz w:val="20"/>
                <w:szCs w:val="20"/>
                <w:lang w:val="en-US"/>
              </w:rPr>
              <w:t>1</w:t>
            </w:r>
            <w:r w:rsidRPr="00B26488">
              <w:rPr>
                <w:rFonts w:asciiTheme="majorHAnsi" w:eastAsiaTheme="majorEastAsia" w:hAnsiTheme="majorHAnsi" w:cstheme="majorBidi"/>
                <w:bCs/>
                <w:sz w:val="20"/>
                <w:szCs w:val="20"/>
                <w:lang w:val="en-US"/>
              </w:rPr>
              <w:t>***</w:t>
            </w:r>
            <w:r>
              <w:rPr>
                <w:rFonts w:asciiTheme="majorHAnsi" w:eastAsiaTheme="majorEastAsia" w:hAnsiTheme="majorHAnsi" w:cstheme="majorBidi"/>
                <w:bCs/>
                <w:sz w:val="20"/>
                <w:szCs w:val="20"/>
                <w:lang w:val="en-US"/>
              </w:rPr>
              <w:t xml:space="preserve"> (0.06)</w:t>
            </w:r>
          </w:p>
          <w:p w14:paraId="5EA90990" w14:textId="20FB682D" w:rsidR="006002AF" w:rsidRDefault="001D7872" w:rsidP="00D90146">
            <w:pPr>
              <w:spacing w:after="4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0.06 (0.03)</w:t>
            </w:r>
          </w:p>
          <w:p w14:paraId="15E0C9DC" w14:textId="40E01076" w:rsidR="006002AF" w:rsidRDefault="001D7872" w:rsidP="00D90146">
            <w:pPr>
              <w:spacing w:after="4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 xml:space="preserve"> 0.14**  (0.04)</w:t>
            </w:r>
          </w:p>
          <w:p w14:paraId="6BACA9A7" w14:textId="720AB81A" w:rsidR="006002AF" w:rsidRDefault="001D7872" w:rsidP="00D90146">
            <w:pPr>
              <w:spacing w:after="4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0.08**  (0.03)</w:t>
            </w:r>
          </w:p>
          <w:p w14:paraId="59F5565D" w14:textId="2DF6C193" w:rsidR="006002AF" w:rsidRDefault="001D7872" w:rsidP="00D90146">
            <w:pPr>
              <w:spacing w:after="4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0.27  (0.22)</w:t>
            </w:r>
          </w:p>
          <w:p w14:paraId="60226D71" w14:textId="77777777" w:rsidR="00DE25D1" w:rsidRPr="00B26488" w:rsidRDefault="00DE25D1" w:rsidP="00D90146">
            <w:pPr>
              <w:spacing w:after="40"/>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Yes</w:t>
            </w:r>
          </w:p>
          <w:p w14:paraId="23CD60EB" w14:textId="77777777" w:rsidR="00DE25D1" w:rsidRDefault="00DE25D1" w:rsidP="00D90146">
            <w:pPr>
              <w:spacing w:after="40"/>
              <w:jc w:val="center"/>
              <w:rPr>
                <w:rFonts w:asciiTheme="majorHAnsi" w:eastAsiaTheme="majorEastAsia" w:hAnsiTheme="majorHAnsi" w:cstheme="majorBidi"/>
                <w:bCs/>
                <w:sz w:val="20"/>
                <w:szCs w:val="20"/>
                <w:lang w:val="en-US"/>
              </w:rPr>
            </w:pPr>
          </w:p>
          <w:p w14:paraId="050D31E7" w14:textId="77777777" w:rsidR="001D7872" w:rsidRDefault="001D7872" w:rsidP="00D90146">
            <w:pPr>
              <w:spacing w:after="40"/>
              <w:jc w:val="center"/>
              <w:rPr>
                <w:rFonts w:asciiTheme="majorHAnsi" w:eastAsiaTheme="majorEastAsia" w:hAnsiTheme="majorHAnsi" w:cstheme="majorBidi"/>
                <w:bCs/>
                <w:sz w:val="20"/>
                <w:szCs w:val="20"/>
                <w:lang w:val="en-US"/>
              </w:rPr>
            </w:pPr>
          </w:p>
          <w:p w14:paraId="190BDB2F" w14:textId="0DE3C518" w:rsidR="00DE25D1" w:rsidRDefault="00DE25D1">
            <w:pPr>
              <w:spacing w:after="20"/>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0.</w:t>
            </w:r>
            <w:r w:rsidR="001D7872">
              <w:rPr>
                <w:rFonts w:asciiTheme="majorHAnsi" w:eastAsiaTheme="majorEastAsia" w:hAnsiTheme="majorHAnsi" w:cstheme="majorBidi"/>
                <w:bCs/>
                <w:sz w:val="20"/>
                <w:szCs w:val="20"/>
                <w:lang w:val="en-US"/>
              </w:rPr>
              <w:t>0</w:t>
            </w:r>
            <w:r>
              <w:rPr>
                <w:rFonts w:asciiTheme="majorHAnsi" w:eastAsiaTheme="majorEastAsia" w:hAnsiTheme="majorHAnsi" w:cstheme="majorBidi"/>
                <w:bCs/>
                <w:sz w:val="20"/>
                <w:szCs w:val="20"/>
                <w:lang w:val="en-US"/>
              </w:rPr>
              <w:t>1 (0.</w:t>
            </w:r>
            <w:r w:rsidR="001D7872">
              <w:rPr>
                <w:rFonts w:asciiTheme="majorHAnsi" w:eastAsiaTheme="majorEastAsia" w:hAnsiTheme="majorHAnsi" w:cstheme="majorBidi"/>
                <w:bCs/>
                <w:sz w:val="20"/>
                <w:szCs w:val="20"/>
                <w:lang w:val="en-US"/>
              </w:rPr>
              <w:t>02</w:t>
            </w:r>
            <w:r>
              <w:rPr>
                <w:rFonts w:asciiTheme="majorHAnsi" w:eastAsiaTheme="majorEastAsia" w:hAnsiTheme="majorHAnsi" w:cstheme="majorBidi"/>
                <w:bCs/>
                <w:sz w:val="20"/>
                <w:szCs w:val="20"/>
                <w:lang w:val="en-US"/>
              </w:rPr>
              <w:t>)</w:t>
            </w:r>
          </w:p>
          <w:p w14:paraId="76E45C4F" w14:textId="16FF7DDC" w:rsidR="00DE25D1" w:rsidRDefault="00DE25D1">
            <w:pPr>
              <w:spacing w:after="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0.0</w:t>
            </w:r>
            <w:r w:rsidR="00DD7812">
              <w:rPr>
                <w:rFonts w:asciiTheme="majorHAnsi" w:eastAsiaTheme="majorEastAsia" w:hAnsiTheme="majorHAnsi" w:cstheme="majorBidi"/>
                <w:bCs/>
                <w:sz w:val="20"/>
                <w:szCs w:val="20"/>
                <w:lang w:val="en-US"/>
              </w:rPr>
              <w:t>5</w:t>
            </w:r>
            <w:r>
              <w:rPr>
                <w:rFonts w:asciiTheme="majorHAnsi" w:eastAsiaTheme="majorEastAsia" w:hAnsiTheme="majorHAnsi" w:cstheme="majorBidi"/>
                <w:bCs/>
                <w:sz w:val="20"/>
                <w:szCs w:val="20"/>
                <w:lang w:val="en-US"/>
              </w:rPr>
              <w:t xml:space="preserve"> (0.0</w:t>
            </w:r>
            <w:r w:rsidR="001D7872">
              <w:rPr>
                <w:rFonts w:asciiTheme="majorHAnsi" w:eastAsiaTheme="majorEastAsia" w:hAnsiTheme="majorHAnsi" w:cstheme="majorBidi"/>
                <w:bCs/>
                <w:sz w:val="20"/>
                <w:szCs w:val="20"/>
                <w:lang w:val="en-US"/>
              </w:rPr>
              <w:t>3</w:t>
            </w:r>
            <w:r>
              <w:rPr>
                <w:rFonts w:asciiTheme="majorHAnsi" w:eastAsiaTheme="majorEastAsia" w:hAnsiTheme="majorHAnsi" w:cstheme="majorBidi"/>
                <w:bCs/>
                <w:sz w:val="20"/>
                <w:szCs w:val="20"/>
                <w:lang w:val="en-US"/>
              </w:rPr>
              <w:t>)</w:t>
            </w:r>
          </w:p>
          <w:p w14:paraId="31B6326B" w14:textId="3458EED2" w:rsidR="00DE25D1" w:rsidRDefault="00DE25D1">
            <w:pPr>
              <w:spacing w:after="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0.0</w:t>
            </w:r>
            <w:r w:rsidR="001D7872">
              <w:rPr>
                <w:rFonts w:asciiTheme="majorHAnsi" w:eastAsiaTheme="majorEastAsia" w:hAnsiTheme="majorHAnsi" w:cstheme="majorBidi"/>
                <w:bCs/>
                <w:sz w:val="20"/>
                <w:szCs w:val="20"/>
                <w:lang w:val="en-US"/>
              </w:rPr>
              <w:t>6</w:t>
            </w:r>
            <w:r w:rsidR="006659B2">
              <w:rPr>
                <w:rFonts w:asciiTheme="majorHAnsi" w:eastAsiaTheme="majorEastAsia" w:hAnsiTheme="majorHAnsi" w:cstheme="majorBidi"/>
                <w:bCs/>
                <w:sz w:val="20"/>
                <w:szCs w:val="20"/>
                <w:lang w:val="en-US"/>
              </w:rPr>
              <w:t>*</w:t>
            </w:r>
            <w:r>
              <w:rPr>
                <w:rFonts w:asciiTheme="majorHAnsi" w:eastAsiaTheme="majorEastAsia" w:hAnsiTheme="majorHAnsi" w:cstheme="majorBidi"/>
                <w:bCs/>
                <w:sz w:val="20"/>
                <w:szCs w:val="20"/>
                <w:lang w:val="en-US"/>
              </w:rPr>
              <w:t xml:space="preserve"> (0.0</w:t>
            </w:r>
            <w:r w:rsidR="00DD7812">
              <w:rPr>
                <w:rFonts w:asciiTheme="majorHAnsi" w:eastAsiaTheme="majorEastAsia" w:hAnsiTheme="majorHAnsi" w:cstheme="majorBidi"/>
                <w:bCs/>
                <w:sz w:val="20"/>
                <w:szCs w:val="20"/>
                <w:lang w:val="en-US"/>
              </w:rPr>
              <w:t>4</w:t>
            </w:r>
            <w:r>
              <w:rPr>
                <w:rFonts w:asciiTheme="majorHAnsi" w:eastAsiaTheme="majorEastAsia" w:hAnsiTheme="majorHAnsi" w:cstheme="majorBidi"/>
                <w:bCs/>
                <w:sz w:val="20"/>
                <w:szCs w:val="20"/>
                <w:lang w:val="en-US"/>
              </w:rPr>
              <w:t>)</w:t>
            </w:r>
          </w:p>
          <w:p w14:paraId="0F84FE23" w14:textId="5723CD1C" w:rsidR="001D7872" w:rsidRPr="00B26488" w:rsidRDefault="00DD7812">
            <w:pPr>
              <w:spacing w:after="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0.08* (0.04)</w:t>
            </w:r>
          </w:p>
          <w:p w14:paraId="35B9061E" w14:textId="6095DA88" w:rsidR="00DE25D1" w:rsidRDefault="00DD7812">
            <w:pPr>
              <w:spacing w:after="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w:t>
            </w:r>
            <w:r w:rsidR="00DE25D1">
              <w:rPr>
                <w:rFonts w:asciiTheme="majorHAnsi" w:eastAsiaTheme="majorEastAsia" w:hAnsiTheme="majorHAnsi" w:cstheme="majorBidi"/>
                <w:bCs/>
                <w:sz w:val="20"/>
                <w:szCs w:val="20"/>
                <w:lang w:val="en-US"/>
              </w:rPr>
              <w:t>0.0</w:t>
            </w:r>
            <w:r>
              <w:rPr>
                <w:rFonts w:asciiTheme="majorHAnsi" w:eastAsiaTheme="majorEastAsia" w:hAnsiTheme="majorHAnsi" w:cstheme="majorBidi"/>
                <w:bCs/>
                <w:sz w:val="20"/>
                <w:szCs w:val="20"/>
                <w:lang w:val="en-US"/>
              </w:rPr>
              <w:t>1</w:t>
            </w:r>
            <w:r w:rsidR="00DE25D1">
              <w:rPr>
                <w:rFonts w:asciiTheme="majorHAnsi" w:eastAsiaTheme="majorEastAsia" w:hAnsiTheme="majorHAnsi" w:cstheme="majorBidi"/>
                <w:bCs/>
                <w:sz w:val="20"/>
                <w:szCs w:val="20"/>
                <w:lang w:val="en-US"/>
              </w:rPr>
              <w:t xml:space="preserve"> (0.0</w:t>
            </w:r>
            <w:r>
              <w:rPr>
                <w:rFonts w:asciiTheme="majorHAnsi" w:eastAsiaTheme="majorEastAsia" w:hAnsiTheme="majorHAnsi" w:cstheme="majorBidi"/>
                <w:bCs/>
                <w:sz w:val="20"/>
                <w:szCs w:val="20"/>
                <w:lang w:val="en-US"/>
              </w:rPr>
              <w:t>4</w:t>
            </w:r>
            <w:r w:rsidR="00DE25D1">
              <w:rPr>
                <w:rFonts w:asciiTheme="majorHAnsi" w:eastAsiaTheme="majorEastAsia" w:hAnsiTheme="majorHAnsi" w:cstheme="majorBidi"/>
                <w:bCs/>
                <w:sz w:val="20"/>
                <w:szCs w:val="20"/>
                <w:lang w:val="en-US"/>
              </w:rPr>
              <w:t>)</w:t>
            </w:r>
          </w:p>
          <w:p w14:paraId="162C7F2C" w14:textId="77777777" w:rsidR="00DE25D1" w:rsidRDefault="00DE25D1">
            <w:pPr>
              <w:spacing w:after="20"/>
              <w:jc w:val="center"/>
              <w:rPr>
                <w:rFonts w:asciiTheme="majorHAnsi" w:eastAsiaTheme="majorEastAsia" w:hAnsiTheme="majorHAnsi" w:cstheme="majorBidi"/>
                <w:bCs/>
                <w:sz w:val="20"/>
                <w:szCs w:val="20"/>
                <w:lang w:val="en-US"/>
              </w:rPr>
            </w:pPr>
          </w:p>
          <w:p w14:paraId="44177F65" w14:textId="77777777" w:rsidR="00DE25D1" w:rsidRDefault="00DE25D1">
            <w:pPr>
              <w:spacing w:after="20"/>
              <w:jc w:val="center"/>
              <w:rPr>
                <w:rFonts w:asciiTheme="majorHAnsi" w:eastAsiaTheme="majorEastAsia" w:hAnsiTheme="majorHAnsi" w:cstheme="majorBidi"/>
                <w:bCs/>
                <w:sz w:val="20"/>
                <w:szCs w:val="20"/>
                <w:lang w:val="en-US"/>
              </w:rPr>
            </w:pPr>
          </w:p>
          <w:p w14:paraId="547F194F" w14:textId="77777777" w:rsidR="00DE25D1" w:rsidRPr="00B26488" w:rsidRDefault="00DE25D1">
            <w:pPr>
              <w:spacing w:after="20"/>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-0.08*</w:t>
            </w:r>
            <w:r>
              <w:rPr>
                <w:rFonts w:asciiTheme="majorHAnsi" w:eastAsiaTheme="majorEastAsia" w:hAnsiTheme="majorHAnsi" w:cstheme="majorBidi"/>
                <w:bCs/>
                <w:sz w:val="20"/>
                <w:szCs w:val="20"/>
                <w:lang w:val="en-US"/>
              </w:rPr>
              <w:t xml:space="preserve">  (0.04)</w:t>
            </w:r>
          </w:p>
          <w:p w14:paraId="2AFAE0D0" w14:textId="77777777" w:rsidR="00DE25D1" w:rsidRDefault="00DE25D1">
            <w:pPr>
              <w:spacing w:after="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-0.09* (0.04)</w:t>
            </w:r>
          </w:p>
          <w:p w14:paraId="758F61BA" w14:textId="77777777" w:rsidR="00DE25D1" w:rsidRPr="00B26488" w:rsidRDefault="00DE25D1">
            <w:pPr>
              <w:spacing w:after="20"/>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0.0</w:t>
            </w:r>
            <w:r>
              <w:rPr>
                <w:rFonts w:asciiTheme="majorHAnsi" w:eastAsiaTheme="majorEastAsia" w:hAnsiTheme="majorHAnsi" w:cstheme="majorBidi"/>
                <w:bCs/>
                <w:sz w:val="20"/>
                <w:szCs w:val="20"/>
                <w:lang w:val="en-US"/>
              </w:rPr>
              <w:t>2  (0.04)</w:t>
            </w:r>
          </w:p>
          <w:p w14:paraId="18A5186E" w14:textId="77777777" w:rsidR="00DE25D1" w:rsidRPr="00B26488" w:rsidRDefault="00DE25D1">
            <w:pPr>
              <w:spacing w:after="20"/>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Yes</w:t>
            </w:r>
          </w:p>
          <w:p w14:paraId="10A6F12E" w14:textId="77777777" w:rsidR="00DE25D1" w:rsidRDefault="00DE25D1" w:rsidP="00D90146">
            <w:pPr>
              <w:spacing w:after="20"/>
              <w:jc w:val="center"/>
              <w:rPr>
                <w:rFonts w:asciiTheme="majorHAnsi" w:eastAsiaTheme="majorEastAsia" w:hAnsiTheme="majorHAnsi" w:cstheme="majorBidi"/>
                <w:bCs/>
                <w:sz w:val="20"/>
                <w:szCs w:val="20"/>
                <w:lang w:val="en-US"/>
              </w:rPr>
            </w:pPr>
          </w:p>
          <w:p w14:paraId="0E5FF151" w14:textId="77777777" w:rsidR="00DD7812" w:rsidRPr="00B26488" w:rsidRDefault="00DD7812" w:rsidP="00D90146">
            <w:pPr>
              <w:spacing w:after="20"/>
              <w:jc w:val="center"/>
              <w:rPr>
                <w:rFonts w:asciiTheme="majorHAnsi" w:eastAsiaTheme="majorEastAsia" w:hAnsiTheme="majorHAnsi" w:cstheme="majorBidi"/>
                <w:bCs/>
                <w:sz w:val="20"/>
                <w:szCs w:val="20"/>
                <w:lang w:val="en-US"/>
              </w:rPr>
            </w:pPr>
          </w:p>
          <w:p w14:paraId="6F7F348B" w14:textId="77777777" w:rsidR="00DE25D1" w:rsidRPr="00B26488" w:rsidRDefault="00DE25D1">
            <w:pPr>
              <w:spacing w:after="20"/>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Yes</w:t>
            </w:r>
          </w:p>
          <w:p w14:paraId="7E0FB998" w14:textId="77777777" w:rsidR="00DE25D1" w:rsidRPr="00B26488" w:rsidRDefault="00DE25D1">
            <w:pPr>
              <w:spacing w:after="20"/>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Yes</w:t>
            </w:r>
          </w:p>
        </w:tc>
        <w:tc>
          <w:tcPr>
            <w:tcW w:w="1418" w:type="dxa"/>
          </w:tcPr>
          <w:p w14:paraId="3C4FFB39" w14:textId="77777777" w:rsidR="00DE25D1" w:rsidRPr="00B26488" w:rsidRDefault="00DE25D1" w:rsidP="00A13CFE">
            <w:pPr>
              <w:spacing w:after="120" w:line="276" w:lineRule="auto"/>
              <w:rPr>
                <w:rFonts w:asciiTheme="majorHAnsi" w:eastAsiaTheme="majorEastAsia" w:hAnsiTheme="majorHAnsi" w:cstheme="majorBidi"/>
                <w:bCs/>
                <w:sz w:val="20"/>
                <w:szCs w:val="20"/>
                <w:lang w:val="en-US"/>
              </w:rPr>
            </w:pPr>
          </w:p>
          <w:p w14:paraId="63658F0C" w14:textId="77777777" w:rsidR="00DE25D1" w:rsidRPr="00B26488" w:rsidRDefault="00DE25D1" w:rsidP="00A13CFE">
            <w:pPr>
              <w:spacing w:before="120" w:after="20" w:line="360" w:lineRule="auto"/>
              <w:jc w:val="center"/>
              <w:rPr>
                <w:rFonts w:asciiTheme="majorHAnsi" w:eastAsiaTheme="majorEastAsia" w:hAnsiTheme="majorHAnsi" w:cstheme="majorBidi"/>
                <w:bCs/>
                <w:sz w:val="20"/>
                <w:szCs w:val="20"/>
                <w:lang w:val="en-US"/>
              </w:rPr>
            </w:pPr>
          </w:p>
          <w:p w14:paraId="4A2DBB4A" w14:textId="6FED7A5B" w:rsidR="00DE25D1" w:rsidRPr="00B26488" w:rsidRDefault="00DE25D1" w:rsidP="00D90146">
            <w:pPr>
              <w:spacing w:after="40"/>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0.</w:t>
            </w:r>
            <w:r w:rsidR="00BD2FF8">
              <w:rPr>
                <w:rFonts w:asciiTheme="majorHAnsi" w:eastAsiaTheme="majorEastAsia" w:hAnsiTheme="majorHAnsi" w:cstheme="majorBidi"/>
                <w:bCs/>
                <w:sz w:val="20"/>
                <w:szCs w:val="20"/>
                <w:lang w:val="en-US"/>
              </w:rPr>
              <w:t>1</w:t>
            </w:r>
          </w:p>
          <w:p w14:paraId="5776F05B" w14:textId="200A3948" w:rsidR="00DE25D1" w:rsidRDefault="00DE25D1" w:rsidP="00D90146">
            <w:pPr>
              <w:spacing w:after="4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 xml:space="preserve">    </w:t>
            </w:r>
            <w:r w:rsidRPr="00B26488">
              <w:rPr>
                <w:rFonts w:asciiTheme="majorHAnsi" w:eastAsiaTheme="majorEastAsia" w:hAnsiTheme="majorHAnsi" w:cstheme="majorBidi"/>
                <w:bCs/>
                <w:sz w:val="20"/>
                <w:szCs w:val="20"/>
                <w:lang w:val="en-US"/>
              </w:rPr>
              <w:t>1</w:t>
            </w:r>
            <w:r w:rsidR="00BD2FF8">
              <w:rPr>
                <w:rFonts w:asciiTheme="majorHAnsi" w:eastAsiaTheme="majorEastAsia" w:hAnsiTheme="majorHAnsi" w:cstheme="majorBidi"/>
                <w:bCs/>
                <w:sz w:val="20"/>
                <w:szCs w:val="20"/>
                <w:lang w:val="en-US"/>
              </w:rPr>
              <w:t>9</w:t>
            </w:r>
            <w:r w:rsidRPr="00B26488">
              <w:rPr>
                <w:rFonts w:asciiTheme="majorHAnsi" w:eastAsiaTheme="majorEastAsia" w:hAnsiTheme="majorHAnsi" w:cstheme="majorBidi"/>
                <w:bCs/>
                <w:sz w:val="20"/>
                <w:szCs w:val="20"/>
                <w:lang w:val="en-US"/>
              </w:rPr>
              <w:t>.</w:t>
            </w:r>
            <w:r w:rsidR="00BD2FF8">
              <w:rPr>
                <w:rFonts w:asciiTheme="majorHAnsi" w:eastAsiaTheme="majorEastAsia" w:hAnsiTheme="majorHAnsi" w:cstheme="majorBidi"/>
                <w:bCs/>
                <w:sz w:val="20"/>
                <w:szCs w:val="20"/>
                <w:lang w:val="en-US"/>
              </w:rPr>
              <w:t>9</w:t>
            </w:r>
            <w:r w:rsidRPr="00B26488">
              <w:rPr>
                <w:rFonts w:asciiTheme="majorHAnsi" w:eastAsiaTheme="majorEastAsia" w:hAnsiTheme="majorHAnsi" w:cstheme="majorBidi"/>
                <w:bCs/>
                <w:sz w:val="20"/>
                <w:szCs w:val="20"/>
                <w:lang w:val="en-US"/>
              </w:rPr>
              <w:t>***</w:t>
            </w:r>
          </w:p>
          <w:p w14:paraId="33FF20CD" w14:textId="7571A3AD" w:rsidR="006002AF" w:rsidRDefault="00BD2FF8" w:rsidP="00D90146">
            <w:pPr>
              <w:spacing w:after="4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1.9</w:t>
            </w:r>
          </w:p>
          <w:p w14:paraId="5D9A2B58" w14:textId="23A1154B" w:rsidR="006002AF" w:rsidRDefault="00BD2FF8" w:rsidP="00D90146">
            <w:pPr>
              <w:spacing w:after="4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5.9**</w:t>
            </w:r>
          </w:p>
          <w:p w14:paraId="7E7DA4C2" w14:textId="444A25D1" w:rsidR="006002AF" w:rsidRDefault="00BD2FF8" w:rsidP="00D90146">
            <w:pPr>
              <w:spacing w:after="4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3.0*</w:t>
            </w:r>
          </w:p>
          <w:p w14:paraId="3526A5DB" w14:textId="117AF7A0" w:rsidR="006002AF" w:rsidRDefault="00BD2FF8" w:rsidP="00D90146">
            <w:pPr>
              <w:spacing w:after="4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0.7</w:t>
            </w:r>
          </w:p>
          <w:p w14:paraId="08EFB12C" w14:textId="77777777" w:rsidR="00DE25D1" w:rsidRPr="00B26488" w:rsidRDefault="00DE25D1" w:rsidP="00D90146">
            <w:pPr>
              <w:spacing w:after="40"/>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0.9</w:t>
            </w:r>
          </w:p>
          <w:p w14:paraId="6E6C9DDA" w14:textId="77777777" w:rsidR="00DE25D1" w:rsidRDefault="00DE25D1" w:rsidP="00D90146">
            <w:pPr>
              <w:spacing w:after="40"/>
              <w:jc w:val="center"/>
              <w:rPr>
                <w:rFonts w:asciiTheme="majorHAnsi" w:eastAsiaTheme="majorEastAsia" w:hAnsiTheme="majorHAnsi" w:cstheme="majorBidi"/>
                <w:bCs/>
                <w:sz w:val="20"/>
                <w:szCs w:val="20"/>
                <w:lang w:val="en-US"/>
              </w:rPr>
            </w:pPr>
          </w:p>
          <w:p w14:paraId="0D1347D4" w14:textId="77777777" w:rsidR="00BD2FF8" w:rsidRDefault="00BD2FF8" w:rsidP="00D90146">
            <w:pPr>
              <w:spacing w:after="40"/>
              <w:jc w:val="center"/>
              <w:rPr>
                <w:rFonts w:asciiTheme="majorHAnsi" w:eastAsiaTheme="majorEastAsia" w:hAnsiTheme="majorHAnsi" w:cstheme="majorBidi"/>
                <w:bCs/>
                <w:sz w:val="20"/>
                <w:szCs w:val="20"/>
                <w:lang w:val="en-US"/>
              </w:rPr>
            </w:pPr>
          </w:p>
          <w:p w14:paraId="57F0AF3A" w14:textId="2DB87B99" w:rsidR="00DE25D1" w:rsidRDefault="00BD2FF8">
            <w:pPr>
              <w:spacing w:after="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1</w:t>
            </w:r>
            <w:r w:rsidR="00DE25D1">
              <w:rPr>
                <w:rFonts w:asciiTheme="majorHAnsi" w:eastAsiaTheme="majorEastAsia" w:hAnsiTheme="majorHAnsi" w:cstheme="majorBidi"/>
                <w:bCs/>
                <w:sz w:val="20"/>
                <w:szCs w:val="20"/>
                <w:lang w:val="en-US"/>
              </w:rPr>
              <w:t>.8</w:t>
            </w:r>
          </w:p>
          <w:p w14:paraId="47D453D5" w14:textId="37A0DF08" w:rsidR="00BD2FF8" w:rsidRPr="00B26488" w:rsidRDefault="00BD2FF8">
            <w:pPr>
              <w:spacing w:after="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4.1*</w:t>
            </w:r>
          </w:p>
          <w:p w14:paraId="477F27CD" w14:textId="77777777" w:rsidR="00DE25D1" w:rsidRDefault="00DE25D1">
            <w:pPr>
              <w:spacing w:after="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2.0</w:t>
            </w:r>
          </w:p>
          <w:p w14:paraId="7426B43E" w14:textId="225115CD" w:rsidR="00DE25D1" w:rsidRDefault="00BD2FF8">
            <w:pPr>
              <w:spacing w:after="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4</w:t>
            </w:r>
            <w:r w:rsidR="00DE25D1">
              <w:rPr>
                <w:rFonts w:asciiTheme="majorHAnsi" w:eastAsiaTheme="majorEastAsia" w:hAnsiTheme="majorHAnsi" w:cstheme="majorBidi"/>
                <w:bCs/>
                <w:sz w:val="20"/>
                <w:szCs w:val="20"/>
                <w:lang w:val="en-US"/>
              </w:rPr>
              <w:t>.</w:t>
            </w:r>
            <w:r>
              <w:rPr>
                <w:rFonts w:asciiTheme="majorHAnsi" w:eastAsiaTheme="majorEastAsia" w:hAnsiTheme="majorHAnsi" w:cstheme="majorBidi"/>
                <w:bCs/>
                <w:sz w:val="20"/>
                <w:szCs w:val="20"/>
                <w:lang w:val="en-US"/>
              </w:rPr>
              <w:t>0</w:t>
            </w:r>
            <w:r w:rsidR="00DE25D1">
              <w:rPr>
                <w:rFonts w:asciiTheme="majorHAnsi" w:eastAsiaTheme="majorEastAsia" w:hAnsiTheme="majorHAnsi" w:cstheme="majorBidi"/>
                <w:bCs/>
                <w:sz w:val="20"/>
                <w:szCs w:val="20"/>
                <w:lang w:val="en-US"/>
              </w:rPr>
              <w:t>*</w:t>
            </w:r>
          </w:p>
          <w:p w14:paraId="0BDDA763" w14:textId="650677D1" w:rsidR="00DE25D1" w:rsidRDefault="00BD2FF8">
            <w:pPr>
              <w:spacing w:after="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2</w:t>
            </w:r>
            <w:r w:rsidR="00DE25D1">
              <w:rPr>
                <w:rFonts w:asciiTheme="majorHAnsi" w:eastAsiaTheme="majorEastAsia" w:hAnsiTheme="majorHAnsi" w:cstheme="majorBidi"/>
                <w:bCs/>
                <w:sz w:val="20"/>
                <w:szCs w:val="20"/>
                <w:lang w:val="en-US"/>
              </w:rPr>
              <w:t>.</w:t>
            </w:r>
            <w:r>
              <w:rPr>
                <w:rFonts w:asciiTheme="majorHAnsi" w:eastAsiaTheme="majorEastAsia" w:hAnsiTheme="majorHAnsi" w:cstheme="majorBidi"/>
                <w:bCs/>
                <w:sz w:val="20"/>
                <w:szCs w:val="20"/>
                <w:lang w:val="en-US"/>
              </w:rPr>
              <w:t>1</w:t>
            </w:r>
          </w:p>
          <w:p w14:paraId="516B33FE" w14:textId="77777777" w:rsidR="00DE25D1" w:rsidRDefault="00DE25D1">
            <w:pPr>
              <w:spacing w:after="20"/>
              <w:jc w:val="center"/>
              <w:rPr>
                <w:rFonts w:asciiTheme="majorHAnsi" w:eastAsiaTheme="majorEastAsia" w:hAnsiTheme="majorHAnsi" w:cstheme="majorBidi"/>
                <w:bCs/>
                <w:sz w:val="20"/>
                <w:szCs w:val="20"/>
                <w:lang w:val="en-US"/>
              </w:rPr>
            </w:pPr>
          </w:p>
          <w:p w14:paraId="18B66580" w14:textId="77777777" w:rsidR="00DE25D1" w:rsidRDefault="00DE25D1">
            <w:pPr>
              <w:spacing w:after="20"/>
              <w:jc w:val="center"/>
              <w:rPr>
                <w:rFonts w:asciiTheme="majorHAnsi" w:eastAsiaTheme="majorEastAsia" w:hAnsiTheme="majorHAnsi" w:cstheme="majorBidi"/>
                <w:bCs/>
                <w:sz w:val="20"/>
                <w:szCs w:val="20"/>
                <w:lang w:val="en-US"/>
              </w:rPr>
            </w:pPr>
          </w:p>
          <w:p w14:paraId="2860AB41" w14:textId="442F888F" w:rsidR="00DE25D1" w:rsidRPr="00B26488" w:rsidRDefault="00BD2FF8">
            <w:pPr>
              <w:spacing w:after="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4.</w:t>
            </w:r>
            <w:r w:rsidR="00DE25D1">
              <w:rPr>
                <w:rFonts w:asciiTheme="majorHAnsi" w:eastAsiaTheme="majorEastAsia" w:hAnsiTheme="majorHAnsi" w:cstheme="majorBidi"/>
                <w:bCs/>
                <w:sz w:val="20"/>
                <w:szCs w:val="20"/>
                <w:lang w:val="en-US"/>
              </w:rPr>
              <w:t>3</w:t>
            </w:r>
            <w:r w:rsidR="00DE25D1" w:rsidRPr="00B26488">
              <w:rPr>
                <w:rFonts w:asciiTheme="majorHAnsi" w:eastAsiaTheme="majorEastAsia" w:hAnsiTheme="majorHAnsi" w:cstheme="majorBidi"/>
                <w:bCs/>
                <w:sz w:val="20"/>
                <w:szCs w:val="20"/>
                <w:lang w:val="en-US"/>
              </w:rPr>
              <w:t>*</w:t>
            </w:r>
          </w:p>
          <w:p w14:paraId="1F96A898" w14:textId="24337D75" w:rsidR="00DE25D1" w:rsidRDefault="006659B2">
            <w:pPr>
              <w:spacing w:after="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3</w:t>
            </w:r>
            <w:r w:rsidR="00BD2FF8">
              <w:rPr>
                <w:rFonts w:asciiTheme="majorHAnsi" w:eastAsiaTheme="majorEastAsia" w:hAnsiTheme="majorHAnsi" w:cstheme="majorBidi"/>
                <w:bCs/>
                <w:sz w:val="20"/>
                <w:szCs w:val="20"/>
                <w:lang w:val="en-US"/>
              </w:rPr>
              <w:t>.1</w:t>
            </w:r>
            <w:r>
              <w:rPr>
                <w:rFonts w:asciiTheme="majorHAnsi" w:eastAsiaTheme="majorEastAsia" w:hAnsiTheme="majorHAnsi" w:cstheme="majorBidi"/>
                <w:bCs/>
                <w:sz w:val="20"/>
                <w:szCs w:val="20"/>
                <w:lang w:val="en-US"/>
              </w:rPr>
              <w:t>*</w:t>
            </w:r>
          </w:p>
          <w:p w14:paraId="71CE89BC" w14:textId="6660A8E0" w:rsidR="00DE25D1" w:rsidRPr="00B26488" w:rsidRDefault="00DE25D1">
            <w:pPr>
              <w:spacing w:after="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0.</w:t>
            </w:r>
            <w:r w:rsidR="00BD2FF8">
              <w:rPr>
                <w:rFonts w:asciiTheme="majorHAnsi" w:eastAsiaTheme="majorEastAsia" w:hAnsiTheme="majorHAnsi" w:cstheme="majorBidi"/>
                <w:bCs/>
                <w:sz w:val="20"/>
                <w:szCs w:val="20"/>
                <w:lang w:val="en-US"/>
              </w:rPr>
              <w:t>9</w:t>
            </w:r>
          </w:p>
          <w:p w14:paraId="1B86EC2F" w14:textId="253B7C22" w:rsidR="00DE25D1" w:rsidRPr="00B26488" w:rsidRDefault="00DE25D1">
            <w:pPr>
              <w:spacing w:after="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1.</w:t>
            </w:r>
            <w:r w:rsidR="00BD2FF8">
              <w:rPr>
                <w:rFonts w:asciiTheme="majorHAnsi" w:eastAsiaTheme="majorEastAsia" w:hAnsiTheme="majorHAnsi" w:cstheme="majorBidi"/>
                <w:bCs/>
                <w:sz w:val="20"/>
                <w:szCs w:val="20"/>
                <w:lang w:val="en-US"/>
              </w:rPr>
              <w:t>1</w:t>
            </w:r>
          </w:p>
          <w:p w14:paraId="221F765B" w14:textId="77777777" w:rsidR="00DE25D1" w:rsidRPr="00B26488" w:rsidRDefault="00DE25D1">
            <w:pPr>
              <w:spacing w:after="20"/>
              <w:jc w:val="center"/>
              <w:rPr>
                <w:rFonts w:asciiTheme="majorHAnsi" w:eastAsiaTheme="majorEastAsia" w:hAnsiTheme="majorHAnsi" w:cstheme="majorBidi"/>
                <w:bCs/>
                <w:sz w:val="20"/>
                <w:szCs w:val="20"/>
                <w:lang w:val="en-US"/>
              </w:rPr>
            </w:pPr>
          </w:p>
          <w:p w14:paraId="2C0C4C23" w14:textId="77777777" w:rsidR="00DE25D1" w:rsidRPr="00B26488" w:rsidRDefault="00DE25D1">
            <w:pPr>
              <w:spacing w:after="20"/>
              <w:jc w:val="center"/>
              <w:rPr>
                <w:rFonts w:asciiTheme="majorHAnsi" w:eastAsiaTheme="majorEastAsia" w:hAnsiTheme="majorHAnsi" w:cstheme="majorBidi"/>
                <w:bCs/>
                <w:sz w:val="20"/>
                <w:szCs w:val="20"/>
                <w:lang w:val="en-US"/>
              </w:rPr>
            </w:pPr>
          </w:p>
          <w:p w14:paraId="6ED1B4B4" w14:textId="4155D70C" w:rsidR="00DE25D1" w:rsidRPr="00B26488" w:rsidRDefault="00BD2FF8">
            <w:pPr>
              <w:spacing w:after="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6</w:t>
            </w:r>
            <w:r w:rsidR="00DE25D1" w:rsidRPr="00B26488">
              <w:rPr>
                <w:rFonts w:asciiTheme="majorHAnsi" w:eastAsiaTheme="majorEastAsia" w:hAnsiTheme="majorHAnsi" w:cstheme="majorBidi"/>
                <w:bCs/>
                <w:sz w:val="20"/>
                <w:szCs w:val="20"/>
                <w:lang w:val="en-US"/>
              </w:rPr>
              <w:t>.</w:t>
            </w:r>
            <w:r>
              <w:rPr>
                <w:rFonts w:asciiTheme="majorHAnsi" w:eastAsiaTheme="majorEastAsia" w:hAnsiTheme="majorHAnsi" w:cstheme="majorBidi"/>
                <w:bCs/>
                <w:sz w:val="20"/>
                <w:szCs w:val="20"/>
                <w:lang w:val="en-US"/>
              </w:rPr>
              <w:t>5</w:t>
            </w:r>
            <w:r w:rsidR="00DE25D1" w:rsidRPr="00B26488">
              <w:rPr>
                <w:rFonts w:asciiTheme="majorHAnsi" w:eastAsiaTheme="majorEastAsia" w:hAnsiTheme="majorHAnsi" w:cstheme="majorBidi"/>
                <w:bCs/>
                <w:sz w:val="20"/>
                <w:szCs w:val="20"/>
                <w:lang w:val="en-US"/>
              </w:rPr>
              <w:t>***</w:t>
            </w:r>
          </w:p>
          <w:p w14:paraId="7E0E3CFF" w14:textId="1527BBCE" w:rsidR="00DE25D1" w:rsidRPr="00B26488" w:rsidRDefault="00BD2FF8" w:rsidP="00D90146">
            <w:pPr>
              <w:spacing w:after="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6</w:t>
            </w:r>
            <w:r w:rsidR="00DE25D1" w:rsidRPr="00B26488">
              <w:rPr>
                <w:rFonts w:asciiTheme="majorHAnsi" w:eastAsiaTheme="majorEastAsia" w:hAnsiTheme="majorHAnsi" w:cstheme="majorBidi"/>
                <w:bCs/>
                <w:sz w:val="20"/>
                <w:szCs w:val="20"/>
                <w:lang w:val="en-US"/>
              </w:rPr>
              <w:t>.</w:t>
            </w:r>
            <w:r w:rsidR="00DE25D1">
              <w:rPr>
                <w:rFonts w:asciiTheme="majorHAnsi" w:eastAsiaTheme="majorEastAsia" w:hAnsiTheme="majorHAnsi" w:cstheme="majorBidi"/>
                <w:bCs/>
                <w:sz w:val="20"/>
                <w:szCs w:val="20"/>
                <w:lang w:val="en-US"/>
              </w:rPr>
              <w:t>8</w:t>
            </w:r>
            <w:r w:rsidR="00DE25D1" w:rsidRPr="00B26488">
              <w:rPr>
                <w:rFonts w:asciiTheme="majorHAnsi" w:eastAsiaTheme="majorEastAsia" w:hAnsiTheme="majorHAnsi" w:cstheme="majorBidi"/>
                <w:bCs/>
                <w:sz w:val="20"/>
                <w:szCs w:val="20"/>
                <w:lang w:val="en-US"/>
              </w:rPr>
              <w:t>***</w:t>
            </w:r>
          </w:p>
        </w:tc>
      </w:tr>
      <w:tr w:rsidR="00DE25D1" w:rsidRPr="00B26488" w14:paraId="080CFCB5" w14:textId="77777777" w:rsidTr="00D90146">
        <w:tc>
          <w:tcPr>
            <w:tcW w:w="3652" w:type="dxa"/>
          </w:tcPr>
          <w:p w14:paraId="54F752DA" w14:textId="375EA5F9" w:rsidR="00DE25D1" w:rsidRPr="00B26488" w:rsidRDefault="00DE25D1" w:rsidP="00A13CFE">
            <w:pPr>
              <w:spacing w:after="120"/>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Intercept</w:t>
            </w:r>
          </w:p>
        </w:tc>
        <w:tc>
          <w:tcPr>
            <w:tcW w:w="1985" w:type="dxa"/>
          </w:tcPr>
          <w:p w14:paraId="2F32673D" w14:textId="0BF273F6" w:rsidR="00DE25D1" w:rsidRPr="00B26488" w:rsidRDefault="001D7872">
            <w:pPr>
              <w:spacing w:after="1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0</w:t>
            </w:r>
            <w:r w:rsidR="00DE25D1" w:rsidRPr="00B26488">
              <w:rPr>
                <w:rFonts w:asciiTheme="majorHAnsi" w:eastAsiaTheme="majorEastAsia" w:hAnsiTheme="majorHAnsi" w:cstheme="majorBidi"/>
                <w:bCs/>
                <w:sz w:val="20"/>
                <w:szCs w:val="20"/>
                <w:lang w:val="en-US"/>
              </w:rPr>
              <w:t>.</w:t>
            </w:r>
            <w:r>
              <w:rPr>
                <w:rFonts w:asciiTheme="majorHAnsi" w:eastAsiaTheme="majorEastAsia" w:hAnsiTheme="majorHAnsi" w:cstheme="majorBidi"/>
                <w:bCs/>
                <w:sz w:val="20"/>
                <w:szCs w:val="20"/>
                <w:lang w:val="en-US"/>
              </w:rPr>
              <w:t>86</w:t>
            </w:r>
            <w:r w:rsidR="00DE25D1">
              <w:rPr>
                <w:rFonts w:asciiTheme="majorHAnsi" w:eastAsiaTheme="majorEastAsia" w:hAnsiTheme="majorHAnsi" w:cstheme="majorBidi"/>
                <w:bCs/>
                <w:sz w:val="20"/>
                <w:szCs w:val="20"/>
                <w:lang w:val="en-US"/>
              </w:rPr>
              <w:t xml:space="preserve"> (</w:t>
            </w:r>
            <w:r>
              <w:rPr>
                <w:rFonts w:asciiTheme="majorHAnsi" w:eastAsiaTheme="majorEastAsia" w:hAnsiTheme="majorHAnsi" w:cstheme="majorBidi"/>
                <w:bCs/>
                <w:sz w:val="20"/>
                <w:szCs w:val="20"/>
                <w:lang w:val="en-US"/>
              </w:rPr>
              <w:t>0</w:t>
            </w:r>
            <w:r w:rsidR="00DE25D1">
              <w:rPr>
                <w:rFonts w:asciiTheme="majorHAnsi" w:eastAsiaTheme="majorEastAsia" w:hAnsiTheme="majorHAnsi" w:cstheme="majorBidi"/>
                <w:bCs/>
                <w:sz w:val="20"/>
                <w:szCs w:val="20"/>
                <w:lang w:val="en-US"/>
              </w:rPr>
              <w:t>.</w:t>
            </w:r>
            <w:r>
              <w:rPr>
                <w:rFonts w:asciiTheme="majorHAnsi" w:eastAsiaTheme="majorEastAsia" w:hAnsiTheme="majorHAnsi" w:cstheme="majorBidi"/>
                <w:bCs/>
                <w:sz w:val="20"/>
                <w:szCs w:val="20"/>
                <w:lang w:val="en-US"/>
              </w:rPr>
              <w:t>70</w:t>
            </w:r>
            <w:r w:rsidR="00DE25D1">
              <w:rPr>
                <w:rFonts w:asciiTheme="majorHAnsi" w:eastAsiaTheme="majorEastAsia" w:hAnsiTheme="majorHAnsi" w:cstheme="majorBidi"/>
                <w:bCs/>
                <w:sz w:val="20"/>
                <w:szCs w:val="20"/>
                <w:lang w:val="en-US"/>
              </w:rPr>
              <w:t>)</w:t>
            </w:r>
          </w:p>
        </w:tc>
        <w:tc>
          <w:tcPr>
            <w:tcW w:w="1984" w:type="dxa"/>
          </w:tcPr>
          <w:p w14:paraId="3BAF6B2C" w14:textId="0A647E79" w:rsidR="00DE25D1" w:rsidRPr="00B26488" w:rsidRDefault="00DD7812">
            <w:pPr>
              <w:spacing w:after="120"/>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1</w:t>
            </w:r>
            <w:r w:rsidR="00DE25D1" w:rsidRPr="00B26488">
              <w:rPr>
                <w:rFonts w:asciiTheme="majorHAnsi" w:eastAsiaTheme="majorEastAsia" w:hAnsiTheme="majorHAnsi" w:cstheme="majorBidi"/>
                <w:bCs/>
                <w:sz w:val="20"/>
                <w:szCs w:val="20"/>
                <w:lang w:val="en-US"/>
              </w:rPr>
              <w:t>.</w:t>
            </w:r>
            <w:r>
              <w:rPr>
                <w:rFonts w:asciiTheme="majorHAnsi" w:eastAsiaTheme="majorEastAsia" w:hAnsiTheme="majorHAnsi" w:cstheme="majorBidi"/>
                <w:bCs/>
                <w:sz w:val="20"/>
                <w:szCs w:val="20"/>
                <w:lang w:val="en-US"/>
              </w:rPr>
              <w:t>60</w:t>
            </w:r>
            <w:r w:rsidR="00DE25D1">
              <w:rPr>
                <w:rFonts w:asciiTheme="majorHAnsi" w:eastAsiaTheme="majorEastAsia" w:hAnsiTheme="majorHAnsi" w:cstheme="majorBidi"/>
                <w:bCs/>
                <w:sz w:val="20"/>
                <w:szCs w:val="20"/>
                <w:lang w:val="en-US"/>
              </w:rPr>
              <w:t xml:space="preserve"> (</w:t>
            </w:r>
            <w:r>
              <w:rPr>
                <w:rFonts w:asciiTheme="majorHAnsi" w:eastAsiaTheme="majorEastAsia" w:hAnsiTheme="majorHAnsi" w:cstheme="majorBidi"/>
                <w:bCs/>
                <w:sz w:val="20"/>
                <w:szCs w:val="20"/>
                <w:lang w:val="en-US"/>
              </w:rPr>
              <w:t>0</w:t>
            </w:r>
            <w:r w:rsidR="00DE25D1">
              <w:rPr>
                <w:rFonts w:asciiTheme="majorHAnsi" w:eastAsiaTheme="majorEastAsia" w:hAnsiTheme="majorHAnsi" w:cstheme="majorBidi"/>
                <w:bCs/>
                <w:sz w:val="20"/>
                <w:szCs w:val="20"/>
                <w:lang w:val="en-US"/>
              </w:rPr>
              <w:t>.</w:t>
            </w:r>
            <w:r>
              <w:rPr>
                <w:rFonts w:asciiTheme="majorHAnsi" w:eastAsiaTheme="majorEastAsia" w:hAnsiTheme="majorHAnsi" w:cstheme="majorBidi"/>
                <w:bCs/>
                <w:sz w:val="20"/>
                <w:szCs w:val="20"/>
                <w:lang w:val="en-US"/>
              </w:rPr>
              <w:t>86</w:t>
            </w:r>
            <w:r w:rsidR="00DE25D1">
              <w:rPr>
                <w:rFonts w:asciiTheme="majorHAnsi" w:eastAsiaTheme="majorEastAsia" w:hAnsiTheme="majorHAnsi" w:cstheme="majorBidi"/>
                <w:bCs/>
                <w:sz w:val="20"/>
                <w:szCs w:val="20"/>
                <w:lang w:val="en-US"/>
              </w:rPr>
              <w:t>)</w:t>
            </w:r>
          </w:p>
        </w:tc>
        <w:tc>
          <w:tcPr>
            <w:tcW w:w="1418" w:type="dxa"/>
          </w:tcPr>
          <w:p w14:paraId="53AF52EC" w14:textId="77777777" w:rsidR="00DE25D1" w:rsidRPr="00B26488" w:rsidRDefault="00DE25D1" w:rsidP="00A13CFE">
            <w:pPr>
              <w:spacing w:after="120"/>
              <w:jc w:val="center"/>
              <w:rPr>
                <w:rFonts w:asciiTheme="majorHAnsi" w:eastAsiaTheme="majorEastAsia" w:hAnsiTheme="majorHAnsi" w:cstheme="majorBidi"/>
                <w:bCs/>
                <w:sz w:val="20"/>
                <w:szCs w:val="20"/>
                <w:lang w:val="en-US"/>
              </w:rPr>
            </w:pPr>
          </w:p>
        </w:tc>
      </w:tr>
      <w:tr w:rsidR="00DE25D1" w:rsidRPr="00B26488" w14:paraId="39666E93" w14:textId="77777777" w:rsidTr="00D90146">
        <w:tc>
          <w:tcPr>
            <w:tcW w:w="3652" w:type="dxa"/>
          </w:tcPr>
          <w:p w14:paraId="75475E7A" w14:textId="77777777" w:rsidR="00DE25D1" w:rsidRPr="00B26488" w:rsidRDefault="00DE25D1" w:rsidP="00A13CFE">
            <w:pPr>
              <w:spacing w:after="200" w:line="276" w:lineRule="auto"/>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F-value</w:t>
            </w:r>
          </w:p>
          <w:p w14:paraId="4E006D66" w14:textId="77777777" w:rsidR="00DE25D1" w:rsidRPr="00B26488" w:rsidRDefault="00DE25D1" w:rsidP="00A13CFE">
            <w:pPr>
              <w:spacing w:after="200" w:line="276" w:lineRule="auto"/>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R-square</w:t>
            </w:r>
          </w:p>
        </w:tc>
        <w:tc>
          <w:tcPr>
            <w:tcW w:w="1985" w:type="dxa"/>
          </w:tcPr>
          <w:p w14:paraId="0171BE4C" w14:textId="64911D5A" w:rsidR="00DE25D1" w:rsidRPr="00B26488" w:rsidRDefault="00DE25D1" w:rsidP="00A13CFE">
            <w:pPr>
              <w:spacing w:after="200" w:line="276" w:lineRule="auto"/>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1</w:t>
            </w:r>
            <w:r w:rsidR="001D7872">
              <w:rPr>
                <w:rFonts w:asciiTheme="majorHAnsi" w:eastAsiaTheme="majorEastAsia" w:hAnsiTheme="majorHAnsi" w:cstheme="majorBidi"/>
                <w:bCs/>
                <w:sz w:val="20"/>
                <w:szCs w:val="20"/>
                <w:lang w:val="en-US"/>
              </w:rPr>
              <w:t>9</w:t>
            </w:r>
            <w:r w:rsidRPr="00B26488">
              <w:rPr>
                <w:rFonts w:asciiTheme="majorHAnsi" w:eastAsiaTheme="majorEastAsia" w:hAnsiTheme="majorHAnsi" w:cstheme="majorBidi"/>
                <w:bCs/>
                <w:sz w:val="20"/>
                <w:szCs w:val="20"/>
                <w:lang w:val="en-US"/>
              </w:rPr>
              <w:t>.</w:t>
            </w:r>
            <w:r w:rsidR="001D7872">
              <w:rPr>
                <w:rFonts w:asciiTheme="majorHAnsi" w:eastAsiaTheme="majorEastAsia" w:hAnsiTheme="majorHAnsi" w:cstheme="majorBidi"/>
                <w:bCs/>
                <w:sz w:val="20"/>
                <w:szCs w:val="20"/>
                <w:lang w:val="en-US"/>
              </w:rPr>
              <w:t>1</w:t>
            </w:r>
            <w:r w:rsidRPr="00B26488">
              <w:rPr>
                <w:rFonts w:asciiTheme="majorHAnsi" w:eastAsiaTheme="majorEastAsia" w:hAnsiTheme="majorHAnsi" w:cstheme="majorBidi"/>
                <w:bCs/>
                <w:sz w:val="20"/>
                <w:szCs w:val="20"/>
                <w:lang w:val="en-US"/>
              </w:rPr>
              <w:t>***</w:t>
            </w:r>
          </w:p>
          <w:p w14:paraId="039E0DBB" w14:textId="77777777" w:rsidR="00DE25D1" w:rsidRPr="00B26488" w:rsidRDefault="00DE25D1" w:rsidP="00A13CFE">
            <w:pPr>
              <w:spacing w:after="200" w:line="276" w:lineRule="auto"/>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0.3</w:t>
            </w:r>
            <w:r>
              <w:rPr>
                <w:rFonts w:asciiTheme="majorHAnsi" w:eastAsiaTheme="majorEastAsia" w:hAnsiTheme="majorHAnsi" w:cstheme="majorBidi"/>
                <w:bCs/>
                <w:sz w:val="20"/>
                <w:szCs w:val="20"/>
                <w:lang w:val="en-US"/>
              </w:rPr>
              <w:t>1</w:t>
            </w:r>
            <w:r w:rsidRPr="00B26488">
              <w:rPr>
                <w:rFonts w:asciiTheme="majorHAnsi" w:eastAsiaTheme="majorEastAsia" w:hAnsiTheme="majorHAnsi" w:cstheme="majorBidi"/>
                <w:bCs/>
                <w:sz w:val="20"/>
                <w:szCs w:val="20"/>
                <w:lang w:val="en-US"/>
              </w:rPr>
              <w:t xml:space="preserve"> (without controls: 0.24)</w:t>
            </w:r>
          </w:p>
        </w:tc>
        <w:tc>
          <w:tcPr>
            <w:tcW w:w="1984" w:type="dxa"/>
          </w:tcPr>
          <w:p w14:paraId="6181612D" w14:textId="18A6F2BF" w:rsidR="00DE25D1" w:rsidRPr="00B26488" w:rsidRDefault="00DE25D1" w:rsidP="00A13CFE">
            <w:pPr>
              <w:spacing w:after="200" w:line="276" w:lineRule="auto"/>
              <w:jc w:val="center"/>
              <w:rPr>
                <w:rFonts w:asciiTheme="majorHAnsi" w:eastAsiaTheme="majorEastAsia" w:hAnsiTheme="majorHAnsi" w:cstheme="majorBidi"/>
                <w:bCs/>
                <w:sz w:val="20"/>
                <w:szCs w:val="20"/>
                <w:lang w:val="en-US"/>
              </w:rPr>
            </w:pPr>
            <w:r>
              <w:rPr>
                <w:rFonts w:asciiTheme="majorHAnsi" w:eastAsiaTheme="majorEastAsia" w:hAnsiTheme="majorHAnsi" w:cstheme="majorBidi"/>
                <w:bCs/>
                <w:sz w:val="20"/>
                <w:szCs w:val="20"/>
                <w:lang w:val="en-US"/>
              </w:rPr>
              <w:t>1</w:t>
            </w:r>
            <w:r w:rsidR="00DD7812">
              <w:rPr>
                <w:rFonts w:asciiTheme="majorHAnsi" w:eastAsiaTheme="majorEastAsia" w:hAnsiTheme="majorHAnsi" w:cstheme="majorBidi"/>
                <w:bCs/>
                <w:sz w:val="20"/>
                <w:szCs w:val="20"/>
                <w:lang w:val="en-US"/>
              </w:rPr>
              <w:t>8</w:t>
            </w:r>
            <w:r w:rsidRPr="00B26488">
              <w:rPr>
                <w:rFonts w:asciiTheme="majorHAnsi" w:eastAsiaTheme="majorEastAsia" w:hAnsiTheme="majorHAnsi" w:cstheme="majorBidi"/>
                <w:bCs/>
                <w:sz w:val="20"/>
                <w:szCs w:val="20"/>
                <w:lang w:val="en-US"/>
              </w:rPr>
              <w:t>.</w:t>
            </w:r>
            <w:r w:rsidR="00DD7812">
              <w:rPr>
                <w:rFonts w:asciiTheme="majorHAnsi" w:eastAsiaTheme="majorEastAsia" w:hAnsiTheme="majorHAnsi" w:cstheme="majorBidi"/>
                <w:bCs/>
                <w:sz w:val="20"/>
                <w:szCs w:val="20"/>
                <w:lang w:val="en-US"/>
              </w:rPr>
              <w:t>3</w:t>
            </w:r>
            <w:r w:rsidRPr="00B26488">
              <w:rPr>
                <w:rFonts w:asciiTheme="majorHAnsi" w:eastAsiaTheme="majorEastAsia" w:hAnsiTheme="majorHAnsi" w:cstheme="majorBidi"/>
                <w:bCs/>
                <w:sz w:val="20"/>
                <w:szCs w:val="20"/>
                <w:lang w:val="en-US"/>
              </w:rPr>
              <w:t>***</w:t>
            </w:r>
          </w:p>
          <w:p w14:paraId="3B79E10F" w14:textId="77777777" w:rsidR="00DE25D1" w:rsidRPr="00B26488" w:rsidRDefault="00DE25D1" w:rsidP="00A13CFE">
            <w:pPr>
              <w:spacing w:after="200" w:line="276" w:lineRule="auto"/>
              <w:jc w:val="center"/>
              <w:rPr>
                <w:rFonts w:asciiTheme="majorHAnsi" w:eastAsiaTheme="majorEastAsia" w:hAnsiTheme="majorHAnsi" w:cstheme="majorBidi"/>
                <w:bCs/>
                <w:sz w:val="20"/>
                <w:szCs w:val="20"/>
                <w:lang w:val="en-US"/>
              </w:rPr>
            </w:pPr>
            <w:r w:rsidRPr="00B26488">
              <w:rPr>
                <w:rFonts w:asciiTheme="majorHAnsi" w:eastAsiaTheme="majorEastAsia" w:hAnsiTheme="majorHAnsi" w:cstheme="majorBidi"/>
                <w:bCs/>
                <w:sz w:val="20"/>
                <w:szCs w:val="20"/>
                <w:lang w:val="en-US"/>
              </w:rPr>
              <w:t>0.29 (without controls: 0.22)</w:t>
            </w:r>
          </w:p>
        </w:tc>
        <w:tc>
          <w:tcPr>
            <w:tcW w:w="1418" w:type="dxa"/>
          </w:tcPr>
          <w:p w14:paraId="4DBBD1A4" w14:textId="77777777" w:rsidR="00DE25D1" w:rsidRPr="00B26488" w:rsidRDefault="00DE25D1" w:rsidP="00A13CFE">
            <w:pPr>
              <w:spacing w:after="200" w:line="276" w:lineRule="auto"/>
              <w:jc w:val="center"/>
              <w:rPr>
                <w:rFonts w:asciiTheme="majorHAnsi" w:eastAsiaTheme="majorEastAsia" w:hAnsiTheme="majorHAnsi" w:cstheme="majorBidi"/>
                <w:bCs/>
                <w:sz w:val="20"/>
                <w:szCs w:val="20"/>
                <w:lang w:val="en-US"/>
              </w:rPr>
            </w:pPr>
          </w:p>
        </w:tc>
      </w:tr>
    </w:tbl>
    <w:p w14:paraId="29ACC9C2" w14:textId="77777777" w:rsidR="00DE25D1" w:rsidRPr="00D33F61" w:rsidRDefault="00DE25D1" w:rsidP="00DE25D1">
      <w:pPr>
        <w:jc w:val="center"/>
        <w:rPr>
          <w:rFonts w:asciiTheme="majorHAnsi" w:eastAsiaTheme="majorEastAsia" w:hAnsiTheme="majorHAnsi" w:cstheme="majorBidi"/>
          <w:b/>
          <w:bCs/>
          <w:sz w:val="28"/>
          <w:szCs w:val="28"/>
          <w:lang w:val="en-US"/>
        </w:rPr>
      </w:pPr>
      <w:r w:rsidRPr="00D33F61">
        <w:rPr>
          <w:rFonts w:asciiTheme="majorHAnsi" w:eastAsiaTheme="majorEastAsia" w:hAnsiTheme="majorHAnsi" w:cstheme="majorBidi"/>
          <w:bCs/>
          <w:sz w:val="24"/>
          <w:szCs w:val="28"/>
          <w:lang w:val="en-US"/>
        </w:rPr>
        <w:t>*</w:t>
      </w:r>
      <w:r>
        <w:rPr>
          <w:rFonts w:asciiTheme="majorHAnsi" w:eastAsiaTheme="majorEastAsia" w:hAnsiTheme="majorHAnsi" w:cstheme="majorBidi"/>
          <w:bCs/>
          <w:sz w:val="24"/>
          <w:szCs w:val="28"/>
          <w:lang w:val="en-US"/>
        </w:rPr>
        <w:t>, ** and *</w:t>
      </w:r>
      <w:r w:rsidRPr="00D33F61">
        <w:rPr>
          <w:rFonts w:asciiTheme="majorHAnsi" w:eastAsiaTheme="majorEastAsia" w:hAnsiTheme="majorHAnsi" w:cstheme="majorBidi"/>
          <w:bCs/>
          <w:sz w:val="24"/>
          <w:szCs w:val="28"/>
          <w:lang w:val="en-US"/>
        </w:rPr>
        <w:t xml:space="preserve">** indicates significance at </w:t>
      </w:r>
      <w:r>
        <w:rPr>
          <w:rFonts w:asciiTheme="majorHAnsi" w:eastAsiaTheme="majorEastAsia" w:hAnsiTheme="majorHAnsi" w:cstheme="majorBidi"/>
          <w:bCs/>
          <w:sz w:val="24"/>
          <w:szCs w:val="28"/>
          <w:lang w:val="en-US"/>
        </w:rPr>
        <w:t xml:space="preserve">5%, 1% and </w:t>
      </w:r>
      <w:r w:rsidRPr="00D33F61">
        <w:rPr>
          <w:rFonts w:asciiTheme="majorHAnsi" w:eastAsiaTheme="majorEastAsia" w:hAnsiTheme="majorHAnsi" w:cstheme="majorBidi"/>
          <w:bCs/>
          <w:sz w:val="24"/>
          <w:szCs w:val="28"/>
          <w:lang w:val="en-US"/>
        </w:rPr>
        <w:t>0.1 % level</w:t>
      </w:r>
      <w:r>
        <w:rPr>
          <w:rFonts w:asciiTheme="majorHAnsi" w:eastAsiaTheme="majorEastAsia" w:hAnsiTheme="majorHAnsi" w:cstheme="majorBidi"/>
          <w:bCs/>
          <w:sz w:val="24"/>
          <w:szCs w:val="28"/>
          <w:lang w:val="en-US"/>
        </w:rPr>
        <w:t>, respectively</w:t>
      </w:r>
    </w:p>
    <w:p w14:paraId="64C4CE79" w14:textId="77777777" w:rsidR="00DE25D1" w:rsidRDefault="00DE25D1" w:rsidP="00DE25D1">
      <w:pPr>
        <w:rPr>
          <w:rFonts w:asciiTheme="majorHAnsi" w:eastAsiaTheme="majorEastAsia" w:hAnsiTheme="majorHAnsi" w:cstheme="majorBidi"/>
          <w:b/>
          <w:bCs/>
          <w:color w:val="365F91" w:themeColor="accent1" w:themeShade="BF"/>
          <w:sz w:val="28"/>
          <w:szCs w:val="28"/>
          <w:vertAlign w:val="superscript"/>
          <w:lang w:val="en-US"/>
        </w:rPr>
        <w:sectPr w:rsidR="00DE25D1" w:rsidSect="00BC6A68">
          <w:headerReference w:type="default" r:id="rId8"/>
          <w:footerReference w:type="default" r:id="rId9"/>
          <w:pgSz w:w="11906" w:h="16838"/>
          <w:pgMar w:top="1418" w:right="1418" w:bottom="1418" w:left="1418" w:header="709" w:footer="709" w:gutter="0"/>
          <w:cols w:space="708"/>
          <w:docGrid w:linePitch="360"/>
        </w:sectPr>
      </w:pPr>
    </w:p>
    <w:p w14:paraId="6D31DE3B" w14:textId="16BE2758" w:rsidR="00DE25D1" w:rsidRPr="00B028DC" w:rsidRDefault="00DE25D1" w:rsidP="000904AA">
      <w:pPr>
        <w:ind w:left="708"/>
        <w:jc w:val="center"/>
        <w:outlineLvl w:val="0"/>
        <w:rPr>
          <w:sz w:val="20"/>
        </w:rPr>
      </w:pPr>
      <w:r w:rsidRPr="00B028DC">
        <w:rPr>
          <w:rFonts w:ascii="Times New Roman" w:hAnsi="Times New Roman" w:cs="Times New Roman"/>
          <w:b/>
          <w:szCs w:val="18"/>
          <w:lang w:val="en-US"/>
        </w:rPr>
        <w:t>Appendix</w:t>
      </w:r>
      <w:r>
        <w:rPr>
          <w:rFonts w:ascii="Times New Roman" w:hAnsi="Times New Roman" w:cs="Times New Roman"/>
          <w:b/>
          <w:szCs w:val="18"/>
          <w:lang w:val="en-US"/>
        </w:rPr>
        <w:t xml:space="preserve"> </w:t>
      </w:r>
      <w:r w:rsidRPr="00B028DC">
        <w:rPr>
          <w:rFonts w:ascii="Times New Roman" w:hAnsi="Times New Roman" w:cs="Times New Roman"/>
          <w:b/>
          <w:szCs w:val="18"/>
          <w:lang w:val="en-US"/>
        </w:rPr>
        <w:t xml:space="preserve">1. Studies </w:t>
      </w:r>
      <w:r w:rsidR="001A2F86">
        <w:rPr>
          <w:rFonts w:ascii="Times New Roman" w:hAnsi="Times New Roman" w:cs="Times New Roman"/>
          <w:b/>
          <w:szCs w:val="18"/>
          <w:lang w:val="en-US"/>
        </w:rPr>
        <w:t>a</w:t>
      </w:r>
      <w:r w:rsidR="00201090">
        <w:rPr>
          <w:rFonts w:ascii="Times New Roman" w:hAnsi="Times New Roman" w:cs="Times New Roman"/>
          <w:b/>
          <w:szCs w:val="18"/>
          <w:lang w:val="en-US"/>
        </w:rPr>
        <w:t>t</w:t>
      </w:r>
      <w:r w:rsidRPr="00B028DC">
        <w:rPr>
          <w:rFonts w:ascii="Times New Roman" w:hAnsi="Times New Roman" w:cs="Times New Roman"/>
          <w:b/>
          <w:szCs w:val="18"/>
          <w:lang w:val="en-US"/>
        </w:rPr>
        <w:t xml:space="preserve"> the individual level o</w:t>
      </w:r>
      <w:r w:rsidR="001A2F86">
        <w:rPr>
          <w:rFonts w:ascii="Times New Roman" w:hAnsi="Times New Roman" w:cs="Times New Roman"/>
          <w:b/>
          <w:szCs w:val="18"/>
          <w:lang w:val="en-US"/>
        </w:rPr>
        <w:t>f</w:t>
      </w:r>
      <w:r w:rsidRPr="00B028DC">
        <w:rPr>
          <w:rFonts w:ascii="Times New Roman" w:hAnsi="Times New Roman" w:cs="Times New Roman"/>
          <w:b/>
          <w:szCs w:val="18"/>
          <w:lang w:val="en-US"/>
        </w:rPr>
        <w:t xml:space="preserve"> factors affecting knowledge sharing (*)</w:t>
      </w:r>
    </w:p>
    <w:tbl>
      <w:tblPr>
        <w:tblStyle w:val="TableGrid"/>
        <w:tblpPr w:leftFromText="141" w:rightFromText="141" w:vertAnchor="page" w:horzAnchor="page" w:tblpX="1503" w:tblpY="2422"/>
        <w:tblW w:w="13433" w:type="dxa"/>
        <w:tblLayout w:type="fixed"/>
        <w:tblLook w:val="04A0" w:firstRow="1" w:lastRow="0" w:firstColumn="1" w:lastColumn="0" w:noHBand="0" w:noVBand="1"/>
      </w:tblPr>
      <w:tblGrid>
        <w:gridCol w:w="1526"/>
        <w:gridCol w:w="1276"/>
        <w:gridCol w:w="2126"/>
        <w:gridCol w:w="2126"/>
        <w:gridCol w:w="2693"/>
        <w:gridCol w:w="3686"/>
      </w:tblGrid>
      <w:tr w:rsidR="007E283A" w:rsidRPr="00B028DC" w14:paraId="51FDD498" w14:textId="77777777" w:rsidTr="00135A83">
        <w:trPr>
          <w:trHeight w:val="557"/>
        </w:trPr>
        <w:tc>
          <w:tcPr>
            <w:tcW w:w="1526" w:type="dxa"/>
          </w:tcPr>
          <w:p w14:paraId="2D277B51" w14:textId="77777777" w:rsidR="007E283A" w:rsidRPr="00B028DC" w:rsidRDefault="007E283A" w:rsidP="00A13CFE">
            <w:pPr>
              <w:ind w:left="-709"/>
              <w:rPr>
                <w:rFonts w:ascii="Times New Roman" w:hAnsi="Times New Roman" w:cs="Times New Roman"/>
                <w:sz w:val="18"/>
                <w:szCs w:val="20"/>
                <w:lang w:val="en-US"/>
              </w:rPr>
            </w:pPr>
          </w:p>
        </w:tc>
        <w:tc>
          <w:tcPr>
            <w:tcW w:w="1276" w:type="dxa"/>
          </w:tcPr>
          <w:p w14:paraId="5EB28BE5" w14:textId="77777777" w:rsidR="007E283A" w:rsidRPr="00B028DC" w:rsidRDefault="007E283A" w:rsidP="00A13CFE">
            <w:pPr>
              <w:rPr>
                <w:rFonts w:ascii="Times New Roman" w:hAnsi="Times New Roman" w:cs="Times New Roman"/>
                <w:b/>
                <w:sz w:val="18"/>
                <w:szCs w:val="20"/>
                <w:lang w:val="en-US"/>
              </w:rPr>
            </w:pPr>
            <w:r w:rsidRPr="00B028DC">
              <w:rPr>
                <w:rFonts w:ascii="Times New Roman" w:hAnsi="Times New Roman" w:cs="Times New Roman"/>
                <w:b/>
                <w:sz w:val="18"/>
                <w:szCs w:val="20"/>
                <w:lang w:val="en-US"/>
              </w:rPr>
              <w:t>Individual motivation</w:t>
            </w:r>
          </w:p>
        </w:tc>
        <w:tc>
          <w:tcPr>
            <w:tcW w:w="2126" w:type="dxa"/>
          </w:tcPr>
          <w:p w14:paraId="02ADB63F" w14:textId="77777777" w:rsidR="007E283A" w:rsidRPr="00B028DC" w:rsidRDefault="007E283A" w:rsidP="00A13CFE">
            <w:pPr>
              <w:rPr>
                <w:rFonts w:ascii="Times New Roman" w:hAnsi="Times New Roman" w:cs="Times New Roman"/>
                <w:b/>
                <w:sz w:val="18"/>
                <w:szCs w:val="20"/>
                <w:lang w:val="en-US"/>
              </w:rPr>
            </w:pPr>
            <w:r w:rsidRPr="00B028DC">
              <w:rPr>
                <w:rFonts w:ascii="Times New Roman" w:hAnsi="Times New Roman" w:cs="Times New Roman"/>
                <w:b/>
                <w:sz w:val="18"/>
                <w:szCs w:val="20"/>
                <w:lang w:val="en-US"/>
              </w:rPr>
              <w:t>Organizational work practices</w:t>
            </w:r>
          </w:p>
        </w:tc>
        <w:tc>
          <w:tcPr>
            <w:tcW w:w="2126" w:type="dxa"/>
          </w:tcPr>
          <w:p w14:paraId="5D35517F" w14:textId="77777777" w:rsidR="007E283A" w:rsidRPr="00B028DC" w:rsidRDefault="007E283A" w:rsidP="00A13CFE">
            <w:pPr>
              <w:rPr>
                <w:rFonts w:ascii="Times New Roman" w:hAnsi="Times New Roman" w:cs="Times New Roman"/>
                <w:b/>
                <w:sz w:val="18"/>
                <w:szCs w:val="20"/>
                <w:lang w:val="en-US"/>
              </w:rPr>
            </w:pPr>
            <w:r w:rsidRPr="00B028DC">
              <w:rPr>
                <w:rFonts w:ascii="Times New Roman" w:hAnsi="Times New Roman" w:cs="Times New Roman"/>
                <w:b/>
                <w:sz w:val="18"/>
                <w:szCs w:val="20"/>
                <w:lang w:val="en-US"/>
              </w:rPr>
              <w:t>Organizational values</w:t>
            </w:r>
          </w:p>
        </w:tc>
        <w:tc>
          <w:tcPr>
            <w:tcW w:w="2693" w:type="dxa"/>
          </w:tcPr>
          <w:p w14:paraId="61846155" w14:textId="77777777" w:rsidR="007E283A" w:rsidRPr="00B028DC" w:rsidRDefault="007E283A" w:rsidP="00A13CFE">
            <w:pPr>
              <w:rPr>
                <w:rFonts w:ascii="Times New Roman" w:hAnsi="Times New Roman" w:cs="Times New Roman"/>
                <w:b/>
                <w:sz w:val="18"/>
                <w:szCs w:val="20"/>
                <w:lang w:val="en-US"/>
              </w:rPr>
            </w:pPr>
            <w:r w:rsidRPr="00B028DC">
              <w:rPr>
                <w:rFonts w:ascii="Times New Roman" w:hAnsi="Times New Roman" w:cs="Times New Roman"/>
                <w:b/>
                <w:sz w:val="18"/>
                <w:szCs w:val="20"/>
                <w:lang w:val="en-US"/>
              </w:rPr>
              <w:t>Type of empirical study and context</w:t>
            </w:r>
          </w:p>
        </w:tc>
        <w:tc>
          <w:tcPr>
            <w:tcW w:w="3686" w:type="dxa"/>
          </w:tcPr>
          <w:p w14:paraId="2E96F5D0" w14:textId="4309FA04" w:rsidR="007E283A" w:rsidRPr="007E283A" w:rsidRDefault="007E283A" w:rsidP="00A13CFE">
            <w:pPr>
              <w:rPr>
                <w:rFonts w:ascii="Times New Roman" w:hAnsi="Times New Roman" w:cs="Times New Roman"/>
                <w:b/>
                <w:sz w:val="18"/>
                <w:szCs w:val="20"/>
                <w:lang w:val="en-US"/>
              </w:rPr>
            </w:pPr>
            <w:r w:rsidRPr="007E283A">
              <w:rPr>
                <w:rFonts w:ascii="Times New Roman" w:hAnsi="Times New Roman" w:cs="Times New Roman"/>
                <w:b/>
                <w:sz w:val="18"/>
                <w:szCs w:val="20"/>
                <w:lang w:val="en-US"/>
              </w:rPr>
              <w:t>Main results</w:t>
            </w:r>
            <w:r>
              <w:rPr>
                <w:rFonts w:ascii="Times New Roman" w:hAnsi="Times New Roman" w:cs="Times New Roman"/>
                <w:b/>
                <w:sz w:val="18"/>
                <w:szCs w:val="20"/>
                <w:lang w:val="en-US"/>
              </w:rPr>
              <w:t xml:space="preserve"> and contribution</w:t>
            </w:r>
          </w:p>
        </w:tc>
      </w:tr>
      <w:tr w:rsidR="007E283A" w:rsidRPr="00B028DC" w14:paraId="16E86ABA" w14:textId="77777777" w:rsidTr="00135A83">
        <w:tc>
          <w:tcPr>
            <w:tcW w:w="1526" w:type="dxa"/>
          </w:tcPr>
          <w:p w14:paraId="11D1AA75" w14:textId="77777777" w:rsidR="007E283A" w:rsidRPr="00B028DC" w:rsidRDefault="007E283A" w:rsidP="00A13CFE">
            <w:pPr>
              <w:pStyle w:val="ListParagraph"/>
              <w:ind w:left="0"/>
              <w:rPr>
                <w:rFonts w:ascii="Times New Roman" w:hAnsi="Times New Roman" w:cs="Times New Roman"/>
                <w:b/>
                <w:sz w:val="18"/>
                <w:szCs w:val="20"/>
                <w:lang w:val="en-US"/>
              </w:rPr>
            </w:pPr>
            <w:r w:rsidRPr="00B028DC">
              <w:rPr>
                <w:rFonts w:ascii="Times New Roman" w:hAnsi="Times New Roman" w:cs="Times New Roman"/>
                <w:b/>
                <w:sz w:val="18"/>
                <w:szCs w:val="20"/>
                <w:lang w:val="en-US"/>
              </w:rPr>
              <w:t>Cabrera &amp; Cabrera (2005) (**)</w:t>
            </w:r>
          </w:p>
        </w:tc>
        <w:tc>
          <w:tcPr>
            <w:tcW w:w="1276" w:type="dxa"/>
          </w:tcPr>
          <w:p w14:paraId="3384F8D0"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Intrinsic</w:t>
            </w:r>
          </w:p>
          <w:p w14:paraId="0F4A00C8"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Extrinsic (Knowledge-sharing based rewards)</w:t>
            </w:r>
          </w:p>
        </w:tc>
        <w:tc>
          <w:tcPr>
            <w:tcW w:w="2126" w:type="dxa"/>
          </w:tcPr>
          <w:p w14:paraId="250CBB7F"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Work design</w:t>
            </w:r>
          </w:p>
          <w:p w14:paraId="7481AB82"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Staffing</w:t>
            </w:r>
          </w:p>
          <w:p w14:paraId="2D9D9928"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Training and development</w:t>
            </w:r>
          </w:p>
          <w:p w14:paraId="120961FC"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Performance appraisal</w:t>
            </w:r>
          </w:p>
          <w:p w14:paraId="0D00BAD8"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Compensation and rewards</w:t>
            </w:r>
          </w:p>
          <w:p w14:paraId="700CB015"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Information Technology</w:t>
            </w:r>
          </w:p>
        </w:tc>
        <w:tc>
          <w:tcPr>
            <w:tcW w:w="2126" w:type="dxa"/>
          </w:tcPr>
          <w:p w14:paraId="31CBF7A3"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Knowledge sharing norms</w:t>
            </w:r>
          </w:p>
          <w:p w14:paraId="78E7F22A" w14:textId="77777777" w:rsidR="007E283A" w:rsidRPr="00B028DC" w:rsidRDefault="007E283A" w:rsidP="00A13CFE">
            <w:pPr>
              <w:pStyle w:val="ListParagraph"/>
              <w:ind w:left="0"/>
              <w:rPr>
                <w:rFonts w:ascii="Times New Roman" w:hAnsi="Times New Roman" w:cs="Times New Roman"/>
                <w:sz w:val="18"/>
                <w:szCs w:val="20"/>
                <w:lang w:val="en-US"/>
              </w:rPr>
            </w:pPr>
            <w:r w:rsidRPr="00B028DC">
              <w:rPr>
                <w:rFonts w:ascii="Times New Roman" w:hAnsi="Times New Roman" w:cs="Times New Roman"/>
                <w:sz w:val="18"/>
                <w:szCs w:val="20"/>
                <w:lang w:val="en-US"/>
              </w:rPr>
              <w:t>- Trust and cooperation</w:t>
            </w:r>
          </w:p>
          <w:p w14:paraId="7542402C" w14:textId="77777777" w:rsidR="007E283A" w:rsidRPr="00B028DC" w:rsidRDefault="007E283A" w:rsidP="00A13CFE">
            <w:pPr>
              <w:pStyle w:val="ListParagraph"/>
              <w:ind w:left="0"/>
              <w:rPr>
                <w:rFonts w:ascii="Times New Roman" w:hAnsi="Times New Roman" w:cs="Times New Roman"/>
                <w:sz w:val="18"/>
                <w:szCs w:val="20"/>
                <w:lang w:val="en-US"/>
              </w:rPr>
            </w:pPr>
          </w:p>
          <w:p w14:paraId="09A4CF33" w14:textId="77777777" w:rsidR="007E283A" w:rsidRPr="00B028DC" w:rsidRDefault="007E283A" w:rsidP="00A13CFE">
            <w:pPr>
              <w:pStyle w:val="ListParagraph"/>
              <w:ind w:left="0"/>
              <w:rPr>
                <w:rFonts w:ascii="Times New Roman" w:hAnsi="Times New Roman" w:cs="Times New Roman"/>
                <w:sz w:val="18"/>
                <w:szCs w:val="20"/>
                <w:lang w:val="en-US"/>
              </w:rPr>
            </w:pPr>
            <w:r w:rsidRPr="00B028DC">
              <w:rPr>
                <w:rFonts w:ascii="Times New Roman" w:hAnsi="Times New Roman" w:cs="Times New Roman"/>
                <w:sz w:val="18"/>
                <w:szCs w:val="20"/>
                <w:lang w:val="en-US"/>
              </w:rPr>
              <w:t>- Communication, egalitarianism, fairness, perceived support.</w:t>
            </w:r>
          </w:p>
        </w:tc>
        <w:tc>
          <w:tcPr>
            <w:tcW w:w="2693" w:type="dxa"/>
          </w:tcPr>
          <w:p w14:paraId="26AEF78E" w14:textId="333AD763" w:rsidR="007E283A" w:rsidRPr="00B028DC" w:rsidRDefault="007E283A" w:rsidP="00A13CFE">
            <w:pPr>
              <w:rPr>
                <w:rFonts w:ascii="Times New Roman" w:hAnsi="Times New Roman" w:cs="Times New Roman"/>
                <w:sz w:val="18"/>
                <w:szCs w:val="20"/>
                <w:lang w:val="en-US"/>
              </w:rPr>
            </w:pPr>
            <w:r>
              <w:rPr>
                <w:rFonts w:ascii="Times New Roman" w:hAnsi="Times New Roman" w:cs="Times New Roman"/>
                <w:sz w:val="18"/>
                <w:szCs w:val="20"/>
                <w:lang w:val="en-US"/>
              </w:rPr>
              <w:t xml:space="preserve">- </w:t>
            </w:r>
            <w:r w:rsidRPr="00B028DC">
              <w:rPr>
                <w:rFonts w:ascii="Times New Roman" w:hAnsi="Times New Roman" w:cs="Times New Roman"/>
                <w:sz w:val="18"/>
                <w:szCs w:val="20"/>
                <w:lang w:val="en-US"/>
              </w:rPr>
              <w:t>Conceptual paper that analyses knowledge sharing between individuals within the organization.</w:t>
            </w:r>
          </w:p>
          <w:p w14:paraId="215BC619" w14:textId="1F92F282" w:rsidR="007E283A" w:rsidRPr="00B028DC" w:rsidRDefault="007E283A" w:rsidP="00A13CFE">
            <w:pPr>
              <w:rPr>
                <w:rFonts w:ascii="Times New Roman" w:hAnsi="Times New Roman" w:cs="Times New Roman"/>
                <w:sz w:val="18"/>
                <w:szCs w:val="20"/>
                <w:lang w:val="en-US"/>
              </w:rPr>
            </w:pPr>
            <w:r>
              <w:rPr>
                <w:rFonts w:ascii="Times New Roman" w:hAnsi="Times New Roman" w:cs="Times New Roman"/>
                <w:sz w:val="18"/>
                <w:szCs w:val="20"/>
                <w:lang w:val="en-US"/>
              </w:rPr>
              <w:t xml:space="preserve">- </w:t>
            </w:r>
            <w:r w:rsidRPr="00B028DC">
              <w:rPr>
                <w:rFonts w:ascii="Times New Roman" w:hAnsi="Times New Roman" w:cs="Times New Roman"/>
                <w:sz w:val="18"/>
                <w:szCs w:val="20"/>
                <w:lang w:val="en-US"/>
              </w:rPr>
              <w:t>Does not take into account the inter-unit or intra-unit context.</w:t>
            </w:r>
          </w:p>
          <w:p w14:paraId="58CB79CF" w14:textId="01DDC0D2" w:rsidR="007E283A" w:rsidRPr="00B028DC" w:rsidRDefault="007E283A" w:rsidP="00A13CFE">
            <w:pPr>
              <w:rPr>
                <w:rFonts w:ascii="Times New Roman" w:hAnsi="Times New Roman" w:cs="Times New Roman"/>
                <w:sz w:val="18"/>
                <w:szCs w:val="20"/>
                <w:lang w:val="en-US"/>
              </w:rPr>
            </w:pPr>
            <w:r>
              <w:rPr>
                <w:rFonts w:ascii="Times New Roman" w:hAnsi="Times New Roman" w:cs="Times New Roman"/>
                <w:sz w:val="18"/>
                <w:szCs w:val="20"/>
                <w:lang w:val="en-US"/>
              </w:rPr>
              <w:t xml:space="preserve">- </w:t>
            </w:r>
            <w:r w:rsidRPr="00B028DC">
              <w:rPr>
                <w:rFonts w:ascii="Times New Roman" w:hAnsi="Times New Roman" w:cs="Times New Roman"/>
                <w:sz w:val="18"/>
                <w:szCs w:val="20"/>
                <w:lang w:val="en-US"/>
              </w:rPr>
              <w:t xml:space="preserve">No mention </w:t>
            </w:r>
            <w:r>
              <w:rPr>
                <w:rFonts w:ascii="Times New Roman" w:hAnsi="Times New Roman" w:cs="Times New Roman"/>
                <w:sz w:val="18"/>
                <w:szCs w:val="20"/>
                <w:lang w:val="en-US"/>
              </w:rPr>
              <w:t xml:space="preserve">of </w:t>
            </w:r>
            <w:r w:rsidRPr="00B028DC">
              <w:rPr>
                <w:rFonts w:ascii="Times New Roman" w:hAnsi="Times New Roman" w:cs="Times New Roman"/>
                <w:sz w:val="18"/>
                <w:szCs w:val="20"/>
                <w:lang w:val="en-US"/>
              </w:rPr>
              <w:t>internal boundaries.</w:t>
            </w:r>
          </w:p>
        </w:tc>
        <w:tc>
          <w:tcPr>
            <w:tcW w:w="3686" w:type="dxa"/>
          </w:tcPr>
          <w:p w14:paraId="4E63B501" w14:textId="42CCA908" w:rsidR="007E283A" w:rsidRDefault="007E283A" w:rsidP="00A13CFE">
            <w:pPr>
              <w:rPr>
                <w:rFonts w:ascii="Times New Roman" w:hAnsi="Times New Roman" w:cs="Times New Roman"/>
                <w:sz w:val="18"/>
                <w:szCs w:val="20"/>
                <w:lang w:val="en-US"/>
              </w:rPr>
            </w:pPr>
            <w:r>
              <w:rPr>
                <w:rFonts w:ascii="Times New Roman" w:hAnsi="Times New Roman" w:cs="Times New Roman"/>
                <w:sz w:val="18"/>
                <w:szCs w:val="20"/>
                <w:lang w:val="en-US"/>
              </w:rPr>
              <w:t xml:space="preserve">- </w:t>
            </w:r>
            <w:r w:rsidR="002A118F">
              <w:rPr>
                <w:rFonts w:ascii="Times New Roman" w:hAnsi="Times New Roman" w:cs="Times New Roman"/>
                <w:sz w:val="18"/>
                <w:szCs w:val="20"/>
                <w:lang w:val="en-US"/>
              </w:rPr>
              <w:t>Identification of people management practices that affect the individuals’ attitudes towards knowledge sharing.</w:t>
            </w:r>
          </w:p>
          <w:p w14:paraId="407D7E09" w14:textId="77777777" w:rsidR="002A118F" w:rsidRDefault="002A118F" w:rsidP="00A13CFE">
            <w:pPr>
              <w:rPr>
                <w:rFonts w:ascii="Times New Roman" w:hAnsi="Times New Roman" w:cs="Times New Roman"/>
                <w:sz w:val="18"/>
                <w:szCs w:val="20"/>
                <w:lang w:val="en-US"/>
              </w:rPr>
            </w:pPr>
          </w:p>
          <w:p w14:paraId="2958E8DA" w14:textId="55288439" w:rsidR="002A118F" w:rsidRDefault="002A118F" w:rsidP="00A13CFE">
            <w:pPr>
              <w:rPr>
                <w:rFonts w:ascii="Times New Roman" w:hAnsi="Times New Roman" w:cs="Times New Roman"/>
                <w:sz w:val="18"/>
                <w:szCs w:val="20"/>
                <w:lang w:val="en-US"/>
              </w:rPr>
            </w:pPr>
            <w:r>
              <w:rPr>
                <w:rFonts w:ascii="Times New Roman" w:hAnsi="Times New Roman" w:cs="Times New Roman"/>
                <w:sz w:val="18"/>
                <w:szCs w:val="20"/>
                <w:lang w:val="en-US"/>
              </w:rPr>
              <w:t>- Explanation of the theoretical mechanisms for these relationships.</w:t>
            </w:r>
          </w:p>
          <w:p w14:paraId="110CD40B" w14:textId="202D2623" w:rsidR="002A118F" w:rsidRPr="007E283A" w:rsidRDefault="002A118F" w:rsidP="00A13CFE">
            <w:pPr>
              <w:rPr>
                <w:rFonts w:ascii="Times New Roman" w:hAnsi="Times New Roman" w:cs="Times New Roman"/>
                <w:sz w:val="18"/>
                <w:szCs w:val="20"/>
                <w:lang w:val="en-US"/>
              </w:rPr>
            </w:pPr>
          </w:p>
        </w:tc>
      </w:tr>
      <w:tr w:rsidR="007E283A" w:rsidRPr="00B028DC" w14:paraId="48C4B217" w14:textId="77777777" w:rsidTr="00135A83">
        <w:tc>
          <w:tcPr>
            <w:tcW w:w="1526" w:type="dxa"/>
          </w:tcPr>
          <w:p w14:paraId="6D532FCB" w14:textId="6223D368" w:rsidR="007E283A" w:rsidRPr="00B028DC" w:rsidRDefault="007E283A" w:rsidP="00A13CFE">
            <w:pPr>
              <w:pStyle w:val="ListParagraph"/>
              <w:ind w:left="0"/>
              <w:rPr>
                <w:rFonts w:ascii="Times New Roman" w:hAnsi="Times New Roman" w:cs="Times New Roman"/>
                <w:b/>
                <w:sz w:val="18"/>
                <w:szCs w:val="20"/>
                <w:lang w:val="en-US"/>
              </w:rPr>
            </w:pPr>
            <w:r w:rsidRPr="00B028DC">
              <w:rPr>
                <w:rFonts w:ascii="Times New Roman" w:hAnsi="Times New Roman" w:cs="Times New Roman"/>
                <w:b/>
                <w:sz w:val="18"/>
                <w:szCs w:val="20"/>
                <w:lang w:val="en-US"/>
              </w:rPr>
              <w:t xml:space="preserve">Cabrera, Collins &amp; Salgado (2006) </w:t>
            </w:r>
          </w:p>
        </w:tc>
        <w:tc>
          <w:tcPr>
            <w:tcW w:w="1276" w:type="dxa"/>
          </w:tcPr>
          <w:p w14:paraId="2B5D70DD"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Intrinsic</w:t>
            </w:r>
          </w:p>
          <w:p w14:paraId="3ABF9A57"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Extrinsic</w:t>
            </w:r>
          </w:p>
        </w:tc>
        <w:tc>
          <w:tcPr>
            <w:tcW w:w="2126" w:type="dxa"/>
          </w:tcPr>
          <w:p w14:paraId="6390BD17"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xml:space="preserve">- Job autonomy </w:t>
            </w:r>
          </w:p>
          <w:p w14:paraId="42B3121E"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Perceived support from colleagues</w:t>
            </w:r>
          </w:p>
          <w:p w14:paraId="6ACADEEA"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Knowledge management systems</w:t>
            </w:r>
          </w:p>
        </w:tc>
        <w:tc>
          <w:tcPr>
            <w:tcW w:w="2126" w:type="dxa"/>
          </w:tcPr>
          <w:p w14:paraId="03D6A4EE" w14:textId="77777777" w:rsidR="007E283A" w:rsidRPr="00B028DC" w:rsidRDefault="007E283A" w:rsidP="00A13CFE">
            <w:pPr>
              <w:pStyle w:val="ListParagraph"/>
              <w:ind w:left="0"/>
              <w:rPr>
                <w:rFonts w:ascii="Times New Roman" w:hAnsi="Times New Roman" w:cs="Times New Roman"/>
                <w:sz w:val="18"/>
                <w:szCs w:val="20"/>
                <w:lang w:val="en-US"/>
              </w:rPr>
            </w:pPr>
            <w:r w:rsidRPr="00B028DC">
              <w:rPr>
                <w:rFonts w:ascii="Times New Roman" w:hAnsi="Times New Roman" w:cs="Times New Roman"/>
                <w:sz w:val="18"/>
                <w:szCs w:val="20"/>
                <w:lang w:val="en-US"/>
              </w:rPr>
              <w:t xml:space="preserve">- Value-based commitment to the organization </w:t>
            </w:r>
          </w:p>
        </w:tc>
        <w:tc>
          <w:tcPr>
            <w:tcW w:w="2693" w:type="dxa"/>
          </w:tcPr>
          <w:p w14:paraId="5C8203EB" w14:textId="78D855BA" w:rsidR="007E283A" w:rsidRPr="00B028DC" w:rsidRDefault="007E283A" w:rsidP="00A13CFE">
            <w:pPr>
              <w:pStyle w:val="ListParagraph"/>
              <w:ind w:left="0"/>
              <w:rPr>
                <w:rFonts w:ascii="Times New Roman" w:hAnsi="Times New Roman" w:cs="Times New Roman"/>
                <w:sz w:val="18"/>
                <w:szCs w:val="20"/>
                <w:lang w:val="en-US"/>
              </w:rPr>
            </w:pPr>
            <w:r w:rsidRPr="00B028DC">
              <w:rPr>
                <w:rFonts w:ascii="Times New Roman" w:hAnsi="Times New Roman" w:cs="Times New Roman"/>
                <w:sz w:val="18"/>
                <w:szCs w:val="20"/>
                <w:lang w:val="en-US"/>
              </w:rPr>
              <w:t xml:space="preserve"> One large MNC in information technology</w:t>
            </w:r>
          </w:p>
          <w:p w14:paraId="02DD36D3" w14:textId="77777777" w:rsidR="007E283A" w:rsidRPr="00B028DC" w:rsidRDefault="007E283A" w:rsidP="00A13CFE">
            <w:pPr>
              <w:pStyle w:val="ListParagraph"/>
              <w:ind w:left="0"/>
              <w:rPr>
                <w:rFonts w:ascii="Times New Roman" w:hAnsi="Times New Roman" w:cs="Times New Roman"/>
                <w:sz w:val="18"/>
                <w:szCs w:val="20"/>
                <w:lang w:val="en-US"/>
              </w:rPr>
            </w:pPr>
            <w:r w:rsidRPr="00B028DC">
              <w:rPr>
                <w:rFonts w:ascii="Times New Roman" w:hAnsi="Times New Roman" w:cs="Times New Roman"/>
                <w:sz w:val="18"/>
                <w:szCs w:val="20"/>
                <w:lang w:val="en-US"/>
              </w:rPr>
              <w:t>- Study done in one unit (Spanish subsidiary)</w:t>
            </w:r>
          </w:p>
          <w:p w14:paraId="7B8CF811" w14:textId="77777777" w:rsidR="007E283A" w:rsidRPr="00B028DC" w:rsidRDefault="007E283A" w:rsidP="00A13CFE">
            <w:pPr>
              <w:pStyle w:val="ListParagraph"/>
              <w:ind w:left="0"/>
              <w:rPr>
                <w:rFonts w:ascii="Times New Roman" w:hAnsi="Times New Roman" w:cs="Times New Roman"/>
                <w:sz w:val="18"/>
                <w:szCs w:val="20"/>
                <w:lang w:val="en-US"/>
              </w:rPr>
            </w:pPr>
            <w:r w:rsidRPr="00B028DC">
              <w:rPr>
                <w:rFonts w:ascii="Times New Roman" w:hAnsi="Times New Roman" w:cs="Times New Roman"/>
                <w:sz w:val="18"/>
                <w:szCs w:val="20"/>
                <w:lang w:val="en-US"/>
              </w:rPr>
              <w:t>-</w:t>
            </w:r>
            <w:r w:rsidRPr="002269B3">
              <w:rPr>
                <w:rFonts w:ascii="Times New Roman" w:hAnsi="Times New Roman" w:cs="Times New Roman"/>
                <w:sz w:val="18"/>
                <w:szCs w:val="20"/>
                <w:lang w:val="en-US"/>
              </w:rPr>
              <w:t>Intra-unit knowledge sharing</w:t>
            </w:r>
          </w:p>
          <w:p w14:paraId="6A15A5F4" w14:textId="77777777" w:rsidR="007E283A" w:rsidRPr="00B028DC" w:rsidRDefault="007E283A" w:rsidP="00A13CFE">
            <w:pPr>
              <w:pStyle w:val="ListParagraph"/>
              <w:ind w:left="0"/>
              <w:rPr>
                <w:rFonts w:ascii="Times New Roman" w:hAnsi="Times New Roman" w:cs="Times New Roman"/>
                <w:sz w:val="18"/>
                <w:szCs w:val="20"/>
                <w:lang w:val="en-US"/>
              </w:rPr>
            </w:pPr>
          </w:p>
        </w:tc>
        <w:tc>
          <w:tcPr>
            <w:tcW w:w="3686" w:type="dxa"/>
          </w:tcPr>
          <w:p w14:paraId="535E61BD" w14:textId="77777777" w:rsidR="007E283A" w:rsidRDefault="002A118F" w:rsidP="002A118F">
            <w:pPr>
              <w:pStyle w:val="ListParagraph"/>
              <w:ind w:left="0"/>
              <w:rPr>
                <w:rFonts w:ascii="Times New Roman" w:hAnsi="Times New Roman" w:cs="Times New Roman"/>
                <w:sz w:val="18"/>
                <w:szCs w:val="20"/>
                <w:lang w:val="en-US"/>
              </w:rPr>
            </w:pPr>
            <w:r>
              <w:rPr>
                <w:rFonts w:ascii="Times New Roman" w:hAnsi="Times New Roman" w:cs="Times New Roman"/>
                <w:sz w:val="18"/>
                <w:szCs w:val="20"/>
                <w:lang w:val="en-US"/>
              </w:rPr>
              <w:t>- Individuals’ self-efficacy, openness to experience and perceptions of organizational support are positive related to their knowledge sharing.</w:t>
            </w:r>
          </w:p>
          <w:p w14:paraId="33C941E8" w14:textId="09763A70" w:rsidR="002A118F" w:rsidRPr="007E283A" w:rsidRDefault="002A118F" w:rsidP="002A118F">
            <w:pPr>
              <w:pStyle w:val="ListParagraph"/>
              <w:ind w:left="0"/>
              <w:rPr>
                <w:rFonts w:ascii="Times New Roman" w:hAnsi="Times New Roman" w:cs="Times New Roman"/>
                <w:sz w:val="18"/>
                <w:szCs w:val="20"/>
                <w:lang w:val="en-US"/>
              </w:rPr>
            </w:pPr>
            <w:r>
              <w:rPr>
                <w:rFonts w:ascii="Times New Roman" w:hAnsi="Times New Roman" w:cs="Times New Roman"/>
                <w:sz w:val="18"/>
                <w:szCs w:val="20"/>
                <w:lang w:val="en-US"/>
              </w:rPr>
              <w:t>- No significant support was found for</w:t>
            </w:r>
            <w:r w:rsidR="009E665B">
              <w:rPr>
                <w:rFonts w:ascii="Times New Roman" w:hAnsi="Times New Roman" w:cs="Times New Roman"/>
                <w:sz w:val="18"/>
                <w:szCs w:val="20"/>
                <w:lang w:val="en-US"/>
              </w:rPr>
              <w:t xml:space="preserve"> a direct relationship of</w:t>
            </w:r>
            <w:r>
              <w:rPr>
                <w:rFonts w:ascii="Times New Roman" w:hAnsi="Times New Roman" w:cs="Times New Roman"/>
                <w:sz w:val="18"/>
                <w:szCs w:val="20"/>
                <w:lang w:val="en-US"/>
              </w:rPr>
              <w:t xml:space="preserve"> intrinsic and extrinsic rewards</w:t>
            </w:r>
            <w:r w:rsidR="009E665B">
              <w:rPr>
                <w:rFonts w:ascii="Times New Roman" w:hAnsi="Times New Roman" w:cs="Times New Roman"/>
                <w:sz w:val="18"/>
                <w:szCs w:val="20"/>
                <w:lang w:val="en-US"/>
              </w:rPr>
              <w:t>, and</w:t>
            </w:r>
            <w:r>
              <w:rPr>
                <w:rFonts w:ascii="Times New Roman" w:hAnsi="Times New Roman" w:cs="Times New Roman"/>
                <w:sz w:val="18"/>
                <w:szCs w:val="20"/>
                <w:lang w:val="en-US"/>
              </w:rPr>
              <w:t xml:space="preserve"> job autonomy.</w:t>
            </w:r>
          </w:p>
        </w:tc>
      </w:tr>
      <w:tr w:rsidR="007E283A" w:rsidRPr="00B028DC" w14:paraId="44832DEF" w14:textId="77777777" w:rsidTr="00135A83">
        <w:tc>
          <w:tcPr>
            <w:tcW w:w="1526" w:type="dxa"/>
          </w:tcPr>
          <w:p w14:paraId="3CF0F97E" w14:textId="248B035A" w:rsidR="007E283A" w:rsidRPr="00B028DC" w:rsidRDefault="00201090" w:rsidP="00A13CFE">
            <w:pPr>
              <w:pStyle w:val="ListParagraph"/>
              <w:ind w:left="0"/>
              <w:rPr>
                <w:rFonts w:ascii="Times New Roman" w:hAnsi="Times New Roman" w:cs="Times New Roman"/>
                <w:b/>
                <w:sz w:val="18"/>
                <w:szCs w:val="20"/>
                <w:lang w:val="en-US"/>
              </w:rPr>
            </w:pPr>
            <w:r>
              <w:rPr>
                <w:rFonts w:ascii="Times New Roman" w:hAnsi="Times New Roman" w:cs="Times New Roman"/>
                <w:b/>
                <w:sz w:val="18"/>
                <w:szCs w:val="20"/>
                <w:lang w:val="en-US"/>
              </w:rPr>
              <w:t>Foss, Minbaeva, Pedersen</w:t>
            </w:r>
            <w:r w:rsidR="007E283A" w:rsidRPr="00B028DC">
              <w:rPr>
                <w:rFonts w:ascii="Times New Roman" w:hAnsi="Times New Roman" w:cs="Times New Roman"/>
                <w:b/>
                <w:sz w:val="18"/>
                <w:szCs w:val="20"/>
                <w:lang w:val="en-US"/>
              </w:rPr>
              <w:t xml:space="preserve"> &amp;  Reinholdt (2009)</w:t>
            </w:r>
          </w:p>
          <w:p w14:paraId="03A02826" w14:textId="77777777" w:rsidR="007E283A" w:rsidRPr="00B028DC" w:rsidRDefault="007E283A" w:rsidP="00A13CFE">
            <w:pPr>
              <w:pStyle w:val="ListParagraph"/>
              <w:ind w:left="0"/>
              <w:rPr>
                <w:rFonts w:ascii="Times New Roman" w:hAnsi="Times New Roman" w:cs="Times New Roman"/>
                <w:b/>
                <w:sz w:val="18"/>
                <w:szCs w:val="20"/>
                <w:lang w:val="en-US"/>
              </w:rPr>
            </w:pPr>
          </w:p>
        </w:tc>
        <w:tc>
          <w:tcPr>
            <w:tcW w:w="1276" w:type="dxa"/>
          </w:tcPr>
          <w:p w14:paraId="3230F752"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Intrinsic</w:t>
            </w:r>
          </w:p>
          <w:p w14:paraId="1B8CE380"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Introjected</w:t>
            </w:r>
          </w:p>
          <w:p w14:paraId="07006FC2"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Extrinsic</w:t>
            </w:r>
          </w:p>
        </w:tc>
        <w:tc>
          <w:tcPr>
            <w:tcW w:w="2126" w:type="dxa"/>
          </w:tcPr>
          <w:p w14:paraId="36CC192E"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xml:space="preserve">- Job design variables </w:t>
            </w:r>
          </w:p>
          <w:p w14:paraId="4EEEB9ED"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xml:space="preserve">- Autonomy </w:t>
            </w:r>
          </w:p>
          <w:p w14:paraId="375F8620" w14:textId="6996EC2D" w:rsidR="007E283A" w:rsidRPr="00B028DC" w:rsidRDefault="00201090" w:rsidP="00A13CFE">
            <w:pPr>
              <w:rPr>
                <w:rFonts w:ascii="Times New Roman" w:hAnsi="Times New Roman" w:cs="Times New Roman"/>
                <w:sz w:val="18"/>
                <w:szCs w:val="20"/>
                <w:lang w:val="en-US"/>
              </w:rPr>
            </w:pPr>
            <w:r>
              <w:rPr>
                <w:rFonts w:ascii="Times New Roman" w:hAnsi="Times New Roman" w:cs="Times New Roman"/>
                <w:sz w:val="18"/>
                <w:szCs w:val="20"/>
                <w:lang w:val="en-US"/>
              </w:rPr>
              <w:t>- Task</w:t>
            </w:r>
            <w:r w:rsidR="007E283A" w:rsidRPr="00B028DC">
              <w:rPr>
                <w:rFonts w:ascii="Times New Roman" w:hAnsi="Times New Roman" w:cs="Times New Roman"/>
                <w:sz w:val="18"/>
                <w:szCs w:val="20"/>
                <w:lang w:val="en-US"/>
              </w:rPr>
              <w:t xml:space="preserve"> identity</w:t>
            </w:r>
          </w:p>
          <w:p w14:paraId="66A948F9"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Feedback</w:t>
            </w:r>
          </w:p>
        </w:tc>
        <w:tc>
          <w:tcPr>
            <w:tcW w:w="2126" w:type="dxa"/>
          </w:tcPr>
          <w:p w14:paraId="07616003" w14:textId="77777777" w:rsidR="007E283A" w:rsidRPr="00B028DC" w:rsidRDefault="007E283A" w:rsidP="00A13CFE">
            <w:pPr>
              <w:rPr>
                <w:rFonts w:ascii="Times New Roman" w:hAnsi="Times New Roman" w:cs="Times New Roman"/>
                <w:sz w:val="18"/>
                <w:szCs w:val="20"/>
                <w:lang w:val="en-US"/>
              </w:rPr>
            </w:pPr>
          </w:p>
        </w:tc>
        <w:tc>
          <w:tcPr>
            <w:tcW w:w="2693" w:type="dxa"/>
          </w:tcPr>
          <w:p w14:paraId="1B214128" w14:textId="13C46725" w:rsidR="007E283A" w:rsidRDefault="007E283A" w:rsidP="00A13CFE">
            <w:pPr>
              <w:rPr>
                <w:rFonts w:ascii="Times New Roman" w:hAnsi="Times New Roman" w:cs="Times New Roman"/>
                <w:sz w:val="18"/>
                <w:szCs w:val="20"/>
                <w:lang w:val="en-US"/>
              </w:rPr>
            </w:pPr>
            <w:r>
              <w:rPr>
                <w:rFonts w:ascii="Times New Roman" w:hAnsi="Times New Roman" w:cs="Times New Roman"/>
                <w:sz w:val="18"/>
                <w:szCs w:val="20"/>
                <w:lang w:val="en-US"/>
              </w:rPr>
              <w:t>- The Danish unit of a</w:t>
            </w:r>
            <w:r w:rsidRPr="00B028DC">
              <w:rPr>
                <w:rFonts w:ascii="Times New Roman" w:hAnsi="Times New Roman" w:cs="Times New Roman"/>
                <w:sz w:val="18"/>
                <w:szCs w:val="20"/>
                <w:lang w:val="en-US"/>
              </w:rPr>
              <w:t xml:space="preserve"> German MNC </w:t>
            </w:r>
          </w:p>
          <w:p w14:paraId="43908C31" w14:textId="072FE4EF" w:rsidR="007E283A" w:rsidRPr="00B028DC" w:rsidRDefault="007E283A" w:rsidP="007114A5">
            <w:pPr>
              <w:rPr>
                <w:rFonts w:ascii="Times New Roman" w:hAnsi="Times New Roman" w:cs="Times New Roman"/>
                <w:sz w:val="18"/>
                <w:szCs w:val="20"/>
                <w:lang w:val="en-US"/>
              </w:rPr>
            </w:pPr>
            <w:r w:rsidRPr="00B028DC">
              <w:rPr>
                <w:rFonts w:ascii="Times New Roman" w:hAnsi="Times New Roman" w:cs="Times New Roman"/>
                <w:sz w:val="18"/>
                <w:szCs w:val="20"/>
                <w:lang w:val="en-US"/>
              </w:rPr>
              <w:t>- Within department, no reference to internal boundaries.</w:t>
            </w:r>
          </w:p>
        </w:tc>
        <w:tc>
          <w:tcPr>
            <w:tcW w:w="3686" w:type="dxa"/>
          </w:tcPr>
          <w:p w14:paraId="34656AD6" w14:textId="36DC83DF" w:rsidR="00221332" w:rsidRDefault="00221332" w:rsidP="00A13CFE">
            <w:pPr>
              <w:rPr>
                <w:rFonts w:ascii="Times New Roman" w:hAnsi="Times New Roman" w:cs="Times New Roman"/>
                <w:sz w:val="18"/>
                <w:szCs w:val="20"/>
                <w:lang w:val="en-US"/>
              </w:rPr>
            </w:pPr>
            <w:r>
              <w:rPr>
                <w:rFonts w:ascii="Times New Roman" w:hAnsi="Times New Roman" w:cs="Times New Roman"/>
                <w:sz w:val="18"/>
                <w:szCs w:val="20"/>
                <w:lang w:val="en-US"/>
              </w:rPr>
              <w:t>- Job design affects knowledge sharing through a differentiated effect on individuals intrinsic and extrinsic motivation.</w:t>
            </w:r>
          </w:p>
          <w:p w14:paraId="3C93567B" w14:textId="77777777" w:rsidR="007E283A" w:rsidRDefault="00221332" w:rsidP="00A13CFE">
            <w:pPr>
              <w:rPr>
                <w:rFonts w:ascii="Times New Roman" w:hAnsi="Times New Roman" w:cs="Times New Roman"/>
                <w:sz w:val="18"/>
                <w:szCs w:val="20"/>
                <w:lang w:val="en-US"/>
              </w:rPr>
            </w:pPr>
            <w:r>
              <w:rPr>
                <w:rFonts w:ascii="Times New Roman" w:hAnsi="Times New Roman" w:cs="Times New Roman"/>
                <w:sz w:val="18"/>
                <w:szCs w:val="20"/>
                <w:lang w:val="en-US"/>
              </w:rPr>
              <w:t>- Intrinsic motivation is positively related to individuals sending and receiving of knowledge</w:t>
            </w:r>
          </w:p>
          <w:p w14:paraId="1B5F0746" w14:textId="05EC930A" w:rsidR="00221332" w:rsidRPr="007E283A" w:rsidRDefault="00221332" w:rsidP="00A13CFE">
            <w:pPr>
              <w:rPr>
                <w:rFonts w:ascii="Times New Roman" w:hAnsi="Times New Roman" w:cs="Times New Roman"/>
                <w:sz w:val="18"/>
                <w:szCs w:val="20"/>
                <w:lang w:val="en-US"/>
              </w:rPr>
            </w:pPr>
            <w:r>
              <w:rPr>
                <w:rFonts w:ascii="Times New Roman" w:hAnsi="Times New Roman" w:cs="Times New Roman"/>
                <w:sz w:val="18"/>
                <w:szCs w:val="20"/>
                <w:lang w:val="en-US"/>
              </w:rPr>
              <w:t>- Extrinsic motivation is negatively related to individuals’ sending of knowledge.</w:t>
            </w:r>
          </w:p>
        </w:tc>
      </w:tr>
      <w:tr w:rsidR="007E283A" w:rsidRPr="00B028DC" w14:paraId="1ABBE49B" w14:textId="77777777" w:rsidTr="00135A83">
        <w:tc>
          <w:tcPr>
            <w:tcW w:w="1526" w:type="dxa"/>
          </w:tcPr>
          <w:p w14:paraId="7785FE91" w14:textId="77777777" w:rsidR="007E283A" w:rsidRPr="00B028DC" w:rsidRDefault="007E283A" w:rsidP="00A13CFE">
            <w:pPr>
              <w:pStyle w:val="ListParagraph"/>
              <w:ind w:left="0"/>
              <w:rPr>
                <w:rFonts w:ascii="Times New Roman" w:hAnsi="Times New Roman" w:cs="Times New Roman"/>
                <w:b/>
                <w:sz w:val="18"/>
                <w:szCs w:val="20"/>
                <w:lang w:val="en-US"/>
              </w:rPr>
            </w:pPr>
            <w:r w:rsidRPr="00B028DC">
              <w:rPr>
                <w:rFonts w:ascii="Times New Roman" w:hAnsi="Times New Roman" w:cs="Times New Roman"/>
                <w:b/>
                <w:sz w:val="18"/>
                <w:szCs w:val="20"/>
                <w:lang w:val="en-US"/>
              </w:rPr>
              <w:t>Gagné (2009) (**)</w:t>
            </w:r>
          </w:p>
        </w:tc>
        <w:tc>
          <w:tcPr>
            <w:tcW w:w="1276" w:type="dxa"/>
          </w:tcPr>
          <w:p w14:paraId="6A83EB39"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Autonomous  (intrinsic and identified regulation)</w:t>
            </w:r>
          </w:p>
          <w:p w14:paraId="61E3CEEF" w14:textId="77777777" w:rsidR="007E283A" w:rsidRPr="00B028DC" w:rsidRDefault="007E283A" w:rsidP="00A13CFE">
            <w:pPr>
              <w:rPr>
                <w:rFonts w:ascii="Times New Roman" w:hAnsi="Times New Roman" w:cs="Times New Roman"/>
                <w:sz w:val="18"/>
                <w:szCs w:val="20"/>
                <w:lang w:val="en-US"/>
              </w:rPr>
            </w:pPr>
          </w:p>
        </w:tc>
        <w:tc>
          <w:tcPr>
            <w:tcW w:w="2126" w:type="dxa"/>
          </w:tcPr>
          <w:p w14:paraId="7B868FDF"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Job design</w:t>
            </w:r>
          </w:p>
          <w:p w14:paraId="744A512C"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Performance appraisal and compensation systems</w:t>
            </w:r>
          </w:p>
          <w:p w14:paraId="62190C3A"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Managerial styles</w:t>
            </w:r>
          </w:p>
          <w:p w14:paraId="75F70806"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Training</w:t>
            </w:r>
          </w:p>
        </w:tc>
        <w:tc>
          <w:tcPr>
            <w:tcW w:w="2126" w:type="dxa"/>
          </w:tcPr>
          <w:p w14:paraId="20FBD128"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Sharing norms</w:t>
            </w:r>
          </w:p>
        </w:tc>
        <w:tc>
          <w:tcPr>
            <w:tcW w:w="2693" w:type="dxa"/>
          </w:tcPr>
          <w:p w14:paraId="78333FC5" w14:textId="4DA577F8" w:rsidR="007E283A" w:rsidRPr="00B028DC" w:rsidRDefault="007E283A" w:rsidP="00A13CFE">
            <w:pPr>
              <w:rPr>
                <w:rFonts w:ascii="Times New Roman" w:hAnsi="Times New Roman" w:cs="Times New Roman"/>
                <w:sz w:val="18"/>
                <w:szCs w:val="20"/>
                <w:lang w:val="en-US"/>
              </w:rPr>
            </w:pPr>
            <w:r>
              <w:rPr>
                <w:rFonts w:ascii="Times New Roman" w:hAnsi="Times New Roman" w:cs="Times New Roman"/>
                <w:sz w:val="18"/>
                <w:szCs w:val="20"/>
                <w:lang w:val="en-US"/>
              </w:rPr>
              <w:t xml:space="preserve">- </w:t>
            </w:r>
            <w:r w:rsidRPr="00B028DC">
              <w:rPr>
                <w:rFonts w:ascii="Times New Roman" w:hAnsi="Times New Roman" w:cs="Times New Roman"/>
                <w:sz w:val="18"/>
                <w:szCs w:val="20"/>
                <w:lang w:val="en-US"/>
              </w:rPr>
              <w:t>Conceptual paper that analyses knowledge sharing between individuals within the organization.</w:t>
            </w:r>
          </w:p>
          <w:p w14:paraId="61226B2A" w14:textId="5FF83EEE" w:rsidR="007E283A" w:rsidRPr="00B028DC" w:rsidRDefault="007E283A" w:rsidP="00A13CFE">
            <w:pPr>
              <w:rPr>
                <w:rFonts w:ascii="Times New Roman" w:hAnsi="Times New Roman" w:cs="Times New Roman"/>
                <w:sz w:val="18"/>
                <w:szCs w:val="20"/>
                <w:lang w:val="en-US"/>
              </w:rPr>
            </w:pPr>
            <w:r>
              <w:rPr>
                <w:rFonts w:ascii="Times New Roman" w:hAnsi="Times New Roman" w:cs="Times New Roman"/>
                <w:sz w:val="18"/>
                <w:szCs w:val="20"/>
                <w:lang w:val="en-US"/>
              </w:rPr>
              <w:t xml:space="preserve">- </w:t>
            </w:r>
            <w:r w:rsidRPr="00B028DC">
              <w:rPr>
                <w:rFonts w:ascii="Times New Roman" w:hAnsi="Times New Roman" w:cs="Times New Roman"/>
                <w:sz w:val="18"/>
                <w:szCs w:val="20"/>
                <w:lang w:val="en-US"/>
              </w:rPr>
              <w:t xml:space="preserve">Does not take into account the inter-unit or intra-unit context. </w:t>
            </w:r>
          </w:p>
          <w:p w14:paraId="00761B2E" w14:textId="5193287F" w:rsidR="007E283A" w:rsidRPr="00B028DC" w:rsidRDefault="007E283A" w:rsidP="00A13CFE">
            <w:pPr>
              <w:rPr>
                <w:rFonts w:ascii="Times New Roman" w:hAnsi="Times New Roman" w:cs="Times New Roman"/>
                <w:sz w:val="18"/>
                <w:szCs w:val="20"/>
                <w:lang w:val="en-US"/>
              </w:rPr>
            </w:pPr>
            <w:r>
              <w:rPr>
                <w:rFonts w:ascii="Times New Roman" w:hAnsi="Times New Roman" w:cs="Times New Roman"/>
                <w:sz w:val="18"/>
                <w:szCs w:val="20"/>
                <w:lang w:val="en-US"/>
              </w:rPr>
              <w:t xml:space="preserve">- </w:t>
            </w:r>
            <w:r w:rsidRPr="00B028DC">
              <w:rPr>
                <w:rFonts w:ascii="Times New Roman" w:hAnsi="Times New Roman" w:cs="Times New Roman"/>
                <w:sz w:val="18"/>
                <w:szCs w:val="20"/>
                <w:lang w:val="en-US"/>
              </w:rPr>
              <w:t>No mention to internal boundaries</w:t>
            </w:r>
          </w:p>
        </w:tc>
        <w:tc>
          <w:tcPr>
            <w:tcW w:w="3686" w:type="dxa"/>
          </w:tcPr>
          <w:p w14:paraId="578E5AD3" w14:textId="77777777" w:rsidR="007E283A" w:rsidRDefault="00752871" w:rsidP="00A13CFE">
            <w:pPr>
              <w:rPr>
                <w:rFonts w:ascii="Times New Roman" w:hAnsi="Times New Roman" w:cs="Times New Roman"/>
                <w:sz w:val="18"/>
                <w:szCs w:val="20"/>
                <w:lang w:val="en-US"/>
              </w:rPr>
            </w:pPr>
            <w:r>
              <w:rPr>
                <w:rFonts w:ascii="Times New Roman" w:hAnsi="Times New Roman" w:cs="Times New Roman"/>
                <w:sz w:val="18"/>
                <w:szCs w:val="20"/>
                <w:lang w:val="en-US"/>
              </w:rPr>
              <w:t>- Development of a theoretical model based on the Theory of Planned Behavior and Self-Determination Theory.</w:t>
            </w:r>
          </w:p>
          <w:p w14:paraId="0BE29FD5" w14:textId="148E1169" w:rsidR="00752871" w:rsidRPr="007E283A" w:rsidRDefault="00752871" w:rsidP="00A13CFE">
            <w:pPr>
              <w:rPr>
                <w:rFonts w:ascii="Times New Roman" w:hAnsi="Times New Roman" w:cs="Times New Roman"/>
                <w:sz w:val="18"/>
                <w:szCs w:val="20"/>
                <w:lang w:val="en-US"/>
              </w:rPr>
            </w:pPr>
            <w:r>
              <w:rPr>
                <w:rFonts w:ascii="Times New Roman" w:hAnsi="Times New Roman" w:cs="Times New Roman"/>
                <w:sz w:val="18"/>
                <w:szCs w:val="20"/>
                <w:lang w:val="en-US"/>
              </w:rPr>
              <w:t xml:space="preserve">- Identification of staffing, job design, performance and compensation systems, managerial styles, and training as the HRM practices for </w:t>
            </w:r>
            <w:r w:rsidR="00A657C0">
              <w:rPr>
                <w:rFonts w:ascii="Times New Roman" w:hAnsi="Times New Roman" w:cs="Times New Roman"/>
                <w:sz w:val="18"/>
                <w:szCs w:val="20"/>
                <w:lang w:val="en-US"/>
              </w:rPr>
              <w:t>motivating knowledge sharing.</w:t>
            </w:r>
          </w:p>
        </w:tc>
      </w:tr>
    </w:tbl>
    <w:p w14:paraId="579532D4" w14:textId="77777777" w:rsidR="00135A83" w:rsidRDefault="00135A83">
      <w:r>
        <w:br w:type="page"/>
      </w:r>
    </w:p>
    <w:tbl>
      <w:tblPr>
        <w:tblStyle w:val="TableGrid"/>
        <w:tblpPr w:leftFromText="141" w:rightFromText="141" w:vertAnchor="page" w:horzAnchor="page" w:tblpX="1503" w:tblpY="2422"/>
        <w:tblW w:w="13433" w:type="dxa"/>
        <w:tblLayout w:type="fixed"/>
        <w:tblLook w:val="04A0" w:firstRow="1" w:lastRow="0" w:firstColumn="1" w:lastColumn="0" w:noHBand="0" w:noVBand="1"/>
      </w:tblPr>
      <w:tblGrid>
        <w:gridCol w:w="1526"/>
        <w:gridCol w:w="1276"/>
        <w:gridCol w:w="2126"/>
        <w:gridCol w:w="2126"/>
        <w:gridCol w:w="2693"/>
        <w:gridCol w:w="3686"/>
      </w:tblGrid>
      <w:tr w:rsidR="007E283A" w:rsidRPr="00B028DC" w14:paraId="563C0426" w14:textId="77777777" w:rsidTr="00135A83">
        <w:tc>
          <w:tcPr>
            <w:tcW w:w="1526" w:type="dxa"/>
          </w:tcPr>
          <w:p w14:paraId="353DDD49" w14:textId="42A88F7B" w:rsidR="007E283A" w:rsidRPr="00B028DC" w:rsidRDefault="007E283A" w:rsidP="00A13CFE">
            <w:pPr>
              <w:pStyle w:val="ListParagraph"/>
              <w:ind w:left="0"/>
              <w:rPr>
                <w:rFonts w:ascii="Times New Roman" w:hAnsi="Times New Roman" w:cs="Times New Roman"/>
                <w:b/>
                <w:sz w:val="18"/>
                <w:szCs w:val="20"/>
                <w:lang w:val="en-US"/>
              </w:rPr>
            </w:pPr>
            <w:r w:rsidRPr="00B028DC">
              <w:rPr>
                <w:rFonts w:ascii="Times New Roman" w:hAnsi="Times New Roman" w:cs="Times New Roman"/>
                <w:b/>
                <w:sz w:val="18"/>
                <w:szCs w:val="20"/>
                <w:lang w:val="en-US"/>
              </w:rPr>
              <w:t>Gooderham, Minbaeva &amp; Pedersen (2011)</w:t>
            </w:r>
          </w:p>
        </w:tc>
        <w:tc>
          <w:tcPr>
            <w:tcW w:w="1276" w:type="dxa"/>
          </w:tcPr>
          <w:p w14:paraId="215EFE3B" w14:textId="77777777" w:rsidR="007E283A" w:rsidRPr="00B028DC" w:rsidRDefault="007E283A" w:rsidP="00A13CFE">
            <w:pPr>
              <w:rPr>
                <w:rFonts w:ascii="Times New Roman" w:hAnsi="Times New Roman" w:cs="Times New Roman"/>
                <w:sz w:val="18"/>
                <w:szCs w:val="20"/>
                <w:lang w:val="en-US"/>
              </w:rPr>
            </w:pPr>
          </w:p>
        </w:tc>
        <w:tc>
          <w:tcPr>
            <w:tcW w:w="2126" w:type="dxa"/>
          </w:tcPr>
          <w:p w14:paraId="544BE690" w14:textId="5C8C8B05"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Autonomy (hi</w:t>
            </w:r>
            <w:r w:rsidR="00201090">
              <w:rPr>
                <w:rFonts w:ascii="Times New Roman" w:hAnsi="Times New Roman" w:cs="Times New Roman"/>
                <w:sz w:val="18"/>
                <w:szCs w:val="20"/>
                <w:lang w:val="en-US"/>
              </w:rPr>
              <w:t>erarchical gov. mechanism</w:t>
            </w:r>
            <w:r w:rsidRPr="00B028DC">
              <w:rPr>
                <w:rFonts w:ascii="Times New Roman" w:hAnsi="Times New Roman" w:cs="Times New Roman"/>
                <w:sz w:val="18"/>
                <w:szCs w:val="20"/>
                <w:lang w:val="en-US"/>
              </w:rPr>
              <w:t>)</w:t>
            </w:r>
          </w:p>
          <w:p w14:paraId="7ED906F0" w14:textId="4E82309A" w:rsidR="007E283A" w:rsidRPr="00B028DC" w:rsidRDefault="00201090" w:rsidP="00A13CFE">
            <w:pPr>
              <w:rPr>
                <w:rFonts w:ascii="Times New Roman" w:hAnsi="Times New Roman" w:cs="Times New Roman"/>
                <w:sz w:val="18"/>
                <w:szCs w:val="20"/>
                <w:lang w:val="en-US"/>
              </w:rPr>
            </w:pPr>
            <w:r>
              <w:rPr>
                <w:rFonts w:ascii="Times New Roman" w:hAnsi="Times New Roman" w:cs="Times New Roman"/>
                <w:sz w:val="18"/>
                <w:szCs w:val="20"/>
                <w:lang w:val="en-US"/>
              </w:rPr>
              <w:t>- Intrinsic (social gov. mechanism</w:t>
            </w:r>
            <w:r w:rsidR="007E283A" w:rsidRPr="00B028DC">
              <w:rPr>
                <w:rFonts w:ascii="Times New Roman" w:hAnsi="Times New Roman" w:cs="Times New Roman"/>
                <w:sz w:val="18"/>
                <w:szCs w:val="20"/>
                <w:lang w:val="en-US"/>
              </w:rPr>
              <w:t>)</w:t>
            </w:r>
          </w:p>
          <w:p w14:paraId="66EC2337" w14:textId="5410759D"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Extrinsic (market gov. mech</w:t>
            </w:r>
            <w:r w:rsidR="00201090">
              <w:rPr>
                <w:rFonts w:ascii="Times New Roman" w:hAnsi="Times New Roman" w:cs="Times New Roman"/>
                <w:sz w:val="18"/>
                <w:szCs w:val="20"/>
                <w:lang w:val="en-US"/>
              </w:rPr>
              <w:t>anism)</w:t>
            </w:r>
          </w:p>
        </w:tc>
        <w:tc>
          <w:tcPr>
            <w:tcW w:w="2126" w:type="dxa"/>
          </w:tcPr>
          <w:p w14:paraId="0C0FE2E7"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Social capital</w:t>
            </w:r>
          </w:p>
        </w:tc>
        <w:tc>
          <w:tcPr>
            <w:tcW w:w="2693" w:type="dxa"/>
          </w:tcPr>
          <w:p w14:paraId="5453D474" w14:textId="645E5D95"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Two MNCs</w:t>
            </w:r>
          </w:p>
          <w:p w14:paraId="2F0A4C0B" w14:textId="79D7BC43" w:rsidR="007E283A" w:rsidRPr="00B028DC" w:rsidRDefault="007E283A" w:rsidP="007114A5">
            <w:pPr>
              <w:rPr>
                <w:rFonts w:ascii="Times New Roman" w:hAnsi="Times New Roman" w:cs="Times New Roman"/>
                <w:sz w:val="18"/>
                <w:szCs w:val="20"/>
                <w:lang w:val="en-US"/>
              </w:rPr>
            </w:pPr>
            <w:r w:rsidRPr="00B028DC">
              <w:rPr>
                <w:rFonts w:ascii="Times New Roman" w:hAnsi="Times New Roman" w:cs="Times New Roman"/>
                <w:sz w:val="18"/>
                <w:szCs w:val="20"/>
                <w:lang w:val="en-US"/>
              </w:rPr>
              <w:t xml:space="preserve">-No reference to </w:t>
            </w:r>
            <w:r>
              <w:rPr>
                <w:rFonts w:ascii="Times New Roman" w:hAnsi="Times New Roman" w:cs="Times New Roman"/>
                <w:sz w:val="18"/>
                <w:szCs w:val="20"/>
                <w:lang w:val="en-US"/>
              </w:rPr>
              <w:t>interna</w:t>
            </w:r>
            <w:r w:rsidRPr="00B028DC">
              <w:rPr>
                <w:rFonts w:ascii="Times New Roman" w:hAnsi="Times New Roman" w:cs="Times New Roman"/>
                <w:sz w:val="18"/>
                <w:szCs w:val="20"/>
                <w:lang w:val="en-US"/>
              </w:rPr>
              <w:t>l boundaries, no comparison with other contexts.</w:t>
            </w:r>
          </w:p>
        </w:tc>
        <w:tc>
          <w:tcPr>
            <w:tcW w:w="3686" w:type="dxa"/>
          </w:tcPr>
          <w:p w14:paraId="15671170" w14:textId="697F63DE" w:rsidR="007E283A" w:rsidRDefault="003954B8" w:rsidP="00A13CFE">
            <w:pPr>
              <w:rPr>
                <w:rFonts w:ascii="Times New Roman" w:hAnsi="Times New Roman" w:cs="Times New Roman"/>
                <w:sz w:val="18"/>
                <w:szCs w:val="20"/>
                <w:lang w:val="en-US"/>
              </w:rPr>
            </w:pPr>
            <w:r>
              <w:rPr>
                <w:rFonts w:ascii="Times New Roman" w:hAnsi="Times New Roman" w:cs="Times New Roman"/>
                <w:sz w:val="18"/>
                <w:szCs w:val="20"/>
                <w:lang w:val="en-US"/>
              </w:rPr>
              <w:t>- Social capital is positively related to individuals’ knowledge sharing.</w:t>
            </w:r>
          </w:p>
          <w:p w14:paraId="39141D09" w14:textId="14CA89AB" w:rsidR="003954B8" w:rsidRPr="007E283A" w:rsidRDefault="003954B8" w:rsidP="00A13CFE">
            <w:pPr>
              <w:rPr>
                <w:rFonts w:ascii="Times New Roman" w:hAnsi="Times New Roman" w:cs="Times New Roman"/>
                <w:sz w:val="18"/>
                <w:szCs w:val="20"/>
                <w:lang w:val="en-US"/>
              </w:rPr>
            </w:pPr>
            <w:r>
              <w:rPr>
                <w:rFonts w:ascii="Times New Roman" w:hAnsi="Times New Roman" w:cs="Times New Roman"/>
                <w:sz w:val="18"/>
                <w:szCs w:val="20"/>
                <w:lang w:val="en-US"/>
              </w:rPr>
              <w:t>- While social knowledge governance mechanisms are positively related to the building of social capital, the application of hierarchical and market-based mechanisms has a negative impact on it.</w:t>
            </w:r>
          </w:p>
        </w:tc>
      </w:tr>
      <w:tr w:rsidR="007E283A" w:rsidRPr="00B028DC" w14:paraId="16F51876" w14:textId="77777777" w:rsidTr="00135A83">
        <w:tc>
          <w:tcPr>
            <w:tcW w:w="1526" w:type="dxa"/>
          </w:tcPr>
          <w:p w14:paraId="5777FA06" w14:textId="2E14A80A" w:rsidR="007E283A" w:rsidRPr="00B028DC" w:rsidRDefault="007E283A" w:rsidP="00A13CFE">
            <w:pPr>
              <w:pStyle w:val="ListParagraph"/>
              <w:ind w:left="0"/>
              <w:rPr>
                <w:rFonts w:ascii="Times New Roman" w:hAnsi="Times New Roman" w:cs="Times New Roman"/>
                <w:b/>
                <w:sz w:val="18"/>
                <w:szCs w:val="20"/>
                <w:lang w:val="en-US"/>
              </w:rPr>
            </w:pPr>
            <w:r w:rsidRPr="00B028DC">
              <w:rPr>
                <w:rFonts w:ascii="Times New Roman" w:hAnsi="Times New Roman" w:cs="Times New Roman"/>
                <w:b/>
                <w:sz w:val="18"/>
                <w:szCs w:val="20"/>
                <w:lang w:val="en-US"/>
              </w:rPr>
              <w:t>Mäkelä &amp; Brewster (2009)</w:t>
            </w:r>
          </w:p>
        </w:tc>
        <w:tc>
          <w:tcPr>
            <w:tcW w:w="1276" w:type="dxa"/>
          </w:tcPr>
          <w:p w14:paraId="30BF9850" w14:textId="77777777" w:rsidR="007E283A" w:rsidRPr="00B028DC" w:rsidRDefault="007E283A" w:rsidP="00A13CFE">
            <w:pPr>
              <w:rPr>
                <w:rFonts w:ascii="Times New Roman" w:hAnsi="Times New Roman" w:cs="Times New Roman"/>
                <w:sz w:val="18"/>
                <w:szCs w:val="20"/>
                <w:lang w:val="en-US"/>
              </w:rPr>
            </w:pPr>
          </w:p>
        </w:tc>
        <w:tc>
          <w:tcPr>
            <w:tcW w:w="2126" w:type="dxa"/>
          </w:tcPr>
          <w:p w14:paraId="414310A0" w14:textId="77777777" w:rsidR="007E283A" w:rsidRPr="00B028DC" w:rsidRDefault="007E283A" w:rsidP="00A13CFE">
            <w:pPr>
              <w:rPr>
                <w:rFonts w:ascii="Times New Roman" w:hAnsi="Times New Roman" w:cs="Times New Roman"/>
                <w:sz w:val="18"/>
                <w:szCs w:val="20"/>
                <w:lang w:val="en-US"/>
              </w:rPr>
            </w:pPr>
          </w:p>
        </w:tc>
        <w:tc>
          <w:tcPr>
            <w:tcW w:w="2126" w:type="dxa"/>
          </w:tcPr>
          <w:p w14:paraId="44E1A29E" w14:textId="77777777" w:rsidR="007E283A" w:rsidRPr="00B028DC" w:rsidRDefault="007E283A" w:rsidP="00A13CFE">
            <w:pPr>
              <w:pStyle w:val="ListParagraph"/>
              <w:ind w:left="0"/>
              <w:rPr>
                <w:rFonts w:ascii="Times New Roman" w:hAnsi="Times New Roman" w:cs="Times New Roman"/>
                <w:sz w:val="18"/>
                <w:szCs w:val="20"/>
                <w:lang w:val="en-US"/>
              </w:rPr>
            </w:pPr>
            <w:r w:rsidRPr="00B028DC">
              <w:rPr>
                <w:rFonts w:ascii="Times New Roman" w:hAnsi="Times New Roman" w:cs="Times New Roman"/>
                <w:sz w:val="18"/>
                <w:szCs w:val="20"/>
                <w:lang w:val="en-US"/>
              </w:rPr>
              <w:t>- Relational social capital (interpersonal trust)</w:t>
            </w:r>
          </w:p>
          <w:p w14:paraId="1F284EBC" w14:textId="77777777" w:rsidR="007E283A" w:rsidRPr="00B028DC" w:rsidRDefault="007E283A" w:rsidP="00A13CFE">
            <w:pPr>
              <w:pStyle w:val="ListParagraph"/>
              <w:ind w:left="0"/>
              <w:rPr>
                <w:rFonts w:ascii="Times New Roman" w:hAnsi="Times New Roman" w:cs="Times New Roman"/>
                <w:sz w:val="18"/>
                <w:szCs w:val="20"/>
                <w:lang w:val="en-US"/>
              </w:rPr>
            </w:pPr>
            <w:r w:rsidRPr="00B028DC">
              <w:rPr>
                <w:rFonts w:ascii="Times New Roman" w:hAnsi="Times New Roman" w:cs="Times New Roman"/>
                <w:sz w:val="18"/>
                <w:szCs w:val="20"/>
                <w:lang w:val="en-US"/>
              </w:rPr>
              <w:t>- Shared cognitive capital</w:t>
            </w:r>
          </w:p>
        </w:tc>
        <w:tc>
          <w:tcPr>
            <w:tcW w:w="2693" w:type="dxa"/>
          </w:tcPr>
          <w:p w14:paraId="686132C6" w14:textId="77777777" w:rsidR="007E283A" w:rsidRPr="00B028DC" w:rsidRDefault="007E283A" w:rsidP="00A13CFE">
            <w:pPr>
              <w:pStyle w:val="ListParagraph"/>
              <w:ind w:left="0"/>
              <w:rPr>
                <w:rFonts w:ascii="Times New Roman" w:hAnsi="Times New Roman" w:cs="Times New Roman"/>
                <w:sz w:val="18"/>
                <w:szCs w:val="20"/>
                <w:lang w:val="en-US"/>
              </w:rPr>
            </w:pPr>
            <w:r w:rsidRPr="00B028DC">
              <w:rPr>
                <w:rFonts w:ascii="Times New Roman" w:hAnsi="Times New Roman" w:cs="Times New Roman"/>
                <w:sz w:val="18"/>
                <w:szCs w:val="20"/>
                <w:lang w:val="en-US"/>
              </w:rPr>
              <w:t xml:space="preserve">- 35 Large MNCs </w:t>
            </w:r>
          </w:p>
          <w:p w14:paraId="73E5C3C6" w14:textId="77777777" w:rsidR="007E283A" w:rsidRPr="00B028DC" w:rsidRDefault="007E283A" w:rsidP="00A13CFE">
            <w:pPr>
              <w:pStyle w:val="ListParagraph"/>
              <w:ind w:left="0"/>
              <w:rPr>
                <w:rFonts w:ascii="Times New Roman" w:hAnsi="Times New Roman" w:cs="Times New Roman"/>
                <w:sz w:val="18"/>
                <w:szCs w:val="20"/>
                <w:lang w:val="en-US"/>
              </w:rPr>
            </w:pPr>
            <w:r w:rsidRPr="00B028DC">
              <w:rPr>
                <w:rFonts w:ascii="Times New Roman" w:hAnsi="Times New Roman" w:cs="Times New Roman"/>
                <w:sz w:val="18"/>
                <w:szCs w:val="20"/>
                <w:lang w:val="en-US"/>
              </w:rPr>
              <w:t xml:space="preserve">- 413 interpersonal </w:t>
            </w:r>
            <w:r w:rsidRPr="002269B3">
              <w:rPr>
                <w:rFonts w:ascii="Times New Roman" w:hAnsi="Times New Roman" w:cs="Times New Roman"/>
                <w:sz w:val="18"/>
                <w:szCs w:val="20"/>
                <w:lang w:val="en-US"/>
              </w:rPr>
              <w:t>inter-unit</w:t>
            </w:r>
            <w:r w:rsidRPr="00B028DC">
              <w:rPr>
                <w:rFonts w:ascii="Times New Roman" w:hAnsi="Times New Roman" w:cs="Times New Roman"/>
                <w:sz w:val="18"/>
                <w:szCs w:val="20"/>
                <w:lang w:val="en-US"/>
              </w:rPr>
              <w:t xml:space="preserve"> relationships in four different interaction contexts: inter-unit meetings, project groups, cross-border teams and expatriate/repatriate interactions.</w:t>
            </w:r>
          </w:p>
        </w:tc>
        <w:tc>
          <w:tcPr>
            <w:tcW w:w="3686" w:type="dxa"/>
          </w:tcPr>
          <w:p w14:paraId="45BF771B" w14:textId="77777777" w:rsidR="007E283A" w:rsidRDefault="00102A6D" w:rsidP="00A13CFE">
            <w:pPr>
              <w:pStyle w:val="ListParagraph"/>
              <w:ind w:left="0"/>
              <w:rPr>
                <w:rFonts w:ascii="Times New Roman" w:hAnsi="Times New Roman" w:cs="Times New Roman"/>
                <w:sz w:val="18"/>
                <w:szCs w:val="20"/>
                <w:lang w:val="en-US"/>
              </w:rPr>
            </w:pPr>
            <w:r>
              <w:rPr>
                <w:rFonts w:ascii="Times New Roman" w:hAnsi="Times New Roman" w:cs="Times New Roman"/>
                <w:sz w:val="18"/>
                <w:szCs w:val="20"/>
                <w:lang w:val="en-US"/>
              </w:rPr>
              <w:t>- The four interaction contexts are associated with differing levels of affective and cognitive social capital.</w:t>
            </w:r>
          </w:p>
          <w:p w14:paraId="509467B5" w14:textId="70313044" w:rsidR="00B7577C" w:rsidRPr="007E283A" w:rsidRDefault="00102A6D" w:rsidP="00135A83">
            <w:pPr>
              <w:pStyle w:val="ListParagraph"/>
              <w:ind w:left="0"/>
              <w:rPr>
                <w:rFonts w:ascii="Times New Roman" w:hAnsi="Times New Roman" w:cs="Times New Roman"/>
                <w:sz w:val="18"/>
                <w:szCs w:val="20"/>
                <w:lang w:val="en-US"/>
              </w:rPr>
            </w:pPr>
            <w:r>
              <w:rPr>
                <w:rFonts w:ascii="Times New Roman" w:hAnsi="Times New Roman" w:cs="Times New Roman"/>
                <w:sz w:val="18"/>
                <w:szCs w:val="20"/>
                <w:lang w:val="en-US"/>
              </w:rPr>
              <w:t xml:space="preserve">- </w:t>
            </w:r>
            <w:r w:rsidR="00B7577C">
              <w:rPr>
                <w:rFonts w:ascii="Times New Roman" w:hAnsi="Times New Roman" w:cs="Times New Roman"/>
                <w:sz w:val="18"/>
                <w:szCs w:val="20"/>
                <w:lang w:val="en-US"/>
              </w:rPr>
              <w:t>Out of the four contexts, o</w:t>
            </w:r>
            <w:r>
              <w:rPr>
                <w:rFonts w:ascii="Times New Roman" w:hAnsi="Times New Roman" w:cs="Times New Roman"/>
                <w:sz w:val="18"/>
                <w:szCs w:val="20"/>
                <w:lang w:val="en-US"/>
              </w:rPr>
              <w:t xml:space="preserve">nly the relationship between the individuals’ knowledge sharing and the contexts of cross-border team and expatriate/repatriate are fully mediated by the two types of social capital. </w:t>
            </w:r>
          </w:p>
        </w:tc>
      </w:tr>
      <w:tr w:rsidR="007E283A" w:rsidRPr="00B028DC" w14:paraId="34A71C7A" w14:textId="77777777" w:rsidTr="00135A83">
        <w:tc>
          <w:tcPr>
            <w:tcW w:w="1526" w:type="dxa"/>
            <w:shd w:val="clear" w:color="auto" w:fill="FFFFFF" w:themeFill="background1"/>
          </w:tcPr>
          <w:p w14:paraId="1A4EBA7F" w14:textId="5D492B36" w:rsidR="007E283A" w:rsidRPr="00B028DC" w:rsidRDefault="007E283A" w:rsidP="00A13CFE">
            <w:pPr>
              <w:pStyle w:val="ListParagraph"/>
              <w:ind w:left="0"/>
              <w:rPr>
                <w:rFonts w:ascii="Times New Roman" w:hAnsi="Times New Roman" w:cs="Times New Roman"/>
                <w:b/>
                <w:sz w:val="18"/>
                <w:szCs w:val="20"/>
                <w:lang w:val="en-US"/>
              </w:rPr>
            </w:pPr>
            <w:r w:rsidRPr="00B028DC">
              <w:rPr>
                <w:rFonts w:ascii="Times New Roman" w:hAnsi="Times New Roman" w:cs="Times New Roman"/>
                <w:b/>
                <w:sz w:val="18"/>
                <w:szCs w:val="20"/>
                <w:lang w:val="en-US"/>
              </w:rPr>
              <w:t>Minbaeva, Mälelä &amp; Rabiosi (2012)</w:t>
            </w:r>
          </w:p>
        </w:tc>
        <w:tc>
          <w:tcPr>
            <w:tcW w:w="1276" w:type="dxa"/>
            <w:shd w:val="clear" w:color="auto" w:fill="FFFFFF" w:themeFill="background1"/>
          </w:tcPr>
          <w:p w14:paraId="59556D02"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Intrinsic</w:t>
            </w:r>
          </w:p>
          <w:p w14:paraId="3D43BB85" w14:textId="77777777" w:rsidR="007E283A" w:rsidRPr="00B028DC" w:rsidRDefault="007E283A" w:rsidP="00A13CFE">
            <w:pPr>
              <w:rPr>
                <w:sz w:val="20"/>
                <w:lang w:val="en-US"/>
              </w:rPr>
            </w:pPr>
            <w:r w:rsidRPr="00B028DC">
              <w:rPr>
                <w:sz w:val="20"/>
                <w:lang w:val="en-US"/>
              </w:rPr>
              <w:t>- Extrinsic</w:t>
            </w:r>
          </w:p>
        </w:tc>
        <w:tc>
          <w:tcPr>
            <w:tcW w:w="2126" w:type="dxa"/>
            <w:shd w:val="clear" w:color="auto" w:fill="FFFFFF" w:themeFill="background1"/>
          </w:tcPr>
          <w:p w14:paraId="6A7DB654"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Social Interaction for knowledge sharing</w:t>
            </w:r>
          </w:p>
        </w:tc>
        <w:tc>
          <w:tcPr>
            <w:tcW w:w="2126" w:type="dxa"/>
            <w:shd w:val="clear" w:color="auto" w:fill="FFFFFF" w:themeFill="background1"/>
          </w:tcPr>
          <w:p w14:paraId="73C8AC9F"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Perception of organizational commitment to knowledge sharing</w:t>
            </w:r>
          </w:p>
        </w:tc>
        <w:tc>
          <w:tcPr>
            <w:tcW w:w="2693" w:type="dxa"/>
            <w:shd w:val="clear" w:color="auto" w:fill="FFFFFF" w:themeFill="background1"/>
          </w:tcPr>
          <w:p w14:paraId="7493567B"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Three Danish MNCs</w:t>
            </w:r>
          </w:p>
          <w:p w14:paraId="53699D4D"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Across departments within the same MNC</w:t>
            </w:r>
          </w:p>
          <w:p w14:paraId="15C46D1D"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-No reference to organizational boundaries, no comparison with other contexts.</w:t>
            </w:r>
          </w:p>
        </w:tc>
        <w:tc>
          <w:tcPr>
            <w:tcW w:w="3686" w:type="dxa"/>
            <w:shd w:val="clear" w:color="auto" w:fill="FFFFFF" w:themeFill="background1"/>
          </w:tcPr>
          <w:p w14:paraId="14E8689A" w14:textId="77777777" w:rsidR="007E283A" w:rsidRDefault="00B7577C" w:rsidP="00A13CFE">
            <w:pPr>
              <w:rPr>
                <w:rFonts w:ascii="Times New Roman" w:hAnsi="Times New Roman" w:cs="Times New Roman"/>
                <w:sz w:val="18"/>
                <w:szCs w:val="20"/>
                <w:lang w:val="en-US"/>
              </w:rPr>
            </w:pPr>
            <w:r>
              <w:rPr>
                <w:rFonts w:ascii="Times New Roman" w:hAnsi="Times New Roman" w:cs="Times New Roman"/>
                <w:sz w:val="18"/>
                <w:szCs w:val="20"/>
                <w:lang w:val="en-US"/>
              </w:rPr>
              <w:t>- Intrinsic motivation and engagement in social interaction significantly mediate the relationship between perceived organizational commitments and knowledge sharing.</w:t>
            </w:r>
          </w:p>
          <w:p w14:paraId="2B9AB8B8" w14:textId="0D93C229" w:rsidR="00B7577C" w:rsidRPr="007E283A" w:rsidRDefault="00B7577C" w:rsidP="00A13CFE">
            <w:pPr>
              <w:rPr>
                <w:rFonts w:ascii="Times New Roman" w:hAnsi="Times New Roman" w:cs="Times New Roman"/>
                <w:sz w:val="18"/>
                <w:szCs w:val="20"/>
                <w:lang w:val="en-US"/>
              </w:rPr>
            </w:pPr>
            <w:r>
              <w:rPr>
                <w:rFonts w:ascii="Times New Roman" w:hAnsi="Times New Roman" w:cs="Times New Roman"/>
                <w:sz w:val="18"/>
                <w:szCs w:val="20"/>
                <w:lang w:val="en-US"/>
              </w:rPr>
              <w:t>- This effect is higher than that of extrinsic motivation on knowledge sharing.</w:t>
            </w:r>
          </w:p>
        </w:tc>
      </w:tr>
      <w:tr w:rsidR="007E283A" w:rsidRPr="00B028DC" w14:paraId="45DF602D" w14:textId="77777777" w:rsidTr="00135A83">
        <w:tc>
          <w:tcPr>
            <w:tcW w:w="1526" w:type="dxa"/>
          </w:tcPr>
          <w:p w14:paraId="09FC31FD" w14:textId="77777777" w:rsidR="007E283A" w:rsidRPr="00B028DC" w:rsidRDefault="007E283A" w:rsidP="00A13CFE">
            <w:pPr>
              <w:pStyle w:val="ListParagraph"/>
              <w:ind w:left="0"/>
              <w:rPr>
                <w:rFonts w:ascii="Times New Roman" w:hAnsi="Times New Roman" w:cs="Times New Roman"/>
                <w:b/>
                <w:sz w:val="18"/>
                <w:szCs w:val="20"/>
                <w:lang w:val="en-US"/>
              </w:rPr>
            </w:pPr>
            <w:r w:rsidRPr="00B028DC">
              <w:rPr>
                <w:rFonts w:ascii="Times New Roman" w:hAnsi="Times New Roman" w:cs="Times New Roman"/>
                <w:b/>
                <w:sz w:val="18"/>
                <w:szCs w:val="20"/>
                <w:lang w:val="en-US"/>
              </w:rPr>
              <w:t>Wang &amp; Noe (2010) (**)</w:t>
            </w:r>
          </w:p>
        </w:tc>
        <w:tc>
          <w:tcPr>
            <w:tcW w:w="1276" w:type="dxa"/>
          </w:tcPr>
          <w:p w14:paraId="2B167D32"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Intrinsic</w:t>
            </w:r>
          </w:p>
          <w:p w14:paraId="18CDA92E"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Extrinsic</w:t>
            </w:r>
          </w:p>
        </w:tc>
        <w:tc>
          <w:tcPr>
            <w:tcW w:w="2126" w:type="dxa"/>
          </w:tcPr>
          <w:p w14:paraId="24DFFE2A"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Management support</w:t>
            </w:r>
          </w:p>
          <w:p w14:paraId="40264A6E"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Rewards and incentives</w:t>
            </w:r>
          </w:p>
        </w:tc>
        <w:tc>
          <w:tcPr>
            <w:tcW w:w="2126" w:type="dxa"/>
          </w:tcPr>
          <w:p w14:paraId="18022825"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Trust and cooperation</w:t>
            </w:r>
          </w:p>
          <w:p w14:paraId="25CAC02D"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Individual competition</w:t>
            </w:r>
          </w:p>
          <w:p w14:paraId="6E3B42AE"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Innovation culture</w:t>
            </w:r>
          </w:p>
          <w:p w14:paraId="727A0039"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Learning culture</w:t>
            </w:r>
          </w:p>
          <w:p w14:paraId="4D678404"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Norm reciprocity</w:t>
            </w:r>
          </w:p>
        </w:tc>
        <w:tc>
          <w:tcPr>
            <w:tcW w:w="2693" w:type="dxa"/>
          </w:tcPr>
          <w:p w14:paraId="17406A4B" w14:textId="1AE7ED62" w:rsidR="007E283A" w:rsidRPr="00B028DC" w:rsidRDefault="007E283A" w:rsidP="004A7D0A">
            <w:pPr>
              <w:rPr>
                <w:rFonts w:ascii="Times New Roman" w:hAnsi="Times New Roman" w:cs="Times New Roman"/>
                <w:sz w:val="18"/>
                <w:szCs w:val="20"/>
                <w:lang w:val="en-US"/>
              </w:rPr>
            </w:pPr>
            <w:r>
              <w:rPr>
                <w:rFonts w:ascii="Times New Roman" w:hAnsi="Times New Roman" w:cs="Times New Roman"/>
                <w:sz w:val="18"/>
                <w:szCs w:val="20"/>
                <w:lang w:val="en-US"/>
              </w:rPr>
              <w:t xml:space="preserve">- </w:t>
            </w:r>
            <w:r w:rsidR="004A7D0A">
              <w:rPr>
                <w:rFonts w:ascii="Times New Roman" w:hAnsi="Times New Roman" w:cs="Times New Roman"/>
                <w:sz w:val="18"/>
                <w:szCs w:val="20"/>
                <w:lang w:val="en-US"/>
              </w:rPr>
              <w:t>Review</w:t>
            </w:r>
            <w:r w:rsidRPr="00B028DC">
              <w:rPr>
                <w:rFonts w:ascii="Times New Roman" w:hAnsi="Times New Roman" w:cs="Times New Roman"/>
                <w:sz w:val="18"/>
                <w:szCs w:val="20"/>
                <w:lang w:val="en-US"/>
              </w:rPr>
              <w:t xml:space="preserve"> paper that identifies previous areas of research and areas where emphasis should be done.</w:t>
            </w:r>
          </w:p>
        </w:tc>
        <w:tc>
          <w:tcPr>
            <w:tcW w:w="3686" w:type="dxa"/>
          </w:tcPr>
          <w:p w14:paraId="1D3A74BF" w14:textId="4A564311" w:rsidR="007E283A" w:rsidRPr="007E283A" w:rsidRDefault="004A7D0A" w:rsidP="004A7D0A">
            <w:pPr>
              <w:rPr>
                <w:rFonts w:ascii="Times New Roman" w:hAnsi="Times New Roman" w:cs="Times New Roman"/>
                <w:sz w:val="18"/>
                <w:szCs w:val="20"/>
                <w:lang w:val="en-US"/>
              </w:rPr>
            </w:pPr>
            <w:r>
              <w:rPr>
                <w:rFonts w:ascii="Times New Roman" w:hAnsi="Times New Roman" w:cs="Times New Roman"/>
                <w:sz w:val="18"/>
                <w:szCs w:val="20"/>
                <w:lang w:val="en-US"/>
              </w:rPr>
              <w:t>- Identification of potential research</w:t>
            </w:r>
            <w:r w:rsidR="0033737F">
              <w:rPr>
                <w:rFonts w:ascii="Times New Roman" w:hAnsi="Times New Roman" w:cs="Times New Roman"/>
                <w:sz w:val="18"/>
                <w:szCs w:val="20"/>
                <w:lang w:val="en-US"/>
              </w:rPr>
              <w:t xml:space="preserve"> areas related to the theoretical foundations for individuals’ knowledge sharing as well as to the individual and organizational factors that affect individuals’ behavior.</w:t>
            </w:r>
          </w:p>
        </w:tc>
      </w:tr>
      <w:tr w:rsidR="007E283A" w:rsidRPr="00B028DC" w14:paraId="2854829B" w14:textId="77777777" w:rsidTr="00135A83">
        <w:tc>
          <w:tcPr>
            <w:tcW w:w="1526" w:type="dxa"/>
          </w:tcPr>
          <w:p w14:paraId="257976B1" w14:textId="77777777" w:rsidR="007E283A" w:rsidRPr="00B028DC" w:rsidRDefault="007E283A" w:rsidP="00A13CFE">
            <w:pPr>
              <w:pStyle w:val="ListParagraph"/>
              <w:ind w:left="0"/>
              <w:rPr>
                <w:rFonts w:ascii="Times New Roman" w:hAnsi="Times New Roman" w:cs="Times New Roman"/>
                <w:b/>
                <w:sz w:val="18"/>
                <w:szCs w:val="20"/>
                <w:lang w:val="en-US"/>
              </w:rPr>
            </w:pPr>
            <w:r w:rsidRPr="00B028DC">
              <w:rPr>
                <w:rFonts w:ascii="Times New Roman" w:hAnsi="Times New Roman" w:cs="Times New Roman"/>
                <w:b/>
                <w:sz w:val="18"/>
                <w:szCs w:val="20"/>
                <w:lang w:val="en-US"/>
              </w:rPr>
              <w:t>Wang, Noe &amp; Wang (2011)</w:t>
            </w:r>
          </w:p>
        </w:tc>
        <w:tc>
          <w:tcPr>
            <w:tcW w:w="1276" w:type="dxa"/>
          </w:tcPr>
          <w:p w14:paraId="3FCB1DB2" w14:textId="77777777" w:rsidR="007E283A" w:rsidRPr="00B028DC" w:rsidRDefault="007E283A" w:rsidP="00A13CFE">
            <w:pPr>
              <w:rPr>
                <w:rFonts w:ascii="Times New Roman" w:hAnsi="Times New Roman" w:cs="Times New Roman"/>
                <w:sz w:val="18"/>
                <w:szCs w:val="20"/>
                <w:lang w:val="en-US"/>
              </w:rPr>
            </w:pPr>
          </w:p>
        </w:tc>
        <w:tc>
          <w:tcPr>
            <w:tcW w:w="2126" w:type="dxa"/>
          </w:tcPr>
          <w:p w14:paraId="6E3F14BF"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Knowledge sharing evaluation (accountability)</w:t>
            </w:r>
          </w:p>
          <w:p w14:paraId="050BD07C"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Knowledge sharing rewards system (incentive)</w:t>
            </w:r>
          </w:p>
        </w:tc>
        <w:tc>
          <w:tcPr>
            <w:tcW w:w="2126" w:type="dxa"/>
          </w:tcPr>
          <w:p w14:paraId="3149EA82" w14:textId="77777777" w:rsidR="007E283A" w:rsidRPr="00B028DC" w:rsidRDefault="007E283A" w:rsidP="00A13CFE">
            <w:pPr>
              <w:rPr>
                <w:rFonts w:ascii="Times New Roman" w:hAnsi="Times New Roman" w:cs="Times New Roman"/>
                <w:sz w:val="18"/>
                <w:szCs w:val="20"/>
                <w:lang w:val="en-US"/>
              </w:rPr>
            </w:pPr>
          </w:p>
        </w:tc>
        <w:tc>
          <w:tcPr>
            <w:tcW w:w="2693" w:type="dxa"/>
          </w:tcPr>
          <w:p w14:paraId="7BB63F4F" w14:textId="77777777" w:rsidR="007E283A" w:rsidRPr="00B028DC" w:rsidRDefault="007E283A" w:rsidP="00A13CFE">
            <w:pPr>
              <w:rPr>
                <w:rFonts w:ascii="Times New Roman" w:hAnsi="Times New Roman" w:cs="Times New Roman"/>
                <w:sz w:val="18"/>
                <w:szCs w:val="20"/>
                <w:lang w:val="en-US"/>
              </w:rPr>
            </w:pPr>
            <w:r w:rsidRPr="00B028DC">
              <w:rPr>
                <w:rFonts w:ascii="Times New Roman" w:hAnsi="Times New Roman" w:cs="Times New Roman"/>
                <w:sz w:val="18"/>
                <w:szCs w:val="20"/>
                <w:lang w:val="en-US"/>
              </w:rPr>
              <w:t>- One large software development company in China.</w:t>
            </w:r>
          </w:p>
          <w:p w14:paraId="19A7C1D9" w14:textId="77777777" w:rsidR="007E283A" w:rsidRPr="00B028DC" w:rsidRDefault="007E283A" w:rsidP="00A13CFE">
            <w:pPr>
              <w:rPr>
                <w:rFonts w:ascii="Times New Roman" w:hAnsi="Times New Roman" w:cs="Times New Roman"/>
                <w:sz w:val="20"/>
                <w:lang w:val="en-US"/>
              </w:rPr>
            </w:pPr>
            <w:r w:rsidRPr="00B028DC">
              <w:rPr>
                <w:sz w:val="20"/>
                <w:lang w:val="en-US"/>
              </w:rPr>
              <w:t xml:space="preserve">- </w:t>
            </w:r>
            <w:r w:rsidRPr="00B028DC">
              <w:rPr>
                <w:rFonts w:ascii="Times New Roman" w:hAnsi="Times New Roman" w:cs="Times New Roman"/>
                <w:sz w:val="18"/>
                <w:szCs w:val="20"/>
                <w:lang w:val="en-US"/>
              </w:rPr>
              <w:t>No references to internal boundaries</w:t>
            </w:r>
          </w:p>
          <w:p w14:paraId="53C456F5" w14:textId="77777777" w:rsidR="007E283A" w:rsidRPr="00B028DC" w:rsidRDefault="007E283A" w:rsidP="00A13CFE">
            <w:pPr>
              <w:rPr>
                <w:sz w:val="20"/>
                <w:lang w:val="en-US"/>
              </w:rPr>
            </w:pPr>
            <w:r w:rsidRPr="00B028DC">
              <w:rPr>
                <w:sz w:val="20"/>
                <w:lang w:val="en-US"/>
              </w:rPr>
              <w:t xml:space="preserve"> </w:t>
            </w:r>
          </w:p>
        </w:tc>
        <w:tc>
          <w:tcPr>
            <w:tcW w:w="3686" w:type="dxa"/>
          </w:tcPr>
          <w:p w14:paraId="2E48C687" w14:textId="78992B1B" w:rsidR="007E283A" w:rsidRPr="007E283A" w:rsidRDefault="0090630B" w:rsidP="00A13CFE">
            <w:pPr>
              <w:rPr>
                <w:rFonts w:ascii="Times New Roman" w:hAnsi="Times New Roman" w:cs="Times New Roman"/>
                <w:sz w:val="18"/>
                <w:szCs w:val="20"/>
                <w:lang w:val="en-US"/>
              </w:rPr>
            </w:pPr>
            <w:r>
              <w:rPr>
                <w:rFonts w:ascii="Times New Roman" w:hAnsi="Times New Roman" w:cs="Times New Roman"/>
                <w:sz w:val="18"/>
                <w:szCs w:val="20"/>
                <w:lang w:val="en-US"/>
              </w:rPr>
              <w:t xml:space="preserve">- The influence of accountability practices on individuals knowledge sharing varies depending on the personality traits of the individual </w:t>
            </w:r>
          </w:p>
        </w:tc>
      </w:tr>
    </w:tbl>
    <w:p w14:paraId="72A97506" w14:textId="77777777" w:rsidR="007E283A" w:rsidRDefault="007E283A" w:rsidP="00DE25D1">
      <w:pPr>
        <w:rPr>
          <w:rFonts w:ascii="Times New Roman" w:hAnsi="Times New Roman" w:cs="Times New Roman"/>
          <w:sz w:val="20"/>
          <w:szCs w:val="20"/>
          <w:lang w:val="en-US"/>
        </w:rPr>
      </w:pPr>
    </w:p>
    <w:p w14:paraId="3187D46A" w14:textId="77777777" w:rsidR="007E283A" w:rsidRDefault="007E283A" w:rsidP="00DE25D1">
      <w:pPr>
        <w:rPr>
          <w:rFonts w:ascii="Times New Roman" w:hAnsi="Times New Roman" w:cs="Times New Roman"/>
          <w:sz w:val="20"/>
          <w:szCs w:val="20"/>
          <w:lang w:val="en-US"/>
        </w:rPr>
      </w:pPr>
    </w:p>
    <w:p w14:paraId="45F78EEF" w14:textId="77777777" w:rsidR="00135A83" w:rsidRDefault="00135A83" w:rsidP="00DE25D1">
      <w:pPr>
        <w:rPr>
          <w:rFonts w:ascii="Times New Roman" w:hAnsi="Times New Roman" w:cs="Times New Roman"/>
          <w:sz w:val="20"/>
          <w:szCs w:val="20"/>
          <w:lang w:val="en-US"/>
        </w:rPr>
      </w:pPr>
    </w:p>
    <w:p w14:paraId="1BB0ABAF" w14:textId="77777777" w:rsidR="00135A83" w:rsidRDefault="00DE25D1" w:rsidP="00135A83">
      <w:pPr>
        <w:spacing w:after="0" w:line="240" w:lineRule="auto"/>
        <w:rPr>
          <w:rFonts w:ascii="Times New Roman" w:hAnsi="Times New Roman" w:cs="Times New Roman"/>
          <w:sz w:val="20"/>
          <w:szCs w:val="20"/>
          <w:lang w:val="en-US"/>
        </w:rPr>
      </w:pPr>
      <w:r w:rsidRPr="0041680A">
        <w:rPr>
          <w:rFonts w:ascii="Times New Roman" w:hAnsi="Times New Roman" w:cs="Times New Roman"/>
          <w:sz w:val="20"/>
          <w:szCs w:val="20"/>
          <w:lang w:val="en-US"/>
        </w:rPr>
        <w:t xml:space="preserve">(*) This table does not include the “personality trait” factors that a </w:t>
      </w:r>
      <w:r w:rsidRPr="00D33F61">
        <w:rPr>
          <w:rFonts w:ascii="Times New Roman" w:hAnsi="Times New Roman" w:cs="Times New Roman"/>
          <w:sz w:val="20"/>
          <w:szCs w:val="20"/>
          <w:lang w:val="en-US"/>
        </w:rPr>
        <w:t>small number of studies point to.  Those factors of a purely psychological nature lie beyond the parameters of our study.</w:t>
      </w:r>
    </w:p>
    <w:p w14:paraId="5C40B315" w14:textId="63B72227" w:rsidR="00DE25D1" w:rsidRDefault="00DE25D1" w:rsidP="00135A83">
      <w:pPr>
        <w:spacing w:after="0" w:line="240" w:lineRule="auto"/>
      </w:pPr>
      <w:r w:rsidRPr="00D33F61">
        <w:rPr>
          <w:rFonts w:ascii="Times New Roman" w:hAnsi="Times New Roman" w:cs="Times New Roman"/>
          <w:sz w:val="20"/>
          <w:szCs w:val="20"/>
          <w:lang w:val="en-US"/>
        </w:rPr>
        <w:t>(**) Theoretical studies or Review articles.</w:t>
      </w:r>
      <w:r>
        <w:rPr>
          <w:rFonts w:ascii="Times New Roman" w:hAnsi="Times New Roman" w:cs="Times New Roman"/>
          <w:sz w:val="20"/>
          <w:szCs w:val="20"/>
          <w:lang w:val="en-US"/>
        </w:rPr>
        <w:t xml:space="preserve"> </w:t>
      </w:r>
    </w:p>
    <w:p w14:paraId="11376A33" w14:textId="77777777" w:rsidR="00DE25D1" w:rsidRDefault="00DE25D1" w:rsidP="00DE25D1">
      <w:pPr>
        <w:rPr>
          <w:rFonts w:asciiTheme="majorHAnsi" w:eastAsiaTheme="majorEastAsia" w:hAnsiTheme="majorHAnsi" w:cstheme="majorBidi"/>
          <w:b/>
          <w:bCs/>
          <w:color w:val="365F91" w:themeColor="accent1" w:themeShade="BF"/>
          <w:sz w:val="28"/>
          <w:szCs w:val="28"/>
          <w:vertAlign w:val="superscript"/>
          <w:lang w:val="en-US"/>
        </w:rPr>
        <w:sectPr w:rsidR="00DE25D1" w:rsidSect="002269B3">
          <w:pgSz w:w="16838" w:h="11906" w:orient="landscape"/>
          <w:pgMar w:top="1418" w:right="1418" w:bottom="1418" w:left="1418" w:header="709" w:footer="709" w:gutter="0"/>
          <w:cols w:space="708"/>
          <w:docGrid w:linePitch="360"/>
        </w:sectPr>
      </w:pPr>
    </w:p>
    <w:p w14:paraId="15F1D2AA" w14:textId="77777777" w:rsidR="00DE25D1" w:rsidRPr="00D33F61" w:rsidRDefault="00DE25D1" w:rsidP="00DE25D1">
      <w:pPr>
        <w:rPr>
          <w:rFonts w:ascii="Times New Roman" w:hAnsi="Times New Roman" w:cs="Times New Roman"/>
          <w:sz w:val="24"/>
          <w:szCs w:val="24"/>
          <w:lang w:val="en-US"/>
        </w:rPr>
      </w:pPr>
      <w:r w:rsidRPr="00D33F61">
        <w:rPr>
          <w:rFonts w:ascii="Times New Roman" w:hAnsi="Times New Roman" w:cs="Times New Roman"/>
          <w:b/>
          <w:sz w:val="24"/>
          <w:szCs w:val="24"/>
          <w:lang w:val="en-US"/>
        </w:rPr>
        <w:t xml:space="preserve">Appendix </w:t>
      </w:r>
      <w:r>
        <w:rPr>
          <w:rFonts w:ascii="Times New Roman" w:hAnsi="Times New Roman" w:cs="Times New Roman"/>
          <w:b/>
          <w:sz w:val="24"/>
          <w:szCs w:val="24"/>
          <w:lang w:val="en-US"/>
        </w:rPr>
        <w:t>2</w:t>
      </w:r>
      <w:r w:rsidRPr="00D33F61">
        <w:rPr>
          <w:rFonts w:ascii="Times New Roman" w:hAnsi="Times New Roman" w:cs="Times New Roman"/>
          <w:b/>
          <w:sz w:val="24"/>
          <w:szCs w:val="24"/>
          <w:lang w:val="en-US"/>
        </w:rPr>
        <w:t xml:space="preserve">: </w:t>
      </w:r>
      <w:r w:rsidRPr="00D33F61">
        <w:rPr>
          <w:rFonts w:ascii="Times New Roman" w:hAnsi="Times New Roman" w:cs="Times New Roman"/>
          <w:sz w:val="24"/>
          <w:szCs w:val="24"/>
          <w:lang w:val="en-US"/>
        </w:rPr>
        <w:t xml:space="preserve">Constructs, items, factor loadings and construct validity </w:t>
      </w:r>
    </w:p>
    <w:tbl>
      <w:tblPr>
        <w:tblW w:w="5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6"/>
        <w:gridCol w:w="765"/>
        <w:gridCol w:w="829"/>
        <w:gridCol w:w="553"/>
        <w:gridCol w:w="821"/>
      </w:tblGrid>
      <w:tr w:rsidR="00DE25D1" w:rsidRPr="00D33F61" w14:paraId="5761D8BA" w14:textId="77777777" w:rsidTr="00A13CFE">
        <w:trPr>
          <w:jc w:val="center"/>
        </w:trPr>
        <w:tc>
          <w:tcPr>
            <w:tcW w:w="3614" w:type="pct"/>
            <w:tcBorders>
              <w:top w:val="single" w:sz="4" w:space="0" w:color="auto"/>
              <w:left w:val="single" w:sz="4" w:space="0" w:color="auto"/>
              <w:bottom w:val="single" w:sz="4" w:space="0" w:color="auto"/>
              <w:right w:val="single" w:sz="4" w:space="0" w:color="auto"/>
            </w:tcBorders>
          </w:tcPr>
          <w:p w14:paraId="792B76B5" w14:textId="77777777" w:rsidR="00DE25D1" w:rsidRPr="00D33F61" w:rsidRDefault="00DE25D1" w:rsidP="00A13CFE">
            <w:pPr>
              <w:spacing w:after="0" w:line="240" w:lineRule="auto"/>
              <w:rPr>
                <w:rFonts w:ascii="Times New Roman" w:hAnsi="Times New Roman" w:cs="Times New Roman"/>
                <w:sz w:val="16"/>
                <w:szCs w:val="16"/>
                <w:lang w:val="en-US"/>
              </w:rPr>
            </w:pPr>
          </w:p>
          <w:p w14:paraId="1375EB61" w14:textId="77777777" w:rsidR="00DE25D1" w:rsidRPr="00D33F61" w:rsidRDefault="00DE25D1" w:rsidP="00A13CFE">
            <w:pPr>
              <w:spacing w:after="0" w:line="240" w:lineRule="auto"/>
              <w:ind w:left="139"/>
              <w:rPr>
                <w:rFonts w:ascii="Times New Roman" w:hAnsi="Times New Roman" w:cs="Times New Roman"/>
                <w:sz w:val="16"/>
                <w:szCs w:val="16"/>
                <w:lang w:val="en-US"/>
              </w:rPr>
            </w:pPr>
            <w:r w:rsidRPr="00D33F61">
              <w:rPr>
                <w:rFonts w:ascii="Times New Roman" w:hAnsi="Times New Roman" w:cs="Times New Roman"/>
                <w:sz w:val="20"/>
                <w:szCs w:val="16"/>
                <w:lang w:val="en-US"/>
              </w:rPr>
              <w:t>Construct</w:t>
            </w:r>
          </w:p>
        </w:tc>
        <w:tc>
          <w:tcPr>
            <w:tcW w:w="357" w:type="pct"/>
            <w:tcBorders>
              <w:top w:val="single" w:sz="4" w:space="0" w:color="auto"/>
              <w:left w:val="single" w:sz="4" w:space="0" w:color="auto"/>
              <w:bottom w:val="single" w:sz="4" w:space="0" w:color="auto"/>
              <w:right w:val="single" w:sz="4" w:space="0" w:color="auto"/>
            </w:tcBorders>
          </w:tcPr>
          <w:p w14:paraId="2DD391D3" w14:textId="77777777" w:rsidR="00DE25D1" w:rsidRPr="00D33F61" w:rsidRDefault="00DE25D1" w:rsidP="00A13CFE">
            <w:p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Factor</w:t>
            </w:r>
          </w:p>
          <w:p w14:paraId="288E1E3A" w14:textId="77777777" w:rsidR="00DE25D1" w:rsidRPr="00D33F61" w:rsidRDefault="00DE25D1" w:rsidP="00A13CFE">
            <w:p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loading</w:t>
            </w:r>
          </w:p>
        </w:tc>
        <w:tc>
          <w:tcPr>
            <w:tcW w:w="387" w:type="pct"/>
            <w:tcBorders>
              <w:top w:val="single" w:sz="4" w:space="0" w:color="auto"/>
              <w:left w:val="single" w:sz="4" w:space="0" w:color="auto"/>
              <w:bottom w:val="single" w:sz="4" w:space="0" w:color="auto"/>
              <w:right w:val="single" w:sz="4" w:space="0" w:color="auto"/>
            </w:tcBorders>
          </w:tcPr>
          <w:p w14:paraId="6F2A50FD" w14:textId="77777777" w:rsidR="00DE25D1" w:rsidRPr="00D33F61" w:rsidRDefault="00DE25D1" w:rsidP="00A13CFE">
            <w:p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Construct reliability</w:t>
            </w:r>
          </w:p>
        </w:tc>
        <w:tc>
          <w:tcPr>
            <w:tcW w:w="258" w:type="pct"/>
            <w:tcBorders>
              <w:top w:val="single" w:sz="4" w:space="0" w:color="auto"/>
              <w:left w:val="single" w:sz="4" w:space="0" w:color="auto"/>
              <w:bottom w:val="single" w:sz="4" w:space="0" w:color="auto"/>
              <w:right w:val="single" w:sz="4" w:space="0" w:color="auto"/>
            </w:tcBorders>
          </w:tcPr>
          <w:p w14:paraId="4571E369" w14:textId="77777777" w:rsidR="00DE25D1" w:rsidRPr="00D33F61" w:rsidRDefault="00DE25D1" w:rsidP="00A13CFE">
            <w:p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AVE</w:t>
            </w:r>
          </w:p>
        </w:tc>
        <w:tc>
          <w:tcPr>
            <w:tcW w:w="383" w:type="pct"/>
            <w:tcBorders>
              <w:top w:val="single" w:sz="4" w:space="0" w:color="auto"/>
              <w:left w:val="single" w:sz="4" w:space="0" w:color="auto"/>
              <w:bottom w:val="single" w:sz="4" w:space="0" w:color="auto"/>
              <w:right w:val="single" w:sz="4" w:space="0" w:color="auto"/>
            </w:tcBorders>
          </w:tcPr>
          <w:p w14:paraId="3D2E0365"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Cronbach</w:t>
            </w:r>
          </w:p>
          <w:p w14:paraId="294501C6"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Alpha</w:t>
            </w:r>
          </w:p>
        </w:tc>
      </w:tr>
      <w:tr w:rsidR="00DE25D1" w:rsidRPr="00D33F61" w14:paraId="73BBDD6D" w14:textId="77777777" w:rsidTr="00A13CFE">
        <w:trPr>
          <w:jc w:val="center"/>
        </w:trPr>
        <w:tc>
          <w:tcPr>
            <w:tcW w:w="3614" w:type="pct"/>
            <w:tcBorders>
              <w:top w:val="single" w:sz="4" w:space="0" w:color="auto"/>
              <w:left w:val="single" w:sz="4" w:space="0" w:color="auto"/>
              <w:bottom w:val="single" w:sz="4" w:space="0" w:color="auto"/>
              <w:right w:val="single" w:sz="4" w:space="0" w:color="auto"/>
            </w:tcBorders>
          </w:tcPr>
          <w:p w14:paraId="5FC44291" w14:textId="77777777" w:rsidR="00DE25D1" w:rsidRPr="00D33F61" w:rsidRDefault="00DE25D1" w:rsidP="00A13CFE">
            <w:pPr>
              <w:spacing w:after="0" w:line="240" w:lineRule="auto"/>
              <w:jc w:val="center"/>
              <w:rPr>
                <w:rFonts w:ascii="Times New Roman" w:hAnsi="Times New Roman" w:cs="Times New Roman"/>
                <w:sz w:val="16"/>
                <w:szCs w:val="16"/>
                <w:u w:val="single"/>
                <w:lang w:val="en-US"/>
              </w:rPr>
            </w:pPr>
            <w:r w:rsidRPr="00D33F61">
              <w:rPr>
                <w:rFonts w:ascii="Times New Roman" w:hAnsi="Times New Roman" w:cs="Times New Roman"/>
                <w:sz w:val="16"/>
                <w:szCs w:val="16"/>
                <w:u w:val="single"/>
                <w:lang w:val="en-US"/>
              </w:rPr>
              <w:t>Dependent variables</w:t>
            </w:r>
          </w:p>
          <w:p w14:paraId="073A9D34" w14:textId="77777777" w:rsidR="00DE25D1" w:rsidRPr="00D33F61" w:rsidRDefault="00DE25D1" w:rsidP="00A13CFE">
            <w:pPr>
              <w:spacing w:after="0" w:line="240" w:lineRule="auto"/>
              <w:rPr>
                <w:rFonts w:ascii="Times New Roman" w:hAnsi="Times New Roman" w:cs="Times New Roman"/>
                <w:b/>
                <w:sz w:val="16"/>
                <w:szCs w:val="16"/>
                <w:lang w:val="en-US"/>
              </w:rPr>
            </w:pPr>
            <w:r w:rsidRPr="00D33F61">
              <w:rPr>
                <w:rFonts w:ascii="Times New Roman" w:hAnsi="Times New Roman" w:cs="Times New Roman"/>
                <w:b/>
                <w:sz w:val="16"/>
                <w:szCs w:val="16"/>
                <w:lang w:val="en-US"/>
              </w:rPr>
              <w:t xml:space="preserve">Knowledge sharing within the business unit </w:t>
            </w:r>
          </w:p>
          <w:p w14:paraId="6EAD9646" w14:textId="77777777" w:rsidR="00DE25D1" w:rsidRPr="00D33F61" w:rsidRDefault="00DE25D1" w:rsidP="00A13CFE">
            <w:p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How often do you share the following types of knowledge with colleagues within your business unit?</w:t>
            </w:r>
          </w:p>
          <w:p w14:paraId="146AF916" w14:textId="77777777" w:rsidR="00DE25D1" w:rsidRPr="00D33F61" w:rsidRDefault="00DE25D1" w:rsidP="00A13CFE">
            <w:pPr>
              <w:numPr>
                <w:ilvl w:val="0"/>
                <w:numId w:val="5"/>
              </w:numPr>
              <w:tabs>
                <w:tab w:val="clear" w:pos="360"/>
                <w:tab w:val="num" w:pos="885"/>
              </w:tabs>
              <w:spacing w:after="0" w:line="240" w:lineRule="auto"/>
              <w:ind w:left="318" w:hanging="318"/>
              <w:rPr>
                <w:rFonts w:ascii="Times New Roman" w:hAnsi="Times New Roman" w:cs="Times New Roman"/>
                <w:sz w:val="16"/>
                <w:szCs w:val="16"/>
                <w:lang w:val="en-US"/>
              </w:rPr>
            </w:pPr>
            <w:r w:rsidRPr="00D33F61">
              <w:rPr>
                <w:rFonts w:ascii="Times New Roman" w:hAnsi="Times New Roman" w:cs="Times New Roman"/>
                <w:sz w:val="16"/>
                <w:szCs w:val="16"/>
                <w:lang w:val="en-US"/>
              </w:rPr>
              <w:t>Knowledge about customer groups and markets.</w:t>
            </w:r>
          </w:p>
          <w:p w14:paraId="66E28BFE" w14:textId="77777777" w:rsidR="00DE25D1" w:rsidRPr="00D33F61" w:rsidRDefault="00DE25D1" w:rsidP="00A13CFE">
            <w:pPr>
              <w:numPr>
                <w:ilvl w:val="0"/>
                <w:numId w:val="5"/>
              </w:numPr>
              <w:tabs>
                <w:tab w:val="clear" w:pos="360"/>
                <w:tab w:val="num" w:pos="885"/>
              </w:tabs>
              <w:spacing w:after="0" w:line="240" w:lineRule="auto"/>
              <w:ind w:left="318" w:hanging="318"/>
              <w:rPr>
                <w:rFonts w:ascii="Times New Roman" w:hAnsi="Times New Roman" w:cs="Times New Roman"/>
                <w:sz w:val="16"/>
                <w:szCs w:val="16"/>
                <w:lang w:val="en-US"/>
              </w:rPr>
            </w:pPr>
            <w:r w:rsidRPr="00D33F61">
              <w:rPr>
                <w:rFonts w:ascii="Times New Roman" w:hAnsi="Times New Roman" w:cs="Times New Roman"/>
                <w:sz w:val="16"/>
                <w:szCs w:val="16"/>
                <w:lang w:val="en-US"/>
              </w:rPr>
              <w:t>Knowledge about new service development.</w:t>
            </w:r>
          </w:p>
          <w:p w14:paraId="1C2188A9" w14:textId="77777777" w:rsidR="00DE25D1" w:rsidRPr="00D33F61" w:rsidRDefault="00DE25D1" w:rsidP="00A13CFE">
            <w:pPr>
              <w:numPr>
                <w:ilvl w:val="0"/>
                <w:numId w:val="5"/>
              </w:numPr>
              <w:tabs>
                <w:tab w:val="clear" w:pos="360"/>
                <w:tab w:val="num" w:pos="885"/>
              </w:tabs>
              <w:spacing w:after="0" w:line="240" w:lineRule="auto"/>
              <w:ind w:left="318" w:hanging="318"/>
              <w:rPr>
                <w:rFonts w:ascii="Times New Roman" w:hAnsi="Times New Roman" w:cs="Times New Roman"/>
                <w:sz w:val="16"/>
                <w:szCs w:val="16"/>
                <w:lang w:val="en-US"/>
              </w:rPr>
            </w:pPr>
            <w:r w:rsidRPr="00D33F61">
              <w:rPr>
                <w:rFonts w:ascii="Times New Roman" w:hAnsi="Times New Roman" w:cs="Times New Roman"/>
                <w:sz w:val="16"/>
                <w:szCs w:val="16"/>
                <w:lang w:val="en-US"/>
              </w:rPr>
              <w:t>Knowledge about new ways to serve the customers.</w:t>
            </w:r>
          </w:p>
          <w:p w14:paraId="4D8478C3" w14:textId="77777777" w:rsidR="00DE25D1" w:rsidRPr="00D33F61" w:rsidRDefault="00DE25D1" w:rsidP="00A13CFE">
            <w:pPr>
              <w:numPr>
                <w:ilvl w:val="0"/>
                <w:numId w:val="5"/>
              </w:numPr>
              <w:tabs>
                <w:tab w:val="clear" w:pos="360"/>
                <w:tab w:val="num" w:pos="885"/>
              </w:tabs>
              <w:spacing w:after="0" w:line="240" w:lineRule="auto"/>
              <w:ind w:left="318" w:hanging="318"/>
              <w:rPr>
                <w:rFonts w:ascii="Times New Roman" w:hAnsi="Times New Roman" w:cs="Times New Roman"/>
                <w:sz w:val="16"/>
                <w:szCs w:val="16"/>
                <w:lang w:val="en-US"/>
              </w:rPr>
            </w:pPr>
            <w:r w:rsidRPr="00D33F61">
              <w:rPr>
                <w:rFonts w:ascii="Times New Roman" w:hAnsi="Times New Roman" w:cs="Times New Roman"/>
                <w:sz w:val="16"/>
                <w:szCs w:val="16"/>
                <w:lang w:val="en-US"/>
              </w:rPr>
              <w:t>Knowledge about technology and telecom infrastructure.</w:t>
            </w:r>
          </w:p>
          <w:p w14:paraId="6859D687" w14:textId="77777777" w:rsidR="00DE25D1" w:rsidRPr="00D33F61" w:rsidRDefault="00DE25D1" w:rsidP="00A13CFE">
            <w:pPr>
              <w:numPr>
                <w:ilvl w:val="0"/>
                <w:numId w:val="5"/>
              </w:numPr>
              <w:tabs>
                <w:tab w:val="clear" w:pos="360"/>
                <w:tab w:val="num" w:pos="885"/>
              </w:tabs>
              <w:spacing w:after="0" w:line="240" w:lineRule="auto"/>
              <w:ind w:left="318" w:hanging="318"/>
              <w:rPr>
                <w:rFonts w:ascii="Times New Roman" w:hAnsi="Times New Roman" w:cs="Times New Roman"/>
                <w:sz w:val="16"/>
                <w:szCs w:val="16"/>
                <w:lang w:val="en-US"/>
              </w:rPr>
            </w:pPr>
            <w:r w:rsidRPr="00D33F61">
              <w:rPr>
                <w:rFonts w:ascii="Times New Roman" w:hAnsi="Times New Roman" w:cs="Times New Roman"/>
                <w:sz w:val="16"/>
                <w:szCs w:val="16"/>
                <w:lang w:val="en-US"/>
              </w:rPr>
              <w:t>Knowledge and experience in developing corporate strategy.</w:t>
            </w:r>
          </w:p>
          <w:p w14:paraId="5987F8CB" w14:textId="77777777" w:rsidR="00DE25D1" w:rsidRPr="00D33F61" w:rsidRDefault="00DE25D1" w:rsidP="00A13CFE">
            <w:pPr>
              <w:numPr>
                <w:ilvl w:val="0"/>
                <w:numId w:val="5"/>
              </w:numPr>
              <w:tabs>
                <w:tab w:val="clear" w:pos="360"/>
                <w:tab w:val="num" w:pos="885"/>
              </w:tabs>
              <w:spacing w:after="0" w:line="240" w:lineRule="auto"/>
              <w:ind w:left="318" w:hanging="318"/>
              <w:rPr>
                <w:rFonts w:ascii="Times New Roman" w:hAnsi="Times New Roman" w:cs="Times New Roman"/>
                <w:sz w:val="16"/>
                <w:szCs w:val="16"/>
                <w:lang w:val="en-US"/>
              </w:rPr>
            </w:pPr>
            <w:r w:rsidRPr="00D33F61">
              <w:rPr>
                <w:rFonts w:ascii="Times New Roman" w:hAnsi="Times New Roman" w:cs="Times New Roman"/>
                <w:sz w:val="16"/>
                <w:szCs w:val="16"/>
                <w:lang w:val="en-US"/>
              </w:rPr>
              <w:t>Knowledge about solutions and best practices from third-party companies.</w:t>
            </w:r>
          </w:p>
          <w:p w14:paraId="50607855" w14:textId="77777777" w:rsidR="00DE25D1" w:rsidRPr="00D33F61" w:rsidRDefault="00DE25D1" w:rsidP="00A13CFE">
            <w:pPr>
              <w:spacing w:after="0" w:line="240" w:lineRule="auto"/>
              <w:rPr>
                <w:rFonts w:ascii="Times New Roman" w:hAnsi="Times New Roman" w:cs="Times New Roman"/>
                <w:sz w:val="16"/>
                <w:szCs w:val="16"/>
                <w:lang w:val="en-US"/>
              </w:rPr>
            </w:pPr>
          </w:p>
          <w:p w14:paraId="1FF546FF" w14:textId="77777777" w:rsidR="00DE25D1" w:rsidRPr="00D33F61" w:rsidRDefault="00DE25D1" w:rsidP="00A13CFE">
            <w:pPr>
              <w:spacing w:after="0" w:line="240" w:lineRule="auto"/>
              <w:rPr>
                <w:rFonts w:ascii="Times New Roman" w:hAnsi="Times New Roman" w:cs="Times New Roman"/>
                <w:b/>
                <w:sz w:val="16"/>
                <w:szCs w:val="16"/>
                <w:lang w:val="en-US"/>
              </w:rPr>
            </w:pPr>
            <w:r w:rsidRPr="00D33F61">
              <w:rPr>
                <w:rFonts w:ascii="Times New Roman" w:hAnsi="Times New Roman" w:cs="Times New Roman"/>
                <w:b/>
                <w:sz w:val="16"/>
                <w:szCs w:val="16"/>
                <w:lang w:val="en-US"/>
              </w:rPr>
              <w:t xml:space="preserve">Knowledge sharing across business units </w:t>
            </w:r>
          </w:p>
          <w:p w14:paraId="1FB1709E" w14:textId="77777777" w:rsidR="00DE25D1" w:rsidRPr="00D33F61" w:rsidRDefault="00DE25D1" w:rsidP="00A13CFE">
            <w:p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How often do you share the following types of knowledge with colleagues who work in other business units?</w:t>
            </w:r>
          </w:p>
          <w:p w14:paraId="753A17EA" w14:textId="77777777" w:rsidR="00DE25D1" w:rsidRPr="00D33F61" w:rsidRDefault="00DE25D1" w:rsidP="00A13CFE">
            <w:pPr>
              <w:pStyle w:val="ListParagraph"/>
              <w:numPr>
                <w:ilvl w:val="0"/>
                <w:numId w:val="8"/>
              </w:numPr>
              <w:ind w:left="318" w:hanging="318"/>
              <w:rPr>
                <w:rFonts w:ascii="Times New Roman" w:hAnsi="Times New Roman" w:cs="Times New Roman"/>
                <w:sz w:val="16"/>
                <w:szCs w:val="16"/>
                <w:lang w:val="en-US"/>
              </w:rPr>
            </w:pPr>
            <w:r w:rsidRPr="00D33F61">
              <w:rPr>
                <w:rFonts w:ascii="Times New Roman" w:hAnsi="Times New Roman" w:cs="Times New Roman"/>
                <w:sz w:val="16"/>
                <w:szCs w:val="16"/>
                <w:lang w:val="en-US"/>
              </w:rPr>
              <w:t>Knowledge about customer groups and markets.</w:t>
            </w:r>
          </w:p>
          <w:p w14:paraId="50B466E4" w14:textId="77777777" w:rsidR="00DE25D1" w:rsidRPr="00D33F61" w:rsidRDefault="00DE25D1" w:rsidP="00A13CFE">
            <w:pPr>
              <w:numPr>
                <w:ilvl w:val="0"/>
                <w:numId w:val="8"/>
              </w:numPr>
              <w:spacing w:after="0" w:line="240" w:lineRule="auto"/>
              <w:ind w:left="318" w:hanging="318"/>
              <w:rPr>
                <w:rFonts w:ascii="Times New Roman" w:hAnsi="Times New Roman" w:cs="Times New Roman"/>
                <w:sz w:val="16"/>
                <w:szCs w:val="16"/>
                <w:lang w:val="en-US"/>
              </w:rPr>
            </w:pPr>
            <w:r w:rsidRPr="00D33F61">
              <w:rPr>
                <w:rFonts w:ascii="Times New Roman" w:hAnsi="Times New Roman" w:cs="Times New Roman"/>
                <w:sz w:val="16"/>
                <w:szCs w:val="16"/>
                <w:lang w:val="en-US"/>
              </w:rPr>
              <w:t>Knowledge about new service development.</w:t>
            </w:r>
          </w:p>
          <w:p w14:paraId="33DC0E79" w14:textId="77777777" w:rsidR="00DE25D1" w:rsidRPr="00D33F61" w:rsidRDefault="00DE25D1" w:rsidP="00A13CFE">
            <w:pPr>
              <w:numPr>
                <w:ilvl w:val="0"/>
                <w:numId w:val="8"/>
              </w:numPr>
              <w:spacing w:after="0" w:line="240" w:lineRule="auto"/>
              <w:ind w:left="318" w:hanging="318"/>
              <w:rPr>
                <w:rFonts w:ascii="Times New Roman" w:hAnsi="Times New Roman" w:cs="Times New Roman"/>
                <w:sz w:val="16"/>
                <w:szCs w:val="16"/>
                <w:lang w:val="en-US"/>
              </w:rPr>
            </w:pPr>
            <w:r w:rsidRPr="00D33F61">
              <w:rPr>
                <w:rFonts w:ascii="Times New Roman" w:hAnsi="Times New Roman" w:cs="Times New Roman"/>
                <w:sz w:val="16"/>
                <w:szCs w:val="16"/>
                <w:lang w:val="en-US"/>
              </w:rPr>
              <w:t>Knowledge about new ways to serve the customers.</w:t>
            </w:r>
          </w:p>
          <w:p w14:paraId="1C24030A" w14:textId="77777777" w:rsidR="00DE25D1" w:rsidRPr="00D33F61" w:rsidRDefault="00DE25D1" w:rsidP="00A13CFE">
            <w:pPr>
              <w:numPr>
                <w:ilvl w:val="0"/>
                <w:numId w:val="8"/>
              </w:numPr>
              <w:spacing w:after="0" w:line="240" w:lineRule="auto"/>
              <w:ind w:left="318" w:hanging="318"/>
              <w:rPr>
                <w:rFonts w:ascii="Times New Roman" w:hAnsi="Times New Roman" w:cs="Times New Roman"/>
                <w:sz w:val="16"/>
                <w:szCs w:val="16"/>
                <w:lang w:val="en-US"/>
              </w:rPr>
            </w:pPr>
            <w:r w:rsidRPr="00D33F61">
              <w:rPr>
                <w:rFonts w:ascii="Times New Roman" w:hAnsi="Times New Roman" w:cs="Times New Roman"/>
                <w:sz w:val="16"/>
                <w:szCs w:val="16"/>
                <w:lang w:val="en-US"/>
              </w:rPr>
              <w:t>Knowledge about technology and telecom infrastructure.</w:t>
            </w:r>
          </w:p>
          <w:p w14:paraId="764EA595" w14:textId="77777777" w:rsidR="00DE25D1" w:rsidRPr="00D33F61" w:rsidRDefault="00DE25D1" w:rsidP="00A13CFE">
            <w:pPr>
              <w:numPr>
                <w:ilvl w:val="0"/>
                <w:numId w:val="8"/>
              </w:numPr>
              <w:spacing w:after="0" w:line="240" w:lineRule="auto"/>
              <w:ind w:left="318" w:hanging="318"/>
              <w:rPr>
                <w:rFonts w:ascii="Times New Roman" w:hAnsi="Times New Roman" w:cs="Times New Roman"/>
                <w:sz w:val="16"/>
                <w:szCs w:val="16"/>
                <w:lang w:val="en-US"/>
              </w:rPr>
            </w:pPr>
            <w:r w:rsidRPr="00D33F61">
              <w:rPr>
                <w:rFonts w:ascii="Times New Roman" w:hAnsi="Times New Roman" w:cs="Times New Roman"/>
                <w:sz w:val="16"/>
                <w:szCs w:val="16"/>
                <w:lang w:val="en-US"/>
              </w:rPr>
              <w:t>Knowledge and experience in developing corporate strategy.</w:t>
            </w:r>
          </w:p>
          <w:p w14:paraId="42333CA4" w14:textId="77777777" w:rsidR="00DE25D1" w:rsidRPr="00D33F61" w:rsidRDefault="00DE25D1" w:rsidP="00A13CFE">
            <w:pPr>
              <w:numPr>
                <w:ilvl w:val="0"/>
                <w:numId w:val="8"/>
              </w:numPr>
              <w:spacing w:after="0" w:line="240" w:lineRule="auto"/>
              <w:ind w:left="318" w:hanging="318"/>
              <w:rPr>
                <w:rFonts w:ascii="Times New Roman" w:hAnsi="Times New Roman" w:cs="Times New Roman"/>
                <w:sz w:val="16"/>
                <w:szCs w:val="16"/>
                <w:lang w:val="en-US"/>
              </w:rPr>
            </w:pPr>
            <w:r w:rsidRPr="00D33F61">
              <w:rPr>
                <w:rFonts w:ascii="Times New Roman" w:hAnsi="Times New Roman" w:cs="Times New Roman"/>
                <w:sz w:val="16"/>
                <w:szCs w:val="16"/>
                <w:lang w:val="en-US"/>
              </w:rPr>
              <w:t>Knowledge about solutions and best practices from third-party companies.</w:t>
            </w:r>
          </w:p>
        </w:tc>
        <w:tc>
          <w:tcPr>
            <w:tcW w:w="357" w:type="pct"/>
            <w:tcBorders>
              <w:top w:val="single" w:sz="4" w:space="0" w:color="auto"/>
              <w:left w:val="single" w:sz="4" w:space="0" w:color="auto"/>
              <w:bottom w:val="single" w:sz="4" w:space="0" w:color="auto"/>
              <w:right w:val="single" w:sz="4" w:space="0" w:color="auto"/>
            </w:tcBorders>
          </w:tcPr>
          <w:p w14:paraId="42AA2EA1"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5CBA22B"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01910A1"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C9FD57E"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0.83</w:t>
            </w:r>
          </w:p>
          <w:p w14:paraId="3ACE16EB"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0.86</w:t>
            </w:r>
          </w:p>
          <w:p w14:paraId="0F520E8A"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0.86</w:t>
            </w:r>
          </w:p>
          <w:p w14:paraId="5A047D74"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0.80</w:t>
            </w:r>
          </w:p>
          <w:p w14:paraId="327CE5D5"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0.84</w:t>
            </w:r>
          </w:p>
          <w:p w14:paraId="7C89E189"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0.83</w:t>
            </w:r>
          </w:p>
          <w:p w14:paraId="509E37B5"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60CC0D2B"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0F22127A"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92B7C5B"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0.93</w:t>
            </w:r>
          </w:p>
          <w:p w14:paraId="044E8515"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0.95</w:t>
            </w:r>
          </w:p>
          <w:p w14:paraId="535417D2"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0.95</w:t>
            </w:r>
          </w:p>
          <w:p w14:paraId="5C22BF09"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0.92</w:t>
            </w:r>
          </w:p>
          <w:p w14:paraId="0B3BB4A8"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0.94</w:t>
            </w:r>
          </w:p>
          <w:p w14:paraId="0C8E45B6"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0.93</w:t>
            </w:r>
          </w:p>
        </w:tc>
        <w:tc>
          <w:tcPr>
            <w:tcW w:w="387" w:type="pct"/>
            <w:tcBorders>
              <w:top w:val="single" w:sz="4" w:space="0" w:color="auto"/>
              <w:left w:val="single" w:sz="4" w:space="0" w:color="auto"/>
              <w:bottom w:val="single" w:sz="4" w:space="0" w:color="auto"/>
              <w:right w:val="single" w:sz="4" w:space="0" w:color="auto"/>
            </w:tcBorders>
          </w:tcPr>
          <w:p w14:paraId="4914FED4"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580EF32"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E652561" w14:textId="671A1CD1"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0.9</w:t>
            </w:r>
            <w:r w:rsidR="00C85E27">
              <w:rPr>
                <w:rFonts w:ascii="Times New Roman" w:hAnsi="Times New Roman" w:cs="Times New Roman"/>
                <w:sz w:val="16"/>
                <w:szCs w:val="16"/>
                <w:lang w:val="en-US"/>
              </w:rPr>
              <w:t>3</w:t>
            </w:r>
          </w:p>
          <w:p w14:paraId="095800BD"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02107F0"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5E3A3B48"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B0122BA"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59E3726"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51B69721"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64D09D3C"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22CF53E"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01C91B54"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B2A03CA" w14:textId="6FD07835"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0.9</w:t>
            </w:r>
            <w:r w:rsidR="00C85E27">
              <w:rPr>
                <w:rFonts w:ascii="Times New Roman" w:hAnsi="Times New Roman" w:cs="Times New Roman"/>
                <w:sz w:val="16"/>
                <w:szCs w:val="16"/>
                <w:lang w:val="en-US"/>
              </w:rPr>
              <w:t>8</w:t>
            </w:r>
          </w:p>
          <w:p w14:paraId="35E01E8C"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200BA3F"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0F5F77A" w14:textId="77777777" w:rsidR="00DE25D1" w:rsidRPr="00D33F61" w:rsidRDefault="00DE25D1" w:rsidP="00A13CFE">
            <w:pPr>
              <w:spacing w:after="0" w:line="240" w:lineRule="auto"/>
              <w:jc w:val="center"/>
              <w:rPr>
                <w:rFonts w:ascii="Times New Roman" w:hAnsi="Times New Roman" w:cs="Times New Roman"/>
                <w:sz w:val="16"/>
                <w:szCs w:val="16"/>
                <w:lang w:val="en-US"/>
              </w:rPr>
            </w:pPr>
          </w:p>
        </w:tc>
        <w:tc>
          <w:tcPr>
            <w:tcW w:w="258" w:type="pct"/>
            <w:tcBorders>
              <w:top w:val="single" w:sz="4" w:space="0" w:color="auto"/>
              <w:left w:val="single" w:sz="4" w:space="0" w:color="auto"/>
              <w:bottom w:val="single" w:sz="4" w:space="0" w:color="auto"/>
              <w:right w:val="single" w:sz="4" w:space="0" w:color="auto"/>
            </w:tcBorders>
          </w:tcPr>
          <w:p w14:paraId="1723CF13"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53CBD7E1"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E25B39F" w14:textId="2BA073E1"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0.7</w:t>
            </w:r>
            <w:r w:rsidR="00C85E27">
              <w:rPr>
                <w:rFonts w:ascii="Times New Roman" w:hAnsi="Times New Roman" w:cs="Times New Roman"/>
                <w:sz w:val="16"/>
                <w:szCs w:val="16"/>
                <w:lang w:val="en-US"/>
              </w:rPr>
              <w:t>0</w:t>
            </w:r>
          </w:p>
          <w:p w14:paraId="1768AF49"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61932CD"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FBEAD8D"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114D436"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571DFB39"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43BB138"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10A8051"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AE98E80"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D0C8DB5"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55A51DFD" w14:textId="458A447F"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0.8</w:t>
            </w:r>
            <w:r w:rsidR="00C85E27">
              <w:rPr>
                <w:rFonts w:ascii="Times New Roman" w:hAnsi="Times New Roman" w:cs="Times New Roman"/>
                <w:sz w:val="16"/>
                <w:szCs w:val="16"/>
                <w:lang w:val="en-US"/>
              </w:rPr>
              <w:t>8</w:t>
            </w:r>
          </w:p>
          <w:p w14:paraId="3A7C4675"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CA7BE49"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5A3BD0CF" w14:textId="77777777" w:rsidR="00DE25D1" w:rsidRPr="00D33F61" w:rsidRDefault="00DE25D1" w:rsidP="00A13CFE">
            <w:pPr>
              <w:spacing w:after="0" w:line="240" w:lineRule="auto"/>
              <w:jc w:val="center"/>
              <w:rPr>
                <w:rFonts w:ascii="Times New Roman" w:hAnsi="Times New Roman" w:cs="Times New Roman"/>
                <w:sz w:val="16"/>
                <w:szCs w:val="16"/>
                <w:lang w:val="en-US"/>
              </w:rPr>
            </w:pPr>
          </w:p>
        </w:tc>
        <w:tc>
          <w:tcPr>
            <w:tcW w:w="383" w:type="pct"/>
            <w:tcBorders>
              <w:top w:val="single" w:sz="4" w:space="0" w:color="auto"/>
              <w:left w:val="single" w:sz="4" w:space="0" w:color="auto"/>
              <w:bottom w:val="single" w:sz="4" w:space="0" w:color="auto"/>
              <w:right w:val="single" w:sz="4" w:space="0" w:color="auto"/>
            </w:tcBorders>
          </w:tcPr>
          <w:p w14:paraId="43C66A51"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DE98C74"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3BE0E9C"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0.94</w:t>
            </w:r>
          </w:p>
          <w:p w14:paraId="5D437A05"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00ACFBB2"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07408208"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50C92062"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EEC2CC6"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557E8FEE"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3647BCB"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0EE0EE2"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7BDE2EB"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AB74416"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0.98</w:t>
            </w:r>
          </w:p>
        </w:tc>
      </w:tr>
      <w:tr w:rsidR="00DE25D1" w:rsidRPr="00D33F61" w14:paraId="3F6B0844" w14:textId="77777777" w:rsidTr="00A13CFE">
        <w:trPr>
          <w:jc w:val="center"/>
        </w:trPr>
        <w:tc>
          <w:tcPr>
            <w:tcW w:w="3614" w:type="pct"/>
            <w:tcBorders>
              <w:top w:val="single" w:sz="4" w:space="0" w:color="auto"/>
              <w:left w:val="single" w:sz="4" w:space="0" w:color="auto"/>
              <w:bottom w:val="single" w:sz="4" w:space="0" w:color="auto"/>
              <w:right w:val="single" w:sz="4" w:space="0" w:color="auto"/>
            </w:tcBorders>
          </w:tcPr>
          <w:p w14:paraId="092A8BD9" w14:textId="77777777" w:rsidR="00DE25D1" w:rsidRPr="00D33F61" w:rsidRDefault="00DE25D1" w:rsidP="00A13CFE">
            <w:pPr>
              <w:spacing w:after="0" w:line="240" w:lineRule="auto"/>
              <w:jc w:val="center"/>
              <w:rPr>
                <w:rFonts w:ascii="Times New Roman" w:hAnsi="Times New Roman" w:cs="Times New Roman"/>
                <w:sz w:val="16"/>
                <w:szCs w:val="16"/>
                <w:u w:val="single"/>
                <w:lang w:val="en-US"/>
              </w:rPr>
            </w:pPr>
          </w:p>
          <w:p w14:paraId="4043B104" w14:textId="77777777" w:rsidR="00DE25D1" w:rsidRPr="00D33F61" w:rsidRDefault="00DE25D1" w:rsidP="00A13CFE">
            <w:pPr>
              <w:spacing w:after="0" w:line="240" w:lineRule="auto"/>
              <w:jc w:val="center"/>
              <w:rPr>
                <w:rFonts w:ascii="Times New Roman" w:hAnsi="Times New Roman" w:cs="Times New Roman"/>
                <w:sz w:val="16"/>
                <w:szCs w:val="16"/>
                <w:u w:val="single"/>
                <w:lang w:val="en-US"/>
              </w:rPr>
            </w:pPr>
            <w:r w:rsidRPr="00D33F61">
              <w:rPr>
                <w:rFonts w:ascii="Times New Roman" w:hAnsi="Times New Roman" w:cs="Times New Roman"/>
                <w:sz w:val="16"/>
                <w:szCs w:val="16"/>
                <w:u w:val="single"/>
                <w:lang w:val="en-US"/>
              </w:rPr>
              <w:t>Motivation variables</w:t>
            </w:r>
          </w:p>
          <w:p w14:paraId="7FEAAE3B" w14:textId="77777777" w:rsidR="00DE25D1" w:rsidRPr="00D33F61" w:rsidRDefault="00DE25D1" w:rsidP="00A13CFE">
            <w:pPr>
              <w:spacing w:after="0" w:line="240" w:lineRule="auto"/>
              <w:rPr>
                <w:rFonts w:ascii="Times New Roman" w:hAnsi="Times New Roman" w:cs="Times New Roman"/>
                <w:b/>
                <w:sz w:val="16"/>
                <w:szCs w:val="16"/>
                <w:lang w:val="en-US"/>
              </w:rPr>
            </w:pPr>
            <w:r w:rsidRPr="00D33F61">
              <w:rPr>
                <w:rFonts w:ascii="Times New Roman" w:hAnsi="Times New Roman" w:cs="Times New Roman"/>
                <w:b/>
                <w:sz w:val="16"/>
                <w:szCs w:val="16"/>
                <w:lang w:val="en-US"/>
              </w:rPr>
              <w:t xml:space="preserve">Intrinsic motivation </w:t>
            </w:r>
          </w:p>
          <w:p w14:paraId="692B0E15" w14:textId="77777777" w:rsidR="00DE25D1" w:rsidRPr="00D33F61" w:rsidRDefault="00DE25D1" w:rsidP="00A13CFE">
            <w:p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Why do you share knowledge with others?</w:t>
            </w:r>
          </w:p>
          <w:p w14:paraId="33C83730" w14:textId="77777777" w:rsidR="00DE25D1" w:rsidRPr="00D33F61" w:rsidRDefault="00DE25D1" w:rsidP="00A13CFE">
            <w:pPr>
              <w:numPr>
                <w:ilvl w:val="0"/>
                <w:numId w:val="4"/>
              </w:num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I think it is an important part of my job.</w:t>
            </w:r>
          </w:p>
          <w:p w14:paraId="22F9F412" w14:textId="77777777" w:rsidR="00DE25D1" w:rsidRPr="00D33F61" w:rsidRDefault="00DE25D1" w:rsidP="00A13CFE">
            <w:pPr>
              <w:numPr>
                <w:ilvl w:val="0"/>
                <w:numId w:val="4"/>
              </w:num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I find it personally satisfying.</w:t>
            </w:r>
          </w:p>
          <w:p w14:paraId="6A1522E4" w14:textId="77777777" w:rsidR="00DE25D1" w:rsidRPr="00D33F61" w:rsidRDefault="00DE25D1" w:rsidP="00A13CFE">
            <w:pPr>
              <w:numPr>
                <w:ilvl w:val="0"/>
                <w:numId w:val="4"/>
              </w:num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I like sharing knowledge.</w:t>
            </w:r>
          </w:p>
          <w:p w14:paraId="47E86230" w14:textId="77777777" w:rsidR="00DE25D1" w:rsidRPr="00D33F61" w:rsidRDefault="00DE25D1" w:rsidP="00A13CFE">
            <w:pPr>
              <w:numPr>
                <w:ilvl w:val="0"/>
                <w:numId w:val="4"/>
              </w:num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 xml:space="preserve">I feel that I have knowledge that can be useful for others. </w:t>
            </w:r>
          </w:p>
          <w:p w14:paraId="390BB1B7" w14:textId="77777777" w:rsidR="00DE25D1" w:rsidRPr="00D33F61" w:rsidRDefault="00DE25D1" w:rsidP="00A13CFE">
            <w:pPr>
              <w:spacing w:after="0" w:line="240" w:lineRule="auto"/>
              <w:rPr>
                <w:rFonts w:ascii="Times New Roman" w:hAnsi="Times New Roman" w:cs="Times New Roman"/>
                <w:sz w:val="16"/>
                <w:szCs w:val="16"/>
                <w:lang w:val="en-US"/>
              </w:rPr>
            </w:pPr>
          </w:p>
          <w:p w14:paraId="10AD9100" w14:textId="77777777" w:rsidR="00DE25D1" w:rsidRPr="00D33F61" w:rsidRDefault="00DE25D1" w:rsidP="00A13CFE">
            <w:pPr>
              <w:spacing w:after="0" w:line="240" w:lineRule="auto"/>
              <w:rPr>
                <w:rFonts w:ascii="Times New Roman" w:hAnsi="Times New Roman" w:cs="Times New Roman"/>
                <w:b/>
                <w:sz w:val="16"/>
                <w:szCs w:val="16"/>
                <w:lang w:val="en-US"/>
              </w:rPr>
            </w:pPr>
            <w:r w:rsidRPr="00D33F61">
              <w:rPr>
                <w:rFonts w:ascii="Times New Roman" w:hAnsi="Times New Roman" w:cs="Times New Roman"/>
                <w:b/>
                <w:sz w:val="16"/>
                <w:szCs w:val="16"/>
                <w:lang w:val="en-US"/>
              </w:rPr>
              <w:t xml:space="preserve">Extrinsic motivation </w:t>
            </w:r>
          </w:p>
          <w:p w14:paraId="6DA06678" w14:textId="77777777" w:rsidR="00DE25D1" w:rsidRPr="00D33F61" w:rsidRDefault="00DE25D1" w:rsidP="00A13CFE">
            <w:p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Why do you share knowledge with others?</w:t>
            </w:r>
          </w:p>
          <w:p w14:paraId="3D87EFA6" w14:textId="77777777" w:rsidR="00DE25D1" w:rsidRPr="00D33F61" w:rsidRDefault="00DE25D1" w:rsidP="00A13CFE">
            <w:pPr>
              <w:numPr>
                <w:ilvl w:val="0"/>
                <w:numId w:val="3"/>
              </w:num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I want my supervisor(s) to appreciate me.</w:t>
            </w:r>
          </w:p>
          <w:p w14:paraId="23017611" w14:textId="77777777" w:rsidR="00DE25D1" w:rsidRPr="00D33F61" w:rsidRDefault="00DE25D1" w:rsidP="00A13CFE">
            <w:pPr>
              <w:numPr>
                <w:ilvl w:val="0"/>
                <w:numId w:val="3"/>
              </w:num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I want my colleague(s) to appreciate me.</w:t>
            </w:r>
          </w:p>
          <w:p w14:paraId="0A1B3DF3" w14:textId="77777777" w:rsidR="00DE25D1" w:rsidRPr="00D33F61" w:rsidRDefault="00DE25D1" w:rsidP="00A13CFE">
            <w:pPr>
              <w:numPr>
                <w:ilvl w:val="0"/>
                <w:numId w:val="3"/>
              </w:num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I might get a reward.</w:t>
            </w:r>
          </w:p>
          <w:p w14:paraId="52244999" w14:textId="77777777" w:rsidR="00DE25D1" w:rsidRPr="00D33F61" w:rsidRDefault="00DE25D1" w:rsidP="00A13CFE">
            <w:pPr>
              <w:numPr>
                <w:ilvl w:val="0"/>
                <w:numId w:val="3"/>
              </w:num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It may help me get promoted.</w:t>
            </w:r>
          </w:p>
          <w:p w14:paraId="552866DF" w14:textId="77777777" w:rsidR="00DE25D1" w:rsidRPr="00D33F61" w:rsidRDefault="00DE25D1" w:rsidP="00A13CFE">
            <w:pPr>
              <w:spacing w:after="0" w:line="240" w:lineRule="auto"/>
              <w:jc w:val="center"/>
              <w:rPr>
                <w:rFonts w:ascii="Times New Roman" w:hAnsi="Times New Roman" w:cs="Times New Roman"/>
                <w:sz w:val="16"/>
                <w:szCs w:val="16"/>
                <w:u w:val="single"/>
                <w:lang w:val="en-US"/>
              </w:rPr>
            </w:pPr>
          </w:p>
          <w:p w14:paraId="09FF4F42" w14:textId="77777777" w:rsidR="00DE25D1" w:rsidRPr="00D33F61" w:rsidRDefault="00DE25D1" w:rsidP="00A13CFE">
            <w:pPr>
              <w:spacing w:after="0" w:line="240" w:lineRule="auto"/>
              <w:jc w:val="center"/>
              <w:rPr>
                <w:rFonts w:ascii="Times New Roman" w:hAnsi="Times New Roman" w:cs="Times New Roman"/>
                <w:sz w:val="16"/>
                <w:szCs w:val="16"/>
                <w:u w:val="single"/>
                <w:lang w:val="en-US"/>
              </w:rPr>
            </w:pPr>
            <w:r>
              <w:rPr>
                <w:rFonts w:ascii="Times New Roman" w:hAnsi="Times New Roman" w:cs="Times New Roman"/>
                <w:sz w:val="16"/>
                <w:szCs w:val="16"/>
                <w:u w:val="single"/>
                <w:lang w:val="en-US"/>
              </w:rPr>
              <w:t>Organizational work practices</w:t>
            </w:r>
          </w:p>
          <w:p w14:paraId="22904D14" w14:textId="77777777" w:rsidR="00DE25D1" w:rsidRPr="00D33F61" w:rsidRDefault="00DE25D1" w:rsidP="00A13CFE">
            <w:pPr>
              <w:spacing w:after="0" w:line="240" w:lineRule="auto"/>
              <w:rPr>
                <w:rFonts w:ascii="Times New Roman" w:hAnsi="Times New Roman" w:cs="Times New Roman"/>
                <w:b/>
                <w:sz w:val="16"/>
                <w:szCs w:val="16"/>
                <w:lang w:val="en-US"/>
              </w:rPr>
            </w:pPr>
            <w:r w:rsidRPr="00D33F61">
              <w:rPr>
                <w:rFonts w:ascii="Times New Roman" w:hAnsi="Times New Roman" w:cs="Times New Roman"/>
                <w:b/>
                <w:sz w:val="16"/>
                <w:szCs w:val="16"/>
                <w:lang w:val="en-US"/>
              </w:rPr>
              <w:t xml:space="preserve">Job autonomy </w:t>
            </w:r>
          </w:p>
          <w:p w14:paraId="14E9B14A" w14:textId="77777777" w:rsidR="00DE25D1" w:rsidRPr="00D33F61" w:rsidRDefault="00DE25D1" w:rsidP="00A13CFE">
            <w:p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How well do the following statements describe your current job?</w:t>
            </w:r>
          </w:p>
          <w:p w14:paraId="64432020" w14:textId="77777777" w:rsidR="00DE25D1" w:rsidRPr="00D33F61" w:rsidRDefault="00DE25D1" w:rsidP="00A13CFE">
            <w:pPr>
              <w:numPr>
                <w:ilvl w:val="0"/>
                <w:numId w:val="6"/>
              </w:num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The freedom to carry out my job the way I want to</w:t>
            </w:r>
          </w:p>
          <w:p w14:paraId="7E3446F6" w14:textId="77777777" w:rsidR="00DE25D1" w:rsidRPr="00D33F61" w:rsidRDefault="00DE25D1" w:rsidP="00A13CFE">
            <w:pPr>
              <w:numPr>
                <w:ilvl w:val="0"/>
                <w:numId w:val="6"/>
              </w:num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A high level of variety in the job</w:t>
            </w:r>
          </w:p>
          <w:p w14:paraId="36933551" w14:textId="77777777" w:rsidR="00DE25D1" w:rsidRPr="00D33F61" w:rsidRDefault="00DE25D1" w:rsidP="00A13CFE">
            <w:pPr>
              <w:numPr>
                <w:ilvl w:val="0"/>
                <w:numId w:val="6"/>
              </w:num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 xml:space="preserve">The opportunity for independent initiative </w:t>
            </w:r>
          </w:p>
          <w:p w14:paraId="48713845" w14:textId="77777777" w:rsidR="00DE25D1" w:rsidRPr="00D33F61" w:rsidRDefault="00DE25D1" w:rsidP="00A13CFE">
            <w:pPr>
              <w:numPr>
                <w:ilvl w:val="0"/>
                <w:numId w:val="6"/>
              </w:num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The opportunity to complete work that I started.</w:t>
            </w:r>
          </w:p>
          <w:p w14:paraId="3A8892B9" w14:textId="77777777" w:rsidR="00DE25D1" w:rsidRPr="00D33F61" w:rsidRDefault="00DE25D1" w:rsidP="00A13CFE">
            <w:pPr>
              <w:numPr>
                <w:ilvl w:val="0"/>
                <w:numId w:val="6"/>
              </w:num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I can conduct the tasks independent of others.</w:t>
            </w:r>
          </w:p>
          <w:p w14:paraId="24718D03" w14:textId="77777777" w:rsidR="00DE25D1" w:rsidRPr="00D33F61" w:rsidRDefault="00DE25D1" w:rsidP="00A13CFE">
            <w:pPr>
              <w:spacing w:after="0" w:line="240" w:lineRule="auto"/>
              <w:rPr>
                <w:rFonts w:ascii="Times New Roman" w:hAnsi="Times New Roman" w:cs="Times New Roman"/>
                <w:sz w:val="16"/>
                <w:szCs w:val="16"/>
                <w:lang w:val="en-US"/>
              </w:rPr>
            </w:pPr>
          </w:p>
          <w:p w14:paraId="333B82B5" w14:textId="77777777" w:rsidR="00DE25D1" w:rsidRPr="00D33F61" w:rsidRDefault="00DE25D1" w:rsidP="00A13CFE">
            <w:pPr>
              <w:spacing w:after="0" w:line="240" w:lineRule="auto"/>
              <w:rPr>
                <w:rFonts w:ascii="Times New Roman" w:hAnsi="Times New Roman" w:cs="Times New Roman"/>
                <w:b/>
                <w:sz w:val="16"/>
                <w:szCs w:val="16"/>
                <w:lang w:val="en-US"/>
              </w:rPr>
            </w:pPr>
            <w:r>
              <w:rPr>
                <w:rFonts w:ascii="Times New Roman" w:hAnsi="Times New Roman" w:cs="Times New Roman"/>
                <w:b/>
                <w:sz w:val="16"/>
                <w:szCs w:val="16"/>
                <w:lang w:val="en-US"/>
              </w:rPr>
              <w:t>Corporate employee development</w:t>
            </w:r>
          </w:p>
          <w:p w14:paraId="0D1232B2" w14:textId="77777777" w:rsidR="00DE25D1" w:rsidRPr="00D33F61" w:rsidRDefault="00DE25D1" w:rsidP="00A13CFE">
            <w:p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Do the following statements describe your situation? (yes/no)</w:t>
            </w:r>
          </w:p>
          <w:p w14:paraId="0E2FA172" w14:textId="77777777" w:rsidR="00DE25D1" w:rsidRPr="00D33F61" w:rsidRDefault="00DE25D1" w:rsidP="00A13CFE">
            <w:pPr>
              <w:pStyle w:val="ListParagraph"/>
              <w:numPr>
                <w:ilvl w:val="0"/>
                <w:numId w:val="11"/>
              </w:numPr>
              <w:rPr>
                <w:rFonts w:ascii="Times New Roman" w:hAnsi="Times New Roman" w:cs="Times New Roman"/>
                <w:sz w:val="16"/>
                <w:szCs w:val="16"/>
                <w:lang w:val="en-US"/>
              </w:rPr>
            </w:pPr>
            <w:r w:rsidRPr="00D33F61">
              <w:rPr>
                <w:rFonts w:ascii="Times New Roman" w:hAnsi="Times New Roman" w:cs="Times New Roman"/>
                <w:sz w:val="16"/>
                <w:szCs w:val="16"/>
                <w:lang w:val="en-US"/>
              </w:rPr>
              <w:t>I participate in job rotation within my BU/across different BUs</w:t>
            </w:r>
          </w:p>
          <w:p w14:paraId="54515087" w14:textId="77777777" w:rsidR="00DE25D1" w:rsidRPr="00D33F61" w:rsidRDefault="00DE25D1" w:rsidP="00A13CFE">
            <w:pPr>
              <w:pStyle w:val="ListParagraph"/>
              <w:numPr>
                <w:ilvl w:val="0"/>
                <w:numId w:val="11"/>
              </w:numPr>
              <w:rPr>
                <w:rFonts w:ascii="Times New Roman" w:hAnsi="Times New Roman" w:cs="Times New Roman"/>
                <w:sz w:val="16"/>
                <w:szCs w:val="16"/>
                <w:lang w:val="en-US"/>
              </w:rPr>
            </w:pPr>
            <w:r w:rsidRPr="00D33F61">
              <w:rPr>
                <w:rFonts w:ascii="Times New Roman" w:hAnsi="Times New Roman" w:cs="Times New Roman"/>
                <w:sz w:val="16"/>
                <w:szCs w:val="16"/>
                <w:lang w:val="en-US"/>
              </w:rPr>
              <w:t>I participate in general management/specialized training</w:t>
            </w:r>
          </w:p>
          <w:p w14:paraId="4E8B3B23" w14:textId="77777777" w:rsidR="00DE25D1" w:rsidRPr="00D33F61" w:rsidRDefault="00DE25D1" w:rsidP="00A13CFE">
            <w:pPr>
              <w:pStyle w:val="ListParagraph"/>
              <w:numPr>
                <w:ilvl w:val="0"/>
                <w:numId w:val="11"/>
              </w:numPr>
              <w:rPr>
                <w:rFonts w:ascii="Times New Roman" w:hAnsi="Times New Roman" w:cs="Times New Roman"/>
                <w:sz w:val="16"/>
                <w:szCs w:val="16"/>
                <w:lang w:val="en-US"/>
              </w:rPr>
            </w:pPr>
            <w:r w:rsidRPr="00D33F61">
              <w:rPr>
                <w:rFonts w:ascii="Times New Roman" w:hAnsi="Times New Roman" w:cs="Times New Roman"/>
                <w:sz w:val="16"/>
                <w:szCs w:val="16"/>
                <w:lang w:val="en-US"/>
              </w:rPr>
              <w:t>I participate in seminars and workshops in my own BU/different BUs</w:t>
            </w:r>
          </w:p>
          <w:p w14:paraId="4E687D5D" w14:textId="77777777" w:rsidR="00DE25D1" w:rsidRPr="00D33F61" w:rsidRDefault="00DE25D1" w:rsidP="00A13CFE">
            <w:pPr>
              <w:spacing w:after="0" w:line="240" w:lineRule="auto"/>
              <w:jc w:val="center"/>
              <w:rPr>
                <w:rFonts w:ascii="Times New Roman" w:hAnsi="Times New Roman" w:cs="Times New Roman"/>
                <w:sz w:val="16"/>
                <w:szCs w:val="16"/>
                <w:u w:val="single"/>
                <w:lang w:val="en-US"/>
              </w:rPr>
            </w:pPr>
          </w:p>
          <w:p w14:paraId="199E35D9" w14:textId="77777777" w:rsidR="00DE25D1" w:rsidRPr="00D33F61" w:rsidRDefault="00DE25D1" w:rsidP="00A13CFE">
            <w:pPr>
              <w:spacing w:after="0" w:line="240" w:lineRule="auto"/>
              <w:jc w:val="center"/>
              <w:rPr>
                <w:rFonts w:ascii="Times New Roman" w:hAnsi="Times New Roman" w:cs="Times New Roman"/>
                <w:sz w:val="16"/>
                <w:szCs w:val="16"/>
                <w:u w:val="single"/>
                <w:lang w:val="en-US"/>
              </w:rPr>
            </w:pPr>
            <w:r w:rsidRPr="00D33F61">
              <w:rPr>
                <w:rFonts w:ascii="Times New Roman" w:hAnsi="Times New Roman" w:cs="Times New Roman"/>
                <w:sz w:val="16"/>
                <w:szCs w:val="16"/>
                <w:u w:val="single"/>
                <w:lang w:val="en-US"/>
              </w:rPr>
              <w:t>Organizational values</w:t>
            </w:r>
          </w:p>
          <w:p w14:paraId="6584903C" w14:textId="77777777" w:rsidR="00DE25D1" w:rsidRPr="00D33F61" w:rsidRDefault="00DE25D1" w:rsidP="00A13CFE">
            <w:pPr>
              <w:spacing w:after="0" w:line="240" w:lineRule="auto"/>
              <w:rPr>
                <w:rFonts w:ascii="Times New Roman" w:hAnsi="Times New Roman" w:cs="Times New Roman"/>
                <w:b/>
                <w:sz w:val="16"/>
                <w:szCs w:val="16"/>
                <w:lang w:val="en-US"/>
              </w:rPr>
            </w:pPr>
            <w:r w:rsidRPr="00D33F61">
              <w:rPr>
                <w:rFonts w:ascii="Times New Roman" w:hAnsi="Times New Roman" w:cs="Times New Roman"/>
                <w:b/>
                <w:sz w:val="16"/>
                <w:szCs w:val="16"/>
                <w:lang w:val="en-US"/>
              </w:rPr>
              <w:t xml:space="preserve">Innovative values </w:t>
            </w:r>
          </w:p>
          <w:p w14:paraId="299E35CD" w14:textId="77777777" w:rsidR="00DE25D1" w:rsidRPr="00D33F61" w:rsidRDefault="00DE25D1" w:rsidP="00A13CFE">
            <w:p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 xml:space="preserve">To what degree do you think the following value statements are </w:t>
            </w:r>
            <w:r w:rsidRPr="00D33F61">
              <w:rPr>
                <w:rFonts w:ascii="Times New Roman" w:hAnsi="Times New Roman" w:cs="Times New Roman"/>
                <w:b/>
                <w:sz w:val="16"/>
                <w:szCs w:val="16"/>
                <w:lang w:val="en-US"/>
              </w:rPr>
              <w:t>characteristic</w:t>
            </w:r>
            <w:r w:rsidRPr="00D33F61">
              <w:rPr>
                <w:rFonts w:ascii="Times New Roman" w:hAnsi="Times New Roman" w:cs="Times New Roman"/>
                <w:sz w:val="16"/>
                <w:szCs w:val="16"/>
                <w:lang w:val="en-US"/>
              </w:rPr>
              <w:t xml:space="preserve"> of the department in which you work?</w:t>
            </w:r>
          </w:p>
          <w:p w14:paraId="3582B172" w14:textId="77777777" w:rsidR="00DE25D1" w:rsidRPr="00D33F61" w:rsidRDefault="00DE25D1" w:rsidP="00A13CFE">
            <w:pPr>
              <w:numPr>
                <w:ilvl w:val="0"/>
                <w:numId w:val="7"/>
              </w:num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Risk taking.</w:t>
            </w:r>
          </w:p>
          <w:p w14:paraId="71DE3030" w14:textId="77777777" w:rsidR="00DE25D1" w:rsidRPr="00D33F61" w:rsidRDefault="00DE25D1" w:rsidP="00A13CFE">
            <w:pPr>
              <w:numPr>
                <w:ilvl w:val="0"/>
                <w:numId w:val="7"/>
              </w:num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Being willing to experiment.</w:t>
            </w:r>
          </w:p>
          <w:p w14:paraId="73EB901B" w14:textId="77777777" w:rsidR="00DE25D1" w:rsidRPr="00D33F61" w:rsidRDefault="00DE25D1" w:rsidP="00A13CFE">
            <w:pPr>
              <w:numPr>
                <w:ilvl w:val="0"/>
                <w:numId w:val="7"/>
              </w:num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Being innovative.</w:t>
            </w:r>
          </w:p>
          <w:p w14:paraId="2F044097" w14:textId="77777777" w:rsidR="00DE25D1" w:rsidRPr="00D33F61" w:rsidRDefault="00DE25D1" w:rsidP="00A13CFE">
            <w:pPr>
              <w:numPr>
                <w:ilvl w:val="0"/>
                <w:numId w:val="7"/>
              </w:num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Fast moving.</w:t>
            </w:r>
          </w:p>
          <w:p w14:paraId="512EA02B" w14:textId="77777777" w:rsidR="00DE25D1" w:rsidRPr="00D33F61" w:rsidRDefault="00DE25D1" w:rsidP="00A13CFE">
            <w:pPr>
              <w:numPr>
                <w:ilvl w:val="0"/>
                <w:numId w:val="7"/>
              </w:num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Being quick to take advantage of opportunities.</w:t>
            </w:r>
          </w:p>
          <w:p w14:paraId="04C37E1F" w14:textId="77777777" w:rsidR="00DE25D1" w:rsidRPr="00D33F61" w:rsidRDefault="00DE25D1" w:rsidP="00A13CFE">
            <w:pPr>
              <w:numPr>
                <w:ilvl w:val="0"/>
                <w:numId w:val="7"/>
              </w:numPr>
              <w:spacing w:after="0" w:line="240" w:lineRule="auto"/>
              <w:rPr>
                <w:rFonts w:ascii="Times New Roman" w:hAnsi="Times New Roman" w:cs="Times New Roman"/>
                <w:sz w:val="16"/>
                <w:szCs w:val="16"/>
                <w:lang w:val="en-US"/>
              </w:rPr>
            </w:pPr>
            <w:r w:rsidRPr="00D33F61">
              <w:rPr>
                <w:rFonts w:ascii="Times New Roman" w:hAnsi="Times New Roman" w:cs="Times New Roman"/>
                <w:sz w:val="16"/>
                <w:szCs w:val="16"/>
                <w:lang w:val="en-US"/>
              </w:rPr>
              <w:t>Taking initiative.</w:t>
            </w:r>
          </w:p>
          <w:p w14:paraId="5ACA1F56" w14:textId="77777777" w:rsidR="00DE25D1" w:rsidRPr="00D33F61" w:rsidRDefault="00DE25D1" w:rsidP="00A13CFE">
            <w:pPr>
              <w:spacing w:after="0" w:line="240" w:lineRule="auto"/>
              <w:rPr>
                <w:rFonts w:ascii="Times New Roman" w:hAnsi="Times New Roman" w:cs="Times New Roman"/>
                <w:sz w:val="16"/>
                <w:szCs w:val="16"/>
                <w:lang w:val="en-US"/>
              </w:rPr>
            </w:pPr>
          </w:p>
          <w:p w14:paraId="1721094D" w14:textId="77777777" w:rsidR="00DE25D1" w:rsidRPr="002269B3" w:rsidRDefault="00DE25D1" w:rsidP="00A13CFE">
            <w:pPr>
              <w:spacing w:after="0" w:line="240" w:lineRule="auto"/>
              <w:rPr>
                <w:rFonts w:ascii="Times New Roman" w:hAnsi="Times New Roman" w:cs="Times New Roman"/>
                <w:b/>
                <w:sz w:val="16"/>
                <w:szCs w:val="16"/>
                <w:lang w:val="en-US"/>
              </w:rPr>
            </w:pPr>
            <w:r w:rsidRPr="002269B3">
              <w:rPr>
                <w:rFonts w:ascii="Times New Roman" w:hAnsi="Times New Roman" w:cs="Times New Roman"/>
                <w:b/>
                <w:sz w:val="16"/>
                <w:szCs w:val="16"/>
                <w:lang w:val="en-US"/>
              </w:rPr>
              <w:t xml:space="preserve">Result-oriented values </w:t>
            </w:r>
          </w:p>
          <w:p w14:paraId="696E8764" w14:textId="77777777" w:rsidR="00DE25D1" w:rsidRPr="002269B3" w:rsidRDefault="00DE25D1" w:rsidP="00A13CFE">
            <w:pPr>
              <w:spacing w:after="0" w:line="240" w:lineRule="auto"/>
              <w:rPr>
                <w:rFonts w:ascii="Times New Roman" w:hAnsi="Times New Roman" w:cs="Times New Roman"/>
                <w:sz w:val="16"/>
                <w:szCs w:val="16"/>
                <w:lang w:val="en-US"/>
              </w:rPr>
            </w:pPr>
            <w:r w:rsidRPr="002269B3">
              <w:rPr>
                <w:rFonts w:ascii="Times New Roman" w:hAnsi="Times New Roman" w:cs="Times New Roman"/>
                <w:sz w:val="16"/>
                <w:szCs w:val="16"/>
                <w:lang w:val="en-US"/>
              </w:rPr>
              <w:t xml:space="preserve">To what degree do you think the following value statements are </w:t>
            </w:r>
            <w:r w:rsidRPr="002269B3">
              <w:rPr>
                <w:rFonts w:ascii="Times New Roman" w:hAnsi="Times New Roman" w:cs="Times New Roman"/>
                <w:b/>
                <w:sz w:val="16"/>
                <w:szCs w:val="16"/>
                <w:lang w:val="en-US"/>
              </w:rPr>
              <w:t>characteristic</w:t>
            </w:r>
            <w:r w:rsidRPr="002269B3">
              <w:rPr>
                <w:rFonts w:ascii="Times New Roman" w:hAnsi="Times New Roman" w:cs="Times New Roman"/>
                <w:sz w:val="16"/>
                <w:szCs w:val="16"/>
                <w:lang w:val="en-US"/>
              </w:rPr>
              <w:t xml:space="preserve"> of the department in which you work?</w:t>
            </w:r>
          </w:p>
          <w:p w14:paraId="504CFEEA" w14:textId="77777777" w:rsidR="00DE25D1" w:rsidRPr="002269B3" w:rsidRDefault="00DE25D1" w:rsidP="00A13CFE">
            <w:pPr>
              <w:pStyle w:val="ListParagraph"/>
              <w:numPr>
                <w:ilvl w:val="0"/>
                <w:numId w:val="9"/>
              </w:numPr>
              <w:rPr>
                <w:rFonts w:ascii="Times New Roman" w:hAnsi="Times New Roman" w:cs="Times New Roman"/>
                <w:sz w:val="16"/>
                <w:szCs w:val="16"/>
                <w:lang w:val="en-US"/>
              </w:rPr>
            </w:pPr>
            <w:r w:rsidRPr="002269B3">
              <w:rPr>
                <w:rFonts w:ascii="Times New Roman" w:hAnsi="Times New Roman" w:cs="Times New Roman"/>
                <w:sz w:val="16"/>
                <w:szCs w:val="16"/>
                <w:lang w:val="en-US"/>
              </w:rPr>
              <w:t>Being results-oriented.</w:t>
            </w:r>
          </w:p>
          <w:p w14:paraId="34DC2CF4" w14:textId="77777777" w:rsidR="00DE25D1" w:rsidRPr="002269B3" w:rsidRDefault="00DE25D1" w:rsidP="00A13CFE">
            <w:pPr>
              <w:pStyle w:val="ListParagraph"/>
              <w:numPr>
                <w:ilvl w:val="0"/>
                <w:numId w:val="9"/>
              </w:numPr>
              <w:rPr>
                <w:rFonts w:ascii="Times New Roman" w:hAnsi="Times New Roman" w:cs="Times New Roman"/>
                <w:sz w:val="16"/>
                <w:szCs w:val="16"/>
                <w:lang w:val="en-US"/>
              </w:rPr>
            </w:pPr>
            <w:r w:rsidRPr="002269B3">
              <w:rPr>
                <w:rFonts w:ascii="Times New Roman" w:hAnsi="Times New Roman" w:cs="Times New Roman"/>
                <w:sz w:val="16"/>
                <w:szCs w:val="16"/>
                <w:lang w:val="en-US"/>
              </w:rPr>
              <w:t>Having high expectations for performance.</w:t>
            </w:r>
          </w:p>
          <w:p w14:paraId="7DB54D3A" w14:textId="77777777" w:rsidR="00DE25D1" w:rsidRPr="002269B3" w:rsidRDefault="00DE25D1" w:rsidP="00A13CFE">
            <w:pPr>
              <w:pStyle w:val="ListParagraph"/>
              <w:numPr>
                <w:ilvl w:val="0"/>
                <w:numId w:val="9"/>
              </w:numPr>
              <w:rPr>
                <w:rFonts w:ascii="Times New Roman" w:hAnsi="Times New Roman" w:cs="Times New Roman"/>
                <w:sz w:val="16"/>
                <w:szCs w:val="16"/>
                <w:lang w:val="en-US"/>
              </w:rPr>
            </w:pPr>
            <w:r w:rsidRPr="002269B3">
              <w:rPr>
                <w:rFonts w:ascii="Times New Roman" w:hAnsi="Times New Roman" w:cs="Times New Roman"/>
                <w:sz w:val="16"/>
                <w:szCs w:val="16"/>
                <w:lang w:val="en-US"/>
              </w:rPr>
              <w:t>Achievement-oriented.</w:t>
            </w:r>
          </w:p>
          <w:p w14:paraId="2F6099F1" w14:textId="77777777" w:rsidR="00DE25D1" w:rsidRPr="00D33F61" w:rsidRDefault="00DE25D1" w:rsidP="00A13CFE">
            <w:pPr>
              <w:pStyle w:val="ListParagraph"/>
              <w:numPr>
                <w:ilvl w:val="0"/>
                <w:numId w:val="9"/>
              </w:numPr>
              <w:rPr>
                <w:rFonts w:ascii="Times New Roman" w:hAnsi="Times New Roman" w:cs="Times New Roman"/>
                <w:sz w:val="16"/>
                <w:szCs w:val="16"/>
                <w:lang w:val="en-US"/>
              </w:rPr>
            </w:pPr>
            <w:r w:rsidRPr="002269B3">
              <w:rPr>
                <w:rFonts w:ascii="Times New Roman" w:hAnsi="Times New Roman" w:cs="Times New Roman"/>
                <w:sz w:val="16"/>
                <w:szCs w:val="16"/>
                <w:lang w:val="en-US"/>
              </w:rPr>
              <w:t>Action oriented</w:t>
            </w:r>
          </w:p>
        </w:tc>
        <w:tc>
          <w:tcPr>
            <w:tcW w:w="357" w:type="pct"/>
            <w:tcBorders>
              <w:top w:val="single" w:sz="4" w:space="0" w:color="auto"/>
              <w:left w:val="single" w:sz="4" w:space="0" w:color="auto"/>
              <w:bottom w:val="single" w:sz="4" w:space="0" w:color="auto"/>
              <w:right w:val="single" w:sz="4" w:space="0" w:color="auto"/>
            </w:tcBorders>
          </w:tcPr>
          <w:p w14:paraId="27FE6D5F"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66B69F8A"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07135CA9"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0CD6659D"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804DD94"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0.75</w:t>
            </w:r>
          </w:p>
          <w:p w14:paraId="0DB52A52"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0.67</w:t>
            </w:r>
          </w:p>
          <w:p w14:paraId="7A253E10"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0.84</w:t>
            </w:r>
          </w:p>
          <w:p w14:paraId="01CAE773"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0.81</w:t>
            </w:r>
          </w:p>
          <w:p w14:paraId="601DCF29"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2A1546D"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230C618"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42C6129"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0.79</w:t>
            </w:r>
          </w:p>
          <w:p w14:paraId="05981E97"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0.70</w:t>
            </w:r>
          </w:p>
          <w:p w14:paraId="37DA3F47"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0.90</w:t>
            </w:r>
          </w:p>
          <w:p w14:paraId="4ABA5804"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0.91</w:t>
            </w:r>
          </w:p>
          <w:p w14:paraId="69CF6765"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54BE74A4"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98DA773"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A5DA186"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50A54BE"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0.80</w:t>
            </w:r>
          </w:p>
          <w:p w14:paraId="6861C64D"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0.75</w:t>
            </w:r>
          </w:p>
          <w:p w14:paraId="0A016A8B"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0.88</w:t>
            </w:r>
          </w:p>
          <w:p w14:paraId="7360FF8E"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0.77</w:t>
            </w:r>
          </w:p>
          <w:p w14:paraId="6B38D91A"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0.56</w:t>
            </w:r>
          </w:p>
          <w:p w14:paraId="7EEDB7A6"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00AB493B"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624FB87"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3D2527F"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n.a.</w:t>
            </w:r>
          </w:p>
          <w:p w14:paraId="06B39906"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n.a.</w:t>
            </w:r>
          </w:p>
          <w:p w14:paraId="33022836"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n.a.</w:t>
            </w:r>
          </w:p>
          <w:p w14:paraId="74CD7FD2"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0AADA430"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2807385"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54DC83FD"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AC07679"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0.52</w:t>
            </w:r>
          </w:p>
          <w:p w14:paraId="348DD993"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0.69</w:t>
            </w:r>
          </w:p>
          <w:p w14:paraId="40E0992B"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0.84</w:t>
            </w:r>
          </w:p>
          <w:p w14:paraId="0360EC61"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0.75</w:t>
            </w:r>
          </w:p>
          <w:p w14:paraId="3858EBFA"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0.80</w:t>
            </w:r>
          </w:p>
          <w:p w14:paraId="4661AC23"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0.86</w:t>
            </w:r>
          </w:p>
          <w:p w14:paraId="2C159E25"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5460CCB4"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099F860" w14:textId="77777777" w:rsidR="00DE25D1" w:rsidRPr="0022051E" w:rsidRDefault="00DE25D1" w:rsidP="00A13CFE">
            <w:pPr>
              <w:spacing w:after="0" w:line="240" w:lineRule="auto"/>
              <w:jc w:val="center"/>
              <w:rPr>
                <w:rFonts w:ascii="Times New Roman" w:hAnsi="Times New Roman" w:cs="Times New Roman"/>
                <w:color w:val="FF0000"/>
                <w:sz w:val="16"/>
                <w:szCs w:val="16"/>
                <w:lang w:val="en-US"/>
              </w:rPr>
            </w:pPr>
          </w:p>
          <w:p w14:paraId="4DDA2C54" w14:textId="77777777" w:rsidR="00DE25D1" w:rsidRPr="002269B3" w:rsidRDefault="00DE25D1" w:rsidP="00A13CFE">
            <w:pPr>
              <w:spacing w:after="0" w:line="240" w:lineRule="auto"/>
              <w:jc w:val="center"/>
              <w:rPr>
                <w:rFonts w:ascii="Times New Roman" w:hAnsi="Times New Roman" w:cs="Times New Roman"/>
                <w:sz w:val="16"/>
                <w:szCs w:val="16"/>
                <w:lang w:val="en-US"/>
              </w:rPr>
            </w:pPr>
            <w:r w:rsidRPr="002269B3">
              <w:rPr>
                <w:rFonts w:ascii="Times New Roman" w:hAnsi="Times New Roman" w:cs="Times New Roman"/>
                <w:sz w:val="16"/>
                <w:szCs w:val="16"/>
                <w:lang w:val="en-US"/>
              </w:rPr>
              <w:t>0.76</w:t>
            </w:r>
          </w:p>
          <w:p w14:paraId="45E367DC" w14:textId="77777777" w:rsidR="00DE25D1" w:rsidRPr="002269B3" w:rsidRDefault="00DE25D1" w:rsidP="00A13CFE">
            <w:pPr>
              <w:spacing w:after="0" w:line="240" w:lineRule="auto"/>
              <w:jc w:val="center"/>
              <w:rPr>
                <w:rFonts w:ascii="Times New Roman" w:hAnsi="Times New Roman" w:cs="Times New Roman"/>
                <w:sz w:val="16"/>
                <w:szCs w:val="16"/>
                <w:lang w:val="en-US"/>
              </w:rPr>
            </w:pPr>
            <w:r w:rsidRPr="002269B3">
              <w:rPr>
                <w:rFonts w:ascii="Times New Roman" w:hAnsi="Times New Roman" w:cs="Times New Roman"/>
                <w:sz w:val="16"/>
                <w:szCs w:val="16"/>
                <w:lang w:val="en-US"/>
              </w:rPr>
              <w:t>0.70</w:t>
            </w:r>
          </w:p>
          <w:p w14:paraId="4014387E" w14:textId="77777777" w:rsidR="00DE25D1" w:rsidRPr="002269B3" w:rsidRDefault="00DE25D1" w:rsidP="00A13CFE">
            <w:pPr>
              <w:spacing w:after="0" w:line="240" w:lineRule="auto"/>
              <w:jc w:val="center"/>
              <w:rPr>
                <w:rFonts w:ascii="Times New Roman" w:hAnsi="Times New Roman" w:cs="Times New Roman"/>
                <w:sz w:val="16"/>
                <w:szCs w:val="16"/>
                <w:lang w:val="en-US"/>
              </w:rPr>
            </w:pPr>
            <w:r w:rsidRPr="002269B3">
              <w:rPr>
                <w:rFonts w:ascii="Times New Roman" w:hAnsi="Times New Roman" w:cs="Times New Roman"/>
                <w:sz w:val="16"/>
                <w:szCs w:val="16"/>
                <w:lang w:val="en-US"/>
              </w:rPr>
              <w:t>0.82</w:t>
            </w:r>
          </w:p>
          <w:p w14:paraId="62C7FDE2"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2269B3">
              <w:rPr>
                <w:rFonts w:ascii="Times New Roman" w:hAnsi="Times New Roman" w:cs="Times New Roman"/>
                <w:sz w:val="16"/>
                <w:szCs w:val="16"/>
                <w:lang w:val="en-US"/>
              </w:rPr>
              <w:t>0.80</w:t>
            </w:r>
          </w:p>
        </w:tc>
        <w:tc>
          <w:tcPr>
            <w:tcW w:w="387" w:type="pct"/>
            <w:tcBorders>
              <w:top w:val="single" w:sz="4" w:space="0" w:color="auto"/>
              <w:left w:val="single" w:sz="4" w:space="0" w:color="auto"/>
              <w:bottom w:val="single" w:sz="4" w:space="0" w:color="auto"/>
              <w:right w:val="single" w:sz="4" w:space="0" w:color="auto"/>
            </w:tcBorders>
          </w:tcPr>
          <w:p w14:paraId="2D63A537"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62C5E7D9"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5D5C6ADD"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D7C83DE"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0.85</w:t>
            </w:r>
          </w:p>
          <w:p w14:paraId="6CDB9E7B"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05BD5C9"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E2558A9"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9C720AA"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073CE85D"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6AAD9A7"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36CB968"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0.90</w:t>
            </w:r>
          </w:p>
          <w:p w14:paraId="1D11872D"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47B8C42"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52C0A1AF"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3078B05"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36D0D7F"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59AB69F9"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00D4F13"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99F48AB"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0.84</w:t>
            </w:r>
          </w:p>
          <w:p w14:paraId="2EB3ADE0"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E22377A"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1B719A3"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85F65A5"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6ECB4634"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07511BE0"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DA711E7"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D66A73B"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n.a.</w:t>
            </w:r>
          </w:p>
          <w:p w14:paraId="062A53E2"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0E0C997"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6AA25A14"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166A241"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096B9486"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F2D845C"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03BB9A8"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0.88</w:t>
            </w:r>
          </w:p>
          <w:p w14:paraId="5E4E1BCD"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58D6308"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C1D28C2"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5B18840"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56C4B6B2"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53A1B463"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D921F1D"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69C0A3FA"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E5FA52F"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w:t>
            </w:r>
            <w:r>
              <w:rPr>
                <w:rFonts w:ascii="Times New Roman" w:hAnsi="Times New Roman" w:cs="Times New Roman"/>
                <w:sz w:val="16"/>
                <w:szCs w:val="16"/>
                <w:lang w:val="en-US"/>
              </w:rPr>
              <w:t>86</w:t>
            </w:r>
          </w:p>
        </w:tc>
        <w:tc>
          <w:tcPr>
            <w:tcW w:w="258" w:type="pct"/>
            <w:tcBorders>
              <w:top w:val="single" w:sz="4" w:space="0" w:color="auto"/>
              <w:left w:val="single" w:sz="4" w:space="0" w:color="auto"/>
              <w:bottom w:val="single" w:sz="4" w:space="0" w:color="auto"/>
              <w:right w:val="single" w:sz="4" w:space="0" w:color="auto"/>
            </w:tcBorders>
          </w:tcPr>
          <w:p w14:paraId="5650BD1C"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273CE7C"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5FC559CA"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1128635"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0.60</w:t>
            </w:r>
          </w:p>
          <w:p w14:paraId="2EB36158"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2AA2863"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4DC3961"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F9208CB"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0682352"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61FD6E2"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E836AA1"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0.69</w:t>
            </w:r>
          </w:p>
          <w:p w14:paraId="029E63C1"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1659E9C"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028282B2"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63DC9DBC"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19C228C"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DE618E4"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F55E054"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C8C0050"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0.58</w:t>
            </w:r>
          </w:p>
          <w:p w14:paraId="41F4B209"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635EED37"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BBF510A"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0594C25B"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6F0C8BE"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E51F6E4"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97968D0"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01B6C131"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n.a.</w:t>
            </w:r>
          </w:p>
          <w:p w14:paraId="5B1E2F2B"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0047192"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585BC91"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669FC7F0"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AC6240C"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E619C61"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1B8FBAC"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0.57</w:t>
            </w:r>
          </w:p>
          <w:p w14:paraId="709BC56E"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2F205E6"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9D902A0"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55468532"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0D70BD89"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923F99A"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42B51B4"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CEA282D"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E14329F"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w:t>
            </w:r>
            <w:r>
              <w:rPr>
                <w:rFonts w:ascii="Times New Roman" w:hAnsi="Times New Roman" w:cs="Times New Roman"/>
                <w:sz w:val="16"/>
                <w:szCs w:val="16"/>
                <w:lang w:val="en-US"/>
              </w:rPr>
              <w:t>60</w:t>
            </w:r>
          </w:p>
        </w:tc>
        <w:tc>
          <w:tcPr>
            <w:tcW w:w="383" w:type="pct"/>
            <w:tcBorders>
              <w:top w:val="single" w:sz="4" w:space="0" w:color="auto"/>
              <w:left w:val="single" w:sz="4" w:space="0" w:color="auto"/>
              <w:bottom w:val="single" w:sz="4" w:space="0" w:color="auto"/>
              <w:right w:val="single" w:sz="4" w:space="0" w:color="auto"/>
            </w:tcBorders>
          </w:tcPr>
          <w:p w14:paraId="27E6C35F"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5AE1E389"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6E2D850"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67912ADC"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0.84</w:t>
            </w:r>
          </w:p>
          <w:p w14:paraId="472623CC"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D3815D7"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0BAA8C96"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8E001CD"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4B1EEDD"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9256283"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A410758"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0.90</w:t>
            </w:r>
          </w:p>
          <w:p w14:paraId="4BC386F2"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71CD2CC"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7CFB0A2"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5B7E622"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B04716E"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048062F4"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C60E3E3"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C134C9D"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0.86</w:t>
            </w:r>
          </w:p>
          <w:p w14:paraId="4B6EF202"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A4721CC"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5E87E9B"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34DBE94"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894E512"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324AAF1"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60BEE3B9"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63319EF"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0.74</w:t>
            </w:r>
          </w:p>
          <w:p w14:paraId="4176A49D"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F95FD1D"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81C38D2"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DBCB0B9"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3AD47A48"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0463E42B"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0734E818"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0.88</w:t>
            </w:r>
          </w:p>
          <w:p w14:paraId="13B8831D"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288AB153"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6BC1830F"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9CDC258"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65A59963"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CFA48B4"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8C3DDC8"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1D202AEF"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761BCE2A" w14:textId="77777777" w:rsidR="00DE25D1" w:rsidRPr="00D33F61" w:rsidRDefault="00DE25D1" w:rsidP="00A13CFE">
            <w:pPr>
              <w:spacing w:after="0" w:line="240" w:lineRule="auto"/>
              <w:jc w:val="center"/>
              <w:rPr>
                <w:rFonts w:ascii="Times New Roman" w:hAnsi="Times New Roman" w:cs="Times New Roman"/>
                <w:sz w:val="16"/>
                <w:szCs w:val="16"/>
                <w:lang w:val="en-US"/>
              </w:rPr>
            </w:pPr>
            <w:r w:rsidRPr="00D33F61">
              <w:rPr>
                <w:rFonts w:ascii="Times New Roman" w:hAnsi="Times New Roman" w:cs="Times New Roman"/>
                <w:sz w:val="16"/>
                <w:szCs w:val="16"/>
                <w:lang w:val="en-US"/>
              </w:rPr>
              <w:t>0.</w:t>
            </w:r>
            <w:r>
              <w:rPr>
                <w:rFonts w:ascii="Times New Roman" w:hAnsi="Times New Roman" w:cs="Times New Roman"/>
                <w:sz w:val="16"/>
                <w:szCs w:val="16"/>
                <w:lang w:val="en-US"/>
              </w:rPr>
              <w:t>86</w:t>
            </w:r>
          </w:p>
          <w:p w14:paraId="23C11C11" w14:textId="77777777" w:rsidR="00DE25D1" w:rsidRPr="00D33F61" w:rsidRDefault="00DE25D1" w:rsidP="00A13CFE">
            <w:pPr>
              <w:spacing w:after="0" w:line="240" w:lineRule="auto"/>
              <w:jc w:val="center"/>
              <w:rPr>
                <w:rFonts w:ascii="Times New Roman" w:hAnsi="Times New Roman" w:cs="Times New Roman"/>
                <w:sz w:val="16"/>
                <w:szCs w:val="16"/>
                <w:lang w:val="en-US"/>
              </w:rPr>
            </w:pPr>
          </w:p>
          <w:p w14:paraId="425E86ED" w14:textId="77777777" w:rsidR="00DE25D1" w:rsidRPr="00D33F61" w:rsidRDefault="00DE25D1" w:rsidP="00A13CFE">
            <w:pPr>
              <w:spacing w:after="0" w:line="240" w:lineRule="auto"/>
              <w:jc w:val="center"/>
              <w:rPr>
                <w:rFonts w:ascii="Times New Roman" w:hAnsi="Times New Roman" w:cs="Times New Roman"/>
                <w:sz w:val="16"/>
                <w:szCs w:val="16"/>
                <w:lang w:val="en-US"/>
              </w:rPr>
            </w:pPr>
          </w:p>
        </w:tc>
      </w:tr>
    </w:tbl>
    <w:p w14:paraId="6E1AE695" w14:textId="77777777" w:rsidR="00CD789C" w:rsidRPr="0041680A" w:rsidRDefault="00CD789C" w:rsidP="002269B3">
      <w:pPr>
        <w:spacing w:line="480" w:lineRule="auto"/>
        <w:jc w:val="both"/>
        <w:rPr>
          <w:rFonts w:ascii="Times New Roman" w:eastAsiaTheme="majorEastAsia" w:hAnsi="Times New Roman" w:cs="Times New Roman"/>
          <w:b/>
          <w:bCs/>
          <w:color w:val="365F91" w:themeColor="accent1" w:themeShade="BF"/>
          <w:sz w:val="24"/>
          <w:szCs w:val="24"/>
          <w:lang w:val="en-US"/>
        </w:rPr>
      </w:pPr>
    </w:p>
    <w:sectPr w:rsidR="00CD789C" w:rsidRPr="0041680A" w:rsidSect="00BC6A68">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892CD" w14:textId="77777777" w:rsidR="004C40FE" w:rsidRDefault="004C40FE" w:rsidP="00DB2621">
      <w:pPr>
        <w:spacing w:after="0" w:line="240" w:lineRule="auto"/>
      </w:pPr>
      <w:r>
        <w:separator/>
      </w:r>
    </w:p>
  </w:endnote>
  <w:endnote w:type="continuationSeparator" w:id="0">
    <w:p w14:paraId="631A6B1A" w14:textId="77777777" w:rsidR="004C40FE" w:rsidRDefault="004C40FE" w:rsidP="00DB2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725933"/>
      <w:docPartObj>
        <w:docPartGallery w:val="Page Numbers (Bottom of Page)"/>
        <w:docPartUnique/>
      </w:docPartObj>
    </w:sdtPr>
    <w:sdtEndPr/>
    <w:sdtContent>
      <w:p w14:paraId="76D86552" w14:textId="18BFC543" w:rsidR="00201090" w:rsidRDefault="00201090">
        <w:pPr>
          <w:pStyle w:val="Footer"/>
          <w:jc w:val="center"/>
        </w:pPr>
        <w:r>
          <w:fldChar w:fldCharType="begin"/>
        </w:r>
        <w:r>
          <w:instrText>PAGE   \* MERGEFORMAT</w:instrText>
        </w:r>
        <w:r>
          <w:fldChar w:fldCharType="separate"/>
        </w:r>
        <w:r w:rsidR="00306448" w:rsidRPr="00306448">
          <w:rPr>
            <w:noProof/>
            <w:lang w:val="es-ES"/>
          </w:rPr>
          <w:t>1</w:t>
        </w:r>
        <w:r>
          <w:fldChar w:fldCharType="end"/>
        </w:r>
      </w:p>
    </w:sdtContent>
  </w:sdt>
  <w:p w14:paraId="66B3F1D9" w14:textId="77777777" w:rsidR="00201090" w:rsidRDefault="002010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420405"/>
      <w:docPartObj>
        <w:docPartGallery w:val="Page Numbers (Bottom of Page)"/>
        <w:docPartUnique/>
      </w:docPartObj>
    </w:sdtPr>
    <w:sdtEndPr/>
    <w:sdtContent>
      <w:p w14:paraId="7ECABE50" w14:textId="05218ED4" w:rsidR="00201090" w:rsidRDefault="00201090">
        <w:pPr>
          <w:pStyle w:val="Footer"/>
          <w:jc w:val="center"/>
        </w:pPr>
        <w:r>
          <w:fldChar w:fldCharType="begin"/>
        </w:r>
        <w:r>
          <w:instrText>PAGE   \* MERGEFORMAT</w:instrText>
        </w:r>
        <w:r>
          <w:fldChar w:fldCharType="separate"/>
        </w:r>
        <w:r w:rsidR="008F6C13" w:rsidRPr="008F6C13">
          <w:rPr>
            <w:noProof/>
            <w:lang w:val="es-ES"/>
          </w:rPr>
          <w:t>52</w:t>
        </w:r>
        <w:r>
          <w:fldChar w:fldCharType="end"/>
        </w:r>
      </w:p>
    </w:sdtContent>
  </w:sdt>
  <w:p w14:paraId="2B713E13" w14:textId="77777777" w:rsidR="00201090" w:rsidRDefault="00201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B8982" w14:textId="77777777" w:rsidR="004C40FE" w:rsidRDefault="004C40FE" w:rsidP="00DB2621">
      <w:pPr>
        <w:spacing w:after="0" w:line="240" w:lineRule="auto"/>
      </w:pPr>
      <w:r>
        <w:separator/>
      </w:r>
    </w:p>
  </w:footnote>
  <w:footnote w:type="continuationSeparator" w:id="0">
    <w:p w14:paraId="362544DF" w14:textId="77777777" w:rsidR="004C40FE" w:rsidRDefault="004C40FE" w:rsidP="00DB2621">
      <w:pPr>
        <w:spacing w:after="0" w:line="240" w:lineRule="auto"/>
      </w:pPr>
      <w:r>
        <w:continuationSeparator/>
      </w:r>
    </w:p>
  </w:footnote>
  <w:footnote w:id="1">
    <w:p w14:paraId="3D85D405" w14:textId="42D5B27A" w:rsidR="00201090" w:rsidRPr="00AB30C7" w:rsidRDefault="00201090" w:rsidP="00E5305A">
      <w:pPr>
        <w:pStyle w:val="FootnoteText"/>
        <w:rPr>
          <w:rFonts w:ascii="Times New Roman" w:hAnsi="Times New Roman" w:cs="Times New Roman"/>
          <w:lang w:val="en-GB"/>
        </w:rPr>
      </w:pPr>
      <w:r w:rsidRPr="00AB30C7">
        <w:rPr>
          <w:rStyle w:val="FootnoteReference"/>
          <w:rFonts w:ascii="Times New Roman" w:hAnsi="Times New Roman" w:cs="Times New Roman"/>
        </w:rPr>
        <w:footnoteRef/>
      </w:r>
      <w:r w:rsidRPr="00AB30C7">
        <w:rPr>
          <w:rFonts w:ascii="Times New Roman" w:hAnsi="Times New Roman" w:cs="Times New Roman"/>
        </w:rPr>
        <w:t xml:space="preserve"> </w:t>
      </w:r>
      <w:r w:rsidRPr="00AB30C7">
        <w:rPr>
          <w:rFonts w:ascii="Times New Roman" w:hAnsi="Times New Roman" w:cs="Times New Roman"/>
          <w:lang w:val="en-GB"/>
        </w:rPr>
        <w:t>Our definition of knowledge is consistent with Davenport and Prusak (1998</w:t>
      </w:r>
      <w:r>
        <w:rPr>
          <w:rFonts w:ascii="Times New Roman" w:hAnsi="Times New Roman" w:cs="Times New Roman"/>
          <w:lang w:val="en-GB"/>
        </w:rPr>
        <w:t>, p.</w:t>
      </w:r>
      <w:r w:rsidRPr="00AB30C7">
        <w:rPr>
          <w:rFonts w:ascii="Times New Roman" w:hAnsi="Times New Roman" w:cs="Times New Roman"/>
          <w:lang w:val="en-GB"/>
        </w:rPr>
        <w:t xml:space="preserve"> 5) where “Knowledge is a fluid mix of framed experience, values, contextual information, and expert insight”. We concur with Gagné’s (2009) definition of knowledge sharing as an intended </w:t>
      </w:r>
      <w:r>
        <w:rPr>
          <w:rFonts w:ascii="Times New Roman" w:hAnsi="Times New Roman" w:cs="Times New Roman"/>
          <w:lang w:val="en-GB"/>
        </w:rPr>
        <w:t>behavior</w:t>
      </w:r>
      <w:r w:rsidRPr="00AB30C7">
        <w:rPr>
          <w:rFonts w:ascii="Times New Roman" w:hAnsi="Times New Roman" w:cs="Times New Roman"/>
          <w:lang w:val="en-GB"/>
        </w:rPr>
        <w:t xml:space="preserve"> that depends on the individuals’ willingness. </w:t>
      </w:r>
    </w:p>
  </w:footnote>
  <w:footnote w:id="2">
    <w:p w14:paraId="3F6E9F07" w14:textId="4D840F46" w:rsidR="00201090" w:rsidRPr="00D23398" w:rsidRDefault="00201090">
      <w:pPr>
        <w:pStyle w:val="FootnoteText"/>
      </w:pPr>
      <w:r>
        <w:rPr>
          <w:rStyle w:val="FootnoteReference"/>
        </w:rPr>
        <w:footnoteRef/>
      </w:r>
      <w:r>
        <w:t xml:space="preserve"> </w:t>
      </w:r>
      <w:r w:rsidRPr="001B5B40">
        <w:rPr>
          <w:rFonts w:ascii="Times New Roman" w:hAnsi="Times New Roman" w:cs="Times New Roman"/>
        </w:rPr>
        <w:t>W</w:t>
      </w:r>
      <w:r w:rsidRPr="001B5B40">
        <w:rPr>
          <w:rFonts w:ascii="Times New Roman" w:hAnsi="Times New Roman" w:cs="Times New Roman"/>
          <w:lang w:val="en-US"/>
        </w:rPr>
        <w:t xml:space="preserve">e acknowledge the existence of other types of </w:t>
      </w:r>
      <w:r>
        <w:rPr>
          <w:rFonts w:ascii="Times New Roman" w:hAnsi="Times New Roman" w:cs="Times New Roman"/>
          <w:lang w:val="en-US"/>
        </w:rPr>
        <w:t>organizational separation</w:t>
      </w:r>
      <w:r w:rsidRPr="001B5B40">
        <w:rPr>
          <w:rFonts w:ascii="Times New Roman" w:hAnsi="Times New Roman" w:cs="Times New Roman"/>
          <w:lang w:val="en-US"/>
        </w:rPr>
        <w:t xml:space="preserve"> beyond </w:t>
      </w:r>
      <w:r>
        <w:rPr>
          <w:rFonts w:ascii="Times New Roman" w:hAnsi="Times New Roman" w:cs="Times New Roman"/>
          <w:lang w:val="en-US"/>
        </w:rPr>
        <w:t>business units</w:t>
      </w:r>
      <w:r w:rsidRPr="001B5B40">
        <w:rPr>
          <w:rFonts w:ascii="Times New Roman" w:hAnsi="Times New Roman" w:cs="Times New Roman"/>
          <w:lang w:val="en-US"/>
        </w:rPr>
        <w:t xml:space="preserve"> (for instance, task or functional boundaries) that also affect knowledge differentiation and knowledge complexity. These will</w:t>
      </w:r>
      <w:r>
        <w:rPr>
          <w:rFonts w:ascii="Times New Roman" w:hAnsi="Times New Roman" w:cs="Times New Roman"/>
          <w:lang w:val="en-US"/>
        </w:rPr>
        <w:t xml:space="preserve"> </w:t>
      </w:r>
      <w:r w:rsidRPr="001B5B40">
        <w:rPr>
          <w:rFonts w:ascii="Times New Roman" w:hAnsi="Times New Roman" w:cs="Times New Roman"/>
          <w:lang w:val="en-US"/>
        </w:rPr>
        <w:t xml:space="preserve">not be </w:t>
      </w:r>
      <w:r>
        <w:rPr>
          <w:rFonts w:ascii="Times New Roman" w:hAnsi="Times New Roman" w:cs="Times New Roman"/>
          <w:lang w:val="en-US"/>
        </w:rPr>
        <w:t>discussed</w:t>
      </w:r>
      <w:r w:rsidRPr="001B5B40">
        <w:rPr>
          <w:rFonts w:ascii="Times New Roman" w:hAnsi="Times New Roman" w:cs="Times New Roman"/>
          <w:lang w:val="en-US"/>
        </w:rPr>
        <w:t xml:space="preserve"> </w:t>
      </w:r>
      <w:r>
        <w:rPr>
          <w:rFonts w:ascii="Times New Roman" w:hAnsi="Times New Roman" w:cs="Times New Roman"/>
          <w:lang w:val="en-US"/>
        </w:rPr>
        <w:t xml:space="preserve">further </w:t>
      </w:r>
      <w:r w:rsidRPr="001B5B40">
        <w:rPr>
          <w:rFonts w:ascii="Times New Roman" w:hAnsi="Times New Roman" w:cs="Times New Roman"/>
          <w:lang w:val="en-US"/>
        </w:rPr>
        <w:t xml:space="preserve">here, but we do control for them in </w:t>
      </w:r>
      <w:r>
        <w:rPr>
          <w:rFonts w:ascii="Times New Roman" w:hAnsi="Times New Roman" w:cs="Times New Roman"/>
          <w:lang w:val="en-US"/>
        </w:rPr>
        <w:t>our</w:t>
      </w:r>
      <w:r w:rsidRPr="001B5B40">
        <w:rPr>
          <w:rFonts w:ascii="Times New Roman" w:hAnsi="Times New Roman" w:cs="Times New Roman"/>
          <w:lang w:val="en-US"/>
        </w:rPr>
        <w:t xml:space="preserve"> statistical </w:t>
      </w:r>
      <w:r>
        <w:rPr>
          <w:rFonts w:ascii="Times New Roman" w:hAnsi="Times New Roman" w:cs="Times New Roman"/>
          <w:lang w:val="en-US"/>
        </w:rPr>
        <w:t>analysis. Our empirical setting is a MNC –Telenor- whose business units do not span across countries, which allows us to control for the IB distance factors when analyzing the organizational separation effect. However, it should be noted that in other MNCs it may be the case that business units span across countries.</w:t>
      </w:r>
    </w:p>
  </w:footnote>
  <w:footnote w:id="3">
    <w:p w14:paraId="1DE537F5" w14:textId="39E8ED09" w:rsidR="00201090" w:rsidRPr="00CC1D19" w:rsidRDefault="00201090">
      <w:pPr>
        <w:pStyle w:val="FootnoteText"/>
        <w:rPr>
          <w:rFonts w:ascii="Times New Roman" w:hAnsi="Times New Roman" w:cs="Times New Roman"/>
        </w:rPr>
      </w:pPr>
      <w:r w:rsidRPr="00CC1D19">
        <w:rPr>
          <w:rStyle w:val="FootnoteReference"/>
          <w:rFonts w:ascii="Times New Roman" w:hAnsi="Times New Roman" w:cs="Times New Roman"/>
        </w:rPr>
        <w:footnoteRef/>
      </w:r>
      <w:r w:rsidRPr="00CC1D19">
        <w:rPr>
          <w:rFonts w:ascii="Times New Roman" w:hAnsi="Times New Roman" w:cs="Times New Roman"/>
        </w:rPr>
        <w:t xml:space="preserve"> </w:t>
      </w:r>
      <w:r w:rsidRPr="00CC1D19">
        <w:rPr>
          <w:rFonts w:ascii="Times New Roman" w:eastAsia="Times New Roman" w:hAnsi="Times New Roman" w:cs="Times New Roman"/>
          <w:lang w:val="en-GB" w:eastAsia="es-ES"/>
        </w:rPr>
        <w:t>We have concentrated on investigating those BUs that, at the moment of data collection, represented the core business (mobile and fixed communications) and other significant businesses measured in turnover (e.g. Digital). Also</w:t>
      </w:r>
      <w:r w:rsidR="00EE4396">
        <w:rPr>
          <w:rFonts w:ascii="Times New Roman" w:eastAsia="Times New Roman" w:hAnsi="Times New Roman" w:cs="Times New Roman"/>
          <w:lang w:val="en-GB" w:eastAsia="es-ES"/>
        </w:rPr>
        <w:t>,</w:t>
      </w:r>
      <w:r w:rsidRPr="00CC1D19">
        <w:rPr>
          <w:rFonts w:ascii="Times New Roman" w:eastAsia="Times New Roman" w:hAnsi="Times New Roman" w:cs="Times New Roman"/>
          <w:lang w:val="en-GB" w:eastAsia="es-ES"/>
        </w:rPr>
        <w:t xml:space="preserve"> we focus on BU</w:t>
      </w:r>
      <w:r>
        <w:rPr>
          <w:rFonts w:ascii="Times New Roman" w:eastAsia="Times New Roman" w:hAnsi="Times New Roman" w:cs="Times New Roman"/>
          <w:lang w:val="en-GB" w:eastAsia="es-ES"/>
        </w:rPr>
        <w:t>s</w:t>
      </w:r>
      <w:r w:rsidRPr="00CC1D19">
        <w:rPr>
          <w:rFonts w:ascii="Times New Roman" w:eastAsia="Times New Roman" w:hAnsi="Times New Roman" w:cs="Times New Roman"/>
          <w:lang w:val="en-GB" w:eastAsia="es-ES"/>
        </w:rPr>
        <w:t xml:space="preserve"> where the company has full operational control –even though in two cases the company does not own 100% of the shares. </w:t>
      </w:r>
      <w:r w:rsidRPr="00CC1D19">
        <w:rPr>
          <w:rFonts w:ascii="Times New Roman" w:hAnsi="Times New Roman" w:cs="Times New Roman"/>
          <w:bCs/>
          <w:lang w:val="en-US"/>
        </w:rPr>
        <w:t>We exclude</w:t>
      </w:r>
      <w:r>
        <w:rPr>
          <w:rFonts w:ascii="Times New Roman" w:hAnsi="Times New Roman" w:cs="Times New Roman"/>
          <w:bCs/>
          <w:lang w:val="en-US"/>
        </w:rPr>
        <w:t>d</w:t>
      </w:r>
      <w:r w:rsidRPr="00CC1D19">
        <w:rPr>
          <w:rFonts w:ascii="Times New Roman" w:hAnsi="Times New Roman" w:cs="Times New Roman"/>
          <w:bCs/>
          <w:lang w:val="en-US"/>
        </w:rPr>
        <w:t xml:space="preserve"> the company’s operations in Bulgaria and Myanmar, as these were too recent to have been integrated into the company’s knowledge flows.</w:t>
      </w:r>
    </w:p>
  </w:footnote>
  <w:footnote w:id="4">
    <w:p w14:paraId="4AC05219" w14:textId="2CD720C2" w:rsidR="00201090" w:rsidRPr="00ED080A" w:rsidRDefault="00201090" w:rsidP="00DE25D1">
      <w:pPr>
        <w:pStyle w:val="FootnoteText"/>
        <w:rPr>
          <w:rFonts w:ascii="Times New Roman" w:hAnsi="Times New Roman" w:cs="Times New Roman"/>
          <w:lang w:val="en-US"/>
        </w:rPr>
      </w:pPr>
      <w:r w:rsidRPr="003E3FFC">
        <w:rPr>
          <w:rStyle w:val="FootnoteReference"/>
          <w:rFonts w:ascii="Times New Roman" w:hAnsi="Times New Roman" w:cs="Times New Roman"/>
        </w:rPr>
        <w:footnoteRef/>
      </w:r>
      <w:r>
        <w:rPr>
          <w:rFonts w:ascii="Times New Roman" w:hAnsi="Times New Roman" w:cs="Times New Roman"/>
        </w:rPr>
        <w:t xml:space="preserve"> </w:t>
      </w:r>
      <w:r w:rsidRPr="00ED080A">
        <w:rPr>
          <w:rFonts w:ascii="Times New Roman" w:hAnsi="Times New Roman" w:cs="Times New Roman"/>
          <w:lang w:val="en-US"/>
        </w:rPr>
        <w:t xml:space="preserve">We also conducted the same analysis where we further disaggregated the data into Oslo versus the rest of Norway and </w:t>
      </w:r>
      <w:r>
        <w:rPr>
          <w:rFonts w:ascii="Times New Roman" w:hAnsi="Times New Roman" w:cs="Times New Roman"/>
          <w:lang w:val="en-US"/>
        </w:rPr>
        <w:t xml:space="preserve">obtained </w:t>
      </w:r>
      <w:r w:rsidRPr="00ED080A">
        <w:rPr>
          <w:rFonts w:ascii="Times New Roman" w:hAnsi="Times New Roman" w:cs="Times New Roman"/>
          <w:lang w:val="en-US"/>
        </w:rPr>
        <w:t>very similar results</w:t>
      </w:r>
      <w:r>
        <w:rPr>
          <w:rFonts w:ascii="Times New Roman" w:hAnsi="Times New Roman" w:cs="Times New Roman"/>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BA5A4" w14:textId="77777777" w:rsidR="00201090" w:rsidRDefault="00201090">
    <w:pPr>
      <w:pStyle w:val="Header"/>
      <w:jc w:val="center"/>
    </w:pPr>
  </w:p>
  <w:p w14:paraId="2BDE8E99" w14:textId="77777777" w:rsidR="00201090" w:rsidRDefault="002010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838B3" w14:textId="66E7C689" w:rsidR="00201090" w:rsidRDefault="00201090">
    <w:pPr>
      <w:pStyle w:val="Header"/>
      <w:jc w:val="center"/>
    </w:pPr>
  </w:p>
  <w:p w14:paraId="2C03FDD3" w14:textId="77777777" w:rsidR="00201090" w:rsidRDefault="002010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566F6"/>
    <w:multiLevelType w:val="hybridMultilevel"/>
    <w:tmpl w:val="3CEC8518"/>
    <w:lvl w:ilvl="0" w:tplc="77D46796">
      <w:start w:val="20"/>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8632A"/>
    <w:multiLevelType w:val="hybridMultilevel"/>
    <w:tmpl w:val="213C53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3322B79"/>
    <w:multiLevelType w:val="hybridMultilevel"/>
    <w:tmpl w:val="03ECF64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14D13DB7"/>
    <w:multiLevelType w:val="hybridMultilevel"/>
    <w:tmpl w:val="61683D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AF6A63"/>
    <w:multiLevelType w:val="hybridMultilevel"/>
    <w:tmpl w:val="EF0ADE3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nsid w:val="231930F4"/>
    <w:multiLevelType w:val="hybridMultilevel"/>
    <w:tmpl w:val="72F0D5D4"/>
    <w:lvl w:ilvl="0" w:tplc="AE18723A">
      <w:start w:val="1"/>
      <w:numFmt w:val="bullet"/>
      <w:lvlText w:val="-"/>
      <w:lvlJc w:val="left"/>
      <w:pPr>
        <w:tabs>
          <w:tab w:val="num" w:pos="720"/>
        </w:tabs>
        <w:ind w:left="720" w:hanging="360"/>
      </w:pPr>
      <w:rPr>
        <w:rFonts w:ascii="Times New Roman" w:hAnsi="Times New Roman" w:hint="default"/>
      </w:rPr>
    </w:lvl>
    <w:lvl w:ilvl="1" w:tplc="A9FEE6EE" w:tentative="1">
      <w:start w:val="1"/>
      <w:numFmt w:val="bullet"/>
      <w:lvlText w:val="-"/>
      <w:lvlJc w:val="left"/>
      <w:pPr>
        <w:tabs>
          <w:tab w:val="num" w:pos="1440"/>
        </w:tabs>
        <w:ind w:left="1440" w:hanging="360"/>
      </w:pPr>
      <w:rPr>
        <w:rFonts w:ascii="Times New Roman" w:hAnsi="Times New Roman" w:hint="default"/>
      </w:rPr>
    </w:lvl>
    <w:lvl w:ilvl="2" w:tplc="BFACC176" w:tentative="1">
      <w:start w:val="1"/>
      <w:numFmt w:val="bullet"/>
      <w:lvlText w:val="-"/>
      <w:lvlJc w:val="left"/>
      <w:pPr>
        <w:tabs>
          <w:tab w:val="num" w:pos="2160"/>
        </w:tabs>
        <w:ind w:left="2160" w:hanging="360"/>
      </w:pPr>
      <w:rPr>
        <w:rFonts w:ascii="Times New Roman" w:hAnsi="Times New Roman" w:hint="default"/>
      </w:rPr>
    </w:lvl>
    <w:lvl w:ilvl="3" w:tplc="753E618C" w:tentative="1">
      <w:start w:val="1"/>
      <w:numFmt w:val="bullet"/>
      <w:lvlText w:val="-"/>
      <w:lvlJc w:val="left"/>
      <w:pPr>
        <w:tabs>
          <w:tab w:val="num" w:pos="2880"/>
        </w:tabs>
        <w:ind w:left="2880" w:hanging="360"/>
      </w:pPr>
      <w:rPr>
        <w:rFonts w:ascii="Times New Roman" w:hAnsi="Times New Roman" w:hint="default"/>
      </w:rPr>
    </w:lvl>
    <w:lvl w:ilvl="4" w:tplc="95C8AB8C" w:tentative="1">
      <w:start w:val="1"/>
      <w:numFmt w:val="bullet"/>
      <w:lvlText w:val="-"/>
      <w:lvlJc w:val="left"/>
      <w:pPr>
        <w:tabs>
          <w:tab w:val="num" w:pos="3600"/>
        </w:tabs>
        <w:ind w:left="3600" w:hanging="360"/>
      </w:pPr>
      <w:rPr>
        <w:rFonts w:ascii="Times New Roman" w:hAnsi="Times New Roman" w:hint="default"/>
      </w:rPr>
    </w:lvl>
    <w:lvl w:ilvl="5" w:tplc="9E942032" w:tentative="1">
      <w:start w:val="1"/>
      <w:numFmt w:val="bullet"/>
      <w:lvlText w:val="-"/>
      <w:lvlJc w:val="left"/>
      <w:pPr>
        <w:tabs>
          <w:tab w:val="num" w:pos="4320"/>
        </w:tabs>
        <w:ind w:left="4320" w:hanging="360"/>
      </w:pPr>
      <w:rPr>
        <w:rFonts w:ascii="Times New Roman" w:hAnsi="Times New Roman" w:hint="default"/>
      </w:rPr>
    </w:lvl>
    <w:lvl w:ilvl="6" w:tplc="82AC88B8" w:tentative="1">
      <w:start w:val="1"/>
      <w:numFmt w:val="bullet"/>
      <w:lvlText w:val="-"/>
      <w:lvlJc w:val="left"/>
      <w:pPr>
        <w:tabs>
          <w:tab w:val="num" w:pos="5040"/>
        </w:tabs>
        <w:ind w:left="5040" w:hanging="360"/>
      </w:pPr>
      <w:rPr>
        <w:rFonts w:ascii="Times New Roman" w:hAnsi="Times New Roman" w:hint="default"/>
      </w:rPr>
    </w:lvl>
    <w:lvl w:ilvl="7" w:tplc="68CCB416" w:tentative="1">
      <w:start w:val="1"/>
      <w:numFmt w:val="bullet"/>
      <w:lvlText w:val="-"/>
      <w:lvlJc w:val="left"/>
      <w:pPr>
        <w:tabs>
          <w:tab w:val="num" w:pos="5760"/>
        </w:tabs>
        <w:ind w:left="5760" w:hanging="360"/>
      </w:pPr>
      <w:rPr>
        <w:rFonts w:ascii="Times New Roman" w:hAnsi="Times New Roman" w:hint="default"/>
      </w:rPr>
    </w:lvl>
    <w:lvl w:ilvl="8" w:tplc="22B85AD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D1D692D"/>
    <w:multiLevelType w:val="hybridMultilevel"/>
    <w:tmpl w:val="4FACF79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nsid w:val="33DE04DF"/>
    <w:multiLevelType w:val="hybridMultilevel"/>
    <w:tmpl w:val="C1A0AC7E"/>
    <w:lvl w:ilvl="0" w:tplc="7CA2C672">
      <w:start w:val="6"/>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8D0491"/>
    <w:multiLevelType w:val="hybridMultilevel"/>
    <w:tmpl w:val="C82E15C0"/>
    <w:lvl w:ilvl="0" w:tplc="3B20A5D0">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6057B0"/>
    <w:multiLevelType w:val="hybridMultilevel"/>
    <w:tmpl w:val="34889494"/>
    <w:lvl w:ilvl="0" w:tplc="525E5938">
      <w:start w:val="1"/>
      <w:numFmt w:val="bullet"/>
      <w:lvlText w:val="-"/>
      <w:lvlJc w:val="left"/>
      <w:pPr>
        <w:ind w:left="360" w:hanging="360"/>
      </w:pPr>
      <w:rPr>
        <w:rFonts w:ascii="Cambria" w:eastAsiaTheme="majorEastAsia" w:hAnsi="Cambria" w:cstheme="majorBidi" w:hint="default"/>
        <w:sz w:val="24"/>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nsid w:val="46672975"/>
    <w:multiLevelType w:val="hybridMultilevel"/>
    <w:tmpl w:val="32EE2C94"/>
    <w:lvl w:ilvl="0" w:tplc="DF8C8DAA">
      <w:start w:val="1"/>
      <w:numFmt w:val="decimal"/>
      <w:lvlText w:val="%1."/>
      <w:lvlJc w:val="left"/>
      <w:pPr>
        <w:ind w:left="394" w:hanging="360"/>
      </w:pPr>
      <w:rPr>
        <w:rFonts w:hint="default"/>
      </w:rPr>
    </w:lvl>
    <w:lvl w:ilvl="1" w:tplc="04060019" w:tentative="1">
      <w:start w:val="1"/>
      <w:numFmt w:val="lowerLetter"/>
      <w:lvlText w:val="%2."/>
      <w:lvlJc w:val="left"/>
      <w:pPr>
        <w:ind w:left="1114" w:hanging="360"/>
      </w:pPr>
    </w:lvl>
    <w:lvl w:ilvl="2" w:tplc="0406001B" w:tentative="1">
      <w:start w:val="1"/>
      <w:numFmt w:val="lowerRoman"/>
      <w:lvlText w:val="%3."/>
      <w:lvlJc w:val="right"/>
      <w:pPr>
        <w:ind w:left="1834" w:hanging="180"/>
      </w:pPr>
    </w:lvl>
    <w:lvl w:ilvl="3" w:tplc="0406000F" w:tentative="1">
      <w:start w:val="1"/>
      <w:numFmt w:val="decimal"/>
      <w:lvlText w:val="%4."/>
      <w:lvlJc w:val="left"/>
      <w:pPr>
        <w:ind w:left="2554" w:hanging="360"/>
      </w:pPr>
    </w:lvl>
    <w:lvl w:ilvl="4" w:tplc="04060019" w:tentative="1">
      <w:start w:val="1"/>
      <w:numFmt w:val="lowerLetter"/>
      <w:lvlText w:val="%5."/>
      <w:lvlJc w:val="left"/>
      <w:pPr>
        <w:ind w:left="3274" w:hanging="360"/>
      </w:pPr>
    </w:lvl>
    <w:lvl w:ilvl="5" w:tplc="0406001B" w:tentative="1">
      <w:start w:val="1"/>
      <w:numFmt w:val="lowerRoman"/>
      <w:lvlText w:val="%6."/>
      <w:lvlJc w:val="right"/>
      <w:pPr>
        <w:ind w:left="3994" w:hanging="180"/>
      </w:pPr>
    </w:lvl>
    <w:lvl w:ilvl="6" w:tplc="0406000F" w:tentative="1">
      <w:start w:val="1"/>
      <w:numFmt w:val="decimal"/>
      <w:lvlText w:val="%7."/>
      <w:lvlJc w:val="left"/>
      <w:pPr>
        <w:ind w:left="4714" w:hanging="360"/>
      </w:pPr>
    </w:lvl>
    <w:lvl w:ilvl="7" w:tplc="04060019" w:tentative="1">
      <w:start w:val="1"/>
      <w:numFmt w:val="lowerLetter"/>
      <w:lvlText w:val="%8."/>
      <w:lvlJc w:val="left"/>
      <w:pPr>
        <w:ind w:left="5434" w:hanging="360"/>
      </w:pPr>
    </w:lvl>
    <w:lvl w:ilvl="8" w:tplc="0406001B" w:tentative="1">
      <w:start w:val="1"/>
      <w:numFmt w:val="lowerRoman"/>
      <w:lvlText w:val="%9."/>
      <w:lvlJc w:val="right"/>
      <w:pPr>
        <w:ind w:left="6154" w:hanging="180"/>
      </w:pPr>
    </w:lvl>
  </w:abstractNum>
  <w:abstractNum w:abstractNumId="11">
    <w:nsid w:val="4C157385"/>
    <w:multiLevelType w:val="hybridMultilevel"/>
    <w:tmpl w:val="C3BC8C8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nsid w:val="4EF14438"/>
    <w:multiLevelType w:val="hybridMultilevel"/>
    <w:tmpl w:val="C24A2D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1C70B2A"/>
    <w:multiLevelType w:val="hybridMultilevel"/>
    <w:tmpl w:val="1602C16E"/>
    <w:lvl w:ilvl="0" w:tplc="45BC912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FB6E15"/>
    <w:multiLevelType w:val="hybridMultilevel"/>
    <w:tmpl w:val="B21EC264"/>
    <w:lvl w:ilvl="0" w:tplc="214A91E0">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5FA760E6"/>
    <w:multiLevelType w:val="hybridMultilevel"/>
    <w:tmpl w:val="591E6F6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nsid w:val="60586134"/>
    <w:multiLevelType w:val="hybridMultilevel"/>
    <w:tmpl w:val="B5EA7FE8"/>
    <w:lvl w:ilvl="0" w:tplc="45484EDE">
      <w:start w:val="1"/>
      <w:numFmt w:val="bullet"/>
      <w:lvlText w:val="-"/>
      <w:lvlJc w:val="left"/>
      <w:pPr>
        <w:tabs>
          <w:tab w:val="num" w:pos="720"/>
        </w:tabs>
        <w:ind w:left="720" w:hanging="360"/>
      </w:pPr>
      <w:rPr>
        <w:rFonts w:ascii="Times New Roman" w:hAnsi="Times New Roman" w:hint="default"/>
      </w:rPr>
    </w:lvl>
    <w:lvl w:ilvl="1" w:tplc="05FAA1B2" w:tentative="1">
      <w:start w:val="1"/>
      <w:numFmt w:val="bullet"/>
      <w:lvlText w:val="-"/>
      <w:lvlJc w:val="left"/>
      <w:pPr>
        <w:tabs>
          <w:tab w:val="num" w:pos="1440"/>
        </w:tabs>
        <w:ind w:left="1440" w:hanging="360"/>
      </w:pPr>
      <w:rPr>
        <w:rFonts w:ascii="Times New Roman" w:hAnsi="Times New Roman" w:hint="default"/>
      </w:rPr>
    </w:lvl>
    <w:lvl w:ilvl="2" w:tplc="D1100DC0" w:tentative="1">
      <w:start w:val="1"/>
      <w:numFmt w:val="bullet"/>
      <w:lvlText w:val="-"/>
      <w:lvlJc w:val="left"/>
      <w:pPr>
        <w:tabs>
          <w:tab w:val="num" w:pos="2160"/>
        </w:tabs>
        <w:ind w:left="2160" w:hanging="360"/>
      </w:pPr>
      <w:rPr>
        <w:rFonts w:ascii="Times New Roman" w:hAnsi="Times New Roman" w:hint="default"/>
      </w:rPr>
    </w:lvl>
    <w:lvl w:ilvl="3" w:tplc="FE24405E" w:tentative="1">
      <w:start w:val="1"/>
      <w:numFmt w:val="bullet"/>
      <w:lvlText w:val="-"/>
      <w:lvlJc w:val="left"/>
      <w:pPr>
        <w:tabs>
          <w:tab w:val="num" w:pos="2880"/>
        </w:tabs>
        <w:ind w:left="2880" w:hanging="360"/>
      </w:pPr>
      <w:rPr>
        <w:rFonts w:ascii="Times New Roman" w:hAnsi="Times New Roman" w:hint="default"/>
      </w:rPr>
    </w:lvl>
    <w:lvl w:ilvl="4" w:tplc="ABA8F594" w:tentative="1">
      <w:start w:val="1"/>
      <w:numFmt w:val="bullet"/>
      <w:lvlText w:val="-"/>
      <w:lvlJc w:val="left"/>
      <w:pPr>
        <w:tabs>
          <w:tab w:val="num" w:pos="3600"/>
        </w:tabs>
        <w:ind w:left="3600" w:hanging="360"/>
      </w:pPr>
      <w:rPr>
        <w:rFonts w:ascii="Times New Roman" w:hAnsi="Times New Roman" w:hint="default"/>
      </w:rPr>
    </w:lvl>
    <w:lvl w:ilvl="5" w:tplc="D90E9E42" w:tentative="1">
      <w:start w:val="1"/>
      <w:numFmt w:val="bullet"/>
      <w:lvlText w:val="-"/>
      <w:lvlJc w:val="left"/>
      <w:pPr>
        <w:tabs>
          <w:tab w:val="num" w:pos="4320"/>
        </w:tabs>
        <w:ind w:left="4320" w:hanging="360"/>
      </w:pPr>
      <w:rPr>
        <w:rFonts w:ascii="Times New Roman" w:hAnsi="Times New Roman" w:hint="default"/>
      </w:rPr>
    </w:lvl>
    <w:lvl w:ilvl="6" w:tplc="FBF21468" w:tentative="1">
      <w:start w:val="1"/>
      <w:numFmt w:val="bullet"/>
      <w:lvlText w:val="-"/>
      <w:lvlJc w:val="left"/>
      <w:pPr>
        <w:tabs>
          <w:tab w:val="num" w:pos="5040"/>
        </w:tabs>
        <w:ind w:left="5040" w:hanging="360"/>
      </w:pPr>
      <w:rPr>
        <w:rFonts w:ascii="Times New Roman" w:hAnsi="Times New Roman" w:hint="default"/>
      </w:rPr>
    </w:lvl>
    <w:lvl w:ilvl="7" w:tplc="263AFE52" w:tentative="1">
      <w:start w:val="1"/>
      <w:numFmt w:val="bullet"/>
      <w:lvlText w:val="-"/>
      <w:lvlJc w:val="left"/>
      <w:pPr>
        <w:tabs>
          <w:tab w:val="num" w:pos="5760"/>
        </w:tabs>
        <w:ind w:left="5760" w:hanging="360"/>
      </w:pPr>
      <w:rPr>
        <w:rFonts w:ascii="Times New Roman" w:hAnsi="Times New Roman" w:hint="default"/>
      </w:rPr>
    </w:lvl>
    <w:lvl w:ilvl="8" w:tplc="1BDE618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4CD60F3"/>
    <w:multiLevelType w:val="hybridMultilevel"/>
    <w:tmpl w:val="78A61AF4"/>
    <w:lvl w:ilvl="0" w:tplc="5B0C631A">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AD40C2D"/>
    <w:multiLevelType w:val="hybridMultilevel"/>
    <w:tmpl w:val="2DF0C0C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nsid w:val="6EFF0B0B"/>
    <w:multiLevelType w:val="hybridMultilevel"/>
    <w:tmpl w:val="AA9EEDE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nsid w:val="6F444C2F"/>
    <w:multiLevelType w:val="hybridMultilevel"/>
    <w:tmpl w:val="C38434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5"/>
  </w:num>
  <w:num w:numId="4">
    <w:abstractNumId w:val="2"/>
  </w:num>
  <w:num w:numId="5">
    <w:abstractNumId w:val="6"/>
  </w:num>
  <w:num w:numId="6">
    <w:abstractNumId w:val="18"/>
  </w:num>
  <w:num w:numId="7">
    <w:abstractNumId w:val="4"/>
  </w:num>
  <w:num w:numId="8">
    <w:abstractNumId w:val="1"/>
  </w:num>
  <w:num w:numId="9">
    <w:abstractNumId w:val="10"/>
  </w:num>
  <w:num w:numId="10">
    <w:abstractNumId w:val="14"/>
  </w:num>
  <w:num w:numId="11">
    <w:abstractNumId w:val="11"/>
  </w:num>
  <w:num w:numId="12">
    <w:abstractNumId w:val="16"/>
  </w:num>
  <w:num w:numId="13">
    <w:abstractNumId w:val="5"/>
  </w:num>
  <w:num w:numId="14">
    <w:abstractNumId w:val="20"/>
  </w:num>
  <w:num w:numId="15">
    <w:abstractNumId w:val="3"/>
  </w:num>
  <w:num w:numId="16">
    <w:abstractNumId w:val="13"/>
  </w:num>
  <w:num w:numId="17">
    <w:abstractNumId w:val="8"/>
  </w:num>
  <w:num w:numId="18">
    <w:abstractNumId w:val="7"/>
  </w:num>
  <w:num w:numId="19">
    <w:abstractNumId w:val="0"/>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da-DK"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nb-NO" w:vendorID="64" w:dllVersion="131078" w:nlCheck="1" w:checkStyle="0"/>
  <w:activeWritingStyle w:appName="MSWord" w:lang="de-DE"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21"/>
    <w:rsid w:val="0000056F"/>
    <w:rsid w:val="00000B09"/>
    <w:rsid w:val="00001395"/>
    <w:rsid w:val="0000278E"/>
    <w:rsid w:val="000028D4"/>
    <w:rsid w:val="000028FC"/>
    <w:rsid w:val="0000561C"/>
    <w:rsid w:val="00006029"/>
    <w:rsid w:val="00006A72"/>
    <w:rsid w:val="00006FA2"/>
    <w:rsid w:val="00007644"/>
    <w:rsid w:val="00007E35"/>
    <w:rsid w:val="00010DCC"/>
    <w:rsid w:val="0001137C"/>
    <w:rsid w:val="00014B86"/>
    <w:rsid w:val="00015F7F"/>
    <w:rsid w:val="000235DE"/>
    <w:rsid w:val="00024201"/>
    <w:rsid w:val="00025001"/>
    <w:rsid w:val="00026ED4"/>
    <w:rsid w:val="0002732A"/>
    <w:rsid w:val="00027AB7"/>
    <w:rsid w:val="00031290"/>
    <w:rsid w:val="00031447"/>
    <w:rsid w:val="00031855"/>
    <w:rsid w:val="0003196A"/>
    <w:rsid w:val="0003433F"/>
    <w:rsid w:val="000348DB"/>
    <w:rsid w:val="0003495A"/>
    <w:rsid w:val="00035BF9"/>
    <w:rsid w:val="000405AC"/>
    <w:rsid w:val="0004211A"/>
    <w:rsid w:val="00042A0E"/>
    <w:rsid w:val="00044659"/>
    <w:rsid w:val="000458F3"/>
    <w:rsid w:val="00045E5D"/>
    <w:rsid w:val="0004745B"/>
    <w:rsid w:val="000542E5"/>
    <w:rsid w:val="000560F4"/>
    <w:rsid w:val="00056A71"/>
    <w:rsid w:val="000575A4"/>
    <w:rsid w:val="000578F5"/>
    <w:rsid w:val="00057A10"/>
    <w:rsid w:val="000614BF"/>
    <w:rsid w:val="00062FEE"/>
    <w:rsid w:val="000656F8"/>
    <w:rsid w:val="00066063"/>
    <w:rsid w:val="00066316"/>
    <w:rsid w:val="000668C3"/>
    <w:rsid w:val="000671D3"/>
    <w:rsid w:val="00072A35"/>
    <w:rsid w:val="000739BF"/>
    <w:rsid w:val="00074464"/>
    <w:rsid w:val="00076AEA"/>
    <w:rsid w:val="00077A76"/>
    <w:rsid w:val="000804E1"/>
    <w:rsid w:val="000832BF"/>
    <w:rsid w:val="000846EC"/>
    <w:rsid w:val="00084D71"/>
    <w:rsid w:val="0008642F"/>
    <w:rsid w:val="00086A7E"/>
    <w:rsid w:val="00087CF3"/>
    <w:rsid w:val="000904AA"/>
    <w:rsid w:val="00094E99"/>
    <w:rsid w:val="00095C48"/>
    <w:rsid w:val="00097919"/>
    <w:rsid w:val="00097CDB"/>
    <w:rsid w:val="000A0481"/>
    <w:rsid w:val="000A0967"/>
    <w:rsid w:val="000A206E"/>
    <w:rsid w:val="000A2C87"/>
    <w:rsid w:val="000A4287"/>
    <w:rsid w:val="000A52F7"/>
    <w:rsid w:val="000A6B75"/>
    <w:rsid w:val="000B1DFA"/>
    <w:rsid w:val="000B234A"/>
    <w:rsid w:val="000B2D3F"/>
    <w:rsid w:val="000B357C"/>
    <w:rsid w:val="000B3787"/>
    <w:rsid w:val="000B3858"/>
    <w:rsid w:val="000B48E2"/>
    <w:rsid w:val="000B495C"/>
    <w:rsid w:val="000B4D84"/>
    <w:rsid w:val="000B64DF"/>
    <w:rsid w:val="000C0669"/>
    <w:rsid w:val="000C0F6C"/>
    <w:rsid w:val="000C1BB5"/>
    <w:rsid w:val="000C3BC4"/>
    <w:rsid w:val="000C4C53"/>
    <w:rsid w:val="000C5431"/>
    <w:rsid w:val="000C78ED"/>
    <w:rsid w:val="000D06B2"/>
    <w:rsid w:val="000D0972"/>
    <w:rsid w:val="000D247E"/>
    <w:rsid w:val="000D3ED5"/>
    <w:rsid w:val="000D6158"/>
    <w:rsid w:val="000D7156"/>
    <w:rsid w:val="000D71A9"/>
    <w:rsid w:val="000D71E5"/>
    <w:rsid w:val="000E2F5F"/>
    <w:rsid w:val="000E3817"/>
    <w:rsid w:val="000E50C5"/>
    <w:rsid w:val="000E541C"/>
    <w:rsid w:val="000E5816"/>
    <w:rsid w:val="000E606B"/>
    <w:rsid w:val="000E74D6"/>
    <w:rsid w:val="000F3B69"/>
    <w:rsid w:val="000F3BB5"/>
    <w:rsid w:val="000F5301"/>
    <w:rsid w:val="000F6D09"/>
    <w:rsid w:val="0010073F"/>
    <w:rsid w:val="0010187D"/>
    <w:rsid w:val="00101FEE"/>
    <w:rsid w:val="00102A6D"/>
    <w:rsid w:val="0010379C"/>
    <w:rsid w:val="00104CA0"/>
    <w:rsid w:val="00105B06"/>
    <w:rsid w:val="00105CED"/>
    <w:rsid w:val="00106BAE"/>
    <w:rsid w:val="00106F7F"/>
    <w:rsid w:val="00107FB9"/>
    <w:rsid w:val="00111B49"/>
    <w:rsid w:val="00111F7C"/>
    <w:rsid w:val="00112ED6"/>
    <w:rsid w:val="00114AFC"/>
    <w:rsid w:val="00114BB7"/>
    <w:rsid w:val="00115FF2"/>
    <w:rsid w:val="0011608E"/>
    <w:rsid w:val="001163B4"/>
    <w:rsid w:val="00120108"/>
    <w:rsid w:val="00120E52"/>
    <w:rsid w:val="00121031"/>
    <w:rsid w:val="00121572"/>
    <w:rsid w:val="00121E05"/>
    <w:rsid w:val="00124AF0"/>
    <w:rsid w:val="00125226"/>
    <w:rsid w:val="001257AC"/>
    <w:rsid w:val="001261DD"/>
    <w:rsid w:val="00127264"/>
    <w:rsid w:val="00131D8E"/>
    <w:rsid w:val="00132643"/>
    <w:rsid w:val="00132673"/>
    <w:rsid w:val="0013375C"/>
    <w:rsid w:val="00133CF7"/>
    <w:rsid w:val="001352CB"/>
    <w:rsid w:val="00135A83"/>
    <w:rsid w:val="00141363"/>
    <w:rsid w:val="00141A3A"/>
    <w:rsid w:val="00141CD4"/>
    <w:rsid w:val="001423D9"/>
    <w:rsid w:val="001431DB"/>
    <w:rsid w:val="0014386B"/>
    <w:rsid w:val="00143DE3"/>
    <w:rsid w:val="00146D04"/>
    <w:rsid w:val="00147846"/>
    <w:rsid w:val="00147C47"/>
    <w:rsid w:val="001529C2"/>
    <w:rsid w:val="00153D93"/>
    <w:rsid w:val="00153EFA"/>
    <w:rsid w:val="0015544F"/>
    <w:rsid w:val="00156AA9"/>
    <w:rsid w:val="00157CE6"/>
    <w:rsid w:val="00157ED7"/>
    <w:rsid w:val="00160BC0"/>
    <w:rsid w:val="00160C8E"/>
    <w:rsid w:val="001613B6"/>
    <w:rsid w:val="001634A5"/>
    <w:rsid w:val="00163A6E"/>
    <w:rsid w:val="001649FB"/>
    <w:rsid w:val="0016529A"/>
    <w:rsid w:val="00171353"/>
    <w:rsid w:val="00171620"/>
    <w:rsid w:val="00172464"/>
    <w:rsid w:val="00172E63"/>
    <w:rsid w:val="001735F4"/>
    <w:rsid w:val="00174FB9"/>
    <w:rsid w:val="00175122"/>
    <w:rsid w:val="0017548F"/>
    <w:rsid w:val="00180517"/>
    <w:rsid w:val="00180E48"/>
    <w:rsid w:val="00181500"/>
    <w:rsid w:val="00181665"/>
    <w:rsid w:val="00185877"/>
    <w:rsid w:val="00186563"/>
    <w:rsid w:val="00187C47"/>
    <w:rsid w:val="00190C8D"/>
    <w:rsid w:val="00191C1E"/>
    <w:rsid w:val="00192A38"/>
    <w:rsid w:val="00192CD2"/>
    <w:rsid w:val="001934E0"/>
    <w:rsid w:val="001940B5"/>
    <w:rsid w:val="001945C4"/>
    <w:rsid w:val="0019485A"/>
    <w:rsid w:val="001948B9"/>
    <w:rsid w:val="0019559A"/>
    <w:rsid w:val="00195856"/>
    <w:rsid w:val="00196D6C"/>
    <w:rsid w:val="001975AF"/>
    <w:rsid w:val="00197D5C"/>
    <w:rsid w:val="001A1A6A"/>
    <w:rsid w:val="001A1ACC"/>
    <w:rsid w:val="001A21C8"/>
    <w:rsid w:val="001A2F86"/>
    <w:rsid w:val="001A3183"/>
    <w:rsid w:val="001A42C8"/>
    <w:rsid w:val="001A5B95"/>
    <w:rsid w:val="001A63A0"/>
    <w:rsid w:val="001B1C50"/>
    <w:rsid w:val="001B202B"/>
    <w:rsid w:val="001B262A"/>
    <w:rsid w:val="001B5B40"/>
    <w:rsid w:val="001B5D22"/>
    <w:rsid w:val="001B6EAC"/>
    <w:rsid w:val="001B7617"/>
    <w:rsid w:val="001C051F"/>
    <w:rsid w:val="001C1D12"/>
    <w:rsid w:val="001C1DC8"/>
    <w:rsid w:val="001C33FA"/>
    <w:rsid w:val="001D32CE"/>
    <w:rsid w:val="001D393B"/>
    <w:rsid w:val="001D3A20"/>
    <w:rsid w:val="001D49F5"/>
    <w:rsid w:val="001D4A81"/>
    <w:rsid w:val="001D4D92"/>
    <w:rsid w:val="001D4FC3"/>
    <w:rsid w:val="001D5D75"/>
    <w:rsid w:val="001D67E6"/>
    <w:rsid w:val="001D7872"/>
    <w:rsid w:val="001D7AE6"/>
    <w:rsid w:val="001E15F7"/>
    <w:rsid w:val="001E20C0"/>
    <w:rsid w:val="001E2E83"/>
    <w:rsid w:val="001E3841"/>
    <w:rsid w:val="001E43EA"/>
    <w:rsid w:val="001E4C7F"/>
    <w:rsid w:val="001E4E27"/>
    <w:rsid w:val="001E6400"/>
    <w:rsid w:val="001E6D0C"/>
    <w:rsid w:val="001E7EC7"/>
    <w:rsid w:val="001F4280"/>
    <w:rsid w:val="001F4B2A"/>
    <w:rsid w:val="001F5065"/>
    <w:rsid w:val="001F70BC"/>
    <w:rsid w:val="001F7953"/>
    <w:rsid w:val="001F79CB"/>
    <w:rsid w:val="00200798"/>
    <w:rsid w:val="00200AD4"/>
    <w:rsid w:val="00201090"/>
    <w:rsid w:val="00201809"/>
    <w:rsid w:val="00202A74"/>
    <w:rsid w:val="00202E41"/>
    <w:rsid w:val="00204FAF"/>
    <w:rsid w:val="00206142"/>
    <w:rsid w:val="00207643"/>
    <w:rsid w:val="002076A6"/>
    <w:rsid w:val="0021163C"/>
    <w:rsid w:val="002123BB"/>
    <w:rsid w:val="00215B23"/>
    <w:rsid w:val="00215C04"/>
    <w:rsid w:val="0022051E"/>
    <w:rsid w:val="00220A68"/>
    <w:rsid w:val="00221332"/>
    <w:rsid w:val="002213C9"/>
    <w:rsid w:val="00221AC1"/>
    <w:rsid w:val="0022250F"/>
    <w:rsid w:val="002233FF"/>
    <w:rsid w:val="00224F43"/>
    <w:rsid w:val="00225F30"/>
    <w:rsid w:val="002269B3"/>
    <w:rsid w:val="0022723A"/>
    <w:rsid w:val="0023047B"/>
    <w:rsid w:val="00230851"/>
    <w:rsid w:val="00232527"/>
    <w:rsid w:val="00232A79"/>
    <w:rsid w:val="002333D8"/>
    <w:rsid w:val="0023468A"/>
    <w:rsid w:val="00234F8B"/>
    <w:rsid w:val="002369D1"/>
    <w:rsid w:val="002369E9"/>
    <w:rsid w:val="00236D90"/>
    <w:rsid w:val="00236FE3"/>
    <w:rsid w:val="00237045"/>
    <w:rsid w:val="00237C7F"/>
    <w:rsid w:val="002414E1"/>
    <w:rsid w:val="00241BF4"/>
    <w:rsid w:val="00243021"/>
    <w:rsid w:val="00246E2A"/>
    <w:rsid w:val="0025009E"/>
    <w:rsid w:val="00251D37"/>
    <w:rsid w:val="002528B2"/>
    <w:rsid w:val="00252A67"/>
    <w:rsid w:val="00252BFD"/>
    <w:rsid w:val="002541E8"/>
    <w:rsid w:val="00254601"/>
    <w:rsid w:val="00254E13"/>
    <w:rsid w:val="00257301"/>
    <w:rsid w:val="0025761F"/>
    <w:rsid w:val="00257AE1"/>
    <w:rsid w:val="00265C5D"/>
    <w:rsid w:val="00267950"/>
    <w:rsid w:val="00267CA9"/>
    <w:rsid w:val="00272E9F"/>
    <w:rsid w:val="002753E7"/>
    <w:rsid w:val="002766AE"/>
    <w:rsid w:val="00276B6A"/>
    <w:rsid w:val="00276D03"/>
    <w:rsid w:val="00276F43"/>
    <w:rsid w:val="00280C36"/>
    <w:rsid w:val="00281ABD"/>
    <w:rsid w:val="00282A52"/>
    <w:rsid w:val="00283FE2"/>
    <w:rsid w:val="002845A2"/>
    <w:rsid w:val="0028571C"/>
    <w:rsid w:val="002863EC"/>
    <w:rsid w:val="00287FD3"/>
    <w:rsid w:val="002904D6"/>
    <w:rsid w:val="00292A21"/>
    <w:rsid w:val="00293002"/>
    <w:rsid w:val="00294BB0"/>
    <w:rsid w:val="0029514C"/>
    <w:rsid w:val="0029679E"/>
    <w:rsid w:val="0029686E"/>
    <w:rsid w:val="00297EBA"/>
    <w:rsid w:val="00297F24"/>
    <w:rsid w:val="002A049C"/>
    <w:rsid w:val="002A094D"/>
    <w:rsid w:val="002A118F"/>
    <w:rsid w:val="002A15AA"/>
    <w:rsid w:val="002A1821"/>
    <w:rsid w:val="002A2CC9"/>
    <w:rsid w:val="002A3A2D"/>
    <w:rsid w:val="002A3A4B"/>
    <w:rsid w:val="002A5133"/>
    <w:rsid w:val="002A518F"/>
    <w:rsid w:val="002A55BF"/>
    <w:rsid w:val="002A5782"/>
    <w:rsid w:val="002B441E"/>
    <w:rsid w:val="002B48C9"/>
    <w:rsid w:val="002B504D"/>
    <w:rsid w:val="002B5A13"/>
    <w:rsid w:val="002B65F6"/>
    <w:rsid w:val="002B7CD0"/>
    <w:rsid w:val="002B7E8A"/>
    <w:rsid w:val="002C0B27"/>
    <w:rsid w:val="002C218B"/>
    <w:rsid w:val="002C3F55"/>
    <w:rsid w:val="002C5631"/>
    <w:rsid w:val="002C6FD7"/>
    <w:rsid w:val="002D0030"/>
    <w:rsid w:val="002D1ABE"/>
    <w:rsid w:val="002D2762"/>
    <w:rsid w:val="002D288F"/>
    <w:rsid w:val="002D31D7"/>
    <w:rsid w:val="002D4FE3"/>
    <w:rsid w:val="002E0A5B"/>
    <w:rsid w:val="002E1D51"/>
    <w:rsid w:val="002E2C41"/>
    <w:rsid w:val="002E3D48"/>
    <w:rsid w:val="002E58F1"/>
    <w:rsid w:val="002E6C52"/>
    <w:rsid w:val="002E6F07"/>
    <w:rsid w:val="002E70BC"/>
    <w:rsid w:val="002E77FC"/>
    <w:rsid w:val="002F0435"/>
    <w:rsid w:val="002F0E6E"/>
    <w:rsid w:val="002F32A4"/>
    <w:rsid w:val="002F4259"/>
    <w:rsid w:val="002F485B"/>
    <w:rsid w:val="002F4E21"/>
    <w:rsid w:val="002F5711"/>
    <w:rsid w:val="00301D22"/>
    <w:rsid w:val="00302002"/>
    <w:rsid w:val="00304A75"/>
    <w:rsid w:val="00306448"/>
    <w:rsid w:val="00306C4B"/>
    <w:rsid w:val="00310AD0"/>
    <w:rsid w:val="00311515"/>
    <w:rsid w:val="0031163E"/>
    <w:rsid w:val="003123F5"/>
    <w:rsid w:val="00313AB4"/>
    <w:rsid w:val="00314771"/>
    <w:rsid w:val="00314E7C"/>
    <w:rsid w:val="00315586"/>
    <w:rsid w:val="00315596"/>
    <w:rsid w:val="00315A41"/>
    <w:rsid w:val="00321273"/>
    <w:rsid w:val="00321457"/>
    <w:rsid w:val="0032241F"/>
    <w:rsid w:val="00323835"/>
    <w:rsid w:val="00324CF6"/>
    <w:rsid w:val="00324F12"/>
    <w:rsid w:val="00326BCB"/>
    <w:rsid w:val="003276B0"/>
    <w:rsid w:val="00330DDE"/>
    <w:rsid w:val="003328DD"/>
    <w:rsid w:val="00336498"/>
    <w:rsid w:val="00336672"/>
    <w:rsid w:val="00337043"/>
    <w:rsid w:val="0033737F"/>
    <w:rsid w:val="003376C0"/>
    <w:rsid w:val="00337A17"/>
    <w:rsid w:val="003409C4"/>
    <w:rsid w:val="003434CD"/>
    <w:rsid w:val="00343F1C"/>
    <w:rsid w:val="003450A9"/>
    <w:rsid w:val="0034518D"/>
    <w:rsid w:val="00345E5A"/>
    <w:rsid w:val="00346506"/>
    <w:rsid w:val="0034666F"/>
    <w:rsid w:val="003470DF"/>
    <w:rsid w:val="0035066D"/>
    <w:rsid w:val="003524DA"/>
    <w:rsid w:val="00352C3E"/>
    <w:rsid w:val="00353567"/>
    <w:rsid w:val="0035358D"/>
    <w:rsid w:val="003540F8"/>
    <w:rsid w:val="00355EDC"/>
    <w:rsid w:val="00357D39"/>
    <w:rsid w:val="003602A6"/>
    <w:rsid w:val="0036042A"/>
    <w:rsid w:val="00361DCA"/>
    <w:rsid w:val="00362D35"/>
    <w:rsid w:val="00363927"/>
    <w:rsid w:val="00366C31"/>
    <w:rsid w:val="003717D6"/>
    <w:rsid w:val="003737F3"/>
    <w:rsid w:val="00375079"/>
    <w:rsid w:val="00376152"/>
    <w:rsid w:val="00376825"/>
    <w:rsid w:val="00377637"/>
    <w:rsid w:val="00377F86"/>
    <w:rsid w:val="0038175C"/>
    <w:rsid w:val="003820E8"/>
    <w:rsid w:val="003821EB"/>
    <w:rsid w:val="00384561"/>
    <w:rsid w:val="00386AE8"/>
    <w:rsid w:val="00386B90"/>
    <w:rsid w:val="00386C7C"/>
    <w:rsid w:val="00387D0D"/>
    <w:rsid w:val="00393542"/>
    <w:rsid w:val="00393FE1"/>
    <w:rsid w:val="003954B8"/>
    <w:rsid w:val="0039580C"/>
    <w:rsid w:val="003966EF"/>
    <w:rsid w:val="00396DFB"/>
    <w:rsid w:val="003A07A4"/>
    <w:rsid w:val="003A1B30"/>
    <w:rsid w:val="003A1C3C"/>
    <w:rsid w:val="003A3C3C"/>
    <w:rsid w:val="003A40F1"/>
    <w:rsid w:val="003A467C"/>
    <w:rsid w:val="003B0F1A"/>
    <w:rsid w:val="003B235F"/>
    <w:rsid w:val="003B370E"/>
    <w:rsid w:val="003B3DF6"/>
    <w:rsid w:val="003B3EB0"/>
    <w:rsid w:val="003B53F3"/>
    <w:rsid w:val="003B7CF3"/>
    <w:rsid w:val="003C0716"/>
    <w:rsid w:val="003C07AC"/>
    <w:rsid w:val="003C0EF5"/>
    <w:rsid w:val="003C1EE1"/>
    <w:rsid w:val="003C2307"/>
    <w:rsid w:val="003C2755"/>
    <w:rsid w:val="003C3F7C"/>
    <w:rsid w:val="003C4D45"/>
    <w:rsid w:val="003C57CC"/>
    <w:rsid w:val="003C60E8"/>
    <w:rsid w:val="003C6A91"/>
    <w:rsid w:val="003D0374"/>
    <w:rsid w:val="003D1648"/>
    <w:rsid w:val="003D68D8"/>
    <w:rsid w:val="003D6988"/>
    <w:rsid w:val="003D6C03"/>
    <w:rsid w:val="003D71B4"/>
    <w:rsid w:val="003E05A5"/>
    <w:rsid w:val="003E084B"/>
    <w:rsid w:val="003E0BF1"/>
    <w:rsid w:val="003E2A00"/>
    <w:rsid w:val="003E3FFC"/>
    <w:rsid w:val="003E60E7"/>
    <w:rsid w:val="003E6738"/>
    <w:rsid w:val="003F01E6"/>
    <w:rsid w:val="003F126B"/>
    <w:rsid w:val="003F51B7"/>
    <w:rsid w:val="003F6CB4"/>
    <w:rsid w:val="00401B6B"/>
    <w:rsid w:val="00401BD4"/>
    <w:rsid w:val="004020A3"/>
    <w:rsid w:val="00403F80"/>
    <w:rsid w:val="00404B55"/>
    <w:rsid w:val="00405C49"/>
    <w:rsid w:val="004125AF"/>
    <w:rsid w:val="00412DEB"/>
    <w:rsid w:val="0041680A"/>
    <w:rsid w:val="00417341"/>
    <w:rsid w:val="004228F7"/>
    <w:rsid w:val="00422C95"/>
    <w:rsid w:val="004230F8"/>
    <w:rsid w:val="00423409"/>
    <w:rsid w:val="00423572"/>
    <w:rsid w:val="0042670E"/>
    <w:rsid w:val="004279FA"/>
    <w:rsid w:val="004303A8"/>
    <w:rsid w:val="0043098A"/>
    <w:rsid w:val="00435ED6"/>
    <w:rsid w:val="0043692D"/>
    <w:rsid w:val="00437206"/>
    <w:rsid w:val="00442BB9"/>
    <w:rsid w:val="004434FF"/>
    <w:rsid w:val="00445343"/>
    <w:rsid w:val="00446DE3"/>
    <w:rsid w:val="004478CB"/>
    <w:rsid w:val="00450297"/>
    <w:rsid w:val="00450602"/>
    <w:rsid w:val="00451602"/>
    <w:rsid w:val="00454D03"/>
    <w:rsid w:val="00456723"/>
    <w:rsid w:val="0045798D"/>
    <w:rsid w:val="00462994"/>
    <w:rsid w:val="00462D9B"/>
    <w:rsid w:val="00464246"/>
    <w:rsid w:val="00464432"/>
    <w:rsid w:val="00465A54"/>
    <w:rsid w:val="004661D2"/>
    <w:rsid w:val="004665A7"/>
    <w:rsid w:val="00466BBB"/>
    <w:rsid w:val="004700F1"/>
    <w:rsid w:val="00470F08"/>
    <w:rsid w:val="00470FA6"/>
    <w:rsid w:val="00471720"/>
    <w:rsid w:val="00471A2E"/>
    <w:rsid w:val="00474756"/>
    <w:rsid w:val="00474879"/>
    <w:rsid w:val="004766F0"/>
    <w:rsid w:val="00477DA1"/>
    <w:rsid w:val="00481159"/>
    <w:rsid w:val="00481DF2"/>
    <w:rsid w:val="004820A0"/>
    <w:rsid w:val="004821B0"/>
    <w:rsid w:val="00484603"/>
    <w:rsid w:val="00484670"/>
    <w:rsid w:val="0048503E"/>
    <w:rsid w:val="00485603"/>
    <w:rsid w:val="00485B1C"/>
    <w:rsid w:val="00486BBE"/>
    <w:rsid w:val="00487123"/>
    <w:rsid w:val="004871BC"/>
    <w:rsid w:val="00487482"/>
    <w:rsid w:val="00491201"/>
    <w:rsid w:val="00492356"/>
    <w:rsid w:val="004929D4"/>
    <w:rsid w:val="004944C3"/>
    <w:rsid w:val="0049570B"/>
    <w:rsid w:val="004A0F06"/>
    <w:rsid w:val="004A1F6F"/>
    <w:rsid w:val="004A29FC"/>
    <w:rsid w:val="004A3D7F"/>
    <w:rsid w:val="004A4C66"/>
    <w:rsid w:val="004A4FE3"/>
    <w:rsid w:val="004A5D35"/>
    <w:rsid w:val="004A7D0A"/>
    <w:rsid w:val="004B1EF4"/>
    <w:rsid w:val="004B46A9"/>
    <w:rsid w:val="004B6774"/>
    <w:rsid w:val="004B6909"/>
    <w:rsid w:val="004B7FAA"/>
    <w:rsid w:val="004C0093"/>
    <w:rsid w:val="004C2259"/>
    <w:rsid w:val="004C3D22"/>
    <w:rsid w:val="004C40FE"/>
    <w:rsid w:val="004C4683"/>
    <w:rsid w:val="004C522D"/>
    <w:rsid w:val="004C54E6"/>
    <w:rsid w:val="004C57DA"/>
    <w:rsid w:val="004C58C5"/>
    <w:rsid w:val="004D1926"/>
    <w:rsid w:val="004D3096"/>
    <w:rsid w:val="004D4737"/>
    <w:rsid w:val="004D4E1D"/>
    <w:rsid w:val="004D5F56"/>
    <w:rsid w:val="004E016F"/>
    <w:rsid w:val="004E0E5F"/>
    <w:rsid w:val="004E2BD8"/>
    <w:rsid w:val="004E2F3C"/>
    <w:rsid w:val="004E399D"/>
    <w:rsid w:val="004E622E"/>
    <w:rsid w:val="004E69D6"/>
    <w:rsid w:val="004F20AA"/>
    <w:rsid w:val="004F4823"/>
    <w:rsid w:val="004F537D"/>
    <w:rsid w:val="004F67EC"/>
    <w:rsid w:val="004F70B0"/>
    <w:rsid w:val="00500E03"/>
    <w:rsid w:val="0050119A"/>
    <w:rsid w:val="005020EE"/>
    <w:rsid w:val="00504362"/>
    <w:rsid w:val="005047A0"/>
    <w:rsid w:val="00506DFB"/>
    <w:rsid w:val="005103F4"/>
    <w:rsid w:val="00510DA7"/>
    <w:rsid w:val="00513172"/>
    <w:rsid w:val="00515D9D"/>
    <w:rsid w:val="0052059C"/>
    <w:rsid w:val="005218F2"/>
    <w:rsid w:val="0052405A"/>
    <w:rsid w:val="00524869"/>
    <w:rsid w:val="0052612B"/>
    <w:rsid w:val="00526655"/>
    <w:rsid w:val="00526C93"/>
    <w:rsid w:val="00526FDB"/>
    <w:rsid w:val="005279C4"/>
    <w:rsid w:val="00527FE2"/>
    <w:rsid w:val="00530133"/>
    <w:rsid w:val="005301B5"/>
    <w:rsid w:val="0053081F"/>
    <w:rsid w:val="0053153B"/>
    <w:rsid w:val="00532463"/>
    <w:rsid w:val="00534E12"/>
    <w:rsid w:val="0054071C"/>
    <w:rsid w:val="0054234C"/>
    <w:rsid w:val="00542BF6"/>
    <w:rsid w:val="00543C7B"/>
    <w:rsid w:val="00543D6A"/>
    <w:rsid w:val="005441AC"/>
    <w:rsid w:val="00544D90"/>
    <w:rsid w:val="00545BF0"/>
    <w:rsid w:val="0054609A"/>
    <w:rsid w:val="005472F0"/>
    <w:rsid w:val="00547360"/>
    <w:rsid w:val="00554D04"/>
    <w:rsid w:val="00555248"/>
    <w:rsid w:val="00556F88"/>
    <w:rsid w:val="0056081B"/>
    <w:rsid w:val="005614FA"/>
    <w:rsid w:val="00562181"/>
    <w:rsid w:val="005626AD"/>
    <w:rsid w:val="00563547"/>
    <w:rsid w:val="00566308"/>
    <w:rsid w:val="00566CD7"/>
    <w:rsid w:val="00571F5C"/>
    <w:rsid w:val="00572A55"/>
    <w:rsid w:val="00573AD3"/>
    <w:rsid w:val="0057417A"/>
    <w:rsid w:val="00575672"/>
    <w:rsid w:val="00576390"/>
    <w:rsid w:val="00577EAA"/>
    <w:rsid w:val="00580264"/>
    <w:rsid w:val="005818D8"/>
    <w:rsid w:val="00581C5D"/>
    <w:rsid w:val="0058310A"/>
    <w:rsid w:val="0058333E"/>
    <w:rsid w:val="0058351C"/>
    <w:rsid w:val="005836BA"/>
    <w:rsid w:val="00590757"/>
    <w:rsid w:val="00592D75"/>
    <w:rsid w:val="00593047"/>
    <w:rsid w:val="00594810"/>
    <w:rsid w:val="00595D80"/>
    <w:rsid w:val="005A4F17"/>
    <w:rsid w:val="005A6789"/>
    <w:rsid w:val="005B0AE2"/>
    <w:rsid w:val="005B0DDA"/>
    <w:rsid w:val="005B2F56"/>
    <w:rsid w:val="005B345A"/>
    <w:rsid w:val="005B3F5B"/>
    <w:rsid w:val="005B3FF8"/>
    <w:rsid w:val="005B7481"/>
    <w:rsid w:val="005B77A7"/>
    <w:rsid w:val="005B7A05"/>
    <w:rsid w:val="005B7CDA"/>
    <w:rsid w:val="005C0772"/>
    <w:rsid w:val="005C07F0"/>
    <w:rsid w:val="005C087D"/>
    <w:rsid w:val="005C1335"/>
    <w:rsid w:val="005C3FD9"/>
    <w:rsid w:val="005C7A3E"/>
    <w:rsid w:val="005D0E98"/>
    <w:rsid w:val="005D38DF"/>
    <w:rsid w:val="005D4BAC"/>
    <w:rsid w:val="005D52F0"/>
    <w:rsid w:val="005D5A39"/>
    <w:rsid w:val="005E1B16"/>
    <w:rsid w:val="005E512C"/>
    <w:rsid w:val="005E6E10"/>
    <w:rsid w:val="005F1A67"/>
    <w:rsid w:val="005F5280"/>
    <w:rsid w:val="005F6E1D"/>
    <w:rsid w:val="006002AF"/>
    <w:rsid w:val="00600ACA"/>
    <w:rsid w:val="00600C1D"/>
    <w:rsid w:val="00600DF9"/>
    <w:rsid w:val="006013E5"/>
    <w:rsid w:val="00605FF1"/>
    <w:rsid w:val="0061315E"/>
    <w:rsid w:val="00613809"/>
    <w:rsid w:val="00614DFF"/>
    <w:rsid w:val="00615FC4"/>
    <w:rsid w:val="00617E77"/>
    <w:rsid w:val="00621E91"/>
    <w:rsid w:val="00623BC0"/>
    <w:rsid w:val="00626747"/>
    <w:rsid w:val="00627B68"/>
    <w:rsid w:val="00627B9C"/>
    <w:rsid w:val="00627FD0"/>
    <w:rsid w:val="00630CFA"/>
    <w:rsid w:val="00631F25"/>
    <w:rsid w:val="00635937"/>
    <w:rsid w:val="00637B38"/>
    <w:rsid w:val="006418B0"/>
    <w:rsid w:val="006430BD"/>
    <w:rsid w:val="0064366A"/>
    <w:rsid w:val="0064400A"/>
    <w:rsid w:val="00644216"/>
    <w:rsid w:val="00644D34"/>
    <w:rsid w:val="00644F7B"/>
    <w:rsid w:val="006509D0"/>
    <w:rsid w:val="0065112F"/>
    <w:rsid w:val="006516F9"/>
    <w:rsid w:val="00652051"/>
    <w:rsid w:val="00652154"/>
    <w:rsid w:val="006538CE"/>
    <w:rsid w:val="006550DF"/>
    <w:rsid w:val="00655C2F"/>
    <w:rsid w:val="0066065B"/>
    <w:rsid w:val="00661BBC"/>
    <w:rsid w:val="006624C2"/>
    <w:rsid w:val="00663478"/>
    <w:rsid w:val="00664152"/>
    <w:rsid w:val="006659B2"/>
    <w:rsid w:val="00665A1E"/>
    <w:rsid w:val="00666CCF"/>
    <w:rsid w:val="00667796"/>
    <w:rsid w:val="00670ECC"/>
    <w:rsid w:val="00671647"/>
    <w:rsid w:val="0067279A"/>
    <w:rsid w:val="006760F5"/>
    <w:rsid w:val="00676CED"/>
    <w:rsid w:val="00677DBB"/>
    <w:rsid w:val="00680950"/>
    <w:rsid w:val="006813F8"/>
    <w:rsid w:val="00682275"/>
    <w:rsid w:val="006832A7"/>
    <w:rsid w:val="00683F59"/>
    <w:rsid w:val="00685433"/>
    <w:rsid w:val="006871EF"/>
    <w:rsid w:val="00692FF2"/>
    <w:rsid w:val="00694B59"/>
    <w:rsid w:val="006A542A"/>
    <w:rsid w:val="006A5747"/>
    <w:rsid w:val="006A76A1"/>
    <w:rsid w:val="006B08FC"/>
    <w:rsid w:val="006B7116"/>
    <w:rsid w:val="006C0FB0"/>
    <w:rsid w:val="006C127C"/>
    <w:rsid w:val="006C15D6"/>
    <w:rsid w:val="006C2765"/>
    <w:rsid w:val="006C5C54"/>
    <w:rsid w:val="006C6D39"/>
    <w:rsid w:val="006C7478"/>
    <w:rsid w:val="006D1608"/>
    <w:rsid w:val="006D2C31"/>
    <w:rsid w:val="006D2E1A"/>
    <w:rsid w:val="006D3CEF"/>
    <w:rsid w:val="006D4DF9"/>
    <w:rsid w:val="006D6D57"/>
    <w:rsid w:val="006D7E01"/>
    <w:rsid w:val="006E0450"/>
    <w:rsid w:val="006E06ED"/>
    <w:rsid w:val="006E4E09"/>
    <w:rsid w:val="006E588B"/>
    <w:rsid w:val="006E6F0D"/>
    <w:rsid w:val="006E72CD"/>
    <w:rsid w:val="006F340B"/>
    <w:rsid w:val="006F35FF"/>
    <w:rsid w:val="006F4817"/>
    <w:rsid w:val="006F49DC"/>
    <w:rsid w:val="006F66AF"/>
    <w:rsid w:val="0070058A"/>
    <w:rsid w:val="007019AD"/>
    <w:rsid w:val="00702144"/>
    <w:rsid w:val="00703058"/>
    <w:rsid w:val="007050A2"/>
    <w:rsid w:val="0070628D"/>
    <w:rsid w:val="007078C4"/>
    <w:rsid w:val="007101BE"/>
    <w:rsid w:val="007109F9"/>
    <w:rsid w:val="00711363"/>
    <w:rsid w:val="007114A5"/>
    <w:rsid w:val="00715412"/>
    <w:rsid w:val="0071601B"/>
    <w:rsid w:val="007206F7"/>
    <w:rsid w:val="00721408"/>
    <w:rsid w:val="00721EF8"/>
    <w:rsid w:val="007220FA"/>
    <w:rsid w:val="007225F7"/>
    <w:rsid w:val="0072266A"/>
    <w:rsid w:val="00722843"/>
    <w:rsid w:val="00723614"/>
    <w:rsid w:val="0072412E"/>
    <w:rsid w:val="0072728F"/>
    <w:rsid w:val="00730312"/>
    <w:rsid w:val="007330C9"/>
    <w:rsid w:val="00733B48"/>
    <w:rsid w:val="007341A0"/>
    <w:rsid w:val="007344DA"/>
    <w:rsid w:val="00735172"/>
    <w:rsid w:val="007359BD"/>
    <w:rsid w:val="0073716F"/>
    <w:rsid w:val="007413B9"/>
    <w:rsid w:val="00744D17"/>
    <w:rsid w:val="00745674"/>
    <w:rsid w:val="00745DA9"/>
    <w:rsid w:val="00745F12"/>
    <w:rsid w:val="00746E79"/>
    <w:rsid w:val="00752340"/>
    <w:rsid w:val="00752871"/>
    <w:rsid w:val="0075605D"/>
    <w:rsid w:val="00756DB0"/>
    <w:rsid w:val="007570A7"/>
    <w:rsid w:val="00757F16"/>
    <w:rsid w:val="00761F54"/>
    <w:rsid w:val="00761F5F"/>
    <w:rsid w:val="00762021"/>
    <w:rsid w:val="0076293E"/>
    <w:rsid w:val="007630BC"/>
    <w:rsid w:val="007646C6"/>
    <w:rsid w:val="00764B9A"/>
    <w:rsid w:val="00770796"/>
    <w:rsid w:val="00771C62"/>
    <w:rsid w:val="007730BB"/>
    <w:rsid w:val="00773310"/>
    <w:rsid w:val="00773A1F"/>
    <w:rsid w:val="00774A68"/>
    <w:rsid w:val="00774CD6"/>
    <w:rsid w:val="00777754"/>
    <w:rsid w:val="007817CA"/>
    <w:rsid w:val="0078365F"/>
    <w:rsid w:val="007847B6"/>
    <w:rsid w:val="00784BCF"/>
    <w:rsid w:val="007878A0"/>
    <w:rsid w:val="00790D4D"/>
    <w:rsid w:val="007911D4"/>
    <w:rsid w:val="00791277"/>
    <w:rsid w:val="00791D5D"/>
    <w:rsid w:val="00793F67"/>
    <w:rsid w:val="0079451D"/>
    <w:rsid w:val="00795DA5"/>
    <w:rsid w:val="00795F42"/>
    <w:rsid w:val="007A1E5F"/>
    <w:rsid w:val="007A248D"/>
    <w:rsid w:val="007A2ED2"/>
    <w:rsid w:val="007A37F1"/>
    <w:rsid w:val="007A499D"/>
    <w:rsid w:val="007A56A0"/>
    <w:rsid w:val="007A603B"/>
    <w:rsid w:val="007A6FDA"/>
    <w:rsid w:val="007B0167"/>
    <w:rsid w:val="007B0D87"/>
    <w:rsid w:val="007B15AC"/>
    <w:rsid w:val="007B3CCD"/>
    <w:rsid w:val="007B74AC"/>
    <w:rsid w:val="007C3415"/>
    <w:rsid w:val="007C389C"/>
    <w:rsid w:val="007C39DA"/>
    <w:rsid w:val="007C4455"/>
    <w:rsid w:val="007C5A26"/>
    <w:rsid w:val="007C77AE"/>
    <w:rsid w:val="007D00B9"/>
    <w:rsid w:val="007D081A"/>
    <w:rsid w:val="007D0CCD"/>
    <w:rsid w:val="007D2210"/>
    <w:rsid w:val="007D2819"/>
    <w:rsid w:val="007D3477"/>
    <w:rsid w:val="007D43FC"/>
    <w:rsid w:val="007D62A1"/>
    <w:rsid w:val="007D62EF"/>
    <w:rsid w:val="007D6B03"/>
    <w:rsid w:val="007D6C50"/>
    <w:rsid w:val="007E0035"/>
    <w:rsid w:val="007E014F"/>
    <w:rsid w:val="007E0354"/>
    <w:rsid w:val="007E0826"/>
    <w:rsid w:val="007E0BA2"/>
    <w:rsid w:val="007E1077"/>
    <w:rsid w:val="007E17EE"/>
    <w:rsid w:val="007E1A06"/>
    <w:rsid w:val="007E283A"/>
    <w:rsid w:val="007E5804"/>
    <w:rsid w:val="007E5F65"/>
    <w:rsid w:val="007E6D6F"/>
    <w:rsid w:val="007E7582"/>
    <w:rsid w:val="007F0E8F"/>
    <w:rsid w:val="007F1A09"/>
    <w:rsid w:val="007F3CCC"/>
    <w:rsid w:val="007F48B1"/>
    <w:rsid w:val="007F5152"/>
    <w:rsid w:val="007F65DB"/>
    <w:rsid w:val="00801EF7"/>
    <w:rsid w:val="00802294"/>
    <w:rsid w:val="00803AC6"/>
    <w:rsid w:val="0080443A"/>
    <w:rsid w:val="0080478C"/>
    <w:rsid w:val="0080547C"/>
    <w:rsid w:val="008055BC"/>
    <w:rsid w:val="00805BC7"/>
    <w:rsid w:val="008061A8"/>
    <w:rsid w:val="00806769"/>
    <w:rsid w:val="008067BC"/>
    <w:rsid w:val="00806BA7"/>
    <w:rsid w:val="008073A1"/>
    <w:rsid w:val="00807E95"/>
    <w:rsid w:val="0081113E"/>
    <w:rsid w:val="00812516"/>
    <w:rsid w:val="008133C9"/>
    <w:rsid w:val="008133D1"/>
    <w:rsid w:val="00814D5B"/>
    <w:rsid w:val="00814F2D"/>
    <w:rsid w:val="0081525B"/>
    <w:rsid w:val="00815394"/>
    <w:rsid w:val="00816F98"/>
    <w:rsid w:val="00817FED"/>
    <w:rsid w:val="0082025E"/>
    <w:rsid w:val="008214BD"/>
    <w:rsid w:val="008227C8"/>
    <w:rsid w:val="00823572"/>
    <w:rsid w:val="00826369"/>
    <w:rsid w:val="00826B56"/>
    <w:rsid w:val="00826D09"/>
    <w:rsid w:val="00831139"/>
    <w:rsid w:val="008316CF"/>
    <w:rsid w:val="00832BEC"/>
    <w:rsid w:val="0083502C"/>
    <w:rsid w:val="00835ED4"/>
    <w:rsid w:val="00837878"/>
    <w:rsid w:val="008400B0"/>
    <w:rsid w:val="008415E3"/>
    <w:rsid w:val="00842ACB"/>
    <w:rsid w:val="00844F60"/>
    <w:rsid w:val="00845302"/>
    <w:rsid w:val="00850AB8"/>
    <w:rsid w:val="0085146E"/>
    <w:rsid w:val="00852FB4"/>
    <w:rsid w:val="00853348"/>
    <w:rsid w:val="00855E4B"/>
    <w:rsid w:val="00856AD7"/>
    <w:rsid w:val="0086095F"/>
    <w:rsid w:val="008612FE"/>
    <w:rsid w:val="00862E05"/>
    <w:rsid w:val="00864F67"/>
    <w:rsid w:val="008654EC"/>
    <w:rsid w:val="00866510"/>
    <w:rsid w:val="00867CD7"/>
    <w:rsid w:val="00873A49"/>
    <w:rsid w:val="00874E79"/>
    <w:rsid w:val="00875C37"/>
    <w:rsid w:val="00876018"/>
    <w:rsid w:val="0087634A"/>
    <w:rsid w:val="00876BFB"/>
    <w:rsid w:val="00876C77"/>
    <w:rsid w:val="0088178C"/>
    <w:rsid w:val="00882885"/>
    <w:rsid w:val="00882ED2"/>
    <w:rsid w:val="00886625"/>
    <w:rsid w:val="0088735F"/>
    <w:rsid w:val="00890027"/>
    <w:rsid w:val="00891F42"/>
    <w:rsid w:val="008939C4"/>
    <w:rsid w:val="00894229"/>
    <w:rsid w:val="008945FD"/>
    <w:rsid w:val="00895177"/>
    <w:rsid w:val="008954E6"/>
    <w:rsid w:val="008973FE"/>
    <w:rsid w:val="00897571"/>
    <w:rsid w:val="008A200A"/>
    <w:rsid w:val="008A2130"/>
    <w:rsid w:val="008A4BBA"/>
    <w:rsid w:val="008A5739"/>
    <w:rsid w:val="008A5FEA"/>
    <w:rsid w:val="008A66EA"/>
    <w:rsid w:val="008A6A67"/>
    <w:rsid w:val="008A7742"/>
    <w:rsid w:val="008A7EA2"/>
    <w:rsid w:val="008B0565"/>
    <w:rsid w:val="008B0C66"/>
    <w:rsid w:val="008B12A2"/>
    <w:rsid w:val="008B4FE4"/>
    <w:rsid w:val="008B53F5"/>
    <w:rsid w:val="008B59E4"/>
    <w:rsid w:val="008B5FFD"/>
    <w:rsid w:val="008B7C12"/>
    <w:rsid w:val="008C353A"/>
    <w:rsid w:val="008C3B32"/>
    <w:rsid w:val="008C4156"/>
    <w:rsid w:val="008C4C2E"/>
    <w:rsid w:val="008C5096"/>
    <w:rsid w:val="008C5DCC"/>
    <w:rsid w:val="008C6104"/>
    <w:rsid w:val="008C643D"/>
    <w:rsid w:val="008C71AC"/>
    <w:rsid w:val="008D0A6B"/>
    <w:rsid w:val="008D206E"/>
    <w:rsid w:val="008D2292"/>
    <w:rsid w:val="008D2EDE"/>
    <w:rsid w:val="008D37EA"/>
    <w:rsid w:val="008D3CB7"/>
    <w:rsid w:val="008D4E06"/>
    <w:rsid w:val="008E00C8"/>
    <w:rsid w:val="008E2EC7"/>
    <w:rsid w:val="008E51D6"/>
    <w:rsid w:val="008E672F"/>
    <w:rsid w:val="008E6C81"/>
    <w:rsid w:val="008E70CD"/>
    <w:rsid w:val="008F055A"/>
    <w:rsid w:val="008F2331"/>
    <w:rsid w:val="008F23C0"/>
    <w:rsid w:val="008F28C4"/>
    <w:rsid w:val="008F4D6B"/>
    <w:rsid w:val="008F6C13"/>
    <w:rsid w:val="008F7B58"/>
    <w:rsid w:val="00901B9E"/>
    <w:rsid w:val="00903127"/>
    <w:rsid w:val="00903633"/>
    <w:rsid w:val="00904BFC"/>
    <w:rsid w:val="009050A9"/>
    <w:rsid w:val="0090630B"/>
    <w:rsid w:val="009070CC"/>
    <w:rsid w:val="00907C47"/>
    <w:rsid w:val="00910B08"/>
    <w:rsid w:val="009117C2"/>
    <w:rsid w:val="009147A9"/>
    <w:rsid w:val="00915316"/>
    <w:rsid w:val="00915ABF"/>
    <w:rsid w:val="00915CF5"/>
    <w:rsid w:val="00916442"/>
    <w:rsid w:val="009175E2"/>
    <w:rsid w:val="0092229E"/>
    <w:rsid w:val="009228E8"/>
    <w:rsid w:val="00925743"/>
    <w:rsid w:val="00926505"/>
    <w:rsid w:val="0093154C"/>
    <w:rsid w:val="00931E1E"/>
    <w:rsid w:val="00932B13"/>
    <w:rsid w:val="00932CCE"/>
    <w:rsid w:val="00933F7A"/>
    <w:rsid w:val="00935A3F"/>
    <w:rsid w:val="009360C7"/>
    <w:rsid w:val="0093693D"/>
    <w:rsid w:val="00937D8B"/>
    <w:rsid w:val="00940A72"/>
    <w:rsid w:val="00941294"/>
    <w:rsid w:val="00941CB4"/>
    <w:rsid w:val="00942386"/>
    <w:rsid w:val="0094471C"/>
    <w:rsid w:val="00945648"/>
    <w:rsid w:val="0094710D"/>
    <w:rsid w:val="00947255"/>
    <w:rsid w:val="00947E1A"/>
    <w:rsid w:val="0095065C"/>
    <w:rsid w:val="00951276"/>
    <w:rsid w:val="009535E1"/>
    <w:rsid w:val="0095570D"/>
    <w:rsid w:val="009600A4"/>
    <w:rsid w:val="009603CE"/>
    <w:rsid w:val="0096075C"/>
    <w:rsid w:val="00960FFF"/>
    <w:rsid w:val="00961E02"/>
    <w:rsid w:val="00962CAF"/>
    <w:rsid w:val="00963D54"/>
    <w:rsid w:val="0096423F"/>
    <w:rsid w:val="00964A48"/>
    <w:rsid w:val="00965081"/>
    <w:rsid w:val="009662CB"/>
    <w:rsid w:val="00966868"/>
    <w:rsid w:val="00967DAF"/>
    <w:rsid w:val="00972B9A"/>
    <w:rsid w:val="0097594D"/>
    <w:rsid w:val="009760D0"/>
    <w:rsid w:val="009764D7"/>
    <w:rsid w:val="00980C40"/>
    <w:rsid w:val="009815DA"/>
    <w:rsid w:val="00982945"/>
    <w:rsid w:val="009842BB"/>
    <w:rsid w:val="00986A22"/>
    <w:rsid w:val="00986A42"/>
    <w:rsid w:val="009942AC"/>
    <w:rsid w:val="009947B0"/>
    <w:rsid w:val="00994A24"/>
    <w:rsid w:val="00994F66"/>
    <w:rsid w:val="00996884"/>
    <w:rsid w:val="009974C1"/>
    <w:rsid w:val="009975C7"/>
    <w:rsid w:val="00997A22"/>
    <w:rsid w:val="009A0B41"/>
    <w:rsid w:val="009A3C7F"/>
    <w:rsid w:val="009A40FE"/>
    <w:rsid w:val="009A4DD9"/>
    <w:rsid w:val="009A53B7"/>
    <w:rsid w:val="009A558B"/>
    <w:rsid w:val="009A6E1C"/>
    <w:rsid w:val="009B15D9"/>
    <w:rsid w:val="009B278C"/>
    <w:rsid w:val="009B2B34"/>
    <w:rsid w:val="009B2C3D"/>
    <w:rsid w:val="009B2F40"/>
    <w:rsid w:val="009B3027"/>
    <w:rsid w:val="009B310C"/>
    <w:rsid w:val="009B47D9"/>
    <w:rsid w:val="009B52EB"/>
    <w:rsid w:val="009C07C0"/>
    <w:rsid w:val="009C22B4"/>
    <w:rsid w:val="009C3CF2"/>
    <w:rsid w:val="009C3E45"/>
    <w:rsid w:val="009C4759"/>
    <w:rsid w:val="009C583C"/>
    <w:rsid w:val="009C5971"/>
    <w:rsid w:val="009C622D"/>
    <w:rsid w:val="009C6FC2"/>
    <w:rsid w:val="009C736C"/>
    <w:rsid w:val="009C750A"/>
    <w:rsid w:val="009C7586"/>
    <w:rsid w:val="009D1E18"/>
    <w:rsid w:val="009D1E63"/>
    <w:rsid w:val="009D207A"/>
    <w:rsid w:val="009D275C"/>
    <w:rsid w:val="009E0572"/>
    <w:rsid w:val="009E1E51"/>
    <w:rsid w:val="009E28DC"/>
    <w:rsid w:val="009E3317"/>
    <w:rsid w:val="009E3B61"/>
    <w:rsid w:val="009E4EB4"/>
    <w:rsid w:val="009E5627"/>
    <w:rsid w:val="009E665B"/>
    <w:rsid w:val="009F261F"/>
    <w:rsid w:val="009F30FE"/>
    <w:rsid w:val="009F55BF"/>
    <w:rsid w:val="009F5690"/>
    <w:rsid w:val="009F7344"/>
    <w:rsid w:val="009F7AC5"/>
    <w:rsid w:val="00A02781"/>
    <w:rsid w:val="00A02E71"/>
    <w:rsid w:val="00A04336"/>
    <w:rsid w:val="00A0495C"/>
    <w:rsid w:val="00A04B81"/>
    <w:rsid w:val="00A05303"/>
    <w:rsid w:val="00A05656"/>
    <w:rsid w:val="00A07670"/>
    <w:rsid w:val="00A07FE1"/>
    <w:rsid w:val="00A12077"/>
    <w:rsid w:val="00A12B03"/>
    <w:rsid w:val="00A13A57"/>
    <w:rsid w:val="00A13CFE"/>
    <w:rsid w:val="00A1441C"/>
    <w:rsid w:val="00A149B8"/>
    <w:rsid w:val="00A14D97"/>
    <w:rsid w:val="00A15A72"/>
    <w:rsid w:val="00A16D46"/>
    <w:rsid w:val="00A17C21"/>
    <w:rsid w:val="00A2126E"/>
    <w:rsid w:val="00A21316"/>
    <w:rsid w:val="00A22560"/>
    <w:rsid w:val="00A250F2"/>
    <w:rsid w:val="00A260C3"/>
    <w:rsid w:val="00A273EA"/>
    <w:rsid w:val="00A312F8"/>
    <w:rsid w:val="00A31425"/>
    <w:rsid w:val="00A324A9"/>
    <w:rsid w:val="00A34737"/>
    <w:rsid w:val="00A35B27"/>
    <w:rsid w:val="00A3650D"/>
    <w:rsid w:val="00A36F74"/>
    <w:rsid w:val="00A37620"/>
    <w:rsid w:val="00A37F41"/>
    <w:rsid w:val="00A417A5"/>
    <w:rsid w:val="00A42036"/>
    <w:rsid w:val="00A422FA"/>
    <w:rsid w:val="00A426ED"/>
    <w:rsid w:val="00A43831"/>
    <w:rsid w:val="00A43A89"/>
    <w:rsid w:val="00A43E75"/>
    <w:rsid w:val="00A45796"/>
    <w:rsid w:val="00A5034A"/>
    <w:rsid w:val="00A50DD0"/>
    <w:rsid w:val="00A51B0F"/>
    <w:rsid w:val="00A51C6E"/>
    <w:rsid w:val="00A51D05"/>
    <w:rsid w:val="00A53156"/>
    <w:rsid w:val="00A550B9"/>
    <w:rsid w:val="00A567CA"/>
    <w:rsid w:val="00A570E0"/>
    <w:rsid w:val="00A60CBD"/>
    <w:rsid w:val="00A64CC0"/>
    <w:rsid w:val="00A657C0"/>
    <w:rsid w:val="00A66A61"/>
    <w:rsid w:val="00A671A4"/>
    <w:rsid w:val="00A673E6"/>
    <w:rsid w:val="00A7020A"/>
    <w:rsid w:val="00A73293"/>
    <w:rsid w:val="00A76293"/>
    <w:rsid w:val="00A76FA5"/>
    <w:rsid w:val="00A773A2"/>
    <w:rsid w:val="00A77E8E"/>
    <w:rsid w:val="00A83656"/>
    <w:rsid w:val="00A840F1"/>
    <w:rsid w:val="00A84799"/>
    <w:rsid w:val="00A91A9E"/>
    <w:rsid w:val="00A91B4C"/>
    <w:rsid w:val="00A91E0B"/>
    <w:rsid w:val="00A94B9C"/>
    <w:rsid w:val="00A951BB"/>
    <w:rsid w:val="00A95400"/>
    <w:rsid w:val="00A95C35"/>
    <w:rsid w:val="00A96B91"/>
    <w:rsid w:val="00A96E0B"/>
    <w:rsid w:val="00A97538"/>
    <w:rsid w:val="00AA2097"/>
    <w:rsid w:val="00AA242C"/>
    <w:rsid w:val="00AA76EC"/>
    <w:rsid w:val="00AB1551"/>
    <w:rsid w:val="00AB30C7"/>
    <w:rsid w:val="00AB4019"/>
    <w:rsid w:val="00AB550C"/>
    <w:rsid w:val="00AC1519"/>
    <w:rsid w:val="00AC1A62"/>
    <w:rsid w:val="00AC28E8"/>
    <w:rsid w:val="00AC3DC1"/>
    <w:rsid w:val="00AC3F38"/>
    <w:rsid w:val="00AC61D1"/>
    <w:rsid w:val="00AD1305"/>
    <w:rsid w:val="00AD280A"/>
    <w:rsid w:val="00AD2D4C"/>
    <w:rsid w:val="00AD3711"/>
    <w:rsid w:val="00AD3FB0"/>
    <w:rsid w:val="00AD70B8"/>
    <w:rsid w:val="00AE0604"/>
    <w:rsid w:val="00AE07B2"/>
    <w:rsid w:val="00AE0B17"/>
    <w:rsid w:val="00AE486B"/>
    <w:rsid w:val="00AE4F9E"/>
    <w:rsid w:val="00AE6EAD"/>
    <w:rsid w:val="00AE7D6E"/>
    <w:rsid w:val="00AE7DEE"/>
    <w:rsid w:val="00AF0190"/>
    <w:rsid w:val="00AF17D3"/>
    <w:rsid w:val="00AF1D32"/>
    <w:rsid w:val="00AF30A7"/>
    <w:rsid w:val="00AF4C4F"/>
    <w:rsid w:val="00AF57D2"/>
    <w:rsid w:val="00AF6552"/>
    <w:rsid w:val="00AF705A"/>
    <w:rsid w:val="00B00818"/>
    <w:rsid w:val="00B00A6D"/>
    <w:rsid w:val="00B0155C"/>
    <w:rsid w:val="00B0277A"/>
    <w:rsid w:val="00B03ABE"/>
    <w:rsid w:val="00B03DB3"/>
    <w:rsid w:val="00B05541"/>
    <w:rsid w:val="00B05F13"/>
    <w:rsid w:val="00B10F04"/>
    <w:rsid w:val="00B1473C"/>
    <w:rsid w:val="00B156C2"/>
    <w:rsid w:val="00B15769"/>
    <w:rsid w:val="00B16F51"/>
    <w:rsid w:val="00B17F59"/>
    <w:rsid w:val="00B20488"/>
    <w:rsid w:val="00B2071B"/>
    <w:rsid w:val="00B20FD2"/>
    <w:rsid w:val="00B22DC6"/>
    <w:rsid w:val="00B25256"/>
    <w:rsid w:val="00B25E43"/>
    <w:rsid w:val="00B26488"/>
    <w:rsid w:val="00B274D0"/>
    <w:rsid w:val="00B30482"/>
    <w:rsid w:val="00B30A03"/>
    <w:rsid w:val="00B31471"/>
    <w:rsid w:val="00B3271D"/>
    <w:rsid w:val="00B328B4"/>
    <w:rsid w:val="00B32CDD"/>
    <w:rsid w:val="00B331AF"/>
    <w:rsid w:val="00B36385"/>
    <w:rsid w:val="00B37364"/>
    <w:rsid w:val="00B40F21"/>
    <w:rsid w:val="00B41D4C"/>
    <w:rsid w:val="00B41F7A"/>
    <w:rsid w:val="00B4299C"/>
    <w:rsid w:val="00B433E2"/>
    <w:rsid w:val="00B43678"/>
    <w:rsid w:val="00B5055F"/>
    <w:rsid w:val="00B50D86"/>
    <w:rsid w:val="00B5110B"/>
    <w:rsid w:val="00B5128E"/>
    <w:rsid w:val="00B524E1"/>
    <w:rsid w:val="00B5325D"/>
    <w:rsid w:val="00B554C2"/>
    <w:rsid w:val="00B6298E"/>
    <w:rsid w:val="00B64BFC"/>
    <w:rsid w:val="00B65312"/>
    <w:rsid w:val="00B65358"/>
    <w:rsid w:val="00B655E4"/>
    <w:rsid w:val="00B67068"/>
    <w:rsid w:val="00B67092"/>
    <w:rsid w:val="00B672CD"/>
    <w:rsid w:val="00B675D0"/>
    <w:rsid w:val="00B70991"/>
    <w:rsid w:val="00B733F5"/>
    <w:rsid w:val="00B7465D"/>
    <w:rsid w:val="00B748EF"/>
    <w:rsid w:val="00B74B63"/>
    <w:rsid w:val="00B7577C"/>
    <w:rsid w:val="00B7712B"/>
    <w:rsid w:val="00B80D11"/>
    <w:rsid w:val="00B823EA"/>
    <w:rsid w:val="00B84C4C"/>
    <w:rsid w:val="00B859E4"/>
    <w:rsid w:val="00B85D11"/>
    <w:rsid w:val="00B85E37"/>
    <w:rsid w:val="00B90397"/>
    <w:rsid w:val="00B91300"/>
    <w:rsid w:val="00B91828"/>
    <w:rsid w:val="00B935DE"/>
    <w:rsid w:val="00B93D34"/>
    <w:rsid w:val="00B96B18"/>
    <w:rsid w:val="00BA10D0"/>
    <w:rsid w:val="00BA1AEF"/>
    <w:rsid w:val="00BA271D"/>
    <w:rsid w:val="00BA2C82"/>
    <w:rsid w:val="00BA7302"/>
    <w:rsid w:val="00BA7D08"/>
    <w:rsid w:val="00BA7F61"/>
    <w:rsid w:val="00BB052C"/>
    <w:rsid w:val="00BB3E13"/>
    <w:rsid w:val="00BC01A2"/>
    <w:rsid w:val="00BC0D9B"/>
    <w:rsid w:val="00BC1F1B"/>
    <w:rsid w:val="00BC2495"/>
    <w:rsid w:val="00BC2FD2"/>
    <w:rsid w:val="00BC3867"/>
    <w:rsid w:val="00BC4245"/>
    <w:rsid w:val="00BC5113"/>
    <w:rsid w:val="00BC698D"/>
    <w:rsid w:val="00BC6A68"/>
    <w:rsid w:val="00BC6CE6"/>
    <w:rsid w:val="00BC6DDB"/>
    <w:rsid w:val="00BC7CE8"/>
    <w:rsid w:val="00BD199D"/>
    <w:rsid w:val="00BD2FF8"/>
    <w:rsid w:val="00BD360B"/>
    <w:rsid w:val="00BD3A08"/>
    <w:rsid w:val="00BD3D7B"/>
    <w:rsid w:val="00BD4B9D"/>
    <w:rsid w:val="00BE0931"/>
    <w:rsid w:val="00BE0CAB"/>
    <w:rsid w:val="00BE1078"/>
    <w:rsid w:val="00BE48C5"/>
    <w:rsid w:val="00BE6D28"/>
    <w:rsid w:val="00BE6F0B"/>
    <w:rsid w:val="00BE77C6"/>
    <w:rsid w:val="00BF0C81"/>
    <w:rsid w:val="00BF3C0E"/>
    <w:rsid w:val="00BF3E81"/>
    <w:rsid w:val="00BF6642"/>
    <w:rsid w:val="00BF6723"/>
    <w:rsid w:val="00BF7897"/>
    <w:rsid w:val="00C000CE"/>
    <w:rsid w:val="00C0080A"/>
    <w:rsid w:val="00C01766"/>
    <w:rsid w:val="00C01EB7"/>
    <w:rsid w:val="00C02FD6"/>
    <w:rsid w:val="00C0398D"/>
    <w:rsid w:val="00C03FF9"/>
    <w:rsid w:val="00C053CF"/>
    <w:rsid w:val="00C0571D"/>
    <w:rsid w:val="00C05941"/>
    <w:rsid w:val="00C05CC2"/>
    <w:rsid w:val="00C11404"/>
    <w:rsid w:val="00C13FEA"/>
    <w:rsid w:val="00C14731"/>
    <w:rsid w:val="00C15640"/>
    <w:rsid w:val="00C1580F"/>
    <w:rsid w:val="00C15A0F"/>
    <w:rsid w:val="00C15F02"/>
    <w:rsid w:val="00C20677"/>
    <w:rsid w:val="00C21968"/>
    <w:rsid w:val="00C24BAE"/>
    <w:rsid w:val="00C25695"/>
    <w:rsid w:val="00C25975"/>
    <w:rsid w:val="00C3059C"/>
    <w:rsid w:val="00C32119"/>
    <w:rsid w:val="00C32BDE"/>
    <w:rsid w:val="00C3463E"/>
    <w:rsid w:val="00C34D6F"/>
    <w:rsid w:val="00C3578B"/>
    <w:rsid w:val="00C359CD"/>
    <w:rsid w:val="00C35D01"/>
    <w:rsid w:val="00C36F75"/>
    <w:rsid w:val="00C37A8B"/>
    <w:rsid w:val="00C37D61"/>
    <w:rsid w:val="00C406D8"/>
    <w:rsid w:val="00C408E8"/>
    <w:rsid w:val="00C40E79"/>
    <w:rsid w:val="00C41A61"/>
    <w:rsid w:val="00C42031"/>
    <w:rsid w:val="00C4204E"/>
    <w:rsid w:val="00C447E7"/>
    <w:rsid w:val="00C44BEB"/>
    <w:rsid w:val="00C44F17"/>
    <w:rsid w:val="00C51DF3"/>
    <w:rsid w:val="00C5321F"/>
    <w:rsid w:val="00C53C4C"/>
    <w:rsid w:val="00C5459E"/>
    <w:rsid w:val="00C54C97"/>
    <w:rsid w:val="00C56205"/>
    <w:rsid w:val="00C57044"/>
    <w:rsid w:val="00C57088"/>
    <w:rsid w:val="00C601FA"/>
    <w:rsid w:val="00C637AE"/>
    <w:rsid w:val="00C63E43"/>
    <w:rsid w:val="00C641BC"/>
    <w:rsid w:val="00C65127"/>
    <w:rsid w:val="00C6512D"/>
    <w:rsid w:val="00C65C7E"/>
    <w:rsid w:val="00C65F1A"/>
    <w:rsid w:val="00C67B93"/>
    <w:rsid w:val="00C719EA"/>
    <w:rsid w:val="00C72505"/>
    <w:rsid w:val="00C73B27"/>
    <w:rsid w:val="00C75308"/>
    <w:rsid w:val="00C7678B"/>
    <w:rsid w:val="00C8004F"/>
    <w:rsid w:val="00C81761"/>
    <w:rsid w:val="00C81F6C"/>
    <w:rsid w:val="00C83B1D"/>
    <w:rsid w:val="00C84C3F"/>
    <w:rsid w:val="00C84C48"/>
    <w:rsid w:val="00C8538A"/>
    <w:rsid w:val="00C85E27"/>
    <w:rsid w:val="00C9081B"/>
    <w:rsid w:val="00C90D07"/>
    <w:rsid w:val="00C90E3C"/>
    <w:rsid w:val="00C92376"/>
    <w:rsid w:val="00C927AF"/>
    <w:rsid w:val="00C9331B"/>
    <w:rsid w:val="00C93A5C"/>
    <w:rsid w:val="00C9768A"/>
    <w:rsid w:val="00CA32BE"/>
    <w:rsid w:val="00CA3B79"/>
    <w:rsid w:val="00CA62CB"/>
    <w:rsid w:val="00CA6674"/>
    <w:rsid w:val="00CB1EE4"/>
    <w:rsid w:val="00CB3130"/>
    <w:rsid w:val="00CB3B87"/>
    <w:rsid w:val="00CB684D"/>
    <w:rsid w:val="00CC0999"/>
    <w:rsid w:val="00CC1D19"/>
    <w:rsid w:val="00CC3D05"/>
    <w:rsid w:val="00CC4DA0"/>
    <w:rsid w:val="00CC5E1C"/>
    <w:rsid w:val="00CC6BA2"/>
    <w:rsid w:val="00CC6CA7"/>
    <w:rsid w:val="00CC7CF0"/>
    <w:rsid w:val="00CD2425"/>
    <w:rsid w:val="00CD24DB"/>
    <w:rsid w:val="00CD2790"/>
    <w:rsid w:val="00CD321B"/>
    <w:rsid w:val="00CD60BF"/>
    <w:rsid w:val="00CD789C"/>
    <w:rsid w:val="00CE0C3A"/>
    <w:rsid w:val="00CE115B"/>
    <w:rsid w:val="00CE1E35"/>
    <w:rsid w:val="00CE26E5"/>
    <w:rsid w:val="00CE2F2E"/>
    <w:rsid w:val="00CE3B34"/>
    <w:rsid w:val="00CE4477"/>
    <w:rsid w:val="00CE4970"/>
    <w:rsid w:val="00CE5358"/>
    <w:rsid w:val="00CE6BCB"/>
    <w:rsid w:val="00CE6DCE"/>
    <w:rsid w:val="00CE7B4D"/>
    <w:rsid w:val="00CF0552"/>
    <w:rsid w:val="00CF3883"/>
    <w:rsid w:val="00CF4A31"/>
    <w:rsid w:val="00CF5637"/>
    <w:rsid w:val="00CF6187"/>
    <w:rsid w:val="00CF7879"/>
    <w:rsid w:val="00CF7D56"/>
    <w:rsid w:val="00D01B34"/>
    <w:rsid w:val="00D035A8"/>
    <w:rsid w:val="00D03AAB"/>
    <w:rsid w:val="00D055E8"/>
    <w:rsid w:val="00D11850"/>
    <w:rsid w:val="00D12B3A"/>
    <w:rsid w:val="00D13491"/>
    <w:rsid w:val="00D13CE7"/>
    <w:rsid w:val="00D14241"/>
    <w:rsid w:val="00D15329"/>
    <w:rsid w:val="00D15635"/>
    <w:rsid w:val="00D15CA9"/>
    <w:rsid w:val="00D15D2C"/>
    <w:rsid w:val="00D20B81"/>
    <w:rsid w:val="00D22523"/>
    <w:rsid w:val="00D228A6"/>
    <w:rsid w:val="00D228A8"/>
    <w:rsid w:val="00D23398"/>
    <w:rsid w:val="00D2380B"/>
    <w:rsid w:val="00D23D5A"/>
    <w:rsid w:val="00D258EA"/>
    <w:rsid w:val="00D2764C"/>
    <w:rsid w:val="00D27C53"/>
    <w:rsid w:val="00D315BD"/>
    <w:rsid w:val="00D335C9"/>
    <w:rsid w:val="00D33A66"/>
    <w:rsid w:val="00D33DF8"/>
    <w:rsid w:val="00D33F61"/>
    <w:rsid w:val="00D33FA1"/>
    <w:rsid w:val="00D342B5"/>
    <w:rsid w:val="00D34BA1"/>
    <w:rsid w:val="00D35145"/>
    <w:rsid w:val="00D36D91"/>
    <w:rsid w:val="00D42705"/>
    <w:rsid w:val="00D434B1"/>
    <w:rsid w:val="00D44EBE"/>
    <w:rsid w:val="00D463B5"/>
    <w:rsid w:val="00D52817"/>
    <w:rsid w:val="00D528A0"/>
    <w:rsid w:val="00D52D55"/>
    <w:rsid w:val="00D54049"/>
    <w:rsid w:val="00D54606"/>
    <w:rsid w:val="00D57074"/>
    <w:rsid w:val="00D5777E"/>
    <w:rsid w:val="00D610B2"/>
    <w:rsid w:val="00D618D8"/>
    <w:rsid w:val="00D64812"/>
    <w:rsid w:val="00D66DC2"/>
    <w:rsid w:val="00D6798C"/>
    <w:rsid w:val="00D67F0E"/>
    <w:rsid w:val="00D7144B"/>
    <w:rsid w:val="00D71DB8"/>
    <w:rsid w:val="00D76357"/>
    <w:rsid w:val="00D77134"/>
    <w:rsid w:val="00D83447"/>
    <w:rsid w:val="00D8374B"/>
    <w:rsid w:val="00D83C16"/>
    <w:rsid w:val="00D84B76"/>
    <w:rsid w:val="00D867B8"/>
    <w:rsid w:val="00D86DA2"/>
    <w:rsid w:val="00D90146"/>
    <w:rsid w:val="00D907CD"/>
    <w:rsid w:val="00D90C45"/>
    <w:rsid w:val="00D91159"/>
    <w:rsid w:val="00D925A3"/>
    <w:rsid w:val="00D92ED3"/>
    <w:rsid w:val="00D92F6C"/>
    <w:rsid w:val="00D94949"/>
    <w:rsid w:val="00D95551"/>
    <w:rsid w:val="00D95B1A"/>
    <w:rsid w:val="00DA1FDB"/>
    <w:rsid w:val="00DA2F99"/>
    <w:rsid w:val="00DA384A"/>
    <w:rsid w:val="00DA3E70"/>
    <w:rsid w:val="00DA6053"/>
    <w:rsid w:val="00DB0FF3"/>
    <w:rsid w:val="00DB172A"/>
    <w:rsid w:val="00DB2621"/>
    <w:rsid w:val="00DB6FEF"/>
    <w:rsid w:val="00DB7857"/>
    <w:rsid w:val="00DB791B"/>
    <w:rsid w:val="00DC05DE"/>
    <w:rsid w:val="00DC1DB6"/>
    <w:rsid w:val="00DC31AE"/>
    <w:rsid w:val="00DC4D86"/>
    <w:rsid w:val="00DC68C2"/>
    <w:rsid w:val="00DC6E28"/>
    <w:rsid w:val="00DD0040"/>
    <w:rsid w:val="00DD2986"/>
    <w:rsid w:val="00DD453B"/>
    <w:rsid w:val="00DD4CF0"/>
    <w:rsid w:val="00DD52F9"/>
    <w:rsid w:val="00DD5B80"/>
    <w:rsid w:val="00DD6864"/>
    <w:rsid w:val="00DD7409"/>
    <w:rsid w:val="00DD7812"/>
    <w:rsid w:val="00DE1380"/>
    <w:rsid w:val="00DE25D1"/>
    <w:rsid w:val="00DE270B"/>
    <w:rsid w:val="00DE44CC"/>
    <w:rsid w:val="00DE4CB5"/>
    <w:rsid w:val="00DE55F3"/>
    <w:rsid w:val="00DE6B86"/>
    <w:rsid w:val="00DF14D4"/>
    <w:rsid w:val="00DF1B52"/>
    <w:rsid w:val="00DF33CA"/>
    <w:rsid w:val="00DF34CB"/>
    <w:rsid w:val="00DF4D06"/>
    <w:rsid w:val="00DF799D"/>
    <w:rsid w:val="00E00B8B"/>
    <w:rsid w:val="00E00BCB"/>
    <w:rsid w:val="00E018C1"/>
    <w:rsid w:val="00E01F31"/>
    <w:rsid w:val="00E02359"/>
    <w:rsid w:val="00E027F9"/>
    <w:rsid w:val="00E0318E"/>
    <w:rsid w:val="00E0430B"/>
    <w:rsid w:val="00E04604"/>
    <w:rsid w:val="00E049EF"/>
    <w:rsid w:val="00E04F66"/>
    <w:rsid w:val="00E11259"/>
    <w:rsid w:val="00E120AF"/>
    <w:rsid w:val="00E13E48"/>
    <w:rsid w:val="00E146C6"/>
    <w:rsid w:val="00E15AA1"/>
    <w:rsid w:val="00E15E69"/>
    <w:rsid w:val="00E1685B"/>
    <w:rsid w:val="00E20C12"/>
    <w:rsid w:val="00E22A73"/>
    <w:rsid w:val="00E2363B"/>
    <w:rsid w:val="00E2570F"/>
    <w:rsid w:val="00E25C70"/>
    <w:rsid w:val="00E25DA4"/>
    <w:rsid w:val="00E26323"/>
    <w:rsid w:val="00E26C46"/>
    <w:rsid w:val="00E30848"/>
    <w:rsid w:val="00E31C8D"/>
    <w:rsid w:val="00E3234C"/>
    <w:rsid w:val="00E327D4"/>
    <w:rsid w:val="00E327D9"/>
    <w:rsid w:val="00E33BA7"/>
    <w:rsid w:val="00E3752A"/>
    <w:rsid w:val="00E40E12"/>
    <w:rsid w:val="00E40F79"/>
    <w:rsid w:val="00E41C7D"/>
    <w:rsid w:val="00E41D28"/>
    <w:rsid w:val="00E41D81"/>
    <w:rsid w:val="00E41E54"/>
    <w:rsid w:val="00E41E59"/>
    <w:rsid w:val="00E423A1"/>
    <w:rsid w:val="00E423D5"/>
    <w:rsid w:val="00E424A3"/>
    <w:rsid w:val="00E42FD4"/>
    <w:rsid w:val="00E43ABF"/>
    <w:rsid w:val="00E43EB7"/>
    <w:rsid w:val="00E44C07"/>
    <w:rsid w:val="00E45093"/>
    <w:rsid w:val="00E4602C"/>
    <w:rsid w:val="00E47BBF"/>
    <w:rsid w:val="00E521B7"/>
    <w:rsid w:val="00E52592"/>
    <w:rsid w:val="00E5305A"/>
    <w:rsid w:val="00E5347B"/>
    <w:rsid w:val="00E53F7B"/>
    <w:rsid w:val="00E55E9E"/>
    <w:rsid w:val="00E564BD"/>
    <w:rsid w:val="00E56956"/>
    <w:rsid w:val="00E61C87"/>
    <w:rsid w:val="00E61F90"/>
    <w:rsid w:val="00E62315"/>
    <w:rsid w:val="00E67337"/>
    <w:rsid w:val="00E677F8"/>
    <w:rsid w:val="00E70CB5"/>
    <w:rsid w:val="00E7118E"/>
    <w:rsid w:val="00E7179F"/>
    <w:rsid w:val="00E74C02"/>
    <w:rsid w:val="00E7657F"/>
    <w:rsid w:val="00E7714F"/>
    <w:rsid w:val="00E7737C"/>
    <w:rsid w:val="00E77936"/>
    <w:rsid w:val="00E803B5"/>
    <w:rsid w:val="00E8090B"/>
    <w:rsid w:val="00E80A7E"/>
    <w:rsid w:val="00E83B84"/>
    <w:rsid w:val="00E83F95"/>
    <w:rsid w:val="00E8498C"/>
    <w:rsid w:val="00E84F70"/>
    <w:rsid w:val="00E85659"/>
    <w:rsid w:val="00E856CB"/>
    <w:rsid w:val="00E91FF5"/>
    <w:rsid w:val="00E92386"/>
    <w:rsid w:val="00E9525C"/>
    <w:rsid w:val="00E9563C"/>
    <w:rsid w:val="00E96FAC"/>
    <w:rsid w:val="00E972A8"/>
    <w:rsid w:val="00EA07B9"/>
    <w:rsid w:val="00EA3ED2"/>
    <w:rsid w:val="00EA6693"/>
    <w:rsid w:val="00EB07DC"/>
    <w:rsid w:val="00EB11DC"/>
    <w:rsid w:val="00EB142F"/>
    <w:rsid w:val="00EB16C9"/>
    <w:rsid w:val="00EB1BC4"/>
    <w:rsid w:val="00EB216B"/>
    <w:rsid w:val="00EB2222"/>
    <w:rsid w:val="00EB26DD"/>
    <w:rsid w:val="00EB2D86"/>
    <w:rsid w:val="00EB41CF"/>
    <w:rsid w:val="00EB5FE9"/>
    <w:rsid w:val="00EB63FD"/>
    <w:rsid w:val="00EB766D"/>
    <w:rsid w:val="00EC09EC"/>
    <w:rsid w:val="00EC0EEC"/>
    <w:rsid w:val="00EC2223"/>
    <w:rsid w:val="00EC3065"/>
    <w:rsid w:val="00EC3F11"/>
    <w:rsid w:val="00EC4341"/>
    <w:rsid w:val="00EC51FB"/>
    <w:rsid w:val="00EC6424"/>
    <w:rsid w:val="00EC7435"/>
    <w:rsid w:val="00ED080A"/>
    <w:rsid w:val="00ED13E7"/>
    <w:rsid w:val="00ED191B"/>
    <w:rsid w:val="00ED317A"/>
    <w:rsid w:val="00ED32FF"/>
    <w:rsid w:val="00ED3C04"/>
    <w:rsid w:val="00ED6BBD"/>
    <w:rsid w:val="00ED726D"/>
    <w:rsid w:val="00EE11C9"/>
    <w:rsid w:val="00EE1483"/>
    <w:rsid w:val="00EE15C1"/>
    <w:rsid w:val="00EE2CC9"/>
    <w:rsid w:val="00EE4396"/>
    <w:rsid w:val="00EE4D81"/>
    <w:rsid w:val="00EE61F8"/>
    <w:rsid w:val="00EE6BFC"/>
    <w:rsid w:val="00EE7D6D"/>
    <w:rsid w:val="00EF044C"/>
    <w:rsid w:val="00EF0ECC"/>
    <w:rsid w:val="00EF2F8E"/>
    <w:rsid w:val="00EF3597"/>
    <w:rsid w:val="00EF368C"/>
    <w:rsid w:val="00EF692C"/>
    <w:rsid w:val="00F00626"/>
    <w:rsid w:val="00F00CEB"/>
    <w:rsid w:val="00F0129F"/>
    <w:rsid w:val="00F0213D"/>
    <w:rsid w:val="00F031CE"/>
    <w:rsid w:val="00F04308"/>
    <w:rsid w:val="00F04B2A"/>
    <w:rsid w:val="00F058F1"/>
    <w:rsid w:val="00F110A7"/>
    <w:rsid w:val="00F12978"/>
    <w:rsid w:val="00F13421"/>
    <w:rsid w:val="00F13FB1"/>
    <w:rsid w:val="00F1531E"/>
    <w:rsid w:val="00F166F4"/>
    <w:rsid w:val="00F16CE4"/>
    <w:rsid w:val="00F22F78"/>
    <w:rsid w:val="00F23AA2"/>
    <w:rsid w:val="00F25087"/>
    <w:rsid w:val="00F25A37"/>
    <w:rsid w:val="00F25D54"/>
    <w:rsid w:val="00F3135E"/>
    <w:rsid w:val="00F319D1"/>
    <w:rsid w:val="00F31B2E"/>
    <w:rsid w:val="00F37302"/>
    <w:rsid w:val="00F37AD1"/>
    <w:rsid w:val="00F41039"/>
    <w:rsid w:val="00F417EA"/>
    <w:rsid w:val="00F43426"/>
    <w:rsid w:val="00F447F4"/>
    <w:rsid w:val="00F44A3C"/>
    <w:rsid w:val="00F45CE8"/>
    <w:rsid w:val="00F46A3F"/>
    <w:rsid w:val="00F47977"/>
    <w:rsid w:val="00F52C75"/>
    <w:rsid w:val="00F532A9"/>
    <w:rsid w:val="00F53A40"/>
    <w:rsid w:val="00F53FE6"/>
    <w:rsid w:val="00F55013"/>
    <w:rsid w:val="00F56317"/>
    <w:rsid w:val="00F60214"/>
    <w:rsid w:val="00F60DFE"/>
    <w:rsid w:val="00F61552"/>
    <w:rsid w:val="00F61921"/>
    <w:rsid w:val="00F632AC"/>
    <w:rsid w:val="00F635FB"/>
    <w:rsid w:val="00F637AE"/>
    <w:rsid w:val="00F63DA4"/>
    <w:rsid w:val="00F6495D"/>
    <w:rsid w:val="00F6500D"/>
    <w:rsid w:val="00F65537"/>
    <w:rsid w:val="00F66583"/>
    <w:rsid w:val="00F667E2"/>
    <w:rsid w:val="00F709F3"/>
    <w:rsid w:val="00F70EF3"/>
    <w:rsid w:val="00F711A6"/>
    <w:rsid w:val="00F73B1E"/>
    <w:rsid w:val="00F75BB6"/>
    <w:rsid w:val="00F75FEA"/>
    <w:rsid w:val="00F7681D"/>
    <w:rsid w:val="00F81079"/>
    <w:rsid w:val="00F8147C"/>
    <w:rsid w:val="00F839E6"/>
    <w:rsid w:val="00F83D91"/>
    <w:rsid w:val="00F83EC3"/>
    <w:rsid w:val="00F8640A"/>
    <w:rsid w:val="00F87831"/>
    <w:rsid w:val="00F913A1"/>
    <w:rsid w:val="00F92A78"/>
    <w:rsid w:val="00F9309E"/>
    <w:rsid w:val="00F93153"/>
    <w:rsid w:val="00F938F6"/>
    <w:rsid w:val="00F9524E"/>
    <w:rsid w:val="00F95CBD"/>
    <w:rsid w:val="00F974A4"/>
    <w:rsid w:val="00FA0743"/>
    <w:rsid w:val="00FA1574"/>
    <w:rsid w:val="00FA18A9"/>
    <w:rsid w:val="00FA2819"/>
    <w:rsid w:val="00FA3CF3"/>
    <w:rsid w:val="00FA5899"/>
    <w:rsid w:val="00FA592C"/>
    <w:rsid w:val="00FA5E87"/>
    <w:rsid w:val="00FB00BA"/>
    <w:rsid w:val="00FB77BC"/>
    <w:rsid w:val="00FC1E96"/>
    <w:rsid w:val="00FC55AF"/>
    <w:rsid w:val="00FC6BF9"/>
    <w:rsid w:val="00FD0CDD"/>
    <w:rsid w:val="00FD1678"/>
    <w:rsid w:val="00FD1DCE"/>
    <w:rsid w:val="00FD293F"/>
    <w:rsid w:val="00FD67C6"/>
    <w:rsid w:val="00FD7146"/>
    <w:rsid w:val="00FD7735"/>
    <w:rsid w:val="00FE0719"/>
    <w:rsid w:val="00FE29E3"/>
    <w:rsid w:val="00FE2DFE"/>
    <w:rsid w:val="00FE6F54"/>
    <w:rsid w:val="00FF0951"/>
    <w:rsid w:val="00FF1D21"/>
    <w:rsid w:val="00FF2ED4"/>
    <w:rsid w:val="00FF3DCE"/>
    <w:rsid w:val="00FF3F3E"/>
    <w:rsid w:val="00FF6AE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E3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paragraph" w:styleId="Heading1">
    <w:name w:val="heading 1"/>
    <w:basedOn w:val="Normal"/>
    <w:next w:val="Normal"/>
    <w:link w:val="Heading1Char"/>
    <w:uiPriority w:val="9"/>
    <w:qFormat/>
    <w:rsid w:val="00F12978"/>
    <w:pPr>
      <w:keepNext/>
      <w:keepLines/>
      <w:spacing w:before="480" w:after="0"/>
      <w:outlineLvl w:val="0"/>
    </w:pPr>
    <w:rPr>
      <w:rFonts w:asciiTheme="majorHAnsi" w:eastAsiaTheme="majorEastAsia" w:hAnsiTheme="majorHAnsi" w:cstheme="majorBidi"/>
      <w:b/>
      <w:bCs/>
      <w:color w:val="365F91" w:themeColor="accent1" w:themeShade="BF"/>
      <w:sz w:val="28"/>
      <w:szCs w:val="28"/>
      <w:lang w:val="nb-NO"/>
    </w:rPr>
  </w:style>
  <w:style w:type="paragraph" w:styleId="Heading3">
    <w:name w:val="heading 3"/>
    <w:basedOn w:val="Normal"/>
    <w:link w:val="Heading3Char"/>
    <w:uiPriority w:val="9"/>
    <w:qFormat/>
    <w:rsid w:val="00355EDC"/>
    <w:pPr>
      <w:spacing w:before="100" w:beforeAutospacing="1" w:after="100" w:afterAutospacing="1" w:line="240" w:lineRule="auto"/>
      <w:outlineLvl w:val="2"/>
    </w:pPr>
    <w:rPr>
      <w:rFonts w:ascii="Times New Roman" w:eastAsia="Times New Roman" w:hAnsi="Times New Roman" w:cs="Times New Roman"/>
      <w:b/>
      <w:bCs/>
      <w:sz w:val="27"/>
      <w:szCs w:val="27"/>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621"/>
    <w:pPr>
      <w:tabs>
        <w:tab w:val="center" w:pos="4252"/>
        <w:tab w:val="right" w:pos="8504"/>
      </w:tabs>
      <w:spacing w:after="0" w:line="240" w:lineRule="auto"/>
    </w:pPr>
  </w:style>
  <w:style w:type="character" w:customStyle="1" w:styleId="HeaderChar">
    <w:name w:val="Header Char"/>
    <w:basedOn w:val="DefaultParagraphFont"/>
    <w:link w:val="Header"/>
    <w:uiPriority w:val="99"/>
    <w:rsid w:val="00DB2621"/>
    <w:rPr>
      <w:lang w:val="ca-ES"/>
    </w:rPr>
  </w:style>
  <w:style w:type="paragraph" w:styleId="Footer">
    <w:name w:val="footer"/>
    <w:basedOn w:val="Normal"/>
    <w:link w:val="FooterChar"/>
    <w:uiPriority w:val="99"/>
    <w:unhideWhenUsed/>
    <w:rsid w:val="00DB2621"/>
    <w:pPr>
      <w:tabs>
        <w:tab w:val="center" w:pos="4252"/>
        <w:tab w:val="right" w:pos="8504"/>
      </w:tabs>
      <w:spacing w:after="0" w:line="240" w:lineRule="auto"/>
    </w:pPr>
  </w:style>
  <w:style w:type="character" w:customStyle="1" w:styleId="FooterChar">
    <w:name w:val="Footer Char"/>
    <w:basedOn w:val="DefaultParagraphFont"/>
    <w:link w:val="Footer"/>
    <w:uiPriority w:val="99"/>
    <w:rsid w:val="00DB2621"/>
    <w:rPr>
      <w:lang w:val="ca-ES"/>
    </w:rPr>
  </w:style>
  <w:style w:type="paragraph" w:styleId="EndnoteText">
    <w:name w:val="endnote text"/>
    <w:basedOn w:val="Normal"/>
    <w:link w:val="EndnoteTextChar"/>
    <w:uiPriority w:val="99"/>
    <w:semiHidden/>
    <w:unhideWhenUsed/>
    <w:rsid w:val="00D34B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4BA1"/>
    <w:rPr>
      <w:sz w:val="20"/>
      <w:szCs w:val="20"/>
      <w:lang w:val="ca-ES"/>
    </w:rPr>
  </w:style>
  <w:style w:type="character" w:styleId="EndnoteReference">
    <w:name w:val="endnote reference"/>
    <w:basedOn w:val="DefaultParagraphFont"/>
    <w:uiPriority w:val="99"/>
    <w:semiHidden/>
    <w:unhideWhenUsed/>
    <w:rsid w:val="00D34BA1"/>
    <w:rPr>
      <w:vertAlign w:val="superscript"/>
    </w:rPr>
  </w:style>
  <w:style w:type="paragraph" w:styleId="BalloonText">
    <w:name w:val="Balloon Text"/>
    <w:basedOn w:val="Normal"/>
    <w:link w:val="BalloonTextChar"/>
    <w:uiPriority w:val="99"/>
    <w:semiHidden/>
    <w:unhideWhenUsed/>
    <w:rsid w:val="00F25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D54"/>
    <w:rPr>
      <w:rFonts w:ascii="Tahoma" w:hAnsi="Tahoma" w:cs="Tahoma"/>
      <w:sz w:val="16"/>
      <w:szCs w:val="16"/>
      <w:lang w:val="ca-ES"/>
    </w:rPr>
  </w:style>
  <w:style w:type="paragraph" w:styleId="FootnoteText">
    <w:name w:val="footnote text"/>
    <w:basedOn w:val="Normal"/>
    <w:link w:val="FootnoteTextChar"/>
    <w:uiPriority w:val="99"/>
    <w:unhideWhenUsed/>
    <w:rsid w:val="00F25D54"/>
    <w:pPr>
      <w:spacing w:after="0" w:line="240" w:lineRule="auto"/>
    </w:pPr>
    <w:rPr>
      <w:sz w:val="20"/>
      <w:szCs w:val="20"/>
    </w:rPr>
  </w:style>
  <w:style w:type="character" w:customStyle="1" w:styleId="FootnoteTextChar">
    <w:name w:val="Footnote Text Char"/>
    <w:basedOn w:val="DefaultParagraphFont"/>
    <w:link w:val="FootnoteText"/>
    <w:uiPriority w:val="99"/>
    <w:rsid w:val="00F25D54"/>
    <w:rPr>
      <w:sz w:val="20"/>
      <w:szCs w:val="20"/>
      <w:lang w:val="ca-ES"/>
    </w:rPr>
  </w:style>
  <w:style w:type="character" w:styleId="FootnoteReference">
    <w:name w:val="footnote reference"/>
    <w:basedOn w:val="DefaultParagraphFont"/>
    <w:uiPriority w:val="99"/>
    <w:unhideWhenUsed/>
    <w:rsid w:val="00F25D54"/>
    <w:rPr>
      <w:vertAlign w:val="superscript"/>
    </w:rPr>
  </w:style>
  <w:style w:type="paragraph" w:customStyle="1" w:styleId="Default">
    <w:name w:val="Default"/>
    <w:rsid w:val="00791D5D"/>
    <w:pPr>
      <w:autoSpaceDE w:val="0"/>
      <w:autoSpaceDN w:val="0"/>
      <w:adjustRightInd w:val="0"/>
      <w:spacing w:after="0" w:line="240" w:lineRule="auto"/>
    </w:pPr>
    <w:rPr>
      <w:rFonts w:ascii="Times New Roman" w:hAnsi="Times New Roman" w:cs="Times New Roman"/>
      <w:color w:val="000000"/>
      <w:sz w:val="24"/>
      <w:szCs w:val="24"/>
      <w:lang w:val="nb-NO"/>
    </w:rPr>
  </w:style>
  <w:style w:type="table" w:styleId="TableGrid">
    <w:name w:val="Table Grid"/>
    <w:basedOn w:val="TableNormal"/>
    <w:uiPriority w:val="59"/>
    <w:rsid w:val="00791D5D"/>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2978"/>
    <w:rPr>
      <w:sz w:val="16"/>
      <w:szCs w:val="16"/>
    </w:rPr>
  </w:style>
  <w:style w:type="paragraph" w:styleId="CommentText">
    <w:name w:val="annotation text"/>
    <w:basedOn w:val="Normal"/>
    <w:link w:val="CommentTextChar"/>
    <w:uiPriority w:val="99"/>
    <w:semiHidden/>
    <w:unhideWhenUsed/>
    <w:rsid w:val="00F12978"/>
    <w:pPr>
      <w:spacing w:line="240" w:lineRule="auto"/>
    </w:pPr>
    <w:rPr>
      <w:sz w:val="20"/>
      <w:szCs w:val="20"/>
    </w:rPr>
  </w:style>
  <w:style w:type="character" w:customStyle="1" w:styleId="CommentTextChar">
    <w:name w:val="Comment Text Char"/>
    <w:basedOn w:val="DefaultParagraphFont"/>
    <w:link w:val="CommentText"/>
    <w:uiPriority w:val="99"/>
    <w:semiHidden/>
    <w:rsid w:val="00F12978"/>
    <w:rPr>
      <w:sz w:val="20"/>
      <w:szCs w:val="20"/>
      <w:lang w:val="ca-ES"/>
    </w:rPr>
  </w:style>
  <w:style w:type="paragraph" w:styleId="CommentSubject">
    <w:name w:val="annotation subject"/>
    <w:basedOn w:val="CommentText"/>
    <w:next w:val="CommentText"/>
    <w:link w:val="CommentSubjectChar"/>
    <w:uiPriority w:val="99"/>
    <w:semiHidden/>
    <w:unhideWhenUsed/>
    <w:rsid w:val="00F12978"/>
    <w:rPr>
      <w:b/>
      <w:bCs/>
    </w:rPr>
  </w:style>
  <w:style w:type="character" w:customStyle="1" w:styleId="CommentSubjectChar">
    <w:name w:val="Comment Subject Char"/>
    <w:basedOn w:val="CommentTextChar"/>
    <w:link w:val="CommentSubject"/>
    <w:uiPriority w:val="99"/>
    <w:semiHidden/>
    <w:rsid w:val="00F12978"/>
    <w:rPr>
      <w:b/>
      <w:bCs/>
      <w:sz w:val="20"/>
      <w:szCs w:val="20"/>
      <w:lang w:val="ca-ES"/>
    </w:rPr>
  </w:style>
  <w:style w:type="character" w:customStyle="1" w:styleId="Heading1Char">
    <w:name w:val="Heading 1 Char"/>
    <w:basedOn w:val="DefaultParagraphFont"/>
    <w:link w:val="Heading1"/>
    <w:uiPriority w:val="9"/>
    <w:rsid w:val="00F12978"/>
    <w:rPr>
      <w:rFonts w:asciiTheme="majorHAnsi" w:eastAsiaTheme="majorEastAsia" w:hAnsiTheme="majorHAnsi" w:cstheme="majorBidi"/>
      <w:b/>
      <w:bCs/>
      <w:color w:val="365F91" w:themeColor="accent1" w:themeShade="BF"/>
      <w:sz w:val="28"/>
      <w:szCs w:val="28"/>
      <w:lang w:val="nb-NO"/>
    </w:rPr>
  </w:style>
  <w:style w:type="paragraph" w:styleId="NormalWeb">
    <w:name w:val="Normal (Web)"/>
    <w:basedOn w:val="Normal"/>
    <w:uiPriority w:val="99"/>
    <w:semiHidden/>
    <w:unhideWhenUsed/>
    <w:rsid w:val="006D4DF9"/>
    <w:pPr>
      <w:spacing w:before="100" w:beforeAutospacing="1" w:after="100" w:afterAutospacing="1" w:line="240" w:lineRule="auto"/>
    </w:pPr>
    <w:rPr>
      <w:rFonts w:ascii="Times New Roman" w:eastAsiaTheme="minorEastAsia" w:hAnsi="Times New Roman" w:cs="Times New Roman"/>
      <w:sz w:val="24"/>
      <w:szCs w:val="24"/>
      <w:lang w:val="da-DK" w:eastAsia="da-DK"/>
    </w:rPr>
  </w:style>
  <w:style w:type="paragraph" w:styleId="ListParagraph">
    <w:name w:val="List Paragraph"/>
    <w:basedOn w:val="Normal"/>
    <w:uiPriority w:val="34"/>
    <w:qFormat/>
    <w:rsid w:val="00595D80"/>
    <w:pPr>
      <w:spacing w:after="0" w:line="240" w:lineRule="auto"/>
      <w:ind w:left="720"/>
      <w:contextualSpacing/>
    </w:pPr>
    <w:rPr>
      <w:rFonts w:eastAsiaTheme="minorEastAsia"/>
      <w:sz w:val="24"/>
      <w:szCs w:val="24"/>
      <w:lang w:val="es-ES_tradnl" w:eastAsia="es-ES"/>
    </w:rPr>
  </w:style>
  <w:style w:type="character" w:styleId="Emphasis">
    <w:name w:val="Emphasis"/>
    <w:basedOn w:val="DefaultParagraphFont"/>
    <w:uiPriority w:val="20"/>
    <w:qFormat/>
    <w:rsid w:val="009D1E63"/>
    <w:rPr>
      <w:i/>
      <w:iCs/>
    </w:rPr>
  </w:style>
  <w:style w:type="character" w:styleId="Hyperlink">
    <w:name w:val="Hyperlink"/>
    <w:basedOn w:val="DefaultParagraphFont"/>
    <w:uiPriority w:val="99"/>
    <w:unhideWhenUsed/>
    <w:rsid w:val="003B235F"/>
    <w:rPr>
      <w:color w:val="0000FF" w:themeColor="hyperlink"/>
      <w:u w:val="single"/>
    </w:rPr>
  </w:style>
  <w:style w:type="paragraph" w:styleId="Revision">
    <w:name w:val="Revision"/>
    <w:hidden/>
    <w:uiPriority w:val="99"/>
    <w:semiHidden/>
    <w:rsid w:val="0034666F"/>
    <w:pPr>
      <w:spacing w:after="0" w:line="240" w:lineRule="auto"/>
    </w:pPr>
    <w:rPr>
      <w:lang w:val="ca-ES"/>
    </w:rPr>
  </w:style>
  <w:style w:type="character" w:customStyle="1" w:styleId="Heading3Char">
    <w:name w:val="Heading 3 Char"/>
    <w:basedOn w:val="DefaultParagraphFont"/>
    <w:link w:val="Heading3"/>
    <w:uiPriority w:val="9"/>
    <w:rsid w:val="00355EDC"/>
    <w:rPr>
      <w:rFonts w:ascii="Times New Roman" w:eastAsia="Times New Roman" w:hAnsi="Times New Roman" w:cs="Times New Roman"/>
      <w:b/>
      <w:bCs/>
      <w:sz w:val="27"/>
      <w:szCs w:val="27"/>
      <w:lang w:val="it-IT" w:eastAsia="it-IT"/>
    </w:rPr>
  </w:style>
  <w:style w:type="character" w:customStyle="1" w:styleId="apple-converted-space">
    <w:name w:val="apple-converted-space"/>
    <w:basedOn w:val="DefaultParagraphFont"/>
    <w:rsid w:val="00355EDC"/>
  </w:style>
  <w:style w:type="character" w:customStyle="1" w:styleId="highlight">
    <w:name w:val="highlight"/>
    <w:basedOn w:val="DefaultParagraphFont"/>
    <w:rsid w:val="009A4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029104">
      <w:bodyDiv w:val="1"/>
      <w:marLeft w:val="0"/>
      <w:marRight w:val="0"/>
      <w:marTop w:val="0"/>
      <w:marBottom w:val="0"/>
      <w:divBdr>
        <w:top w:val="none" w:sz="0" w:space="0" w:color="auto"/>
        <w:left w:val="none" w:sz="0" w:space="0" w:color="auto"/>
        <w:bottom w:val="none" w:sz="0" w:space="0" w:color="auto"/>
        <w:right w:val="none" w:sz="0" w:space="0" w:color="auto"/>
      </w:divBdr>
      <w:divsChild>
        <w:div w:id="2140415913">
          <w:marLeft w:val="0"/>
          <w:marRight w:val="0"/>
          <w:marTop w:val="0"/>
          <w:marBottom w:val="0"/>
          <w:divBdr>
            <w:top w:val="none" w:sz="0" w:space="0" w:color="auto"/>
            <w:left w:val="none" w:sz="0" w:space="0" w:color="auto"/>
            <w:bottom w:val="none" w:sz="0" w:space="0" w:color="auto"/>
            <w:right w:val="none" w:sz="0" w:space="0" w:color="auto"/>
          </w:divBdr>
          <w:divsChild>
            <w:div w:id="1625771203">
              <w:marLeft w:val="0"/>
              <w:marRight w:val="0"/>
              <w:marTop w:val="0"/>
              <w:marBottom w:val="0"/>
              <w:divBdr>
                <w:top w:val="none" w:sz="0" w:space="0" w:color="auto"/>
                <w:left w:val="single" w:sz="48" w:space="0" w:color="FFFFFF"/>
                <w:bottom w:val="none" w:sz="0" w:space="0" w:color="auto"/>
                <w:right w:val="single" w:sz="48" w:space="0" w:color="FFFFFF"/>
              </w:divBdr>
              <w:divsChild>
                <w:div w:id="16075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3554">
      <w:bodyDiv w:val="1"/>
      <w:marLeft w:val="0"/>
      <w:marRight w:val="0"/>
      <w:marTop w:val="0"/>
      <w:marBottom w:val="0"/>
      <w:divBdr>
        <w:top w:val="none" w:sz="0" w:space="0" w:color="auto"/>
        <w:left w:val="none" w:sz="0" w:space="0" w:color="auto"/>
        <w:bottom w:val="none" w:sz="0" w:space="0" w:color="auto"/>
        <w:right w:val="none" w:sz="0" w:space="0" w:color="auto"/>
      </w:divBdr>
      <w:divsChild>
        <w:div w:id="1353263037">
          <w:marLeft w:val="0"/>
          <w:marRight w:val="0"/>
          <w:marTop w:val="0"/>
          <w:marBottom w:val="0"/>
          <w:divBdr>
            <w:top w:val="none" w:sz="0" w:space="0" w:color="auto"/>
            <w:left w:val="none" w:sz="0" w:space="0" w:color="auto"/>
            <w:bottom w:val="none" w:sz="0" w:space="0" w:color="auto"/>
            <w:right w:val="none" w:sz="0" w:space="0" w:color="auto"/>
          </w:divBdr>
          <w:divsChild>
            <w:div w:id="1539199184">
              <w:marLeft w:val="0"/>
              <w:marRight w:val="0"/>
              <w:marTop w:val="100"/>
              <w:marBottom w:val="100"/>
              <w:divBdr>
                <w:top w:val="none" w:sz="0" w:space="0" w:color="auto"/>
                <w:left w:val="none" w:sz="0" w:space="0" w:color="auto"/>
                <w:bottom w:val="none" w:sz="0" w:space="0" w:color="auto"/>
                <w:right w:val="none" w:sz="0" w:space="0" w:color="auto"/>
              </w:divBdr>
              <w:divsChild>
                <w:div w:id="1217549307">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sChild>
                        <w:div w:id="574046166">
                          <w:marLeft w:val="0"/>
                          <w:marRight w:val="0"/>
                          <w:marTop w:val="0"/>
                          <w:marBottom w:val="0"/>
                          <w:divBdr>
                            <w:top w:val="none" w:sz="0" w:space="0" w:color="auto"/>
                            <w:left w:val="none" w:sz="0" w:space="0" w:color="auto"/>
                            <w:bottom w:val="none" w:sz="0" w:space="0" w:color="auto"/>
                            <w:right w:val="none" w:sz="0" w:space="0" w:color="auto"/>
                          </w:divBdr>
                          <w:divsChild>
                            <w:div w:id="1998995211">
                              <w:marLeft w:val="0"/>
                              <w:marRight w:val="0"/>
                              <w:marTop w:val="0"/>
                              <w:marBottom w:val="0"/>
                              <w:divBdr>
                                <w:top w:val="none" w:sz="0" w:space="0" w:color="auto"/>
                                <w:left w:val="none" w:sz="0" w:space="0" w:color="auto"/>
                                <w:bottom w:val="none" w:sz="0" w:space="0" w:color="auto"/>
                                <w:right w:val="none" w:sz="0" w:space="0" w:color="auto"/>
                              </w:divBdr>
                              <w:divsChild>
                                <w:div w:id="1928490231">
                                  <w:marLeft w:val="0"/>
                                  <w:marRight w:val="0"/>
                                  <w:marTop w:val="100"/>
                                  <w:marBottom w:val="100"/>
                                  <w:divBdr>
                                    <w:top w:val="none" w:sz="0" w:space="0" w:color="auto"/>
                                    <w:left w:val="none" w:sz="0" w:space="0" w:color="auto"/>
                                    <w:bottom w:val="none" w:sz="0" w:space="0" w:color="auto"/>
                                    <w:right w:val="none" w:sz="0" w:space="0" w:color="auto"/>
                                  </w:divBdr>
                                  <w:divsChild>
                                    <w:div w:id="765149044">
                                      <w:marLeft w:val="0"/>
                                      <w:marRight w:val="0"/>
                                      <w:marTop w:val="0"/>
                                      <w:marBottom w:val="120"/>
                                      <w:divBdr>
                                        <w:top w:val="none" w:sz="0" w:space="0" w:color="auto"/>
                                        <w:left w:val="none" w:sz="0" w:space="0" w:color="auto"/>
                                        <w:bottom w:val="none" w:sz="0" w:space="0" w:color="auto"/>
                                        <w:right w:val="none" w:sz="0" w:space="0" w:color="auto"/>
                                      </w:divBdr>
                                      <w:divsChild>
                                        <w:div w:id="624778581">
                                          <w:marLeft w:val="0"/>
                                          <w:marRight w:val="0"/>
                                          <w:marTop w:val="0"/>
                                          <w:marBottom w:val="0"/>
                                          <w:divBdr>
                                            <w:top w:val="none" w:sz="0" w:space="0" w:color="auto"/>
                                            <w:left w:val="none" w:sz="0" w:space="0" w:color="auto"/>
                                            <w:bottom w:val="none" w:sz="0" w:space="0" w:color="auto"/>
                                            <w:right w:val="none" w:sz="0" w:space="0" w:color="auto"/>
                                          </w:divBdr>
                                          <w:divsChild>
                                            <w:div w:id="970475703">
                                              <w:marLeft w:val="0"/>
                                              <w:marRight w:val="0"/>
                                              <w:marTop w:val="0"/>
                                              <w:marBottom w:val="0"/>
                                              <w:divBdr>
                                                <w:top w:val="none" w:sz="0" w:space="0" w:color="auto"/>
                                                <w:left w:val="none" w:sz="0" w:space="0" w:color="auto"/>
                                                <w:bottom w:val="none" w:sz="0" w:space="0" w:color="auto"/>
                                                <w:right w:val="none" w:sz="0" w:space="0" w:color="auto"/>
                                              </w:divBdr>
                                              <w:divsChild>
                                                <w:div w:id="18953514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025634">
      <w:bodyDiv w:val="1"/>
      <w:marLeft w:val="0"/>
      <w:marRight w:val="0"/>
      <w:marTop w:val="0"/>
      <w:marBottom w:val="0"/>
      <w:divBdr>
        <w:top w:val="none" w:sz="0" w:space="0" w:color="auto"/>
        <w:left w:val="none" w:sz="0" w:space="0" w:color="auto"/>
        <w:bottom w:val="none" w:sz="0" w:space="0" w:color="auto"/>
        <w:right w:val="none" w:sz="0" w:space="0" w:color="auto"/>
      </w:divBdr>
    </w:div>
    <w:div w:id="1366442613">
      <w:bodyDiv w:val="1"/>
      <w:marLeft w:val="0"/>
      <w:marRight w:val="0"/>
      <w:marTop w:val="0"/>
      <w:marBottom w:val="0"/>
      <w:divBdr>
        <w:top w:val="none" w:sz="0" w:space="0" w:color="auto"/>
        <w:left w:val="none" w:sz="0" w:space="0" w:color="auto"/>
        <w:bottom w:val="none" w:sz="0" w:space="0" w:color="auto"/>
        <w:right w:val="none" w:sz="0" w:space="0" w:color="auto"/>
      </w:divBdr>
      <w:divsChild>
        <w:div w:id="262880292">
          <w:marLeft w:val="446"/>
          <w:marRight w:val="0"/>
          <w:marTop w:val="0"/>
          <w:marBottom w:val="0"/>
          <w:divBdr>
            <w:top w:val="none" w:sz="0" w:space="0" w:color="auto"/>
            <w:left w:val="none" w:sz="0" w:space="0" w:color="auto"/>
            <w:bottom w:val="none" w:sz="0" w:space="0" w:color="auto"/>
            <w:right w:val="none" w:sz="0" w:space="0" w:color="auto"/>
          </w:divBdr>
        </w:div>
        <w:div w:id="546450030">
          <w:marLeft w:val="446"/>
          <w:marRight w:val="0"/>
          <w:marTop w:val="0"/>
          <w:marBottom w:val="0"/>
          <w:divBdr>
            <w:top w:val="none" w:sz="0" w:space="0" w:color="auto"/>
            <w:left w:val="none" w:sz="0" w:space="0" w:color="auto"/>
            <w:bottom w:val="none" w:sz="0" w:space="0" w:color="auto"/>
            <w:right w:val="none" w:sz="0" w:space="0" w:color="auto"/>
          </w:divBdr>
        </w:div>
        <w:div w:id="1373069376">
          <w:marLeft w:val="446"/>
          <w:marRight w:val="0"/>
          <w:marTop w:val="0"/>
          <w:marBottom w:val="0"/>
          <w:divBdr>
            <w:top w:val="none" w:sz="0" w:space="0" w:color="auto"/>
            <w:left w:val="none" w:sz="0" w:space="0" w:color="auto"/>
            <w:bottom w:val="none" w:sz="0" w:space="0" w:color="auto"/>
            <w:right w:val="none" w:sz="0" w:space="0" w:color="auto"/>
          </w:divBdr>
        </w:div>
        <w:div w:id="1513109075">
          <w:marLeft w:val="446"/>
          <w:marRight w:val="0"/>
          <w:marTop w:val="0"/>
          <w:marBottom w:val="0"/>
          <w:divBdr>
            <w:top w:val="none" w:sz="0" w:space="0" w:color="auto"/>
            <w:left w:val="none" w:sz="0" w:space="0" w:color="auto"/>
            <w:bottom w:val="none" w:sz="0" w:space="0" w:color="auto"/>
            <w:right w:val="none" w:sz="0" w:space="0" w:color="auto"/>
          </w:divBdr>
        </w:div>
        <w:div w:id="1799567110">
          <w:marLeft w:val="446"/>
          <w:marRight w:val="0"/>
          <w:marTop w:val="0"/>
          <w:marBottom w:val="0"/>
          <w:divBdr>
            <w:top w:val="none" w:sz="0" w:space="0" w:color="auto"/>
            <w:left w:val="none" w:sz="0" w:space="0" w:color="auto"/>
            <w:bottom w:val="none" w:sz="0" w:space="0" w:color="auto"/>
            <w:right w:val="none" w:sz="0" w:space="0" w:color="auto"/>
          </w:divBdr>
        </w:div>
      </w:divsChild>
    </w:div>
    <w:div w:id="1568223278">
      <w:bodyDiv w:val="1"/>
      <w:marLeft w:val="0"/>
      <w:marRight w:val="0"/>
      <w:marTop w:val="0"/>
      <w:marBottom w:val="0"/>
      <w:divBdr>
        <w:top w:val="none" w:sz="0" w:space="0" w:color="auto"/>
        <w:left w:val="none" w:sz="0" w:space="0" w:color="auto"/>
        <w:bottom w:val="none" w:sz="0" w:space="0" w:color="auto"/>
        <w:right w:val="none" w:sz="0" w:space="0" w:color="auto"/>
      </w:divBdr>
    </w:div>
    <w:div w:id="1953702578">
      <w:bodyDiv w:val="1"/>
      <w:marLeft w:val="0"/>
      <w:marRight w:val="0"/>
      <w:marTop w:val="0"/>
      <w:marBottom w:val="0"/>
      <w:divBdr>
        <w:top w:val="none" w:sz="0" w:space="0" w:color="auto"/>
        <w:left w:val="none" w:sz="0" w:space="0" w:color="auto"/>
        <w:bottom w:val="none" w:sz="0" w:space="0" w:color="auto"/>
        <w:right w:val="none" w:sz="0" w:space="0" w:color="auto"/>
      </w:divBdr>
      <w:divsChild>
        <w:div w:id="121702267">
          <w:marLeft w:val="0"/>
          <w:marRight w:val="0"/>
          <w:marTop w:val="0"/>
          <w:marBottom w:val="0"/>
          <w:divBdr>
            <w:top w:val="none" w:sz="0" w:space="0" w:color="auto"/>
            <w:left w:val="none" w:sz="0" w:space="0" w:color="auto"/>
            <w:bottom w:val="none" w:sz="0" w:space="0" w:color="auto"/>
            <w:right w:val="none" w:sz="0" w:space="0" w:color="auto"/>
          </w:divBdr>
        </w:div>
        <w:div w:id="676351692">
          <w:marLeft w:val="0"/>
          <w:marRight w:val="0"/>
          <w:marTop w:val="0"/>
          <w:marBottom w:val="0"/>
          <w:divBdr>
            <w:top w:val="none" w:sz="0" w:space="0" w:color="auto"/>
            <w:left w:val="none" w:sz="0" w:space="0" w:color="auto"/>
            <w:bottom w:val="none" w:sz="0" w:space="0" w:color="auto"/>
            <w:right w:val="none" w:sz="0" w:space="0" w:color="auto"/>
          </w:divBdr>
        </w:div>
        <w:div w:id="1744378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E8269ED-FE34-43E6-AA57-A0CB0B39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15759</Words>
  <Characters>89827</Characters>
  <Application>Microsoft Office Word</Application>
  <DocSecurity>0</DocSecurity>
  <Lines>748</Lines>
  <Paragraphs>210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105376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2018-01-07T18:53:00Z</dcterms:created>
  <dcterms:modified xsi:type="dcterms:W3CDTF">2018-01-07T18:53:00Z</dcterms:modified>
</cp:coreProperties>
</file>