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08E0" w14:textId="343079D2" w:rsidR="00274229" w:rsidRPr="00F64888" w:rsidRDefault="00654529" w:rsidP="00F64888">
      <w:pPr>
        <w:jc w:val="center"/>
        <w:rPr>
          <w:rFonts w:eastAsia="PMingLiU"/>
          <w:b/>
          <w:sz w:val="28"/>
          <w:szCs w:val="28"/>
          <w:lang w:eastAsia="zh-TW"/>
        </w:rPr>
      </w:pPr>
      <w:r w:rsidRPr="00F64888">
        <w:rPr>
          <w:rFonts w:eastAsia="PMingLiU"/>
          <w:b/>
          <w:sz w:val="28"/>
          <w:szCs w:val="28"/>
          <w:lang w:eastAsia="zh-TW"/>
        </w:rPr>
        <w:t xml:space="preserve">Do top management teams’ expectations and support </w:t>
      </w:r>
      <w:bookmarkStart w:id="0" w:name="_Hlk83549836"/>
      <w:r w:rsidR="00060DC7" w:rsidRPr="00F64888">
        <w:rPr>
          <w:rFonts w:eastAsia="PMingLiU"/>
          <w:b/>
          <w:sz w:val="28"/>
          <w:szCs w:val="28"/>
          <w:lang w:eastAsia="zh-TW"/>
        </w:rPr>
        <w:t xml:space="preserve">drive management innovation in </w:t>
      </w:r>
      <w:r w:rsidR="00F9567C" w:rsidRPr="00F64888">
        <w:rPr>
          <w:rFonts w:eastAsia="PMingLiU"/>
          <w:b/>
          <w:sz w:val="28"/>
          <w:szCs w:val="28"/>
          <w:lang w:eastAsia="zh-TW"/>
        </w:rPr>
        <w:t>small</w:t>
      </w:r>
      <w:r w:rsidR="00060DC7" w:rsidRPr="00F64888">
        <w:rPr>
          <w:rFonts w:eastAsia="PMingLiU"/>
          <w:b/>
          <w:sz w:val="28"/>
          <w:szCs w:val="28"/>
          <w:lang w:eastAsia="zh-TW"/>
        </w:rPr>
        <w:t xml:space="preserve"> and medium-sized enterprises</w:t>
      </w:r>
      <w:bookmarkEnd w:id="0"/>
      <w:r w:rsidRPr="00F64888">
        <w:rPr>
          <w:rFonts w:eastAsia="PMingLiU"/>
          <w:b/>
          <w:sz w:val="28"/>
          <w:szCs w:val="28"/>
          <w:lang w:eastAsia="zh-TW"/>
        </w:rPr>
        <w:t>?</w:t>
      </w:r>
    </w:p>
    <w:p w14:paraId="34DBC111" w14:textId="77777777" w:rsidR="009D191C" w:rsidRDefault="009D191C" w:rsidP="00274229">
      <w:pPr>
        <w:jc w:val="center"/>
        <w:rPr>
          <w:bCs/>
          <w:sz w:val="24"/>
        </w:rPr>
      </w:pPr>
    </w:p>
    <w:p w14:paraId="2CE95F0E" w14:textId="77777777" w:rsidR="00274229" w:rsidRPr="00DF3122" w:rsidRDefault="00654529" w:rsidP="00274229">
      <w:pPr>
        <w:spacing w:line="300" w:lineRule="exact"/>
        <w:jc w:val="center"/>
        <w:outlineLvl w:val="0"/>
        <w:rPr>
          <w:b/>
          <w:sz w:val="24"/>
        </w:rPr>
      </w:pPr>
      <w:r w:rsidRPr="00DF3122">
        <w:rPr>
          <w:rFonts w:hint="eastAsia"/>
          <w:b/>
          <w:sz w:val="24"/>
        </w:rPr>
        <w:t>Abstract</w:t>
      </w:r>
    </w:p>
    <w:p w14:paraId="13F4D8C9" w14:textId="7F0EA75F" w:rsidR="00274229" w:rsidRPr="00DF3122" w:rsidRDefault="00654529" w:rsidP="00274229">
      <w:pPr>
        <w:spacing w:line="300" w:lineRule="exact"/>
        <w:rPr>
          <w:sz w:val="24"/>
        </w:rPr>
      </w:pPr>
      <w:r>
        <w:rPr>
          <w:sz w:val="24"/>
        </w:rPr>
        <w:t>This</w:t>
      </w:r>
      <w:r w:rsidRPr="00DF3122">
        <w:rPr>
          <w:sz w:val="24"/>
        </w:rPr>
        <w:t xml:space="preserve"> paper examines </w:t>
      </w:r>
      <w:bookmarkStart w:id="1" w:name="_Hlk56558445"/>
      <w:r w:rsidR="00F97D75" w:rsidRPr="00DF3122">
        <w:rPr>
          <w:sz w:val="24"/>
        </w:rPr>
        <w:t xml:space="preserve">the influences of </w:t>
      </w:r>
      <w:r w:rsidR="00F97D75" w:rsidRPr="00DF3122">
        <w:rPr>
          <w:rFonts w:eastAsia="PMingLiU"/>
          <w:bCs/>
          <w:sz w:val="24"/>
          <w:lang w:eastAsia="zh-TW"/>
        </w:rPr>
        <w:t>t</w:t>
      </w:r>
      <w:r w:rsidR="00F97D75" w:rsidRPr="00DF3122">
        <w:rPr>
          <w:bCs/>
          <w:sz w:val="24"/>
        </w:rPr>
        <w:t>op management team</w:t>
      </w:r>
      <w:r w:rsidR="00A56194" w:rsidRPr="00DF3122">
        <w:rPr>
          <w:rFonts w:eastAsia="PMingLiU"/>
          <w:bCs/>
          <w:sz w:val="24"/>
          <w:lang w:eastAsia="zh-TW"/>
        </w:rPr>
        <w:t>s (</w:t>
      </w:r>
      <w:r>
        <w:rPr>
          <w:rFonts w:eastAsia="PMingLiU"/>
          <w:bCs/>
          <w:sz w:val="24"/>
          <w:lang w:eastAsia="zh-TW"/>
        </w:rPr>
        <w:t>TMTs</w:t>
      </w:r>
      <w:r w:rsidR="00A56194" w:rsidRPr="00DF3122">
        <w:rPr>
          <w:rFonts w:eastAsia="PMingLiU"/>
          <w:bCs/>
          <w:sz w:val="24"/>
          <w:lang w:eastAsia="zh-TW"/>
        </w:rPr>
        <w:t>) on the adoption of m</w:t>
      </w:r>
      <w:r w:rsidR="000F784B" w:rsidRPr="00DF3122">
        <w:rPr>
          <w:bCs/>
          <w:sz w:val="24"/>
        </w:rPr>
        <w:t xml:space="preserve">anagement innovation (MI) at the employee level in </w:t>
      </w:r>
      <w:r w:rsidR="008D0602" w:rsidRPr="00DF3122">
        <w:rPr>
          <w:bCs/>
          <w:sz w:val="24"/>
        </w:rPr>
        <w:t>small</w:t>
      </w:r>
      <w:r w:rsidR="000F784B" w:rsidRPr="00DF3122">
        <w:rPr>
          <w:bCs/>
          <w:sz w:val="24"/>
        </w:rPr>
        <w:t xml:space="preserve"> and medium-sized enterprises (SMEs). By conceptualising TMT influences as composed of </w:t>
      </w:r>
      <w:r w:rsidR="00EB3E57">
        <w:rPr>
          <w:bCs/>
          <w:sz w:val="24"/>
        </w:rPr>
        <w:t xml:space="preserve">the </w:t>
      </w:r>
      <w:r w:rsidR="000F784B" w:rsidRPr="00DF3122">
        <w:rPr>
          <w:bCs/>
          <w:sz w:val="24"/>
        </w:rPr>
        <w:t>two dimensions of p</w:t>
      </w:r>
      <w:r w:rsidR="000F784B" w:rsidRPr="00DF3122">
        <w:rPr>
          <w:rFonts w:hint="eastAsia"/>
          <w:bCs/>
          <w:sz w:val="24"/>
        </w:rPr>
        <w:t xml:space="preserve">erceived </w:t>
      </w:r>
      <w:r w:rsidR="000F784B" w:rsidRPr="00DF3122">
        <w:rPr>
          <w:bCs/>
          <w:sz w:val="24"/>
        </w:rPr>
        <w:t xml:space="preserve">TMT </w:t>
      </w:r>
      <w:r w:rsidR="000F784B" w:rsidRPr="00DF3122">
        <w:rPr>
          <w:rFonts w:hint="eastAsia"/>
          <w:bCs/>
          <w:sz w:val="24"/>
        </w:rPr>
        <w:t>e</w:t>
      </w:r>
      <w:r w:rsidR="000F784B" w:rsidRPr="00DF3122">
        <w:rPr>
          <w:bCs/>
          <w:sz w:val="24"/>
        </w:rPr>
        <w:t>xpectation</w:t>
      </w:r>
      <w:r w:rsidR="000F784B" w:rsidRPr="00DF3122">
        <w:rPr>
          <w:rFonts w:hint="eastAsia"/>
          <w:bCs/>
          <w:sz w:val="24"/>
        </w:rPr>
        <w:t xml:space="preserve">s and </w:t>
      </w:r>
      <w:r w:rsidR="00C90B7E" w:rsidRPr="00DF3122">
        <w:rPr>
          <w:bCs/>
          <w:sz w:val="24"/>
        </w:rPr>
        <w:t xml:space="preserve">TMT </w:t>
      </w:r>
      <w:r w:rsidR="000F784B" w:rsidRPr="00DF3122">
        <w:rPr>
          <w:rFonts w:hint="eastAsia"/>
          <w:bCs/>
          <w:sz w:val="24"/>
        </w:rPr>
        <w:t>support</w:t>
      </w:r>
      <w:r w:rsidR="00F97D75" w:rsidRPr="00DF3122">
        <w:rPr>
          <w:bCs/>
          <w:sz w:val="24"/>
        </w:rPr>
        <w:t>, we examine how they</w:t>
      </w:r>
      <w:r w:rsidR="000F784B" w:rsidRPr="00DF3122">
        <w:rPr>
          <w:rFonts w:hint="eastAsia"/>
          <w:bCs/>
          <w:sz w:val="24"/>
        </w:rPr>
        <w:t xml:space="preserve"> </w:t>
      </w:r>
      <w:r w:rsidR="000F784B" w:rsidRPr="00DF3122">
        <w:rPr>
          <w:sz w:val="24"/>
        </w:rPr>
        <w:t xml:space="preserve">may influence MI in SMEs, both directly and indirectly, through the mediation of employee </w:t>
      </w:r>
      <w:r w:rsidR="001D4F12" w:rsidRPr="00DF3122">
        <w:rPr>
          <w:sz w:val="24"/>
        </w:rPr>
        <w:t>knowledge</w:t>
      </w:r>
      <w:r w:rsidR="001D4F12">
        <w:rPr>
          <w:sz w:val="24"/>
        </w:rPr>
        <w:t xml:space="preserve"> </w:t>
      </w:r>
      <w:r w:rsidR="001D4F12" w:rsidRPr="00DF3122">
        <w:rPr>
          <w:sz w:val="24"/>
        </w:rPr>
        <w:t xml:space="preserve">sharing </w:t>
      </w:r>
      <w:r w:rsidR="000F784B" w:rsidRPr="00DF3122">
        <w:rPr>
          <w:sz w:val="24"/>
        </w:rPr>
        <w:t>(EKS)</w:t>
      </w:r>
      <w:bookmarkEnd w:id="1"/>
      <w:r w:rsidR="000F784B" w:rsidRPr="00DF3122">
        <w:rPr>
          <w:sz w:val="24"/>
        </w:rPr>
        <w:t xml:space="preserve">. We argue that </w:t>
      </w:r>
      <w:bookmarkStart w:id="2" w:name="_Hlk69851287"/>
      <w:r w:rsidR="000F784B" w:rsidRPr="00DF3122">
        <w:rPr>
          <w:sz w:val="24"/>
        </w:rPr>
        <w:t xml:space="preserve">TMT expectations generate intangible </w:t>
      </w:r>
      <w:r>
        <w:rPr>
          <w:sz w:val="24"/>
        </w:rPr>
        <w:t>cultural</w:t>
      </w:r>
      <w:r w:rsidR="000F784B" w:rsidRPr="00DF3122">
        <w:rPr>
          <w:sz w:val="24"/>
        </w:rPr>
        <w:t xml:space="preserve"> resources that provide the foundation for employees to internalise MI values and norms</w:t>
      </w:r>
      <w:bookmarkEnd w:id="2"/>
      <w:r w:rsidRPr="00DF3122">
        <w:rPr>
          <w:sz w:val="24"/>
        </w:rPr>
        <w:t xml:space="preserve"> and that TMT support offers tangible resources to help employees implement MI. We further argue that perceived TMT expectations and support influence SME MI indirectly by encouraging and enabling EKS. Empirical data from China</w:t>
      </w:r>
      <w:r w:rsidRPr="00DF3122">
        <w:rPr>
          <w:rFonts w:hint="eastAsia"/>
          <w:sz w:val="24"/>
        </w:rPr>
        <w:t xml:space="preserve"> support </w:t>
      </w:r>
      <w:r w:rsidR="00C84DD3" w:rsidRPr="00DF3122">
        <w:rPr>
          <w:sz w:val="24"/>
        </w:rPr>
        <w:t>our conceptual</w:t>
      </w:r>
      <w:r w:rsidRPr="00DF3122">
        <w:rPr>
          <w:rFonts w:hint="eastAsia"/>
          <w:sz w:val="24"/>
        </w:rPr>
        <w:t xml:space="preserve"> model</w:t>
      </w:r>
      <w:r w:rsidR="00524938" w:rsidRPr="00DF3122">
        <w:rPr>
          <w:sz w:val="24"/>
        </w:rPr>
        <w:t>. The paper advances our knowledge of</w:t>
      </w:r>
      <w:r w:rsidRPr="00DF3122">
        <w:rPr>
          <w:rFonts w:hint="eastAsia"/>
          <w:sz w:val="24"/>
        </w:rPr>
        <w:t xml:space="preserve"> </w:t>
      </w:r>
      <w:r w:rsidR="00F97D75" w:rsidRPr="00DF3122">
        <w:rPr>
          <w:sz w:val="24"/>
        </w:rPr>
        <w:t>the roles of TMT and employees as two key internal change agents in driving the adoption of MI in SMEs.</w:t>
      </w:r>
    </w:p>
    <w:p w14:paraId="332D53B6" w14:textId="77777777" w:rsidR="00274229" w:rsidRPr="00DF3122" w:rsidRDefault="00274229" w:rsidP="00274229">
      <w:pPr>
        <w:spacing w:line="300" w:lineRule="exact"/>
        <w:rPr>
          <w:sz w:val="24"/>
        </w:rPr>
      </w:pPr>
    </w:p>
    <w:p w14:paraId="6CF14BE6" w14:textId="77777777" w:rsidR="00274229" w:rsidRPr="00DF3122" w:rsidRDefault="00274229" w:rsidP="00274229">
      <w:pPr>
        <w:spacing w:line="300" w:lineRule="exact"/>
        <w:rPr>
          <w:sz w:val="24"/>
        </w:rPr>
      </w:pPr>
    </w:p>
    <w:p w14:paraId="7FF9AE23" w14:textId="74F163FD" w:rsidR="00274229" w:rsidRPr="00DF3122" w:rsidRDefault="00654529" w:rsidP="00274229">
      <w:pPr>
        <w:spacing w:line="300" w:lineRule="exact"/>
        <w:rPr>
          <w:sz w:val="24"/>
        </w:rPr>
      </w:pPr>
      <w:r w:rsidRPr="00DF3122">
        <w:rPr>
          <w:b/>
          <w:sz w:val="24"/>
        </w:rPr>
        <w:t>Keywords:</w:t>
      </w:r>
      <w:r w:rsidRPr="00DF3122">
        <w:rPr>
          <w:rFonts w:hint="eastAsia"/>
          <w:b/>
          <w:sz w:val="24"/>
        </w:rPr>
        <w:t xml:space="preserve"> </w:t>
      </w:r>
      <w:r w:rsidRPr="00DF3122">
        <w:rPr>
          <w:sz w:val="24"/>
        </w:rPr>
        <w:t xml:space="preserve">management </w:t>
      </w:r>
      <w:r w:rsidRPr="00DF3122">
        <w:rPr>
          <w:rFonts w:hint="eastAsia"/>
          <w:sz w:val="24"/>
        </w:rPr>
        <w:t>i</w:t>
      </w:r>
      <w:r w:rsidRPr="00DF3122">
        <w:rPr>
          <w:sz w:val="24"/>
        </w:rPr>
        <w:t xml:space="preserve">nnovation, </w:t>
      </w:r>
      <w:r w:rsidRPr="00DF3122">
        <w:rPr>
          <w:rFonts w:hint="eastAsia"/>
          <w:sz w:val="24"/>
        </w:rPr>
        <w:t>TMT</w:t>
      </w:r>
      <w:r w:rsidRPr="00DF3122">
        <w:rPr>
          <w:sz w:val="24"/>
        </w:rPr>
        <w:t xml:space="preserve"> </w:t>
      </w:r>
      <w:r w:rsidRPr="00DF3122">
        <w:rPr>
          <w:rFonts w:hint="eastAsia"/>
          <w:sz w:val="24"/>
        </w:rPr>
        <w:t>e</w:t>
      </w:r>
      <w:r w:rsidRPr="00DF3122">
        <w:rPr>
          <w:sz w:val="24"/>
        </w:rPr>
        <w:t>xpectation</w:t>
      </w:r>
      <w:r w:rsidRPr="00DF3122">
        <w:rPr>
          <w:rFonts w:hint="eastAsia"/>
          <w:sz w:val="24"/>
        </w:rPr>
        <w:t>s</w:t>
      </w:r>
      <w:r w:rsidRPr="00DF3122">
        <w:rPr>
          <w:sz w:val="24"/>
        </w:rPr>
        <w:t xml:space="preserve">, </w:t>
      </w:r>
      <w:r w:rsidRPr="00DF3122">
        <w:rPr>
          <w:rFonts w:hint="eastAsia"/>
          <w:sz w:val="24"/>
        </w:rPr>
        <w:t>TMT</w:t>
      </w:r>
      <w:r w:rsidRPr="00DF3122">
        <w:rPr>
          <w:sz w:val="24"/>
        </w:rPr>
        <w:t xml:space="preserve"> </w:t>
      </w:r>
      <w:r w:rsidRPr="00DF3122">
        <w:rPr>
          <w:rFonts w:hint="eastAsia"/>
          <w:sz w:val="24"/>
        </w:rPr>
        <w:t>s</w:t>
      </w:r>
      <w:r w:rsidRPr="00DF3122">
        <w:rPr>
          <w:sz w:val="24"/>
        </w:rPr>
        <w:t xml:space="preserve">upport, </w:t>
      </w:r>
      <w:r w:rsidRPr="00DF3122">
        <w:rPr>
          <w:rFonts w:hint="eastAsia"/>
          <w:sz w:val="24"/>
        </w:rPr>
        <w:t>e</w:t>
      </w:r>
      <w:r w:rsidRPr="00DF3122">
        <w:rPr>
          <w:sz w:val="24"/>
        </w:rPr>
        <w:t xml:space="preserve">mployee </w:t>
      </w:r>
      <w:r w:rsidR="001D4F12" w:rsidRPr="00DF3122">
        <w:rPr>
          <w:sz w:val="24"/>
        </w:rPr>
        <w:t>knowledge</w:t>
      </w:r>
      <w:r w:rsidR="001D4F12">
        <w:rPr>
          <w:sz w:val="24"/>
        </w:rPr>
        <w:t xml:space="preserve"> </w:t>
      </w:r>
      <w:r w:rsidR="001D4F12" w:rsidRPr="00DF3122">
        <w:rPr>
          <w:sz w:val="24"/>
        </w:rPr>
        <w:t>sharing</w:t>
      </w:r>
      <w:r w:rsidRPr="00DF3122">
        <w:rPr>
          <w:rFonts w:hint="eastAsia"/>
          <w:sz w:val="24"/>
        </w:rPr>
        <w:t xml:space="preserve">, </w:t>
      </w:r>
      <w:r w:rsidRPr="00DF3122">
        <w:rPr>
          <w:sz w:val="24"/>
        </w:rPr>
        <w:t>SMEs</w:t>
      </w:r>
    </w:p>
    <w:p w14:paraId="289A7106" w14:textId="77777777" w:rsidR="00274229" w:rsidRPr="00DF3122" w:rsidRDefault="00274229" w:rsidP="00274229"/>
    <w:p w14:paraId="09FC7693" w14:textId="77777777" w:rsidR="00E06D60" w:rsidRDefault="00E06D60" w:rsidP="00CC3766">
      <w:pPr>
        <w:adjustRightInd w:val="0"/>
        <w:snapToGrid w:val="0"/>
        <w:spacing w:line="480" w:lineRule="auto"/>
        <w:outlineLvl w:val="0"/>
        <w:rPr>
          <w:bCs/>
          <w:sz w:val="24"/>
        </w:rPr>
      </w:pPr>
    </w:p>
    <w:p w14:paraId="60ADD934" w14:textId="77777777" w:rsidR="00E06D60" w:rsidRDefault="00E06D60" w:rsidP="00CC3766">
      <w:pPr>
        <w:adjustRightInd w:val="0"/>
        <w:snapToGrid w:val="0"/>
        <w:spacing w:line="480" w:lineRule="auto"/>
        <w:outlineLvl w:val="0"/>
        <w:rPr>
          <w:bCs/>
          <w:sz w:val="24"/>
        </w:rPr>
      </w:pPr>
    </w:p>
    <w:p w14:paraId="464F915A" w14:textId="355D8B18" w:rsidR="009511A0" w:rsidRPr="00DF3122" w:rsidRDefault="001802EC" w:rsidP="00CC3766">
      <w:pPr>
        <w:adjustRightInd w:val="0"/>
        <w:snapToGrid w:val="0"/>
        <w:spacing w:line="480" w:lineRule="auto"/>
        <w:outlineLvl w:val="0"/>
        <w:rPr>
          <w:bCs/>
          <w:sz w:val="24"/>
        </w:rPr>
      </w:pPr>
      <w:r w:rsidRPr="00DF3122">
        <w:rPr>
          <w:bCs/>
          <w:sz w:val="24"/>
        </w:rPr>
        <w:t>1. Introduction</w:t>
      </w:r>
    </w:p>
    <w:p w14:paraId="55B2D3BD" w14:textId="08475FA0" w:rsidR="00D453FD" w:rsidRPr="00DF3122" w:rsidRDefault="00654529" w:rsidP="001469D3">
      <w:pPr>
        <w:adjustRightInd w:val="0"/>
        <w:snapToGrid w:val="0"/>
        <w:spacing w:line="480" w:lineRule="auto"/>
        <w:ind w:firstLine="420"/>
        <w:rPr>
          <w:sz w:val="24"/>
        </w:rPr>
      </w:pPr>
      <w:r>
        <w:rPr>
          <w:sz w:val="24"/>
        </w:rPr>
        <w:t>This</w:t>
      </w:r>
      <w:r w:rsidRPr="00DF3122">
        <w:rPr>
          <w:sz w:val="24"/>
        </w:rPr>
        <w:t xml:space="preserve"> paper explores the roles of top management team</w:t>
      </w:r>
      <w:r w:rsidRPr="00DF3122">
        <w:rPr>
          <w:rFonts w:eastAsia="PMingLiU"/>
          <w:sz w:val="24"/>
          <w:lang w:eastAsia="zh-TW"/>
        </w:rPr>
        <w:t>s</w:t>
      </w:r>
      <w:r w:rsidR="00DF1EA9" w:rsidRPr="00DF3122">
        <w:rPr>
          <w:sz w:val="24"/>
        </w:rPr>
        <w:t xml:space="preserve"> (</w:t>
      </w:r>
      <w:r>
        <w:rPr>
          <w:sz w:val="24"/>
        </w:rPr>
        <w:t>TMTs</w:t>
      </w:r>
      <w:r w:rsidR="00DF1EA9" w:rsidRPr="00DF3122">
        <w:rPr>
          <w:sz w:val="24"/>
        </w:rPr>
        <w:t xml:space="preserve">) and employees as key internal change agents in driving management innovation (MI) in </w:t>
      </w:r>
      <w:r w:rsidR="008D0602" w:rsidRPr="00DF3122">
        <w:rPr>
          <w:sz w:val="24"/>
        </w:rPr>
        <w:t>small</w:t>
      </w:r>
      <w:r w:rsidR="00DF1EA9" w:rsidRPr="00DF3122">
        <w:rPr>
          <w:sz w:val="24"/>
        </w:rPr>
        <w:t xml:space="preserve"> and medium-sized enterprises (SMEs). Over the past decades, firms around the globe have become increasingly involved in MI, </w:t>
      </w:r>
      <w:r w:rsidR="00A0089D" w:rsidRPr="00DF3122">
        <w:rPr>
          <w:rFonts w:hint="eastAsia"/>
          <w:sz w:val="24"/>
        </w:rPr>
        <w:t>which</w:t>
      </w:r>
      <w:r w:rsidR="009C1B3C" w:rsidRPr="00DF3122">
        <w:rPr>
          <w:sz w:val="24"/>
        </w:rPr>
        <w:t xml:space="preserve"> we define as an organisation’s ability to generate and implement new management practices, processes, structures</w:t>
      </w:r>
      <w:r w:rsidR="00955424">
        <w:rPr>
          <w:sz w:val="24"/>
        </w:rPr>
        <w:t>,</w:t>
      </w:r>
      <w:r w:rsidR="009C1B3C" w:rsidRPr="00DF3122">
        <w:rPr>
          <w:sz w:val="24"/>
        </w:rPr>
        <w:t xml:space="preserve"> and techniques (</w:t>
      </w:r>
      <w:r w:rsidR="00CF0F07" w:rsidRPr="00DF3122">
        <w:rPr>
          <w:bCs/>
          <w:iCs/>
          <w:color w:val="000000" w:themeColor="text1"/>
          <w:kern w:val="0"/>
          <w:sz w:val="24"/>
        </w:rPr>
        <w:t>David, 2019</w:t>
      </w:r>
      <w:r w:rsidR="009C1B3C" w:rsidRPr="00DF3122">
        <w:rPr>
          <w:sz w:val="24"/>
        </w:rPr>
        <w:t>; Vaccaro et al., 2012</w:t>
      </w:r>
      <w:r w:rsidR="00CF0F07" w:rsidRPr="00DF3122">
        <w:rPr>
          <w:bCs/>
          <w:iCs/>
          <w:color w:val="000000" w:themeColor="text1"/>
          <w:kern w:val="0"/>
          <w:sz w:val="24"/>
        </w:rPr>
        <w:t xml:space="preserve">; </w:t>
      </w:r>
      <w:proofErr w:type="spellStart"/>
      <w:r w:rsidR="00CF0F07" w:rsidRPr="00DF3122">
        <w:rPr>
          <w:bCs/>
          <w:iCs/>
          <w:color w:val="000000" w:themeColor="text1"/>
          <w:kern w:val="0"/>
          <w:sz w:val="24"/>
        </w:rPr>
        <w:t>Birkinshaw</w:t>
      </w:r>
      <w:proofErr w:type="spellEnd"/>
      <w:r w:rsidR="00CF0F07" w:rsidRPr="00DF3122">
        <w:rPr>
          <w:bCs/>
          <w:iCs/>
          <w:color w:val="000000" w:themeColor="text1"/>
          <w:kern w:val="0"/>
          <w:sz w:val="24"/>
        </w:rPr>
        <w:t xml:space="preserve"> et al., 2008; </w:t>
      </w:r>
      <w:r w:rsidR="009C1B3C" w:rsidRPr="00DF3122">
        <w:rPr>
          <w:sz w:val="24"/>
        </w:rPr>
        <w:t>Hamel, 2007)</w:t>
      </w:r>
      <w:r w:rsidR="001469D3" w:rsidRPr="00DF3122">
        <w:rPr>
          <w:bCs/>
          <w:iCs/>
          <w:color w:val="000000" w:themeColor="text1"/>
          <w:kern w:val="0"/>
          <w:sz w:val="24"/>
        </w:rPr>
        <w:t xml:space="preserve"> and is intended to enhance </w:t>
      </w:r>
      <w:r>
        <w:rPr>
          <w:bCs/>
          <w:iCs/>
          <w:color w:val="000000"/>
          <w:kern w:val="0"/>
          <w:sz w:val="24"/>
        </w:rPr>
        <w:t>a</w:t>
      </w:r>
      <w:r w:rsidR="001469D3" w:rsidRPr="00DF3122">
        <w:rPr>
          <w:bCs/>
          <w:iCs/>
          <w:color w:val="000000" w:themeColor="text1"/>
          <w:kern w:val="0"/>
          <w:sz w:val="24"/>
        </w:rPr>
        <w:t xml:space="preserve"> firm’s performance (</w:t>
      </w:r>
      <w:proofErr w:type="spellStart"/>
      <w:r w:rsidR="001469D3" w:rsidRPr="00DF3122">
        <w:rPr>
          <w:bCs/>
          <w:iCs/>
          <w:color w:val="000000" w:themeColor="text1"/>
          <w:kern w:val="0"/>
          <w:sz w:val="24"/>
        </w:rPr>
        <w:t>Volberda</w:t>
      </w:r>
      <w:proofErr w:type="spellEnd"/>
      <w:r w:rsidR="001469D3" w:rsidRPr="00DF3122">
        <w:rPr>
          <w:bCs/>
          <w:iCs/>
          <w:color w:val="000000" w:themeColor="text1"/>
          <w:kern w:val="0"/>
          <w:sz w:val="24"/>
        </w:rPr>
        <w:t xml:space="preserve"> et al., 2013; Mol &amp; </w:t>
      </w:r>
      <w:proofErr w:type="spellStart"/>
      <w:r w:rsidR="001469D3" w:rsidRPr="00DF3122">
        <w:rPr>
          <w:bCs/>
          <w:iCs/>
          <w:color w:val="000000" w:themeColor="text1"/>
          <w:kern w:val="0"/>
          <w:sz w:val="24"/>
        </w:rPr>
        <w:t>Birkinshaw</w:t>
      </w:r>
      <w:proofErr w:type="spellEnd"/>
      <w:r w:rsidR="001469D3" w:rsidRPr="00DF3122">
        <w:rPr>
          <w:bCs/>
          <w:iCs/>
          <w:color w:val="000000" w:themeColor="text1"/>
          <w:kern w:val="0"/>
          <w:sz w:val="24"/>
        </w:rPr>
        <w:t>, 2009)</w:t>
      </w:r>
      <w:r w:rsidR="00830177" w:rsidRPr="00DF3122">
        <w:rPr>
          <w:sz w:val="24"/>
        </w:rPr>
        <w:t xml:space="preserve">. The current literature has focused on MI in large firms, the size and complexity of which often necessitates new management processes, practices, and </w:t>
      </w:r>
      <w:r w:rsidR="00830177" w:rsidRPr="00DF3122">
        <w:rPr>
          <w:sz w:val="24"/>
        </w:rPr>
        <w:lastRenderedPageBreak/>
        <w:t>structures to adapt to a changing environment (</w:t>
      </w:r>
      <w:proofErr w:type="spellStart"/>
      <w:r w:rsidR="00830177" w:rsidRPr="00DF3122">
        <w:rPr>
          <w:sz w:val="24"/>
        </w:rPr>
        <w:t>Damanpour</w:t>
      </w:r>
      <w:proofErr w:type="spellEnd"/>
      <w:r w:rsidR="00830177" w:rsidRPr="00DF3122">
        <w:rPr>
          <w:sz w:val="24"/>
        </w:rPr>
        <w:t xml:space="preserve">, 2014). MI in large firms also </w:t>
      </w:r>
      <w:r>
        <w:rPr>
          <w:sz w:val="24"/>
        </w:rPr>
        <w:t>attracts</w:t>
      </w:r>
      <w:r w:rsidR="00830177" w:rsidRPr="00DF3122">
        <w:rPr>
          <w:sz w:val="24"/>
        </w:rPr>
        <w:t xml:space="preserve"> more research attention because they are more likely to develop </w:t>
      </w:r>
      <w:r w:rsidR="00A84459" w:rsidRPr="00DF3122">
        <w:rPr>
          <w:bCs/>
          <w:iCs/>
          <w:kern w:val="0"/>
          <w:sz w:val="24"/>
        </w:rPr>
        <w:t>state-of-the-art practices, processes, and structures that may redefine an industry</w:t>
      </w:r>
      <w:r w:rsidR="00CF0F07" w:rsidRPr="00DF3122">
        <w:rPr>
          <w:sz w:val="24"/>
        </w:rPr>
        <w:t xml:space="preserve"> (Vaccaro et al., 2012; </w:t>
      </w:r>
      <w:proofErr w:type="spellStart"/>
      <w:r w:rsidR="009B6037" w:rsidRPr="00DF3122">
        <w:rPr>
          <w:bCs/>
          <w:iCs/>
          <w:kern w:val="0"/>
          <w:sz w:val="24"/>
        </w:rPr>
        <w:t>Birkinshaw</w:t>
      </w:r>
      <w:proofErr w:type="spellEnd"/>
      <w:r w:rsidR="009B6037" w:rsidRPr="00DF3122">
        <w:rPr>
          <w:bCs/>
          <w:iCs/>
          <w:kern w:val="0"/>
          <w:sz w:val="24"/>
        </w:rPr>
        <w:t xml:space="preserve"> et al., 2008</w:t>
      </w:r>
      <w:r w:rsidR="009B6037" w:rsidRPr="00DF3122">
        <w:rPr>
          <w:sz w:val="24"/>
        </w:rPr>
        <w:t>)</w:t>
      </w:r>
      <w:bookmarkStart w:id="3" w:name="_Hlk56694307"/>
      <w:r w:rsidR="00702D5E" w:rsidRPr="00DF3122">
        <w:rPr>
          <w:sz w:val="24"/>
        </w:rPr>
        <w:t xml:space="preserve"> or introduce innovations that may spread around the world (Mol &amp; </w:t>
      </w:r>
      <w:proofErr w:type="spellStart"/>
      <w:r w:rsidR="00702D5E" w:rsidRPr="00DF3122">
        <w:rPr>
          <w:sz w:val="24"/>
        </w:rPr>
        <w:t>Birkinshaw</w:t>
      </w:r>
      <w:proofErr w:type="spellEnd"/>
      <w:r w:rsidR="00702D5E" w:rsidRPr="00DF3122">
        <w:rPr>
          <w:sz w:val="24"/>
        </w:rPr>
        <w:t xml:space="preserve">, 2008; </w:t>
      </w:r>
      <w:r w:rsidR="00702D5E" w:rsidRPr="00DF3122">
        <w:rPr>
          <w:color w:val="202122"/>
          <w:sz w:val="24"/>
          <w:shd w:val="clear" w:color="auto" w:fill="FFFFFF"/>
        </w:rPr>
        <w:t>Palmer et al., 1993</w:t>
      </w:r>
      <w:r w:rsidR="00764C71" w:rsidRPr="00DF3122">
        <w:rPr>
          <w:sz w:val="24"/>
        </w:rPr>
        <w:t xml:space="preserve">). </w:t>
      </w:r>
      <w:bookmarkEnd w:id="3"/>
      <w:r w:rsidR="00156686" w:rsidRPr="00DF3122">
        <w:rPr>
          <w:sz w:val="24"/>
        </w:rPr>
        <w:t xml:space="preserve">In comparison, our knowledge of </w:t>
      </w:r>
      <w:bookmarkStart w:id="4" w:name="_Hlk83059044"/>
      <w:r w:rsidR="00EB211A" w:rsidRPr="00DF3122">
        <w:rPr>
          <w:sz w:val="24"/>
        </w:rPr>
        <w:t>the adoption of MI in SMEs</w:t>
      </w:r>
      <w:r w:rsidR="00FD784A" w:rsidRPr="00DF3122">
        <w:rPr>
          <w:rFonts w:hint="eastAsia"/>
          <w:sz w:val="24"/>
        </w:rPr>
        <w:t xml:space="preserve"> </w:t>
      </w:r>
      <w:bookmarkEnd w:id="4"/>
      <w:r w:rsidR="00156686" w:rsidRPr="00DF3122">
        <w:rPr>
          <w:sz w:val="24"/>
        </w:rPr>
        <w:t>remains limited (</w:t>
      </w:r>
      <w:bookmarkStart w:id="5" w:name="_Hlk56351483"/>
      <w:r w:rsidR="00635FF6" w:rsidRPr="00DF3122">
        <w:rPr>
          <w:sz w:val="24"/>
        </w:rPr>
        <w:t>Guzman &amp; Espejo, 2019</w:t>
      </w:r>
      <w:bookmarkEnd w:id="5"/>
      <w:r w:rsidR="00FC72CD" w:rsidRPr="00DF3122">
        <w:rPr>
          <w:sz w:val="24"/>
        </w:rPr>
        <w:t>; Hervas-Oliver et al., 2016). This is an important gap on both theoretical and empirical grounds.</w:t>
      </w:r>
    </w:p>
    <w:p w14:paraId="4E8555D4" w14:textId="577CEF15" w:rsidR="00FC72CD" w:rsidRPr="00DF3122" w:rsidRDefault="00654529" w:rsidP="00D453FD">
      <w:pPr>
        <w:adjustRightInd w:val="0"/>
        <w:snapToGrid w:val="0"/>
        <w:spacing w:line="480" w:lineRule="auto"/>
        <w:ind w:firstLine="420"/>
        <w:rPr>
          <w:bCs/>
          <w:iCs/>
          <w:kern w:val="0"/>
          <w:sz w:val="24"/>
        </w:rPr>
      </w:pPr>
      <w:r w:rsidRPr="00DF3122">
        <w:rPr>
          <w:bCs/>
          <w:iCs/>
          <w:kern w:val="0"/>
          <w:sz w:val="24"/>
        </w:rPr>
        <w:t xml:space="preserve">First, according to </w:t>
      </w:r>
      <w:bookmarkStart w:id="6" w:name="_Hlk82382285"/>
      <w:r w:rsidRPr="00DF3122">
        <w:rPr>
          <w:bCs/>
          <w:iCs/>
          <w:kern w:val="0"/>
          <w:sz w:val="24"/>
        </w:rPr>
        <w:t xml:space="preserve">resource-based theory </w:t>
      </w:r>
      <w:bookmarkEnd w:id="6"/>
      <w:r w:rsidR="00CB06C3">
        <w:rPr>
          <w:bCs/>
          <w:iCs/>
          <w:kern w:val="0"/>
          <w:sz w:val="24"/>
        </w:rPr>
        <w:t xml:space="preserve">(RBT) </w:t>
      </w:r>
      <w:r w:rsidRPr="00DF3122">
        <w:rPr>
          <w:bCs/>
          <w:iCs/>
          <w:kern w:val="0"/>
          <w:sz w:val="24"/>
        </w:rPr>
        <w:t xml:space="preserve">(Barney, 1991), MI as an organisational capability is more important to SMEs than to large firms. </w:t>
      </w:r>
      <w:r w:rsidRPr="00DF3122">
        <w:rPr>
          <w:sz w:val="24"/>
        </w:rPr>
        <w:t xml:space="preserve">SMEs are more likely to engage in MI that is </w:t>
      </w:r>
      <w:r w:rsidRPr="00DF3122">
        <w:rPr>
          <w:bCs/>
          <w:iCs/>
          <w:kern w:val="0"/>
          <w:sz w:val="24"/>
        </w:rPr>
        <w:t>new to the firm in question and affect only that specific firm’s management (</w:t>
      </w:r>
      <w:proofErr w:type="spellStart"/>
      <w:r w:rsidRPr="00DF3122">
        <w:rPr>
          <w:bCs/>
          <w:iCs/>
          <w:kern w:val="0"/>
          <w:sz w:val="24"/>
        </w:rPr>
        <w:t>Volberda</w:t>
      </w:r>
      <w:proofErr w:type="spellEnd"/>
      <w:r w:rsidRPr="00DF3122">
        <w:rPr>
          <w:bCs/>
          <w:iCs/>
          <w:kern w:val="0"/>
          <w:sz w:val="24"/>
        </w:rPr>
        <w:t xml:space="preserve"> et al., 2013). Different from the new-to-the-world MI that would spread beyond their innovating firms, the values of these firm-specific </w:t>
      </w:r>
      <w:r>
        <w:rPr>
          <w:bCs/>
          <w:iCs/>
          <w:kern w:val="0"/>
          <w:sz w:val="24"/>
        </w:rPr>
        <w:t>MIs</w:t>
      </w:r>
      <w:r w:rsidRPr="00DF3122">
        <w:rPr>
          <w:bCs/>
          <w:iCs/>
          <w:kern w:val="0"/>
          <w:sz w:val="24"/>
        </w:rPr>
        <w:t xml:space="preserve"> are unique to the adopting firm and hard to replicate, hence constituting an important source of sustainable competitive advantage for SMEs (</w:t>
      </w:r>
      <w:proofErr w:type="spellStart"/>
      <w:r w:rsidRPr="00DF3122">
        <w:rPr>
          <w:bCs/>
          <w:iCs/>
          <w:kern w:val="0"/>
          <w:sz w:val="24"/>
        </w:rPr>
        <w:t>Volberda</w:t>
      </w:r>
      <w:proofErr w:type="spellEnd"/>
      <w:r w:rsidRPr="00DF3122">
        <w:rPr>
          <w:bCs/>
          <w:iCs/>
          <w:kern w:val="0"/>
          <w:sz w:val="24"/>
        </w:rPr>
        <w:t xml:space="preserve"> et al., 2014; Hamel, 2006).</w:t>
      </w:r>
    </w:p>
    <w:p w14:paraId="0B56B44C" w14:textId="18DB9D2B" w:rsidR="00911E59" w:rsidRPr="00DF3122" w:rsidRDefault="00D0687E" w:rsidP="00D0687E">
      <w:pPr>
        <w:adjustRightInd w:val="0"/>
        <w:snapToGrid w:val="0"/>
        <w:spacing w:line="480" w:lineRule="auto"/>
        <w:ind w:firstLine="420"/>
        <w:rPr>
          <w:sz w:val="24"/>
        </w:rPr>
      </w:pPr>
      <w:r w:rsidRPr="00DF3122">
        <w:rPr>
          <w:bCs/>
          <w:iCs/>
          <w:kern w:val="0"/>
          <w:sz w:val="24"/>
        </w:rPr>
        <w:t>Second, most</w:t>
      </w:r>
      <w:r w:rsidR="00F306F7" w:rsidRPr="00DF3122">
        <w:rPr>
          <w:rFonts w:hint="eastAsia"/>
          <w:sz w:val="24"/>
        </w:rPr>
        <w:t xml:space="preserve"> </w:t>
      </w:r>
      <w:r w:rsidR="00F306F7" w:rsidRPr="00DF3122">
        <w:rPr>
          <w:sz w:val="24"/>
        </w:rPr>
        <w:t>SMEs</w:t>
      </w:r>
      <w:r w:rsidR="00F306F7" w:rsidRPr="00DF3122">
        <w:rPr>
          <w:rFonts w:hint="eastAsia"/>
          <w:sz w:val="24"/>
        </w:rPr>
        <w:t xml:space="preserve"> </w:t>
      </w:r>
      <w:r w:rsidR="00727942" w:rsidRPr="00DF3122">
        <w:rPr>
          <w:sz w:val="24"/>
        </w:rPr>
        <w:t>possess weak technological capacity and invest in little to no research and development (R&amp;D) processes</w:t>
      </w:r>
      <w:r w:rsidR="00F306F7" w:rsidRPr="00DF3122">
        <w:rPr>
          <w:rFonts w:hint="eastAsia"/>
          <w:sz w:val="24"/>
        </w:rPr>
        <w:t xml:space="preserve"> </w:t>
      </w:r>
      <w:r w:rsidR="00F306F7" w:rsidRPr="00DF3122">
        <w:rPr>
          <w:sz w:val="24"/>
        </w:rPr>
        <w:t>due to</w:t>
      </w:r>
      <w:r w:rsidR="00F306F7" w:rsidRPr="00DF3122">
        <w:rPr>
          <w:rFonts w:hint="eastAsia"/>
          <w:sz w:val="24"/>
        </w:rPr>
        <w:t xml:space="preserve"> </w:t>
      </w:r>
      <w:r w:rsidR="00F306F7" w:rsidRPr="00DF3122">
        <w:rPr>
          <w:sz w:val="24"/>
        </w:rPr>
        <w:t>severe financial constraints</w:t>
      </w:r>
      <w:r w:rsidR="00F306F7" w:rsidRPr="00DF3122">
        <w:rPr>
          <w:rFonts w:hint="eastAsia"/>
          <w:sz w:val="24"/>
        </w:rPr>
        <w:t>,</w:t>
      </w:r>
      <w:r w:rsidR="00F306F7" w:rsidRPr="00DF3122">
        <w:rPr>
          <w:sz w:val="24"/>
        </w:rPr>
        <w:t xml:space="preserve"> high fixed costs, and high-risk exposure in investment return </w:t>
      </w:r>
      <w:r w:rsidR="00F306F7" w:rsidRPr="00DF3122">
        <w:rPr>
          <w:rFonts w:hint="eastAsia"/>
          <w:sz w:val="24"/>
        </w:rPr>
        <w:t>(</w:t>
      </w:r>
      <w:r w:rsidR="00F306F7" w:rsidRPr="00DF3122">
        <w:rPr>
          <w:sz w:val="24"/>
        </w:rPr>
        <w:t>Maslach</w:t>
      </w:r>
      <w:r w:rsidR="00F306F7" w:rsidRPr="00DF3122">
        <w:rPr>
          <w:rFonts w:hint="eastAsia"/>
          <w:sz w:val="24"/>
        </w:rPr>
        <w:t>, 2016</w:t>
      </w:r>
      <w:r w:rsidR="00635FF6" w:rsidRPr="00DF3122">
        <w:rPr>
          <w:sz w:val="24"/>
        </w:rPr>
        <w:t>; Hervas-Oliver et al., 2011; Heidenreich, 2009</w:t>
      </w:r>
      <w:r w:rsidR="00F306F7" w:rsidRPr="00DF3122">
        <w:rPr>
          <w:rFonts w:hint="eastAsia"/>
          <w:sz w:val="24"/>
        </w:rPr>
        <w:t>).</w:t>
      </w:r>
      <w:r w:rsidR="00F306F7" w:rsidRPr="00DF3122">
        <w:rPr>
          <w:sz w:val="24"/>
        </w:rPr>
        <w:t xml:space="preserve"> </w:t>
      </w:r>
      <w:r w:rsidR="00F306F7" w:rsidRPr="00DF3122">
        <w:rPr>
          <w:rFonts w:hint="eastAsia"/>
          <w:sz w:val="24"/>
        </w:rPr>
        <w:t xml:space="preserve">Nonetheless, </w:t>
      </w:r>
      <w:r w:rsidR="00F306F7" w:rsidRPr="00DF3122">
        <w:rPr>
          <w:sz w:val="24"/>
        </w:rPr>
        <w:t xml:space="preserve">SMEs can achieve superior performance through </w:t>
      </w:r>
      <w:r w:rsidR="00F306F7" w:rsidRPr="00DF3122">
        <w:rPr>
          <w:rFonts w:hint="eastAsia"/>
          <w:sz w:val="24"/>
        </w:rPr>
        <w:t>MI</w:t>
      </w:r>
      <w:r w:rsidR="00F306F7" w:rsidRPr="00DF3122">
        <w:rPr>
          <w:sz w:val="24"/>
        </w:rPr>
        <w:t xml:space="preserve"> as a relatively low-cost alternative form of innovation to</w:t>
      </w:r>
      <w:r w:rsidR="00F306F7" w:rsidRPr="00DF3122">
        <w:rPr>
          <w:rFonts w:hint="eastAsia"/>
          <w:sz w:val="24"/>
        </w:rPr>
        <w:t xml:space="preserve"> </w:t>
      </w:r>
      <w:r w:rsidR="00F306F7" w:rsidRPr="00DF3122">
        <w:rPr>
          <w:sz w:val="24"/>
        </w:rPr>
        <w:t>compensate for</w:t>
      </w:r>
      <w:r w:rsidR="00F306F7" w:rsidRPr="00DF3122">
        <w:rPr>
          <w:rFonts w:hint="eastAsia"/>
          <w:sz w:val="24"/>
        </w:rPr>
        <w:t xml:space="preserve"> </w:t>
      </w:r>
      <w:r w:rsidR="0030256F" w:rsidRPr="00DF3122">
        <w:rPr>
          <w:sz w:val="24"/>
        </w:rPr>
        <w:t xml:space="preserve">a </w:t>
      </w:r>
      <w:r w:rsidR="00F306F7" w:rsidRPr="00DF3122">
        <w:rPr>
          <w:rFonts w:hint="eastAsia"/>
          <w:sz w:val="24"/>
        </w:rPr>
        <w:t xml:space="preserve">lack </w:t>
      </w:r>
      <w:r w:rsidR="00945B98" w:rsidRPr="00DF3122">
        <w:rPr>
          <w:sz w:val="24"/>
        </w:rPr>
        <w:t>of technological capacity and R&amp;D activity (</w:t>
      </w:r>
      <w:proofErr w:type="spellStart"/>
      <w:r w:rsidR="00945B98" w:rsidRPr="00DF3122">
        <w:rPr>
          <w:sz w:val="24"/>
        </w:rPr>
        <w:t>Terziovski</w:t>
      </w:r>
      <w:proofErr w:type="spellEnd"/>
      <w:r w:rsidR="00945B98" w:rsidRPr="00DF3122">
        <w:rPr>
          <w:sz w:val="24"/>
        </w:rPr>
        <w:t xml:space="preserve">, 2010; Rammer et al., 2009). Recent empirical studies have shown that SMEs often use MI to compensate for their lack of technological capabilities and call for more research to examine what drives the adoption of MI in SMEs (Guzman &amp; Espejo, 2019; </w:t>
      </w:r>
      <w:proofErr w:type="spellStart"/>
      <w:r w:rsidR="00945B98" w:rsidRPr="00DF3122">
        <w:rPr>
          <w:sz w:val="24"/>
        </w:rPr>
        <w:t>Su</w:t>
      </w:r>
      <w:proofErr w:type="spellEnd"/>
      <w:r w:rsidR="00945B98" w:rsidRPr="00DF3122">
        <w:rPr>
          <w:sz w:val="24"/>
        </w:rPr>
        <w:t xml:space="preserve"> &amp; Baird, 2018; Hervas-Oliver et al., 2016).</w:t>
      </w:r>
    </w:p>
    <w:p w14:paraId="274706E3" w14:textId="798A9F91" w:rsidR="00C76C1C" w:rsidRPr="00DF3122" w:rsidRDefault="00654529" w:rsidP="00553B6E">
      <w:pPr>
        <w:adjustRightInd w:val="0"/>
        <w:snapToGrid w:val="0"/>
        <w:spacing w:line="480" w:lineRule="auto"/>
        <w:ind w:firstLine="420"/>
        <w:rPr>
          <w:sz w:val="24"/>
        </w:rPr>
      </w:pPr>
      <w:r w:rsidRPr="00DF3122">
        <w:rPr>
          <w:sz w:val="24"/>
        </w:rPr>
        <w:lastRenderedPageBreak/>
        <w:t>We address the call to fill this important gap in the MI literature by</w:t>
      </w:r>
      <w:r w:rsidR="001F3A1C" w:rsidRPr="00DF3122">
        <w:rPr>
          <w:rFonts w:hint="eastAsia"/>
          <w:sz w:val="24"/>
        </w:rPr>
        <w:t xml:space="preserve"> </w:t>
      </w:r>
      <w:r w:rsidR="0030256F" w:rsidRPr="00DF3122">
        <w:rPr>
          <w:sz w:val="24"/>
        </w:rPr>
        <w:t>exploring how two key internal change agents</w:t>
      </w:r>
      <w:r w:rsidR="00981B5E">
        <w:rPr>
          <w:sz w:val="24"/>
        </w:rPr>
        <w:t xml:space="preserve">, </w:t>
      </w:r>
      <w:r w:rsidR="0030256F" w:rsidRPr="00DF3122">
        <w:rPr>
          <w:sz w:val="24"/>
        </w:rPr>
        <w:t>TMTs and employees</w:t>
      </w:r>
      <w:r w:rsidR="00981B5E">
        <w:rPr>
          <w:sz w:val="24"/>
        </w:rPr>
        <w:t xml:space="preserve">, </w:t>
      </w:r>
      <w:r w:rsidR="001F3A1C" w:rsidRPr="00DF3122">
        <w:rPr>
          <w:rFonts w:hint="eastAsia"/>
          <w:sz w:val="24"/>
        </w:rPr>
        <w:t>driv</w:t>
      </w:r>
      <w:r w:rsidR="00E466BB" w:rsidRPr="00DF3122">
        <w:rPr>
          <w:sz w:val="24"/>
        </w:rPr>
        <w:t>e MI in SMEs. The influences of TMTs in enhancing MI have been acknowledged in previous studies (</w:t>
      </w:r>
      <w:proofErr w:type="spellStart"/>
      <w:r w:rsidR="00E466BB" w:rsidRPr="00DF3122">
        <w:rPr>
          <w:sz w:val="24"/>
        </w:rPr>
        <w:t>Su</w:t>
      </w:r>
      <w:proofErr w:type="spellEnd"/>
      <w:r w:rsidR="00E466BB" w:rsidRPr="00DF3122">
        <w:rPr>
          <w:sz w:val="24"/>
        </w:rPr>
        <w:t xml:space="preserve"> &amp; Baird, 2018; </w:t>
      </w:r>
      <w:proofErr w:type="spellStart"/>
      <w:r w:rsidR="00E466BB" w:rsidRPr="00DF3122">
        <w:rPr>
          <w:sz w:val="24"/>
        </w:rPr>
        <w:t>Denti</w:t>
      </w:r>
      <w:proofErr w:type="spellEnd"/>
      <w:r w:rsidR="00E466BB" w:rsidRPr="00DF3122">
        <w:rPr>
          <w:sz w:val="24"/>
        </w:rPr>
        <w:t xml:space="preserve"> &amp; </w:t>
      </w:r>
      <w:proofErr w:type="spellStart"/>
      <w:r w:rsidR="00E466BB" w:rsidRPr="00DF3122">
        <w:rPr>
          <w:sz w:val="24"/>
        </w:rPr>
        <w:t>Hemlin</w:t>
      </w:r>
      <w:proofErr w:type="spellEnd"/>
      <w:r w:rsidR="00E466BB" w:rsidRPr="00DF3122">
        <w:rPr>
          <w:sz w:val="24"/>
        </w:rPr>
        <w:t xml:space="preserve">, 2012; Vaccaro et al., 2012). It </w:t>
      </w:r>
      <w:r w:rsidR="00CF4334" w:rsidRPr="00DF3122">
        <w:rPr>
          <w:sz w:val="24"/>
        </w:rPr>
        <w:t xml:space="preserve">also </w:t>
      </w:r>
      <w:r w:rsidR="00E466BB" w:rsidRPr="00DF3122">
        <w:rPr>
          <w:sz w:val="24"/>
        </w:rPr>
        <w:t>has been acknowledged that the successful adoption of MI depends on employees’ acceptance and implementation of MI (</w:t>
      </w:r>
      <w:proofErr w:type="spellStart"/>
      <w:r w:rsidR="00E466BB" w:rsidRPr="00DF3122">
        <w:rPr>
          <w:sz w:val="24"/>
        </w:rPr>
        <w:t>Birkinshaw</w:t>
      </w:r>
      <w:proofErr w:type="spellEnd"/>
      <w:r w:rsidR="00E466BB" w:rsidRPr="00DF3122">
        <w:rPr>
          <w:sz w:val="24"/>
        </w:rPr>
        <w:t xml:space="preserve"> et al., 2008). </w:t>
      </w:r>
      <w:r>
        <w:rPr>
          <w:sz w:val="24"/>
        </w:rPr>
        <w:t xml:space="preserve">However, </w:t>
      </w:r>
      <w:r w:rsidR="00E466BB" w:rsidRPr="00DF3122">
        <w:rPr>
          <w:sz w:val="24"/>
        </w:rPr>
        <w:t>research on how exactly TMT influences drive the adoption of MI in SMEs at the employee level remains sporadic. There are broadly two small and separate literatures examining the influences of TMTs in SME MI. Based on role expectation theory (</w:t>
      </w:r>
      <w:proofErr w:type="spellStart"/>
      <w:r w:rsidR="00E466BB" w:rsidRPr="00DF3122">
        <w:rPr>
          <w:sz w:val="24"/>
        </w:rPr>
        <w:t>Carmeli</w:t>
      </w:r>
      <w:proofErr w:type="spellEnd"/>
      <w:r w:rsidR="00E466BB" w:rsidRPr="00DF3122">
        <w:rPr>
          <w:sz w:val="24"/>
        </w:rPr>
        <w:t xml:space="preserve"> &amp; </w:t>
      </w:r>
      <w:proofErr w:type="spellStart"/>
      <w:r w:rsidR="00E466BB" w:rsidRPr="00DF3122">
        <w:rPr>
          <w:sz w:val="24"/>
        </w:rPr>
        <w:t>Schaubroeck</w:t>
      </w:r>
      <w:proofErr w:type="spellEnd"/>
      <w:r w:rsidR="00E466BB" w:rsidRPr="00DF3122">
        <w:rPr>
          <w:sz w:val="24"/>
        </w:rPr>
        <w:t xml:space="preserve">, 2007; </w:t>
      </w:r>
      <w:proofErr w:type="spellStart"/>
      <w:r w:rsidR="00E466BB" w:rsidRPr="00DF3122">
        <w:rPr>
          <w:sz w:val="24"/>
        </w:rPr>
        <w:t>Dierdorff</w:t>
      </w:r>
      <w:proofErr w:type="spellEnd"/>
      <w:r w:rsidR="00E466BB" w:rsidRPr="00DF3122">
        <w:rPr>
          <w:sz w:val="24"/>
        </w:rPr>
        <w:t xml:space="preserve"> &amp; </w:t>
      </w:r>
      <w:proofErr w:type="spellStart"/>
      <w:r w:rsidR="00E466BB" w:rsidRPr="00DF3122">
        <w:rPr>
          <w:sz w:val="24"/>
        </w:rPr>
        <w:t>Morgeson</w:t>
      </w:r>
      <w:proofErr w:type="spellEnd"/>
      <w:r w:rsidR="00E466BB" w:rsidRPr="00DF3122">
        <w:rPr>
          <w:sz w:val="24"/>
        </w:rPr>
        <w:t xml:space="preserve">, 2007), one stream of literature has examined the influence of TMTs through the lens of perceived TMT expectations, which reflect the attitudes or beliefs of TMT members towards innovation (Chatterjee et al., 2002), and the resulting norms and values of MI as part of the organisational culture recognised by employees (Luthans et al., 2008). Another literature has examined the influence of TMTs through the idea of perceived TMT support, which </w:t>
      </w:r>
      <w:r w:rsidR="00E749D2" w:rsidRPr="00DF3122">
        <w:rPr>
          <w:bCs/>
          <w:iCs/>
          <w:color w:val="000000" w:themeColor="text1"/>
          <w:kern w:val="0"/>
          <w:sz w:val="24"/>
        </w:rPr>
        <w:t xml:space="preserve">refers to TMT members’ </w:t>
      </w:r>
      <w:r w:rsidR="003E25FB" w:rsidRPr="00DF3122">
        <w:rPr>
          <w:bCs/>
          <w:iCs/>
          <w:color w:val="000000" w:themeColor="text1"/>
          <w:kern w:val="0"/>
          <w:sz w:val="24"/>
        </w:rPr>
        <w:t>contribution</w:t>
      </w:r>
      <w:r w:rsidR="003E25FB">
        <w:rPr>
          <w:bCs/>
          <w:iCs/>
          <w:color w:val="000000" w:themeColor="text1"/>
          <w:kern w:val="0"/>
          <w:sz w:val="24"/>
        </w:rPr>
        <w:t>s</w:t>
      </w:r>
      <w:r w:rsidR="003E25FB" w:rsidRPr="00DF3122">
        <w:rPr>
          <w:bCs/>
          <w:iCs/>
          <w:color w:val="000000" w:themeColor="text1"/>
          <w:kern w:val="0"/>
          <w:sz w:val="24"/>
        </w:rPr>
        <w:t xml:space="preserve"> </w:t>
      </w:r>
      <w:r>
        <w:rPr>
          <w:bCs/>
          <w:iCs/>
          <w:color w:val="000000"/>
          <w:kern w:val="0"/>
          <w:sz w:val="24"/>
        </w:rPr>
        <w:t>to</w:t>
      </w:r>
      <w:r w:rsidR="00E749D2" w:rsidRPr="00DF3122">
        <w:rPr>
          <w:bCs/>
          <w:iCs/>
          <w:color w:val="000000" w:themeColor="text1"/>
          <w:kern w:val="0"/>
          <w:sz w:val="24"/>
        </w:rPr>
        <w:t xml:space="preserve"> physical activities related to MI, such as providing adequate resources, time</w:t>
      </w:r>
      <w:r w:rsidR="003E25FB">
        <w:rPr>
          <w:bCs/>
          <w:iCs/>
          <w:color w:val="000000" w:themeColor="text1"/>
          <w:kern w:val="0"/>
          <w:sz w:val="24"/>
        </w:rPr>
        <w:t>,</w:t>
      </w:r>
      <w:r w:rsidR="00E749D2" w:rsidRPr="00DF3122">
        <w:rPr>
          <w:bCs/>
          <w:iCs/>
          <w:color w:val="000000" w:themeColor="text1"/>
          <w:kern w:val="0"/>
          <w:sz w:val="24"/>
        </w:rPr>
        <w:t xml:space="preserve"> and personnel to promote the implementation of MI (Lee et al., 2014).</w:t>
      </w:r>
    </w:p>
    <w:p w14:paraId="41EC45E1" w14:textId="4B4FED36" w:rsidR="00E749D2" w:rsidRPr="00DF3122" w:rsidRDefault="00654529" w:rsidP="00C76C1C">
      <w:pPr>
        <w:adjustRightInd w:val="0"/>
        <w:snapToGrid w:val="0"/>
        <w:spacing w:line="480" w:lineRule="auto"/>
        <w:ind w:firstLine="420"/>
        <w:rPr>
          <w:sz w:val="24"/>
        </w:rPr>
      </w:pPr>
      <w:r w:rsidRPr="00DF3122">
        <w:rPr>
          <w:bCs/>
          <w:iCs/>
          <w:color w:val="000000" w:themeColor="text1"/>
          <w:kern w:val="0"/>
          <w:sz w:val="24"/>
        </w:rPr>
        <w:t xml:space="preserve">This paper </w:t>
      </w:r>
      <w:r w:rsidR="0055444C" w:rsidRPr="00DF3122">
        <w:rPr>
          <w:sz w:val="24"/>
        </w:rPr>
        <w:t xml:space="preserve">brings these separate ideas into an integrative framework, underpinned by a synthesis of </w:t>
      </w:r>
      <w:r w:rsidR="0055444C" w:rsidRPr="00DF3122">
        <w:rPr>
          <w:bCs/>
          <w:iCs/>
          <w:kern w:val="0"/>
          <w:sz w:val="24"/>
        </w:rPr>
        <w:t xml:space="preserve">RBT </w:t>
      </w:r>
      <w:r w:rsidR="0055444C" w:rsidRPr="00DF3122">
        <w:rPr>
          <w:sz w:val="24"/>
        </w:rPr>
        <w:t>(Barney, 1991) and the internalisation-implementation literature of organisational practice adoption (</w:t>
      </w:r>
      <w:proofErr w:type="spellStart"/>
      <w:r w:rsidR="0055444C" w:rsidRPr="00DF3122">
        <w:rPr>
          <w:color w:val="323130"/>
          <w:sz w:val="24"/>
          <w:shd w:val="clear" w:color="auto" w:fill="FFFFFF"/>
        </w:rPr>
        <w:t>Abbu</w:t>
      </w:r>
      <w:proofErr w:type="spellEnd"/>
      <w:r w:rsidR="0055444C" w:rsidRPr="00DF3122">
        <w:rPr>
          <w:color w:val="323130"/>
          <w:sz w:val="24"/>
          <w:shd w:val="clear" w:color="auto" w:fill="FFFFFF"/>
        </w:rPr>
        <w:t xml:space="preserve"> &amp; </w:t>
      </w:r>
      <w:proofErr w:type="spellStart"/>
      <w:r w:rsidR="0055444C" w:rsidRPr="00DF3122">
        <w:rPr>
          <w:color w:val="323130"/>
          <w:sz w:val="24"/>
          <w:shd w:val="clear" w:color="auto" w:fill="FFFFFF"/>
        </w:rPr>
        <w:t>Gopalakrishna</w:t>
      </w:r>
      <w:proofErr w:type="spellEnd"/>
      <w:r w:rsidR="0055444C" w:rsidRPr="00DF3122">
        <w:rPr>
          <w:color w:val="323130"/>
          <w:sz w:val="24"/>
          <w:shd w:val="clear" w:color="auto" w:fill="FFFFFF"/>
        </w:rPr>
        <w:t xml:space="preserve">, 2021; </w:t>
      </w:r>
      <w:proofErr w:type="spellStart"/>
      <w:r w:rsidRPr="00DF3122">
        <w:rPr>
          <w:sz w:val="24"/>
        </w:rPr>
        <w:t>Kirca</w:t>
      </w:r>
      <w:proofErr w:type="spellEnd"/>
      <w:r w:rsidRPr="00DF3122">
        <w:rPr>
          <w:sz w:val="24"/>
        </w:rPr>
        <w:t xml:space="preserve"> et al., 2011; </w:t>
      </w:r>
      <w:proofErr w:type="spellStart"/>
      <w:r w:rsidRPr="00DF3122">
        <w:rPr>
          <w:sz w:val="24"/>
        </w:rPr>
        <w:t>Kostova</w:t>
      </w:r>
      <w:proofErr w:type="spellEnd"/>
      <w:r w:rsidRPr="00DF3122">
        <w:rPr>
          <w:sz w:val="24"/>
        </w:rPr>
        <w:t xml:space="preserve"> &amp; Roth, 2002). First, in such a framework, we consider TMT expectations and support as two distinct but connected dimensions of TMT influences. TMT expectations drive MI adoption because they generate intangible </w:t>
      </w:r>
      <w:r>
        <w:rPr>
          <w:sz w:val="24"/>
        </w:rPr>
        <w:t>cultural</w:t>
      </w:r>
      <w:r w:rsidRPr="00DF3122">
        <w:rPr>
          <w:sz w:val="24"/>
        </w:rPr>
        <w:t xml:space="preserve"> resources that provide a foundation for employees to </w:t>
      </w:r>
      <w:r w:rsidRPr="00DF3122">
        <w:rPr>
          <w:i/>
          <w:iCs/>
          <w:sz w:val="24"/>
        </w:rPr>
        <w:t>internalise</w:t>
      </w:r>
      <w:r w:rsidRPr="00DF3122">
        <w:rPr>
          <w:sz w:val="24"/>
        </w:rPr>
        <w:t xml:space="preserve"> MI values and norms, and TMT support drives MI adoption because it offers tangible resources to help employees </w:t>
      </w:r>
      <w:r w:rsidRPr="00DF3122">
        <w:rPr>
          <w:i/>
          <w:iCs/>
          <w:sz w:val="24"/>
        </w:rPr>
        <w:t>implement</w:t>
      </w:r>
      <w:r w:rsidRPr="00DF3122">
        <w:rPr>
          <w:sz w:val="24"/>
        </w:rPr>
        <w:t xml:space="preserve"> MI </w:t>
      </w:r>
      <w:r w:rsidRPr="00DF3122">
        <w:rPr>
          <w:sz w:val="24"/>
        </w:rPr>
        <w:lastRenderedPageBreak/>
        <w:t xml:space="preserve">through their actions. </w:t>
      </w:r>
      <w:bookmarkStart w:id="7" w:name="_Hlk83060643"/>
      <w:r w:rsidR="00553B6E" w:rsidRPr="00DF3122">
        <w:rPr>
          <w:sz w:val="24"/>
        </w:rPr>
        <w:t xml:space="preserve">Such a </w:t>
      </w:r>
      <w:proofErr w:type="spellStart"/>
      <w:r w:rsidR="00553B6E" w:rsidRPr="00DF3122">
        <w:rPr>
          <w:sz w:val="24"/>
        </w:rPr>
        <w:t>conceputalisation</w:t>
      </w:r>
      <w:proofErr w:type="spellEnd"/>
      <w:r w:rsidR="00553B6E" w:rsidRPr="00DF3122">
        <w:rPr>
          <w:sz w:val="24"/>
        </w:rPr>
        <w:t xml:space="preserve"> allows us to</w:t>
      </w:r>
      <w:r w:rsidR="00553B6E" w:rsidRPr="00DF3122">
        <w:rPr>
          <w:kern w:val="0"/>
          <w:sz w:val="24"/>
        </w:rPr>
        <w:t xml:space="preserve"> address our first research question: how </w:t>
      </w:r>
      <w:r w:rsidR="00F9208A">
        <w:rPr>
          <w:kern w:val="0"/>
          <w:sz w:val="24"/>
        </w:rPr>
        <w:t xml:space="preserve">do </w:t>
      </w:r>
      <w:r w:rsidR="00553B6E" w:rsidRPr="00DF3122">
        <w:rPr>
          <w:sz w:val="24"/>
        </w:rPr>
        <w:t xml:space="preserve">TMT influences (both in terms of TMT expectations and support) drive the adoption (both </w:t>
      </w:r>
      <w:r w:rsidR="007762BB" w:rsidRPr="00DF3122">
        <w:rPr>
          <w:sz w:val="24"/>
        </w:rPr>
        <w:t>internali</w:t>
      </w:r>
      <w:r w:rsidR="007762BB">
        <w:rPr>
          <w:sz w:val="24"/>
        </w:rPr>
        <w:t>s</w:t>
      </w:r>
      <w:r w:rsidR="007762BB" w:rsidRPr="00DF3122">
        <w:rPr>
          <w:sz w:val="24"/>
        </w:rPr>
        <w:t xml:space="preserve">ation </w:t>
      </w:r>
      <w:r w:rsidR="00553B6E" w:rsidRPr="00DF3122">
        <w:rPr>
          <w:sz w:val="24"/>
        </w:rPr>
        <w:t>and implementation) of MI at the employee level in SMEs?</w:t>
      </w:r>
    </w:p>
    <w:p w14:paraId="4FE1C5B2" w14:textId="17927279" w:rsidR="00FA7655" w:rsidRPr="00DF3122" w:rsidRDefault="00654529" w:rsidP="00E749D2">
      <w:pPr>
        <w:adjustRightInd w:val="0"/>
        <w:snapToGrid w:val="0"/>
        <w:spacing w:line="480" w:lineRule="auto"/>
        <w:ind w:firstLineChars="200" w:firstLine="480"/>
        <w:rPr>
          <w:sz w:val="24"/>
        </w:rPr>
      </w:pPr>
      <w:bookmarkStart w:id="8" w:name="_Hlk83060465"/>
      <w:bookmarkEnd w:id="7"/>
      <w:r>
        <w:rPr>
          <w:sz w:val="24"/>
        </w:rPr>
        <w:t>Second</w:t>
      </w:r>
      <w:r w:rsidR="007722FE" w:rsidRPr="00DF3122">
        <w:rPr>
          <w:sz w:val="24"/>
        </w:rPr>
        <w:t xml:space="preserve">, we theorise that the two dimensions of TMT expectations and support also have implications in terms of the impact of TMT influence on employees’ willingness and ability to share knowledge for MI, which in turn </w:t>
      </w:r>
      <w:r>
        <w:rPr>
          <w:sz w:val="24"/>
        </w:rPr>
        <w:t>contributes</w:t>
      </w:r>
      <w:r w:rsidR="007722FE" w:rsidRPr="00DF3122">
        <w:rPr>
          <w:sz w:val="24"/>
        </w:rPr>
        <w:t xml:space="preserve"> to the adoption of MI indirectly by mobilising </w:t>
      </w:r>
      <w:r w:rsidR="001D4F12" w:rsidRPr="00DF3122">
        <w:rPr>
          <w:sz w:val="24"/>
        </w:rPr>
        <w:t>knowledge</w:t>
      </w:r>
      <w:r w:rsidR="001D4F12">
        <w:rPr>
          <w:sz w:val="24"/>
        </w:rPr>
        <w:t xml:space="preserve"> </w:t>
      </w:r>
      <w:r w:rsidR="001D4F12" w:rsidRPr="00DF3122">
        <w:rPr>
          <w:sz w:val="24"/>
        </w:rPr>
        <w:t xml:space="preserve">sharing </w:t>
      </w:r>
      <w:r w:rsidR="007722FE" w:rsidRPr="00DF3122">
        <w:rPr>
          <w:sz w:val="24"/>
        </w:rPr>
        <w:t xml:space="preserve">among employees. </w:t>
      </w:r>
      <w:bookmarkEnd w:id="8"/>
      <w:r w:rsidR="007722FE" w:rsidRPr="00DF3122">
        <w:rPr>
          <w:sz w:val="24"/>
        </w:rPr>
        <w:t>E</w:t>
      </w:r>
      <w:r w:rsidR="007722FE" w:rsidRPr="00DF3122">
        <w:rPr>
          <w:kern w:val="0"/>
          <w:sz w:val="24"/>
        </w:rPr>
        <w:t xml:space="preserve">mployees have been recognised as a key MI resource (Mol &amp; </w:t>
      </w:r>
      <w:proofErr w:type="spellStart"/>
      <w:r w:rsidR="007722FE" w:rsidRPr="00DF3122">
        <w:rPr>
          <w:kern w:val="0"/>
          <w:sz w:val="24"/>
        </w:rPr>
        <w:t>Birkinshaw</w:t>
      </w:r>
      <w:proofErr w:type="spellEnd"/>
      <w:r w:rsidR="007722FE" w:rsidRPr="00DF3122">
        <w:rPr>
          <w:kern w:val="0"/>
          <w:sz w:val="24"/>
        </w:rPr>
        <w:t xml:space="preserve">, 2009), and their knowledge and skills play an important role in the adoption of MI in SMEs </w:t>
      </w:r>
      <w:r w:rsidR="007722FE" w:rsidRPr="00DF3122">
        <w:rPr>
          <w:sz w:val="24"/>
        </w:rPr>
        <w:t xml:space="preserve">(Nieves &amp; </w:t>
      </w:r>
      <w:r w:rsidR="007722FE" w:rsidRPr="00DF3122">
        <w:rPr>
          <w:kern w:val="0"/>
          <w:sz w:val="24"/>
        </w:rPr>
        <w:t>Segarra-</w:t>
      </w:r>
      <w:proofErr w:type="spellStart"/>
      <w:r w:rsidR="007722FE" w:rsidRPr="00DF3122">
        <w:rPr>
          <w:kern w:val="0"/>
          <w:sz w:val="24"/>
        </w:rPr>
        <w:t>Ciprés</w:t>
      </w:r>
      <w:proofErr w:type="spellEnd"/>
      <w:r w:rsidR="007722FE" w:rsidRPr="00DF3122">
        <w:rPr>
          <w:sz w:val="24"/>
        </w:rPr>
        <w:t>, 2015)</w:t>
      </w:r>
      <w:r w:rsidR="007722FE" w:rsidRPr="00DF3122">
        <w:rPr>
          <w:kern w:val="0"/>
          <w:sz w:val="24"/>
        </w:rPr>
        <w:t xml:space="preserve">. The successful adoption of MI requires individual employees to share their knowledge. </w:t>
      </w:r>
      <w:r w:rsidR="001D4F12" w:rsidRPr="00DF3122">
        <w:rPr>
          <w:rFonts w:hint="eastAsia"/>
          <w:sz w:val="24"/>
        </w:rPr>
        <w:t>Knowledge</w:t>
      </w:r>
      <w:r w:rsidR="001D4F12">
        <w:rPr>
          <w:sz w:val="24"/>
        </w:rPr>
        <w:t xml:space="preserve"> </w:t>
      </w:r>
      <w:r w:rsidR="001D4F12" w:rsidRPr="00DF3122">
        <w:rPr>
          <w:rFonts w:hint="eastAsia"/>
          <w:sz w:val="24"/>
        </w:rPr>
        <w:t xml:space="preserve">sharing </w:t>
      </w:r>
      <w:r w:rsidR="007722FE" w:rsidRPr="00DF3122">
        <w:rPr>
          <w:rFonts w:hint="eastAsia"/>
          <w:sz w:val="24"/>
        </w:rPr>
        <w:t xml:space="preserve">refers to the </w:t>
      </w:r>
      <w:r w:rsidR="007722FE" w:rsidRPr="00DF3122">
        <w:rPr>
          <w:sz w:val="24"/>
        </w:rPr>
        <w:t>process</w:t>
      </w:r>
      <w:r w:rsidR="007722FE" w:rsidRPr="00DF3122">
        <w:rPr>
          <w:rFonts w:hint="eastAsia"/>
          <w:sz w:val="24"/>
        </w:rPr>
        <w:t xml:space="preserve"> by which knowledge in various forms is exchanged or transferred from one </w:t>
      </w:r>
      <w:r w:rsidR="007722FE" w:rsidRPr="00DF3122">
        <w:rPr>
          <w:sz w:val="24"/>
        </w:rPr>
        <w:t>individual</w:t>
      </w:r>
      <w:r w:rsidR="007722FE" w:rsidRPr="00DF3122">
        <w:rPr>
          <w:rFonts w:hint="eastAsia"/>
          <w:sz w:val="24"/>
        </w:rPr>
        <w:t xml:space="preserve">, </w:t>
      </w:r>
      <w:r w:rsidR="00553B6E" w:rsidRPr="00DF3122">
        <w:rPr>
          <w:sz w:val="24"/>
        </w:rPr>
        <w:t>group,</w:t>
      </w:r>
      <w:r w:rsidR="007722FE" w:rsidRPr="00DF3122">
        <w:rPr>
          <w:rFonts w:hint="eastAsia"/>
          <w:sz w:val="24"/>
        </w:rPr>
        <w:t xml:space="preserve"> or </w:t>
      </w:r>
      <w:r w:rsidR="007722FE" w:rsidRPr="00DF3122">
        <w:rPr>
          <w:sz w:val="24"/>
        </w:rPr>
        <w:t>organisation</w:t>
      </w:r>
      <w:r w:rsidR="007722FE" w:rsidRPr="00DF3122">
        <w:rPr>
          <w:rFonts w:hint="eastAsia"/>
          <w:sz w:val="24"/>
        </w:rPr>
        <w:t xml:space="preserve"> to another </w:t>
      </w:r>
      <w:r w:rsidR="007722FE" w:rsidRPr="00DF3122">
        <w:rPr>
          <w:sz w:val="24"/>
        </w:rPr>
        <w:t>(McAdam et al., 2012).</w:t>
      </w:r>
      <w:r w:rsidR="007722FE" w:rsidRPr="00DF3122">
        <w:rPr>
          <w:rFonts w:hint="eastAsia"/>
          <w:sz w:val="24"/>
        </w:rPr>
        <w:t xml:space="preserve"> </w:t>
      </w:r>
      <w:r w:rsidR="007722FE" w:rsidRPr="00DF3122">
        <w:rPr>
          <w:kern w:val="0"/>
          <w:sz w:val="24"/>
        </w:rPr>
        <w:t xml:space="preserve">Employee </w:t>
      </w:r>
      <w:r w:rsidR="001D4F12" w:rsidRPr="00DF3122">
        <w:rPr>
          <w:kern w:val="0"/>
          <w:sz w:val="24"/>
        </w:rPr>
        <w:t>knowledge</w:t>
      </w:r>
      <w:r w:rsidR="001D4F12">
        <w:rPr>
          <w:kern w:val="0"/>
          <w:sz w:val="24"/>
        </w:rPr>
        <w:t xml:space="preserve"> </w:t>
      </w:r>
      <w:r w:rsidR="001D4F12" w:rsidRPr="00DF3122">
        <w:rPr>
          <w:kern w:val="0"/>
          <w:sz w:val="24"/>
        </w:rPr>
        <w:t>sharing</w:t>
      </w:r>
      <w:r w:rsidR="001D4F12" w:rsidRPr="00DF3122">
        <w:rPr>
          <w:sz w:val="24"/>
        </w:rPr>
        <w:t xml:space="preserve"> </w:t>
      </w:r>
      <w:r w:rsidR="007722FE" w:rsidRPr="00DF3122">
        <w:rPr>
          <w:sz w:val="24"/>
        </w:rPr>
        <w:t>(EKS) is a process whereby individual employees integrate the knowledge of others into novel organisational knowledge (</w:t>
      </w:r>
      <w:proofErr w:type="spellStart"/>
      <w:r w:rsidR="007722FE" w:rsidRPr="00DF3122">
        <w:rPr>
          <w:sz w:val="24"/>
        </w:rPr>
        <w:t>Razmerita</w:t>
      </w:r>
      <w:proofErr w:type="spellEnd"/>
      <w:r w:rsidR="007722FE" w:rsidRPr="00DF3122">
        <w:rPr>
          <w:sz w:val="24"/>
        </w:rPr>
        <w:t xml:space="preserve"> et al., 2016). </w:t>
      </w:r>
      <w:r w:rsidR="007722FE" w:rsidRPr="00DF3122">
        <w:rPr>
          <w:kern w:val="0"/>
          <w:sz w:val="24"/>
        </w:rPr>
        <w:t>EKS is crucial because different types of employees have different types of knowledge related to the firm (</w:t>
      </w:r>
      <w:r w:rsidR="007722FE" w:rsidRPr="00DF3122">
        <w:rPr>
          <w:sz w:val="24"/>
        </w:rPr>
        <w:t xml:space="preserve">Nieves &amp; </w:t>
      </w:r>
      <w:r w:rsidR="007722FE" w:rsidRPr="00DF3122">
        <w:rPr>
          <w:kern w:val="0"/>
          <w:sz w:val="24"/>
        </w:rPr>
        <w:t>Segarra-</w:t>
      </w:r>
      <w:proofErr w:type="spellStart"/>
      <w:r w:rsidR="007722FE" w:rsidRPr="00DF3122">
        <w:rPr>
          <w:kern w:val="0"/>
          <w:sz w:val="24"/>
        </w:rPr>
        <w:t>Ciprés</w:t>
      </w:r>
      <w:proofErr w:type="spellEnd"/>
      <w:r w:rsidR="007722FE" w:rsidRPr="00DF3122">
        <w:rPr>
          <w:sz w:val="24"/>
        </w:rPr>
        <w:t xml:space="preserve">, 2015), and MI is the result of the way different individuals think, communicate, or interact (McCabe, 2002). </w:t>
      </w:r>
      <w:bookmarkStart w:id="9" w:name="_Hlk83060565"/>
      <w:r w:rsidR="00553B6E" w:rsidRPr="00DF3122">
        <w:rPr>
          <w:sz w:val="24"/>
        </w:rPr>
        <w:t xml:space="preserve">However, as knowledge sharing is not a typical employee task, for this condition to be met, TMTs in SMEs need to set expectations around innovation and provide organisational support for employees to share knowledge (Qu et al., 2015). Our second research question therefore asks: </w:t>
      </w:r>
      <w:r w:rsidR="009C6367">
        <w:rPr>
          <w:sz w:val="24"/>
        </w:rPr>
        <w:t>does</w:t>
      </w:r>
      <w:r w:rsidR="009C6367" w:rsidRPr="00DF3122">
        <w:rPr>
          <w:sz w:val="24"/>
        </w:rPr>
        <w:t xml:space="preserve"> </w:t>
      </w:r>
      <w:r w:rsidR="00553B6E" w:rsidRPr="00DF3122">
        <w:rPr>
          <w:sz w:val="24"/>
        </w:rPr>
        <w:t>EKS provide an indirect path through which TMT influences (both in terms of TMT expectations and support) drive the adoption of MI in SMEs</w:t>
      </w:r>
      <w:r w:rsidR="009C6367">
        <w:rPr>
          <w:sz w:val="24"/>
        </w:rPr>
        <w:t xml:space="preserve">, and if </w:t>
      </w:r>
      <w:r w:rsidR="004F1EF7">
        <w:rPr>
          <w:sz w:val="24"/>
        </w:rPr>
        <w:t>so,</w:t>
      </w:r>
      <w:r w:rsidR="009C6367">
        <w:rPr>
          <w:sz w:val="24"/>
        </w:rPr>
        <w:t xml:space="preserve"> how</w:t>
      </w:r>
      <w:r w:rsidR="00553B6E" w:rsidRPr="00DF3122">
        <w:rPr>
          <w:sz w:val="24"/>
        </w:rPr>
        <w:t>?</w:t>
      </w:r>
      <w:r w:rsidR="007722FE" w:rsidRPr="00DF3122">
        <w:rPr>
          <w:rFonts w:hint="eastAsia"/>
          <w:sz w:val="24"/>
        </w:rPr>
        <w:t xml:space="preserve"> </w:t>
      </w:r>
      <w:r w:rsidR="00E718BB" w:rsidRPr="00DF3122">
        <w:rPr>
          <w:sz w:val="24"/>
        </w:rPr>
        <w:t xml:space="preserve"> </w:t>
      </w:r>
    </w:p>
    <w:bookmarkEnd w:id="9"/>
    <w:p w14:paraId="05C84287" w14:textId="683E4341" w:rsidR="00EB211A" w:rsidRPr="00DF3122" w:rsidRDefault="00E466BB" w:rsidP="00BB44A2">
      <w:pPr>
        <w:adjustRightInd w:val="0"/>
        <w:snapToGrid w:val="0"/>
        <w:spacing w:line="480" w:lineRule="auto"/>
        <w:ind w:firstLineChars="200" w:firstLine="480"/>
        <w:rPr>
          <w:sz w:val="24"/>
        </w:rPr>
      </w:pPr>
      <w:r w:rsidRPr="00DF3122">
        <w:rPr>
          <w:sz w:val="24"/>
        </w:rPr>
        <w:t xml:space="preserve">The paper proceeds as follows. Section 2 develops our conceptual framework and </w:t>
      </w:r>
      <w:r w:rsidRPr="00DF3122">
        <w:rPr>
          <w:sz w:val="24"/>
        </w:rPr>
        <w:lastRenderedPageBreak/>
        <w:t>hypotheses</w:t>
      </w:r>
      <w:r w:rsidR="00456174">
        <w:rPr>
          <w:sz w:val="24"/>
        </w:rPr>
        <w:t>,</w:t>
      </w:r>
      <w:r w:rsidRPr="00DF3122">
        <w:rPr>
          <w:sz w:val="24"/>
        </w:rPr>
        <w:t xml:space="preserve"> delineating the direct effects of the different dimensions of TMT influence (TMT expectations and support) on MI and their indirect </w:t>
      </w:r>
      <w:r w:rsidR="00456174" w:rsidRPr="00DF3122">
        <w:rPr>
          <w:sz w:val="24"/>
        </w:rPr>
        <w:t>effect</w:t>
      </w:r>
      <w:r w:rsidR="00456174">
        <w:rPr>
          <w:sz w:val="24"/>
        </w:rPr>
        <w:t>s</w:t>
      </w:r>
      <w:r w:rsidR="00456174" w:rsidRPr="00DF3122">
        <w:rPr>
          <w:sz w:val="24"/>
        </w:rPr>
        <w:t xml:space="preserve"> </w:t>
      </w:r>
      <w:r w:rsidRPr="00DF3122">
        <w:rPr>
          <w:sz w:val="24"/>
        </w:rPr>
        <w:t>on MI via their influence on EKS. Section 3 describes our sample and data collection procedures. Section 4 presents the results. Section 5 discusses the paper’s contributions and future research. Section 6 concludes the paper.</w:t>
      </w:r>
    </w:p>
    <w:p w14:paraId="3F6F9D2D" w14:textId="77777777" w:rsidR="001A32B7" w:rsidRPr="00DF3122" w:rsidRDefault="001A32B7" w:rsidP="00E466BB">
      <w:pPr>
        <w:adjustRightInd w:val="0"/>
        <w:snapToGrid w:val="0"/>
        <w:spacing w:line="480" w:lineRule="auto"/>
        <w:rPr>
          <w:sz w:val="24"/>
        </w:rPr>
      </w:pPr>
    </w:p>
    <w:p w14:paraId="12D4D622" w14:textId="37A6F067" w:rsidR="00F67863" w:rsidRPr="00DF3122" w:rsidRDefault="00F82B06" w:rsidP="00C00431">
      <w:pPr>
        <w:adjustRightInd w:val="0"/>
        <w:snapToGrid w:val="0"/>
        <w:spacing w:line="480" w:lineRule="auto"/>
        <w:outlineLvl w:val="0"/>
        <w:rPr>
          <w:b/>
          <w:sz w:val="24"/>
        </w:rPr>
      </w:pPr>
      <w:r w:rsidRPr="00DF3122">
        <w:rPr>
          <w:b/>
          <w:sz w:val="24"/>
        </w:rPr>
        <w:t>2. Theor</w:t>
      </w:r>
      <w:r w:rsidR="005B3F6C" w:rsidRPr="00DF3122">
        <w:rPr>
          <w:rFonts w:hint="eastAsia"/>
          <w:b/>
          <w:sz w:val="24"/>
        </w:rPr>
        <w:t>y</w:t>
      </w:r>
      <w:r w:rsidRPr="00DF3122">
        <w:rPr>
          <w:b/>
          <w:sz w:val="24"/>
        </w:rPr>
        <w:t xml:space="preserve"> and hypothesis development</w:t>
      </w:r>
    </w:p>
    <w:p w14:paraId="3E31ABAF" w14:textId="7641BAE9" w:rsidR="007E6CC5" w:rsidRPr="00DF3122" w:rsidRDefault="00500C2C" w:rsidP="00AC39F8">
      <w:pPr>
        <w:adjustRightInd w:val="0"/>
        <w:snapToGrid w:val="0"/>
        <w:spacing w:line="480" w:lineRule="auto"/>
        <w:outlineLvl w:val="1"/>
        <w:rPr>
          <w:i/>
          <w:kern w:val="0"/>
          <w:sz w:val="24"/>
        </w:rPr>
      </w:pPr>
      <w:r w:rsidRPr="00DF3122">
        <w:rPr>
          <w:i/>
          <w:kern w:val="0"/>
          <w:sz w:val="24"/>
        </w:rPr>
        <w:t>2.1 Management innovation in SMEs: A conceptual model</w:t>
      </w:r>
    </w:p>
    <w:p w14:paraId="18BB52CD" w14:textId="4A3466CB" w:rsidR="00932397" w:rsidRPr="00DF3122" w:rsidRDefault="00654529" w:rsidP="001469D3">
      <w:pPr>
        <w:adjustRightInd w:val="0"/>
        <w:snapToGrid w:val="0"/>
        <w:spacing w:line="480" w:lineRule="auto"/>
        <w:ind w:firstLine="420"/>
        <w:rPr>
          <w:sz w:val="24"/>
        </w:rPr>
      </w:pPr>
      <w:r w:rsidRPr="00DF3122">
        <w:rPr>
          <w:bCs/>
          <w:iCs/>
          <w:kern w:val="0"/>
          <w:sz w:val="24"/>
        </w:rPr>
        <w:t xml:space="preserve">A review of the literature identifies </w:t>
      </w:r>
      <w:r w:rsidRPr="00DF3122">
        <w:rPr>
          <w:rFonts w:hint="eastAsia"/>
          <w:bCs/>
          <w:iCs/>
          <w:kern w:val="0"/>
          <w:sz w:val="24"/>
        </w:rPr>
        <w:t>four</w:t>
      </w:r>
      <w:r w:rsidRPr="00DF3122">
        <w:rPr>
          <w:bCs/>
          <w:iCs/>
          <w:kern w:val="0"/>
          <w:sz w:val="24"/>
        </w:rPr>
        <w:t xml:space="preserve"> different perspectives that have been applied to study the phenomenon of MI, comprising an institutional perspective, a fashion perspective, a cultural perspective, </w:t>
      </w:r>
      <w:r w:rsidRPr="00DF3122">
        <w:rPr>
          <w:sz w:val="24"/>
        </w:rPr>
        <w:t>and a rational perspective</w:t>
      </w:r>
      <w:r w:rsidR="00587601" w:rsidRPr="00DF3122">
        <w:rPr>
          <w:rFonts w:hint="eastAsia"/>
          <w:bCs/>
          <w:iCs/>
          <w:kern w:val="0"/>
          <w:sz w:val="24"/>
        </w:rPr>
        <w:t xml:space="preserve"> (</w:t>
      </w:r>
      <w:proofErr w:type="spellStart"/>
      <w:r w:rsidR="00587601" w:rsidRPr="00DF3122">
        <w:rPr>
          <w:bCs/>
          <w:iCs/>
          <w:kern w:val="0"/>
          <w:sz w:val="24"/>
        </w:rPr>
        <w:t>Birkinshaw</w:t>
      </w:r>
      <w:proofErr w:type="spellEnd"/>
      <w:r w:rsidR="00587601" w:rsidRPr="00DF3122">
        <w:rPr>
          <w:bCs/>
          <w:iCs/>
          <w:kern w:val="0"/>
          <w:sz w:val="24"/>
        </w:rPr>
        <w:t xml:space="preserve"> et al.</w:t>
      </w:r>
      <w:r w:rsidR="00587601" w:rsidRPr="00DF3122">
        <w:rPr>
          <w:rFonts w:hint="eastAsia"/>
          <w:bCs/>
          <w:iCs/>
          <w:kern w:val="0"/>
          <w:sz w:val="24"/>
        </w:rPr>
        <w:t>, 2008</w:t>
      </w:r>
      <w:r w:rsidR="00587601" w:rsidRPr="00DF3122">
        <w:rPr>
          <w:bCs/>
          <w:iCs/>
          <w:kern w:val="0"/>
          <w:sz w:val="24"/>
        </w:rPr>
        <w:t>)</w:t>
      </w:r>
      <w:r w:rsidR="00A879D3" w:rsidRPr="00DF3122">
        <w:rPr>
          <w:sz w:val="24"/>
        </w:rPr>
        <w:t>. The study of MI in SMEs is best aligned with the</w:t>
      </w:r>
      <w:r w:rsidR="00A879D3" w:rsidRPr="00DF3122">
        <w:rPr>
          <w:bCs/>
          <w:iCs/>
          <w:kern w:val="0"/>
          <w:sz w:val="24"/>
        </w:rPr>
        <w:t xml:space="preserve"> rational perspective, which reflects the predominant motivation for SMEs to adopt MI: to improve the efficiency of internal management and organisation (</w:t>
      </w:r>
      <w:r w:rsidR="00A879D3" w:rsidRPr="00DF3122">
        <w:rPr>
          <w:sz w:val="24"/>
        </w:rPr>
        <w:t xml:space="preserve">Nieves &amp; </w:t>
      </w:r>
      <w:r w:rsidR="00A879D3" w:rsidRPr="00DF3122">
        <w:rPr>
          <w:kern w:val="0"/>
          <w:sz w:val="24"/>
        </w:rPr>
        <w:t>Segarra-</w:t>
      </w:r>
      <w:proofErr w:type="spellStart"/>
      <w:r w:rsidR="00A879D3" w:rsidRPr="00DF3122">
        <w:rPr>
          <w:kern w:val="0"/>
          <w:sz w:val="24"/>
        </w:rPr>
        <w:t>Ciprés</w:t>
      </w:r>
      <w:proofErr w:type="spellEnd"/>
      <w:r w:rsidR="00B566BA" w:rsidRPr="00DF3122">
        <w:rPr>
          <w:sz w:val="24"/>
        </w:rPr>
        <w:t>, 2015). A rational perspective also mirrors the organisational reality of SMEs better than other perspectives, as it places a stronger emphasis on the role of key individuals within the organisation in driving MI (Guzman &amp; Espejo, 2019), while human agency is less of a consideration according to the other three perspectives (</w:t>
      </w:r>
      <w:proofErr w:type="spellStart"/>
      <w:r w:rsidR="00B566BA" w:rsidRPr="00DF3122">
        <w:rPr>
          <w:sz w:val="24"/>
        </w:rPr>
        <w:t>Birkinshaw</w:t>
      </w:r>
      <w:proofErr w:type="spellEnd"/>
      <w:r w:rsidR="00B566BA" w:rsidRPr="00DF3122">
        <w:rPr>
          <w:sz w:val="24"/>
        </w:rPr>
        <w:t xml:space="preserve"> et al., 2008).</w:t>
      </w:r>
    </w:p>
    <w:p w14:paraId="499FD72B" w14:textId="1A616674" w:rsidR="00C00431" w:rsidRPr="00DF3122" w:rsidRDefault="00654529" w:rsidP="00AC39F8">
      <w:pPr>
        <w:adjustRightInd w:val="0"/>
        <w:snapToGrid w:val="0"/>
        <w:spacing w:line="480" w:lineRule="auto"/>
        <w:ind w:firstLineChars="200" w:firstLine="480"/>
        <w:rPr>
          <w:bCs/>
          <w:iCs/>
          <w:kern w:val="0"/>
          <w:sz w:val="24"/>
        </w:rPr>
      </w:pPr>
      <w:r w:rsidRPr="00DF3122">
        <w:rPr>
          <w:sz w:val="24"/>
        </w:rPr>
        <w:t>A</w:t>
      </w:r>
      <w:r w:rsidR="00932397" w:rsidRPr="00DF3122">
        <w:rPr>
          <w:bCs/>
          <w:iCs/>
          <w:kern w:val="0"/>
          <w:sz w:val="24"/>
        </w:rPr>
        <w:t xml:space="preserve"> rational perspective focuses on how individuals drive changes in management practices, processes, and structures to make their organisations work more efficiently (</w:t>
      </w:r>
      <w:proofErr w:type="spellStart"/>
      <w:r w:rsidR="00932397" w:rsidRPr="00DF3122">
        <w:rPr>
          <w:bCs/>
          <w:iCs/>
          <w:kern w:val="0"/>
          <w:sz w:val="24"/>
        </w:rPr>
        <w:t>Birkinshaw</w:t>
      </w:r>
      <w:proofErr w:type="spellEnd"/>
      <w:r w:rsidR="00932397" w:rsidRPr="00DF3122">
        <w:rPr>
          <w:bCs/>
          <w:iCs/>
          <w:kern w:val="0"/>
          <w:sz w:val="24"/>
        </w:rPr>
        <w:t xml:space="preserve"> et al., 2008). In the context of SMEs, we identify TMTs and employees as two key internal change agents that drive MI (Hervas-Oliver et al., 2016). More specifically, MI initiatives start with TMTs as the primary source of new ideas (Vaccaro et al., 2012; </w:t>
      </w:r>
      <w:proofErr w:type="spellStart"/>
      <w:r w:rsidR="00932397" w:rsidRPr="00DF3122">
        <w:rPr>
          <w:bCs/>
          <w:iCs/>
          <w:kern w:val="0"/>
          <w:sz w:val="24"/>
        </w:rPr>
        <w:t>Damanpour</w:t>
      </w:r>
      <w:proofErr w:type="spellEnd"/>
      <w:r w:rsidR="00932397" w:rsidRPr="00DF3122">
        <w:rPr>
          <w:bCs/>
          <w:iCs/>
          <w:kern w:val="0"/>
          <w:sz w:val="24"/>
        </w:rPr>
        <w:t xml:space="preserve"> &amp; Aravind, 2012)</w:t>
      </w:r>
      <w:r>
        <w:rPr>
          <w:bCs/>
          <w:iCs/>
          <w:kern w:val="0"/>
          <w:sz w:val="24"/>
        </w:rPr>
        <w:t>,</w:t>
      </w:r>
      <w:r w:rsidR="00932397" w:rsidRPr="00DF3122">
        <w:rPr>
          <w:bCs/>
          <w:iCs/>
          <w:kern w:val="0"/>
          <w:sz w:val="24"/>
        </w:rPr>
        <w:t xml:space="preserve"> but the successful implementation of MI initiatives heavily depends on how employees embrace these new ideas (Guzman &amp; </w:t>
      </w:r>
      <w:r w:rsidR="00932397" w:rsidRPr="00DF3122">
        <w:rPr>
          <w:bCs/>
          <w:iCs/>
          <w:kern w:val="0"/>
          <w:sz w:val="24"/>
        </w:rPr>
        <w:lastRenderedPageBreak/>
        <w:t>Espejo, 2019). This is because such initiatives constitute a change in the rules and routines by which work is completed at the organisational level (</w:t>
      </w:r>
      <w:proofErr w:type="spellStart"/>
      <w:r w:rsidR="00932397" w:rsidRPr="00DF3122">
        <w:rPr>
          <w:bCs/>
          <w:iCs/>
          <w:kern w:val="0"/>
          <w:sz w:val="24"/>
        </w:rPr>
        <w:t>Birkinshaw</w:t>
      </w:r>
      <w:proofErr w:type="spellEnd"/>
      <w:r w:rsidR="00932397" w:rsidRPr="00DF3122">
        <w:rPr>
          <w:bCs/>
          <w:iCs/>
          <w:kern w:val="0"/>
          <w:sz w:val="24"/>
        </w:rPr>
        <w:t xml:space="preserve"> et al., 2008). Therefore, for a more complete understanding of the adoption of MI within SMEs, it is necessary to explore how </w:t>
      </w:r>
      <w:r w:rsidR="003A0D61" w:rsidRPr="00DF3122">
        <w:rPr>
          <w:bCs/>
          <w:iCs/>
          <w:kern w:val="0"/>
          <w:sz w:val="24"/>
        </w:rPr>
        <w:t>TMT</w:t>
      </w:r>
      <w:r w:rsidR="003A0D61">
        <w:rPr>
          <w:bCs/>
          <w:iCs/>
          <w:kern w:val="0"/>
          <w:sz w:val="24"/>
        </w:rPr>
        <w:t>s</w:t>
      </w:r>
      <w:r w:rsidR="003A0D61" w:rsidRPr="00DF3122">
        <w:rPr>
          <w:bCs/>
          <w:iCs/>
          <w:kern w:val="0"/>
          <w:sz w:val="24"/>
        </w:rPr>
        <w:t xml:space="preserve"> </w:t>
      </w:r>
      <w:r w:rsidR="00932397" w:rsidRPr="00DF3122">
        <w:rPr>
          <w:bCs/>
          <w:iCs/>
          <w:kern w:val="0"/>
          <w:sz w:val="24"/>
        </w:rPr>
        <w:t>and employees act collectively in driving the process (</w:t>
      </w:r>
      <w:proofErr w:type="spellStart"/>
      <w:r w:rsidR="00932397" w:rsidRPr="00DF3122">
        <w:rPr>
          <w:bCs/>
          <w:iCs/>
          <w:kern w:val="0"/>
          <w:sz w:val="24"/>
        </w:rPr>
        <w:t>Volberda</w:t>
      </w:r>
      <w:proofErr w:type="spellEnd"/>
      <w:r w:rsidR="00932397" w:rsidRPr="00DF3122">
        <w:rPr>
          <w:bCs/>
          <w:iCs/>
          <w:kern w:val="0"/>
          <w:sz w:val="24"/>
        </w:rPr>
        <w:t xml:space="preserve"> et al., 2014).</w:t>
      </w:r>
    </w:p>
    <w:p w14:paraId="733E45A9" w14:textId="4E6386FF" w:rsidR="00CD1AE7" w:rsidRPr="00DF3122" w:rsidRDefault="00F97F38" w:rsidP="00773F34">
      <w:pPr>
        <w:adjustRightInd w:val="0"/>
        <w:snapToGrid w:val="0"/>
        <w:spacing w:line="480" w:lineRule="auto"/>
        <w:ind w:firstLineChars="200" w:firstLine="480"/>
        <w:rPr>
          <w:sz w:val="24"/>
        </w:rPr>
      </w:pPr>
      <w:r w:rsidRPr="00DF3122">
        <w:rPr>
          <w:sz w:val="24"/>
        </w:rPr>
        <w:t xml:space="preserve">To theoretically explain how these two internal change agents work in tandem on the adoption of MI in SMEs, we develop a conceptual model by combining ideas from RBT (Barney, 1991; </w:t>
      </w:r>
      <w:r w:rsidR="00CB2FD6" w:rsidRPr="00DF3122">
        <w:rPr>
          <w:sz w:val="24"/>
          <w:shd w:val="clear" w:color="auto" w:fill="FFFFFF"/>
        </w:rPr>
        <w:t>Penrose, 1959</w:t>
      </w:r>
      <w:r w:rsidR="00932397" w:rsidRPr="00DF3122">
        <w:rPr>
          <w:sz w:val="24"/>
        </w:rPr>
        <w:t>) and the internalisation-implementation literature of organisational practice adoption (</w:t>
      </w:r>
      <w:r w:rsidR="00E1195E" w:rsidRPr="00DF3122">
        <w:rPr>
          <w:rFonts w:hint="eastAsia"/>
          <w:sz w:val="24"/>
        </w:rPr>
        <w:t>Yu</w:t>
      </w:r>
      <w:r w:rsidR="00E1195E" w:rsidRPr="00DF3122">
        <w:rPr>
          <w:sz w:val="24"/>
        </w:rPr>
        <w:t xml:space="preserve"> et al., 2020; </w:t>
      </w:r>
      <w:proofErr w:type="spellStart"/>
      <w:r w:rsidR="00773F34" w:rsidRPr="00DF3122">
        <w:rPr>
          <w:kern w:val="0"/>
          <w:sz w:val="24"/>
        </w:rPr>
        <w:t>Kirca</w:t>
      </w:r>
      <w:proofErr w:type="spellEnd"/>
      <w:r w:rsidR="00773F34" w:rsidRPr="00DF3122">
        <w:rPr>
          <w:kern w:val="0"/>
          <w:sz w:val="24"/>
        </w:rPr>
        <w:t xml:space="preserve"> et al., 2011; </w:t>
      </w:r>
      <w:proofErr w:type="spellStart"/>
      <w:r w:rsidR="00CB2FD6" w:rsidRPr="00DF3122">
        <w:rPr>
          <w:sz w:val="24"/>
        </w:rPr>
        <w:t>Kostova</w:t>
      </w:r>
      <w:proofErr w:type="spellEnd"/>
      <w:r w:rsidR="00CB2FD6" w:rsidRPr="00DF3122">
        <w:rPr>
          <w:sz w:val="24"/>
        </w:rPr>
        <w:t xml:space="preserve"> &amp; Roth, 2002</w:t>
      </w:r>
      <w:r w:rsidR="00932397" w:rsidRPr="00DF3122">
        <w:rPr>
          <w:kern w:val="0"/>
          <w:sz w:val="24"/>
        </w:rPr>
        <w:t xml:space="preserve">). </w:t>
      </w:r>
      <w:r w:rsidR="00654529" w:rsidRPr="00DF3122">
        <w:rPr>
          <w:sz w:val="24"/>
        </w:rPr>
        <w:t>In RBT, TMTs are regarded as the entrepreneurial resources of a firm (Penrose, 1959)</w:t>
      </w:r>
      <w:r w:rsidR="00654529">
        <w:rPr>
          <w:sz w:val="24"/>
        </w:rPr>
        <w:t>,</w:t>
      </w:r>
      <w:r w:rsidR="00654529" w:rsidRPr="00DF3122">
        <w:rPr>
          <w:sz w:val="24"/>
        </w:rPr>
        <w:t xml:space="preserve"> and as we explain below, the different dimensions of TMT influences can be regarded as important firm resources for the adoption of MI as an organisational capability.</w:t>
      </w:r>
    </w:p>
    <w:p w14:paraId="7096AAB5" w14:textId="0F3E1598" w:rsidR="00773F34" w:rsidRPr="00DF3122" w:rsidRDefault="008502F5" w:rsidP="00773F34">
      <w:pPr>
        <w:adjustRightInd w:val="0"/>
        <w:snapToGrid w:val="0"/>
        <w:spacing w:line="480" w:lineRule="auto"/>
        <w:ind w:firstLineChars="200" w:firstLine="480"/>
        <w:rPr>
          <w:kern w:val="0"/>
          <w:sz w:val="24"/>
        </w:rPr>
      </w:pPr>
      <w:r w:rsidRPr="00DF3122">
        <w:rPr>
          <w:sz w:val="24"/>
        </w:rPr>
        <w:t xml:space="preserve">The literature on the internalisation and implementation of organisational practices, on the other hand, conceives </w:t>
      </w:r>
      <w:r w:rsidR="00654529">
        <w:rPr>
          <w:sz w:val="24"/>
        </w:rPr>
        <w:t xml:space="preserve">of </w:t>
      </w:r>
      <w:r w:rsidRPr="00DF3122">
        <w:rPr>
          <w:sz w:val="24"/>
        </w:rPr>
        <w:t xml:space="preserve">the adoption of an organisational practice as composed of two aspects. The internalisation dimension represents a cultural and attitudinal perspective </w:t>
      </w:r>
      <w:r w:rsidR="00654529">
        <w:rPr>
          <w:sz w:val="24"/>
        </w:rPr>
        <w:t>that</w:t>
      </w:r>
      <w:r w:rsidRPr="00DF3122">
        <w:rPr>
          <w:sz w:val="24"/>
        </w:rPr>
        <w:t xml:space="preserve"> focuses on how organisational leaders develop values and norms to promote the widespread acceptance of the practice among organisational members (</w:t>
      </w:r>
      <w:proofErr w:type="spellStart"/>
      <w:r w:rsidRPr="00DF3122">
        <w:rPr>
          <w:sz w:val="24"/>
        </w:rPr>
        <w:t>Abbu</w:t>
      </w:r>
      <w:proofErr w:type="spellEnd"/>
      <w:r w:rsidRPr="00DF3122">
        <w:rPr>
          <w:sz w:val="24"/>
        </w:rPr>
        <w:t xml:space="preserve"> &amp; </w:t>
      </w:r>
      <w:proofErr w:type="spellStart"/>
      <w:r w:rsidRPr="00DF3122">
        <w:rPr>
          <w:sz w:val="24"/>
        </w:rPr>
        <w:t>Gopalakrishna</w:t>
      </w:r>
      <w:proofErr w:type="spellEnd"/>
      <w:r w:rsidRPr="00DF3122">
        <w:rPr>
          <w:sz w:val="24"/>
        </w:rPr>
        <w:t xml:space="preserve">, 2021; </w:t>
      </w:r>
      <w:proofErr w:type="spellStart"/>
      <w:r w:rsidRPr="00DF3122">
        <w:rPr>
          <w:sz w:val="24"/>
        </w:rPr>
        <w:t>Zeitz</w:t>
      </w:r>
      <w:proofErr w:type="spellEnd"/>
      <w:r w:rsidRPr="00DF3122">
        <w:rPr>
          <w:sz w:val="24"/>
        </w:rPr>
        <w:t xml:space="preserve"> et al., 1999). The implementation dimension concerns the tangible and observable organisational behaviours and activities that facilitate the adoption of an organisational practice (</w:t>
      </w:r>
      <w:proofErr w:type="spellStart"/>
      <w:r w:rsidRPr="00DF3122">
        <w:rPr>
          <w:sz w:val="24"/>
        </w:rPr>
        <w:t>Abbu</w:t>
      </w:r>
      <w:proofErr w:type="spellEnd"/>
      <w:r w:rsidRPr="00DF3122">
        <w:rPr>
          <w:sz w:val="24"/>
        </w:rPr>
        <w:t xml:space="preserve"> &amp; </w:t>
      </w:r>
      <w:proofErr w:type="spellStart"/>
      <w:r w:rsidRPr="00DF3122">
        <w:rPr>
          <w:sz w:val="24"/>
        </w:rPr>
        <w:t>Gopalakrishna</w:t>
      </w:r>
      <w:proofErr w:type="spellEnd"/>
      <w:r w:rsidRPr="00DF3122">
        <w:rPr>
          <w:sz w:val="24"/>
        </w:rPr>
        <w:t>, 2021; Baker &amp; Sinkula, 1999). In this paper, we adapt and combine these ideas with RBT to develop a conceptual model for examining how the two dimensions of TMT influences, namely</w:t>
      </w:r>
      <w:r w:rsidR="00654529">
        <w:rPr>
          <w:sz w:val="24"/>
        </w:rPr>
        <w:t>,</w:t>
      </w:r>
      <w:r w:rsidRPr="00DF3122">
        <w:rPr>
          <w:sz w:val="24"/>
        </w:rPr>
        <w:t xml:space="preserve"> TMT expectations and TMT support, drive the adoption of MI at the employee level.</w:t>
      </w:r>
    </w:p>
    <w:p w14:paraId="6378C404" w14:textId="5BCF18EC" w:rsidR="00714722" w:rsidRPr="00DF3122" w:rsidRDefault="0077434F" w:rsidP="008502F5">
      <w:pPr>
        <w:adjustRightInd w:val="0"/>
        <w:snapToGrid w:val="0"/>
        <w:spacing w:line="480" w:lineRule="auto"/>
        <w:ind w:firstLineChars="200" w:firstLine="480"/>
        <w:rPr>
          <w:sz w:val="24"/>
        </w:rPr>
      </w:pPr>
      <w:r w:rsidRPr="00DF3122">
        <w:rPr>
          <w:kern w:val="0"/>
          <w:sz w:val="24"/>
        </w:rPr>
        <w:lastRenderedPageBreak/>
        <w:t xml:space="preserve">Our conceptual model comprises three pillars. The first pillar conceptualises perceived TMT expectations as an intangible </w:t>
      </w:r>
      <w:r w:rsidR="00654529">
        <w:rPr>
          <w:kern w:val="0"/>
          <w:sz w:val="24"/>
        </w:rPr>
        <w:t>cultural</w:t>
      </w:r>
      <w:r w:rsidRPr="00DF3122">
        <w:rPr>
          <w:kern w:val="0"/>
          <w:sz w:val="24"/>
        </w:rPr>
        <w:t xml:space="preserve"> resource generated by top managers for promoting MI values and norms among employees. </w:t>
      </w:r>
      <w:r w:rsidR="00295E95" w:rsidRPr="00DF3122">
        <w:rPr>
          <w:sz w:val="24"/>
        </w:rPr>
        <w:t>Research on perceived TMT expectations is built upon role expectation theory (</w:t>
      </w:r>
      <w:proofErr w:type="spellStart"/>
      <w:r w:rsidR="00295E95" w:rsidRPr="00DF3122">
        <w:rPr>
          <w:sz w:val="24"/>
        </w:rPr>
        <w:t>Carmeli</w:t>
      </w:r>
      <w:proofErr w:type="spellEnd"/>
      <w:r w:rsidR="00295E95" w:rsidRPr="00DF3122">
        <w:rPr>
          <w:sz w:val="24"/>
        </w:rPr>
        <w:t xml:space="preserve"> &amp; </w:t>
      </w:r>
      <w:proofErr w:type="spellStart"/>
      <w:r w:rsidR="00295E95" w:rsidRPr="00DF3122">
        <w:rPr>
          <w:sz w:val="24"/>
        </w:rPr>
        <w:t>Schaubroeck</w:t>
      </w:r>
      <w:proofErr w:type="spellEnd"/>
      <w:r w:rsidR="00295E95" w:rsidRPr="00DF3122">
        <w:rPr>
          <w:sz w:val="24"/>
        </w:rPr>
        <w:t xml:space="preserve">, 2007; </w:t>
      </w:r>
      <w:proofErr w:type="spellStart"/>
      <w:r w:rsidR="00295E95" w:rsidRPr="00DF3122">
        <w:rPr>
          <w:sz w:val="24"/>
        </w:rPr>
        <w:t>Dierdorff</w:t>
      </w:r>
      <w:proofErr w:type="spellEnd"/>
      <w:r w:rsidR="00295E95" w:rsidRPr="00DF3122">
        <w:rPr>
          <w:sz w:val="24"/>
        </w:rPr>
        <w:t xml:space="preserve"> &amp; </w:t>
      </w:r>
      <w:proofErr w:type="spellStart"/>
      <w:r w:rsidR="00295E95" w:rsidRPr="00DF3122">
        <w:rPr>
          <w:sz w:val="24"/>
        </w:rPr>
        <w:t>Morgeson</w:t>
      </w:r>
      <w:proofErr w:type="spellEnd"/>
      <w:r w:rsidR="00295E95" w:rsidRPr="00DF3122">
        <w:rPr>
          <w:sz w:val="24"/>
        </w:rPr>
        <w:t>, 2007), which argues that employees’ motivation to perform is derived, in a significant part, by a desire to behave in a manner consistent with the expectations of their leaders. A high level of perceived TMT expectations means employees understand that they are expected to perform their tasks while fostering innovative activities within the organisation. Such a perception creates pressure on employees to actively engage in MI-related work activities.</w:t>
      </w:r>
    </w:p>
    <w:p w14:paraId="0D7D9AFA" w14:textId="208A3E94" w:rsidR="00BD4A35" w:rsidRPr="00DF3122" w:rsidRDefault="00855CE7" w:rsidP="006D18C6">
      <w:pPr>
        <w:adjustRightInd w:val="0"/>
        <w:snapToGrid w:val="0"/>
        <w:spacing w:line="480" w:lineRule="auto"/>
        <w:ind w:firstLineChars="200" w:firstLine="480"/>
        <w:rPr>
          <w:kern w:val="0"/>
          <w:sz w:val="24"/>
        </w:rPr>
      </w:pPr>
      <w:r w:rsidRPr="00DF3122">
        <w:rPr>
          <w:sz w:val="24"/>
        </w:rPr>
        <w:t xml:space="preserve">Past empirical studies have shown that leader-role expectations </w:t>
      </w:r>
      <w:r w:rsidR="00654529">
        <w:rPr>
          <w:sz w:val="24"/>
        </w:rPr>
        <w:t>have</w:t>
      </w:r>
      <w:r w:rsidRPr="00DF3122">
        <w:rPr>
          <w:sz w:val="24"/>
        </w:rPr>
        <w:t xml:space="preserve"> a positive influence on the level of employees’ participation in organisational innovations (Tierney &amp; Farmer, 2004; Scott &amp; Bruce, 1994). </w:t>
      </w:r>
      <w:bookmarkStart w:id="10" w:name="_Hlk70611336"/>
      <w:r w:rsidRPr="00DF3122">
        <w:rPr>
          <w:sz w:val="24"/>
        </w:rPr>
        <w:t xml:space="preserve">As TMTs are regarded as the entrepreneurial resources of a firm (Penrose, 1959) </w:t>
      </w:r>
      <w:bookmarkEnd w:id="10"/>
      <w:r w:rsidR="004B2A0F" w:rsidRPr="00DF3122">
        <w:rPr>
          <w:sz w:val="24"/>
        </w:rPr>
        <w:t xml:space="preserve">and TMT expectations create an organisational culture in which employees become more likely to embrace MI, we argue that TMT expectations generate intangible </w:t>
      </w:r>
      <w:r w:rsidR="00654529">
        <w:rPr>
          <w:sz w:val="24"/>
        </w:rPr>
        <w:t>cultural</w:t>
      </w:r>
      <w:r w:rsidR="004B2A0F" w:rsidRPr="00DF3122">
        <w:rPr>
          <w:sz w:val="24"/>
        </w:rPr>
        <w:t xml:space="preserve"> resources that provide the foundation for employees to internalise MI values and norms.</w:t>
      </w:r>
    </w:p>
    <w:p w14:paraId="47236768" w14:textId="4D3842BA" w:rsidR="00E02E91" w:rsidRPr="00DF3122" w:rsidRDefault="00654529" w:rsidP="00E02E91">
      <w:pPr>
        <w:adjustRightInd w:val="0"/>
        <w:snapToGrid w:val="0"/>
        <w:spacing w:line="480" w:lineRule="auto"/>
        <w:ind w:firstLineChars="200" w:firstLine="480"/>
        <w:rPr>
          <w:bCs/>
          <w:iCs/>
          <w:color w:val="000000" w:themeColor="text1"/>
          <w:kern w:val="0"/>
          <w:sz w:val="24"/>
        </w:rPr>
      </w:pPr>
      <w:r w:rsidRPr="00DF3122">
        <w:rPr>
          <w:kern w:val="0"/>
          <w:sz w:val="24"/>
        </w:rPr>
        <w:t xml:space="preserve">The second pillar conceptualises perceived TMT support as a tangible resource that helps employees develop the ability to implement MI. </w:t>
      </w:r>
      <w:r w:rsidR="00764F44" w:rsidRPr="00DF3122">
        <w:rPr>
          <w:bCs/>
          <w:iCs/>
          <w:color w:val="000000" w:themeColor="text1"/>
          <w:kern w:val="0"/>
          <w:sz w:val="24"/>
        </w:rPr>
        <w:t xml:space="preserve">Such tangible resource support often takes the form of TMTs’ commitments in allocating finances, time, and other organisational resources to support employees in implementing MI (Lee et al., 2014). Such TMT support has been shown </w:t>
      </w:r>
      <w:r>
        <w:rPr>
          <w:bCs/>
          <w:iCs/>
          <w:color w:val="000000"/>
          <w:kern w:val="0"/>
          <w:sz w:val="24"/>
        </w:rPr>
        <w:t>to be</w:t>
      </w:r>
      <w:r w:rsidR="00764F44" w:rsidRPr="00DF3122">
        <w:rPr>
          <w:bCs/>
          <w:iCs/>
          <w:color w:val="000000" w:themeColor="text1"/>
          <w:kern w:val="0"/>
          <w:sz w:val="24"/>
        </w:rPr>
        <w:t xml:space="preserve"> crucial for the successful adoption of MI in, for example, a management accounting system (Naranjo-Gil &amp; Hartmann, 2007) </w:t>
      </w:r>
      <w:r w:rsidR="004F48C8">
        <w:rPr>
          <w:bCs/>
          <w:iCs/>
          <w:color w:val="000000" w:themeColor="text1"/>
          <w:kern w:val="0"/>
          <w:sz w:val="24"/>
        </w:rPr>
        <w:t>or</w:t>
      </w:r>
      <w:r w:rsidR="004F48C8" w:rsidRPr="00DF3122">
        <w:rPr>
          <w:bCs/>
          <w:iCs/>
          <w:color w:val="000000" w:themeColor="text1"/>
          <w:kern w:val="0"/>
          <w:sz w:val="24"/>
        </w:rPr>
        <w:t xml:space="preserve"> </w:t>
      </w:r>
      <w:r w:rsidR="00764F44" w:rsidRPr="00DF3122">
        <w:rPr>
          <w:bCs/>
          <w:iCs/>
          <w:color w:val="000000" w:themeColor="text1"/>
          <w:kern w:val="0"/>
          <w:sz w:val="24"/>
        </w:rPr>
        <w:t>cost management (</w:t>
      </w:r>
      <w:proofErr w:type="spellStart"/>
      <w:r w:rsidR="00764F44" w:rsidRPr="00DF3122">
        <w:rPr>
          <w:bCs/>
          <w:iCs/>
          <w:color w:val="000000" w:themeColor="text1"/>
          <w:kern w:val="0"/>
          <w:sz w:val="24"/>
        </w:rPr>
        <w:t>Chenhall</w:t>
      </w:r>
      <w:proofErr w:type="spellEnd"/>
      <w:r w:rsidR="00764F44" w:rsidRPr="00DF3122">
        <w:rPr>
          <w:bCs/>
          <w:iCs/>
          <w:color w:val="000000" w:themeColor="text1"/>
          <w:kern w:val="0"/>
          <w:sz w:val="24"/>
        </w:rPr>
        <w:t xml:space="preserve">, 2004). Since such TMT resources are limited and in high demand by almost all organisational activities, TMTs’ behaviours in providing </w:t>
      </w:r>
      <w:r w:rsidR="00764F44" w:rsidRPr="00DF3122">
        <w:rPr>
          <w:bCs/>
          <w:iCs/>
          <w:color w:val="000000" w:themeColor="text1"/>
          <w:kern w:val="0"/>
          <w:sz w:val="24"/>
        </w:rPr>
        <w:lastRenderedPageBreak/>
        <w:t>such tangible and observable support not only demonstrate</w:t>
      </w:r>
      <w:r>
        <w:rPr>
          <w:bCs/>
          <w:iCs/>
          <w:color w:val="000000"/>
          <w:kern w:val="0"/>
          <w:sz w:val="24"/>
        </w:rPr>
        <w:t xml:space="preserve"> that</w:t>
      </w:r>
      <w:r w:rsidR="00BA5C31" w:rsidRPr="00DF3122">
        <w:rPr>
          <w:sz w:val="24"/>
        </w:rPr>
        <w:t xml:space="preserve"> they are convinced </w:t>
      </w:r>
      <w:r w:rsidR="00ED05BE">
        <w:rPr>
          <w:sz w:val="24"/>
        </w:rPr>
        <w:t>of</w:t>
      </w:r>
      <w:r w:rsidR="00ED05BE" w:rsidRPr="00DF3122">
        <w:rPr>
          <w:sz w:val="24"/>
        </w:rPr>
        <w:t xml:space="preserve"> </w:t>
      </w:r>
      <w:r w:rsidR="00BA5C31" w:rsidRPr="00DF3122">
        <w:rPr>
          <w:sz w:val="24"/>
        </w:rPr>
        <w:t>the value of MI but also committed to helping employees in the actual implementation of MI (</w:t>
      </w:r>
      <w:proofErr w:type="spellStart"/>
      <w:r w:rsidR="00BA5C31" w:rsidRPr="00DF3122">
        <w:rPr>
          <w:sz w:val="24"/>
        </w:rPr>
        <w:t>Abbu</w:t>
      </w:r>
      <w:proofErr w:type="spellEnd"/>
      <w:r w:rsidR="00BA5C31" w:rsidRPr="00DF3122">
        <w:rPr>
          <w:sz w:val="24"/>
        </w:rPr>
        <w:t xml:space="preserve"> &amp; </w:t>
      </w:r>
      <w:proofErr w:type="spellStart"/>
      <w:r w:rsidR="00BA5C31" w:rsidRPr="00DF3122">
        <w:rPr>
          <w:sz w:val="24"/>
        </w:rPr>
        <w:t>Gopalakrishna</w:t>
      </w:r>
      <w:proofErr w:type="spellEnd"/>
      <w:r w:rsidR="00BA5C31" w:rsidRPr="00DF3122">
        <w:rPr>
          <w:sz w:val="24"/>
        </w:rPr>
        <w:t xml:space="preserve">, 2021; </w:t>
      </w:r>
      <w:proofErr w:type="spellStart"/>
      <w:r w:rsidR="00BA5C31" w:rsidRPr="00DF3122">
        <w:rPr>
          <w:sz w:val="24"/>
        </w:rPr>
        <w:t>Chenhall</w:t>
      </w:r>
      <w:proofErr w:type="spellEnd"/>
      <w:r w:rsidR="00BA5C31" w:rsidRPr="00DF3122">
        <w:rPr>
          <w:sz w:val="24"/>
        </w:rPr>
        <w:t>, 2004).</w:t>
      </w:r>
    </w:p>
    <w:p w14:paraId="71763BEA" w14:textId="1EE82A14" w:rsidR="00E02E91" w:rsidRPr="00DF3122" w:rsidRDefault="00AA0A1A" w:rsidP="00E02E91">
      <w:pPr>
        <w:adjustRightInd w:val="0"/>
        <w:snapToGrid w:val="0"/>
        <w:spacing w:line="480" w:lineRule="auto"/>
        <w:ind w:firstLineChars="200" w:firstLine="480"/>
        <w:rPr>
          <w:bCs/>
          <w:iCs/>
          <w:kern w:val="0"/>
          <w:sz w:val="24"/>
        </w:rPr>
      </w:pPr>
      <w:r w:rsidRPr="00DF3122">
        <w:rPr>
          <w:kern w:val="0"/>
          <w:sz w:val="24"/>
        </w:rPr>
        <w:t xml:space="preserve">These two pillars conceive the adoption of MI in SMEs as being shaped by two related but distinct dimensions of TMT influences and enable us to better understand the direct effect of TMT influence on the adoption of MI in SMEs. </w:t>
      </w:r>
      <w:r w:rsidR="00E163AD" w:rsidRPr="00DF3122">
        <w:rPr>
          <w:sz w:val="24"/>
        </w:rPr>
        <w:t>Perceived TMT expectations establish cultural values and norms for motivating and pressuring employees to participate in MI, while p</w:t>
      </w:r>
      <w:bookmarkStart w:id="11" w:name="_Hlk56610617"/>
      <w:r w:rsidR="00654529" w:rsidRPr="00DF3122">
        <w:rPr>
          <w:sz w:val="24"/>
        </w:rPr>
        <w:t xml:space="preserve">erceived TMT support </w:t>
      </w:r>
      <w:bookmarkEnd w:id="11"/>
      <w:r w:rsidR="00E163AD" w:rsidRPr="00DF3122">
        <w:rPr>
          <w:sz w:val="24"/>
        </w:rPr>
        <w:t>provides concrete tangible resources such as money and time for facilitating the implementation of MI. Employees may perceive a strong expectation from TMT members regarding their engagement in MI but weak support in concrete actions. These two dimensions of TMT influences are therefore conceptually distinct and have a direct influence on the adoption of MI.</w:t>
      </w:r>
    </w:p>
    <w:p w14:paraId="3590F5A3" w14:textId="3EC2D7FD" w:rsidR="00474199" w:rsidRPr="00DF3122" w:rsidRDefault="00000E36" w:rsidP="005224BF">
      <w:pPr>
        <w:adjustRightInd w:val="0"/>
        <w:snapToGrid w:val="0"/>
        <w:spacing w:line="480" w:lineRule="auto"/>
        <w:ind w:firstLineChars="200" w:firstLine="480"/>
        <w:rPr>
          <w:kern w:val="0"/>
          <w:sz w:val="24"/>
        </w:rPr>
      </w:pPr>
      <w:r w:rsidRPr="00DF3122">
        <w:rPr>
          <w:kern w:val="0"/>
          <w:sz w:val="24"/>
        </w:rPr>
        <w:t xml:space="preserve">The third pillar expands the framework to examine the intervening role of </w:t>
      </w:r>
      <w:r w:rsidR="00411492" w:rsidRPr="00DF3122">
        <w:rPr>
          <w:sz w:val="24"/>
        </w:rPr>
        <w:t xml:space="preserve">EKS </w:t>
      </w:r>
      <w:r w:rsidR="00E163AD" w:rsidRPr="00DF3122">
        <w:rPr>
          <w:kern w:val="0"/>
          <w:sz w:val="24"/>
        </w:rPr>
        <w:t xml:space="preserve">in providing an indirect path through which TMT expectations and support may drive the adoption of MI in SMEs. The main idea of this pillar is that TMT expectations will influence employees’ willingness to share knowledge and TMT support will influence employees’ ability to share knowledge for MI </w:t>
      </w:r>
      <w:r w:rsidR="00E163AD" w:rsidRPr="00DF3122">
        <w:rPr>
          <w:sz w:val="24"/>
        </w:rPr>
        <w:t>(Shen et al., 2014)</w:t>
      </w:r>
      <w:r w:rsidR="005224BF" w:rsidRPr="00DF3122">
        <w:rPr>
          <w:kern w:val="0"/>
          <w:sz w:val="24"/>
        </w:rPr>
        <w:t xml:space="preserve">; EKS will in turn contribute to the adoption of MI in SMEs. </w:t>
      </w:r>
      <w:r w:rsidR="00932397" w:rsidRPr="00DF3122">
        <w:rPr>
          <w:sz w:val="24"/>
        </w:rPr>
        <w:t xml:space="preserve">It has been recognised that employees’ knowledge can increase the successful adoption of MI (Mol &amp; </w:t>
      </w:r>
      <w:proofErr w:type="spellStart"/>
      <w:r w:rsidR="00932397" w:rsidRPr="00DF3122">
        <w:rPr>
          <w:sz w:val="24"/>
        </w:rPr>
        <w:t>Birkinshaw</w:t>
      </w:r>
      <w:proofErr w:type="spellEnd"/>
      <w:r w:rsidR="00932397" w:rsidRPr="00DF3122">
        <w:rPr>
          <w:sz w:val="24"/>
        </w:rPr>
        <w:t xml:space="preserve">, 2009). However, the implementation of MI initiatives requires not only individual employees capable of translating ideas into actions and routines but also the sharing of knowledge from a wide variety of employees within the organisation (Nieves &amp; </w:t>
      </w:r>
      <w:r w:rsidR="00932397" w:rsidRPr="00DF3122">
        <w:rPr>
          <w:kern w:val="0"/>
          <w:sz w:val="24"/>
        </w:rPr>
        <w:t>Segarra-</w:t>
      </w:r>
      <w:proofErr w:type="spellStart"/>
      <w:r w:rsidR="00932397" w:rsidRPr="00DF3122">
        <w:rPr>
          <w:kern w:val="0"/>
          <w:sz w:val="24"/>
        </w:rPr>
        <w:t>Ciprés</w:t>
      </w:r>
      <w:proofErr w:type="spellEnd"/>
      <w:r w:rsidR="00932397" w:rsidRPr="00DF3122">
        <w:rPr>
          <w:bCs/>
          <w:sz w:val="24"/>
        </w:rPr>
        <w:t>, 2015).</w:t>
      </w:r>
    </w:p>
    <w:p w14:paraId="66A79F5E" w14:textId="5179E4B9" w:rsidR="00F82DAA" w:rsidRPr="00DF3122" w:rsidRDefault="008B0DEB" w:rsidP="00F82DAA">
      <w:pPr>
        <w:adjustRightInd w:val="0"/>
        <w:snapToGrid w:val="0"/>
        <w:spacing w:line="480" w:lineRule="auto"/>
        <w:ind w:firstLineChars="200" w:firstLine="480"/>
        <w:rPr>
          <w:sz w:val="24"/>
        </w:rPr>
      </w:pPr>
      <w:r w:rsidRPr="00DF3122">
        <w:rPr>
          <w:sz w:val="24"/>
        </w:rPr>
        <w:t xml:space="preserve">In this study, we argue that EKS will have a positive impact on the successful </w:t>
      </w:r>
      <w:r w:rsidRPr="00DF3122">
        <w:rPr>
          <w:sz w:val="24"/>
        </w:rPr>
        <w:lastRenderedPageBreak/>
        <w:t>adoption of MI in SMEs. The essence of MI is the creation and application of knowledge related to various management processes, practices, and techniques (</w:t>
      </w:r>
      <w:proofErr w:type="spellStart"/>
      <w:r w:rsidRPr="00DF3122">
        <w:rPr>
          <w:sz w:val="24"/>
        </w:rPr>
        <w:t>Damanpour</w:t>
      </w:r>
      <w:proofErr w:type="spellEnd"/>
      <w:r w:rsidRPr="00DF3122">
        <w:rPr>
          <w:sz w:val="24"/>
        </w:rPr>
        <w:t xml:space="preserve">, 2014; </w:t>
      </w:r>
      <w:proofErr w:type="spellStart"/>
      <w:r w:rsidRPr="00DF3122">
        <w:rPr>
          <w:sz w:val="24"/>
        </w:rPr>
        <w:t>Damanpour</w:t>
      </w:r>
      <w:proofErr w:type="spellEnd"/>
      <w:r w:rsidRPr="00DF3122">
        <w:rPr>
          <w:sz w:val="24"/>
        </w:rPr>
        <w:t xml:space="preserve"> &amp; Aravind, 2012), and a certain level of EKS is a necessary condition for MI. However, knowledge</w:t>
      </w:r>
      <w:r w:rsidR="00654529">
        <w:rPr>
          <w:sz w:val="24"/>
        </w:rPr>
        <w:t xml:space="preserve"> </w:t>
      </w:r>
      <w:r w:rsidRPr="00DF3122">
        <w:rPr>
          <w:sz w:val="24"/>
        </w:rPr>
        <w:t>sharing is not something that is codified within the job descriptions of most employees. For EKS to take place, TMTs need to set expectations around innovation and provide concrete support to enable employees to share knowledge (Qu et al., 2015).</w:t>
      </w:r>
    </w:p>
    <w:p w14:paraId="11CEBCAF" w14:textId="2FEB3FC1" w:rsidR="00D64F49" w:rsidRPr="00DF3122" w:rsidRDefault="00654529" w:rsidP="00F82DAA">
      <w:pPr>
        <w:adjustRightInd w:val="0"/>
        <w:snapToGrid w:val="0"/>
        <w:spacing w:line="480" w:lineRule="auto"/>
        <w:ind w:firstLineChars="200" w:firstLine="480"/>
        <w:rPr>
          <w:sz w:val="24"/>
        </w:rPr>
      </w:pPr>
      <w:r w:rsidRPr="00DF3122">
        <w:rPr>
          <w:sz w:val="24"/>
        </w:rPr>
        <w:t xml:space="preserve">On </w:t>
      </w:r>
      <w:r>
        <w:rPr>
          <w:sz w:val="24"/>
        </w:rPr>
        <w:t xml:space="preserve">the </w:t>
      </w:r>
      <w:r w:rsidRPr="00DF3122">
        <w:rPr>
          <w:sz w:val="24"/>
        </w:rPr>
        <w:t xml:space="preserve">one hand, perceived TMT expectations signal that employees’ willingness to share ideas and create new knowledge </w:t>
      </w:r>
      <w:r>
        <w:rPr>
          <w:sz w:val="24"/>
        </w:rPr>
        <w:t>is</w:t>
      </w:r>
      <w:r w:rsidRPr="00DF3122">
        <w:rPr>
          <w:sz w:val="24"/>
        </w:rPr>
        <w:t xml:space="preserve"> desirable and will be rewarded</w:t>
      </w:r>
      <w:r>
        <w:rPr>
          <w:sz w:val="24"/>
        </w:rPr>
        <w:t>;</w:t>
      </w:r>
      <w:r w:rsidRPr="00DF3122">
        <w:rPr>
          <w:sz w:val="24"/>
        </w:rPr>
        <w:t xml:space="preserve"> hence</w:t>
      </w:r>
      <w:r>
        <w:rPr>
          <w:sz w:val="24"/>
        </w:rPr>
        <w:t>,</w:t>
      </w:r>
      <w:r w:rsidRPr="00DF3122">
        <w:rPr>
          <w:sz w:val="24"/>
        </w:rPr>
        <w:t xml:space="preserve"> such expectations stimulate employees’ willingness to share knowledge for MI (Lai et al., 2015). On the other hand, perceived TMT support in the form of visible actions, such as additional monetary and time support (Lee et al., 2014), can help employees develop stronger capabilities to engage in MI through EKS. In short, perceived TMT expectations promote employees’ willingness and perceived TMT support increases employees’ capability to engage in EKS for MI.</w:t>
      </w:r>
    </w:p>
    <w:p w14:paraId="2AB9CE90" w14:textId="16BF9EAC" w:rsidR="00932397" w:rsidRPr="00DF3122" w:rsidRDefault="00654529" w:rsidP="00D64F49">
      <w:pPr>
        <w:adjustRightInd w:val="0"/>
        <w:snapToGrid w:val="0"/>
        <w:spacing w:line="480" w:lineRule="auto"/>
        <w:ind w:firstLine="420"/>
        <w:rPr>
          <w:color w:val="FF0000"/>
          <w:sz w:val="24"/>
        </w:rPr>
      </w:pPr>
      <w:r w:rsidRPr="00DF3122">
        <w:rPr>
          <w:sz w:val="24"/>
        </w:rPr>
        <w:t>Previous research into knowledge</w:t>
      </w:r>
      <w:r>
        <w:rPr>
          <w:sz w:val="24"/>
        </w:rPr>
        <w:t xml:space="preserve"> </w:t>
      </w:r>
      <w:r w:rsidRPr="00DF3122">
        <w:rPr>
          <w:sz w:val="24"/>
        </w:rPr>
        <w:t>sharing also suggests that leaders have an important role in facilitating EKS within organisations (Lee et al., 2010; Srivastava et al., 2006) and that EKS is the consequence of a perceived organisational culture (Lee et al., 2016</w:t>
      </w:r>
      <w:r w:rsidR="00CB5EFA" w:rsidRPr="00DF3122">
        <w:rPr>
          <w:rFonts w:hint="eastAsia"/>
          <w:sz w:val="24"/>
        </w:rPr>
        <w:t xml:space="preserve">; </w:t>
      </w:r>
      <w:proofErr w:type="spellStart"/>
      <w:r w:rsidRPr="00DF3122">
        <w:rPr>
          <w:sz w:val="24"/>
        </w:rPr>
        <w:t>Wickramasinghe</w:t>
      </w:r>
      <w:proofErr w:type="spellEnd"/>
      <w:r w:rsidRPr="00DF3122">
        <w:rPr>
          <w:sz w:val="24"/>
        </w:rPr>
        <w:t xml:space="preserve"> &amp; </w:t>
      </w:r>
      <w:proofErr w:type="spellStart"/>
      <w:r w:rsidRPr="00DF3122">
        <w:rPr>
          <w:sz w:val="24"/>
        </w:rPr>
        <w:t>Widyaratne</w:t>
      </w:r>
      <w:proofErr w:type="spellEnd"/>
      <w:r w:rsidRPr="00DF3122">
        <w:rPr>
          <w:sz w:val="24"/>
        </w:rPr>
        <w:t xml:space="preserve">, 2012; Lin, 2006). Our framework therefore proposes that a better understanding of MI antecedents requires the consideration of how perceived TMT expectations and support </w:t>
      </w:r>
      <w:r>
        <w:rPr>
          <w:sz w:val="24"/>
        </w:rPr>
        <w:t>affect</w:t>
      </w:r>
      <w:r w:rsidRPr="00DF3122">
        <w:rPr>
          <w:sz w:val="24"/>
        </w:rPr>
        <w:t xml:space="preserve"> MI directly as a work-related outcome of employees and indirectly by mobilising EKS within SMEs.</w:t>
      </w:r>
    </w:p>
    <w:p w14:paraId="43386676" w14:textId="2D9206A2" w:rsidR="00FD3936" w:rsidRPr="00DF3122" w:rsidRDefault="00654529" w:rsidP="005224BF">
      <w:pPr>
        <w:adjustRightInd w:val="0"/>
        <w:snapToGrid w:val="0"/>
        <w:spacing w:line="480" w:lineRule="auto"/>
        <w:ind w:firstLineChars="200" w:firstLine="480"/>
        <w:rPr>
          <w:sz w:val="24"/>
        </w:rPr>
      </w:pPr>
      <w:r w:rsidRPr="00DF3122">
        <w:rPr>
          <w:sz w:val="24"/>
        </w:rPr>
        <w:t xml:space="preserve">Taken together, the three pillars of our conceptual model </w:t>
      </w:r>
      <w:r>
        <w:rPr>
          <w:sz w:val="24"/>
        </w:rPr>
        <w:t>suggest</w:t>
      </w:r>
      <w:r w:rsidRPr="00DF3122">
        <w:rPr>
          <w:sz w:val="24"/>
        </w:rPr>
        <w:t xml:space="preserve"> </w:t>
      </w:r>
      <w:r w:rsidRPr="00DF3122">
        <w:rPr>
          <w:kern w:val="0"/>
          <w:sz w:val="24"/>
        </w:rPr>
        <w:t xml:space="preserve">that </w:t>
      </w:r>
      <w:r w:rsidR="00932397" w:rsidRPr="00DF3122">
        <w:rPr>
          <w:sz w:val="24"/>
        </w:rPr>
        <w:t>leadership exhibited by TMT members</w:t>
      </w:r>
      <w:r w:rsidR="0088203A">
        <w:rPr>
          <w:sz w:val="24"/>
        </w:rPr>
        <w:t xml:space="preserve">, </w:t>
      </w:r>
      <w:r w:rsidR="00932397" w:rsidRPr="00DF3122">
        <w:rPr>
          <w:sz w:val="24"/>
        </w:rPr>
        <w:t>in terms of their expectations and support for employees’ participation</w:t>
      </w:r>
      <w:r w:rsidR="0088203A">
        <w:rPr>
          <w:sz w:val="24"/>
        </w:rPr>
        <w:t xml:space="preserve">, </w:t>
      </w:r>
      <w:r w:rsidR="00932397" w:rsidRPr="00DF3122">
        <w:rPr>
          <w:sz w:val="24"/>
        </w:rPr>
        <w:t xml:space="preserve">can have a direct impact on the adoption of MI as a work-related outcome </w:t>
      </w:r>
      <w:r w:rsidR="00932397" w:rsidRPr="00DF3122">
        <w:rPr>
          <w:sz w:val="24"/>
        </w:rPr>
        <w:lastRenderedPageBreak/>
        <w:t xml:space="preserve">of employees, as well as an indirect impact on the adoption of MI through motivating and enabling </w:t>
      </w:r>
      <w:r w:rsidR="001D4F12" w:rsidRPr="00DF3122">
        <w:rPr>
          <w:sz w:val="24"/>
        </w:rPr>
        <w:t>knowledge</w:t>
      </w:r>
      <w:r w:rsidR="001D4F12">
        <w:rPr>
          <w:sz w:val="24"/>
        </w:rPr>
        <w:t xml:space="preserve"> </w:t>
      </w:r>
      <w:r w:rsidR="001D4F12" w:rsidRPr="00DF3122">
        <w:rPr>
          <w:sz w:val="24"/>
        </w:rPr>
        <w:t>sharing</w:t>
      </w:r>
      <w:r w:rsidR="00932397" w:rsidRPr="00DF3122">
        <w:rPr>
          <w:sz w:val="24"/>
        </w:rPr>
        <w:t xml:space="preserve"> among employees. Figure 1 depicts the conceptual model of this study. The next sections develop specific hypotheses based on </w:t>
      </w:r>
      <w:r w:rsidR="006A5D7B">
        <w:rPr>
          <w:sz w:val="24"/>
        </w:rPr>
        <w:t xml:space="preserve">the </w:t>
      </w:r>
      <w:r w:rsidR="00932397" w:rsidRPr="00DF3122">
        <w:rPr>
          <w:sz w:val="24"/>
        </w:rPr>
        <w:t>three pillars of our model.</w:t>
      </w:r>
    </w:p>
    <w:p w14:paraId="3353EEA4" w14:textId="77777777" w:rsidR="007D75A8" w:rsidRPr="00A41069" w:rsidRDefault="007D75A8" w:rsidP="007D75A8">
      <w:pPr>
        <w:jc w:val="center"/>
        <w:rPr>
          <w:b/>
          <w:sz w:val="24"/>
        </w:rPr>
      </w:pPr>
      <w:r w:rsidRPr="00A95EF9">
        <w:rPr>
          <w:b/>
          <w:noProof/>
          <w:sz w:val="24"/>
        </w:rPr>
        <w:drawing>
          <wp:inline distT="0" distB="0" distL="0" distR="0" wp14:anchorId="57941EAD" wp14:editId="6869BF0B">
            <wp:extent cx="5274310" cy="237299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372995"/>
                    </a:xfrm>
                    <a:prstGeom prst="rect">
                      <a:avLst/>
                    </a:prstGeom>
                  </pic:spPr>
                </pic:pic>
              </a:graphicData>
            </a:graphic>
          </wp:inline>
        </w:drawing>
      </w:r>
    </w:p>
    <w:p w14:paraId="0AFE5F11" w14:textId="77777777" w:rsidR="007D75A8" w:rsidRPr="007D75A8" w:rsidRDefault="007D75A8" w:rsidP="00A1523D">
      <w:pPr>
        <w:ind w:firstLineChars="400" w:firstLine="960"/>
        <w:jc w:val="center"/>
        <w:rPr>
          <w:bCs/>
          <w:sz w:val="24"/>
        </w:rPr>
      </w:pPr>
      <w:r w:rsidRPr="007D75A8">
        <w:rPr>
          <w:bCs/>
          <w:sz w:val="24"/>
        </w:rPr>
        <w:t>Fig</w:t>
      </w:r>
      <w:r w:rsidRPr="007D75A8">
        <w:rPr>
          <w:rFonts w:hint="eastAsia"/>
          <w:bCs/>
          <w:sz w:val="24"/>
        </w:rPr>
        <w:t xml:space="preserve">ure </w:t>
      </w:r>
      <w:r w:rsidRPr="007D75A8">
        <w:rPr>
          <w:bCs/>
          <w:sz w:val="24"/>
        </w:rPr>
        <w:t xml:space="preserve">1. </w:t>
      </w:r>
      <w:r w:rsidRPr="007D75A8">
        <w:rPr>
          <w:bCs/>
          <w:kern w:val="0"/>
          <w:sz w:val="24"/>
        </w:rPr>
        <w:t xml:space="preserve">Research </w:t>
      </w:r>
      <w:r w:rsidRPr="007D75A8">
        <w:rPr>
          <w:rFonts w:hint="eastAsia"/>
          <w:bCs/>
          <w:kern w:val="0"/>
          <w:sz w:val="24"/>
        </w:rPr>
        <w:t>mode</w:t>
      </w:r>
      <w:r w:rsidRPr="007D75A8">
        <w:rPr>
          <w:rFonts w:hint="eastAsia"/>
          <w:bCs/>
          <w:sz w:val="24"/>
        </w:rPr>
        <w:t>l</w:t>
      </w:r>
    </w:p>
    <w:p w14:paraId="1A987251" w14:textId="77777777" w:rsidR="005224BF" w:rsidRPr="00DF3122" w:rsidRDefault="005224BF" w:rsidP="00AC39F8">
      <w:pPr>
        <w:adjustRightInd w:val="0"/>
        <w:snapToGrid w:val="0"/>
        <w:spacing w:line="480" w:lineRule="auto"/>
        <w:jc w:val="center"/>
        <w:rPr>
          <w:sz w:val="24"/>
          <w:szCs w:val="32"/>
        </w:rPr>
      </w:pPr>
    </w:p>
    <w:p w14:paraId="0A2785C9" w14:textId="56153E6E" w:rsidR="00971F59" w:rsidRPr="00DF3122" w:rsidRDefault="00DB3528" w:rsidP="00AC39F8">
      <w:pPr>
        <w:adjustRightInd w:val="0"/>
        <w:snapToGrid w:val="0"/>
        <w:spacing w:line="480" w:lineRule="auto"/>
        <w:outlineLvl w:val="1"/>
        <w:rPr>
          <w:i/>
          <w:kern w:val="0"/>
          <w:sz w:val="24"/>
        </w:rPr>
      </w:pPr>
      <w:r w:rsidRPr="00DF3122">
        <w:rPr>
          <w:i/>
          <w:kern w:val="0"/>
          <w:sz w:val="24"/>
        </w:rPr>
        <w:t>2.2 Direct e</w:t>
      </w:r>
      <w:r w:rsidR="00654529" w:rsidRPr="00DF3122">
        <w:rPr>
          <w:rFonts w:hint="eastAsia"/>
          <w:i/>
          <w:kern w:val="0"/>
          <w:sz w:val="24"/>
        </w:rPr>
        <w:t xml:space="preserve">ffects of perceived TMT </w:t>
      </w:r>
      <w:r w:rsidR="00654529">
        <w:rPr>
          <w:i/>
          <w:kern w:val="0"/>
          <w:sz w:val="24"/>
        </w:rPr>
        <w:t>expectations</w:t>
      </w:r>
      <w:r w:rsidR="001E5A28" w:rsidRPr="00DF3122">
        <w:rPr>
          <w:rFonts w:hint="eastAsia"/>
          <w:i/>
          <w:kern w:val="0"/>
          <w:sz w:val="24"/>
        </w:rPr>
        <w:t xml:space="preserve"> and support for MI</w:t>
      </w:r>
    </w:p>
    <w:p w14:paraId="294422AC" w14:textId="0808EA0A" w:rsidR="00947EE3" w:rsidRPr="00DF3122" w:rsidRDefault="00726EE0" w:rsidP="001469D3">
      <w:pPr>
        <w:adjustRightInd w:val="0"/>
        <w:snapToGrid w:val="0"/>
        <w:spacing w:line="480" w:lineRule="auto"/>
        <w:ind w:firstLine="420"/>
        <w:rPr>
          <w:sz w:val="24"/>
        </w:rPr>
      </w:pPr>
      <w:r w:rsidRPr="00DF3122">
        <w:rPr>
          <w:sz w:val="24"/>
        </w:rPr>
        <w:t>Based on the first and second pillars of our conceptual framework, we develop hypotheses concerning how perceived TMT expectations</w:t>
      </w:r>
      <w:r w:rsidR="000F6E81" w:rsidRPr="00DF3122">
        <w:rPr>
          <w:color w:val="FF0000"/>
          <w:sz w:val="24"/>
        </w:rPr>
        <w:t xml:space="preserve"> </w:t>
      </w:r>
      <w:r w:rsidR="00AD238C" w:rsidRPr="00DF3122">
        <w:rPr>
          <w:sz w:val="24"/>
        </w:rPr>
        <w:t>and TMT support act as two key antecedents to MI as a work-related outcome of employees. According to Scott and Bruce (1994), SMEs might internally promote innovation by recognising, encouraging, and rewarding employees’ participation in innovation initiatives. Employees’ perceptions of organisational members’ attitudes, as well as behaviours towards their management philosophy, make up the psychological context of innovation activities (Amabile et al., 1996).</w:t>
      </w:r>
    </w:p>
    <w:p w14:paraId="0787618C" w14:textId="437F142C" w:rsidR="00183302" w:rsidRPr="00DF3122" w:rsidRDefault="00654529" w:rsidP="0024797A">
      <w:pPr>
        <w:adjustRightInd w:val="0"/>
        <w:snapToGrid w:val="0"/>
        <w:spacing w:line="480" w:lineRule="auto"/>
        <w:ind w:firstLineChars="200" w:firstLine="480"/>
        <w:rPr>
          <w:sz w:val="24"/>
        </w:rPr>
      </w:pPr>
      <w:r w:rsidRPr="00DF3122">
        <w:rPr>
          <w:sz w:val="24"/>
        </w:rPr>
        <w:t xml:space="preserve">First, </w:t>
      </w:r>
      <w:bookmarkStart w:id="12" w:name="_Hlk70277246"/>
      <w:r w:rsidRPr="00DF3122">
        <w:rPr>
          <w:sz w:val="24"/>
        </w:rPr>
        <w:t>role expectation theory (</w:t>
      </w:r>
      <w:proofErr w:type="spellStart"/>
      <w:r w:rsidRPr="00DF3122">
        <w:rPr>
          <w:sz w:val="24"/>
        </w:rPr>
        <w:t>Carmeli</w:t>
      </w:r>
      <w:proofErr w:type="spellEnd"/>
      <w:r w:rsidRPr="00DF3122">
        <w:rPr>
          <w:sz w:val="24"/>
        </w:rPr>
        <w:t xml:space="preserve"> &amp; </w:t>
      </w:r>
      <w:proofErr w:type="spellStart"/>
      <w:r w:rsidRPr="00DF3122">
        <w:rPr>
          <w:sz w:val="24"/>
        </w:rPr>
        <w:t>Schaubroeck</w:t>
      </w:r>
      <w:proofErr w:type="spellEnd"/>
      <w:r w:rsidRPr="00DF3122">
        <w:rPr>
          <w:sz w:val="24"/>
        </w:rPr>
        <w:t xml:space="preserve">, 2007; </w:t>
      </w:r>
      <w:proofErr w:type="spellStart"/>
      <w:r w:rsidRPr="00DF3122">
        <w:rPr>
          <w:sz w:val="24"/>
        </w:rPr>
        <w:t>Dierdorff</w:t>
      </w:r>
      <w:proofErr w:type="spellEnd"/>
      <w:r w:rsidRPr="00DF3122">
        <w:rPr>
          <w:sz w:val="24"/>
        </w:rPr>
        <w:t xml:space="preserve"> &amp; </w:t>
      </w:r>
      <w:proofErr w:type="spellStart"/>
      <w:r w:rsidRPr="00DF3122">
        <w:rPr>
          <w:sz w:val="24"/>
        </w:rPr>
        <w:t>Morgeson</w:t>
      </w:r>
      <w:proofErr w:type="spellEnd"/>
      <w:r w:rsidRPr="00DF3122">
        <w:rPr>
          <w:sz w:val="24"/>
        </w:rPr>
        <w:t xml:space="preserve">, 2007) </w:t>
      </w:r>
      <w:bookmarkEnd w:id="12"/>
      <w:r w:rsidR="00AD238C" w:rsidRPr="00DF3122">
        <w:rPr>
          <w:sz w:val="24"/>
        </w:rPr>
        <w:t xml:space="preserve">suggests that leader expectations for innovation are necessary to motivate followers to engage in MI. Leaders can deliberately set different role </w:t>
      </w:r>
      <w:r w:rsidR="00AD238C" w:rsidRPr="00DF3122">
        <w:rPr>
          <w:sz w:val="24"/>
        </w:rPr>
        <w:lastRenderedPageBreak/>
        <w:t>expectations for subordinates</w:t>
      </w:r>
      <w:r w:rsidR="00AF43B3">
        <w:rPr>
          <w:sz w:val="24"/>
        </w:rPr>
        <w:t xml:space="preserve">, </w:t>
      </w:r>
      <w:r w:rsidR="00AD238C" w:rsidRPr="00DF3122">
        <w:rPr>
          <w:sz w:val="24"/>
        </w:rPr>
        <w:t>for example, in attaining efficiency rather than innovation (Qu et al., 2015). Because engaging in innovation is not typically in the job/role descriptions of employees, perceived TMT expectations for MI provide important signals to employees that their participation in the implementation of MI is expected</w:t>
      </w:r>
      <w:r>
        <w:rPr>
          <w:sz w:val="24"/>
        </w:rPr>
        <w:t xml:space="preserve"> to</w:t>
      </w:r>
      <w:r w:rsidR="00AD238C" w:rsidRPr="00DF3122">
        <w:rPr>
          <w:sz w:val="24"/>
        </w:rPr>
        <w:t xml:space="preserve"> </w:t>
      </w:r>
      <w:r>
        <w:rPr>
          <w:sz w:val="24"/>
        </w:rPr>
        <w:t>be</w:t>
      </w:r>
      <w:r w:rsidR="00AD238C" w:rsidRPr="00DF3122">
        <w:rPr>
          <w:sz w:val="24"/>
        </w:rPr>
        <w:t xml:space="preserve"> part of their job (Cullen et al., 2014).</w:t>
      </w:r>
      <w:r w:rsidR="00AD238C" w:rsidRPr="00DF3122">
        <w:rPr>
          <w:rFonts w:hint="eastAsia"/>
          <w:sz w:val="24"/>
        </w:rPr>
        <w:t xml:space="preserve"> </w:t>
      </w:r>
      <w:r w:rsidR="00C850A8" w:rsidRPr="00DF3122">
        <w:rPr>
          <w:sz w:val="24"/>
        </w:rPr>
        <w:t>Such a signalling effect is particularly powerful in SMEs compared to larger firms due to the relatively flatter organisational structure and smaller hierarchical distance between TMT members and employees. However, when</w:t>
      </w:r>
      <w:r>
        <w:rPr>
          <w:sz w:val="24"/>
        </w:rPr>
        <w:t xml:space="preserve"> the</w:t>
      </w:r>
      <w:r w:rsidR="00C850A8" w:rsidRPr="00DF3122">
        <w:rPr>
          <w:sz w:val="24"/>
        </w:rPr>
        <w:t xml:space="preserve"> TMT sets no expectations for MI, employees cannot be expected to engage in activities that promote MI</w:t>
      </w:r>
      <w:r w:rsidR="00AF43B3">
        <w:rPr>
          <w:sz w:val="24"/>
        </w:rPr>
        <w:t>,</w:t>
      </w:r>
      <w:r w:rsidR="00C850A8" w:rsidRPr="00DF3122">
        <w:rPr>
          <w:sz w:val="24"/>
        </w:rPr>
        <w:t xml:space="preserve"> because this role behaviour is not seen as important or relevant to their jobs (Qu et al., 2015).</w:t>
      </w:r>
    </w:p>
    <w:p w14:paraId="5C279493" w14:textId="0E2EAC9E" w:rsidR="00AE3717" w:rsidRPr="00DF3122" w:rsidRDefault="00F15A37" w:rsidP="00AC39F8">
      <w:pPr>
        <w:adjustRightInd w:val="0"/>
        <w:snapToGrid w:val="0"/>
        <w:spacing w:line="480" w:lineRule="auto"/>
        <w:ind w:firstLineChars="200" w:firstLine="480"/>
        <w:rPr>
          <w:sz w:val="24"/>
        </w:rPr>
      </w:pPr>
      <w:r w:rsidRPr="00DF3122">
        <w:rPr>
          <w:sz w:val="24"/>
        </w:rPr>
        <w:t xml:space="preserve">Second, perceived TMT expectations for MI are significant in creating an organisational culture </w:t>
      </w:r>
      <w:r w:rsidR="00654529">
        <w:rPr>
          <w:sz w:val="24"/>
        </w:rPr>
        <w:t>that</w:t>
      </w:r>
      <w:r w:rsidRPr="00DF3122">
        <w:rPr>
          <w:sz w:val="24"/>
        </w:rPr>
        <w:t xml:space="preserve"> values MI, and such an organisational culture has a strong effect on employees’ willingness to embrace and engage in MI-related initiatives (Luthans et al., 2008). </w:t>
      </w:r>
      <w:bookmarkStart w:id="13" w:name="_Hlk68085992"/>
      <w:r w:rsidR="00654529" w:rsidRPr="00DF3122">
        <w:rPr>
          <w:sz w:val="24"/>
        </w:rPr>
        <w:t>In such an organisational culture, employees are more likely to embrace an internalised belief in the value of management practices, structures</w:t>
      </w:r>
      <w:r w:rsidR="00836C6B">
        <w:rPr>
          <w:sz w:val="24"/>
        </w:rPr>
        <w:t>,</w:t>
      </w:r>
      <w:r w:rsidR="00654529" w:rsidRPr="00DF3122">
        <w:rPr>
          <w:sz w:val="24"/>
        </w:rPr>
        <w:t xml:space="preserve"> and processes </w:t>
      </w:r>
      <w:bookmarkEnd w:id="13"/>
      <w:r w:rsidRPr="00DF3122">
        <w:rPr>
          <w:sz w:val="24"/>
        </w:rPr>
        <w:t xml:space="preserve">and are more motivated to participate in MI that has been initiated by their leaders </w:t>
      </w:r>
      <w:r w:rsidRPr="00DF3122">
        <w:rPr>
          <w:rFonts w:hint="eastAsia"/>
          <w:sz w:val="24"/>
        </w:rPr>
        <w:t>(</w:t>
      </w:r>
      <w:r w:rsidRPr="00DF3122">
        <w:rPr>
          <w:sz w:val="24"/>
        </w:rPr>
        <w:t>Bharadwaj</w:t>
      </w:r>
      <w:r w:rsidRPr="00DF3122">
        <w:rPr>
          <w:rFonts w:hint="eastAsia"/>
          <w:sz w:val="24"/>
        </w:rPr>
        <w:t xml:space="preserve"> </w:t>
      </w:r>
      <w:r w:rsidRPr="00DF3122">
        <w:rPr>
          <w:sz w:val="24"/>
        </w:rPr>
        <w:t>&amp; Menon</w:t>
      </w:r>
      <w:r w:rsidRPr="00DF3122">
        <w:rPr>
          <w:rFonts w:hint="eastAsia"/>
          <w:sz w:val="24"/>
        </w:rPr>
        <w:t>, 2000)</w:t>
      </w:r>
      <w:r w:rsidR="00654529" w:rsidRPr="00DF3122">
        <w:rPr>
          <w:sz w:val="24"/>
        </w:rPr>
        <w:t>.</w:t>
      </w:r>
    </w:p>
    <w:p w14:paraId="4E9F0852" w14:textId="2FA0CFB0" w:rsidR="00535DA1" w:rsidRPr="00DF3122" w:rsidRDefault="00E45543" w:rsidP="00AC39F8">
      <w:pPr>
        <w:adjustRightInd w:val="0"/>
        <w:snapToGrid w:val="0"/>
        <w:spacing w:line="480" w:lineRule="auto"/>
        <w:ind w:firstLineChars="200" w:firstLine="480"/>
        <w:rPr>
          <w:sz w:val="24"/>
        </w:rPr>
      </w:pPr>
      <w:r w:rsidRPr="00DF3122">
        <w:rPr>
          <w:sz w:val="24"/>
        </w:rPr>
        <w:t>Previous literature on the internalisation-implementation of organisational practices has demonstrated the importance of such internalised beliefs in the adoption of new management and marketing practices (</w:t>
      </w:r>
      <w:proofErr w:type="spellStart"/>
      <w:r w:rsidRPr="00DF3122">
        <w:rPr>
          <w:sz w:val="24"/>
        </w:rPr>
        <w:t>Abbu</w:t>
      </w:r>
      <w:proofErr w:type="spellEnd"/>
      <w:r w:rsidRPr="00DF3122">
        <w:rPr>
          <w:sz w:val="24"/>
        </w:rPr>
        <w:t xml:space="preserve"> &amp; </w:t>
      </w:r>
      <w:proofErr w:type="spellStart"/>
      <w:r w:rsidRPr="00DF3122">
        <w:rPr>
          <w:sz w:val="24"/>
        </w:rPr>
        <w:t>Gopalakrishna</w:t>
      </w:r>
      <w:proofErr w:type="spellEnd"/>
      <w:r w:rsidRPr="00DF3122">
        <w:rPr>
          <w:sz w:val="24"/>
        </w:rPr>
        <w:t xml:space="preserve">, 2021; </w:t>
      </w:r>
      <w:proofErr w:type="spellStart"/>
      <w:r w:rsidRPr="00DF3122">
        <w:rPr>
          <w:sz w:val="24"/>
        </w:rPr>
        <w:t>Kostova</w:t>
      </w:r>
      <w:proofErr w:type="spellEnd"/>
      <w:r w:rsidRPr="00DF3122">
        <w:rPr>
          <w:sz w:val="24"/>
        </w:rPr>
        <w:t xml:space="preserve"> &amp; Roth, 2002). In line with this literature, TMT expectations are considered an attitudinal component of TMT influence, which promotes a shared set of MI values and norms among TMT members and employees.</w:t>
      </w:r>
    </w:p>
    <w:p w14:paraId="71A2B2D9" w14:textId="58EA8BFE" w:rsidR="00A14EB6" w:rsidRPr="00DF3122" w:rsidRDefault="00E45543" w:rsidP="00AC39F8">
      <w:pPr>
        <w:adjustRightInd w:val="0"/>
        <w:snapToGrid w:val="0"/>
        <w:spacing w:line="480" w:lineRule="auto"/>
        <w:ind w:firstLineChars="200" w:firstLine="480"/>
        <w:rPr>
          <w:sz w:val="24"/>
        </w:rPr>
      </w:pPr>
      <w:r w:rsidRPr="00DF3122">
        <w:rPr>
          <w:sz w:val="24"/>
        </w:rPr>
        <w:t>According to the above discussions on TMT expectations from the integrated perspective based on RBT and internalisation-implementation literature, such TMT-</w:t>
      </w:r>
      <w:r w:rsidRPr="00DF3122">
        <w:rPr>
          <w:sz w:val="24"/>
        </w:rPr>
        <w:lastRenderedPageBreak/>
        <w:t>generated MI values and norms offer an intangible cultural resource for fostering an organisational atmosphere</w:t>
      </w:r>
      <w:r w:rsidRPr="00DF3122">
        <w:rPr>
          <w:rFonts w:hint="eastAsia"/>
          <w:sz w:val="24"/>
        </w:rPr>
        <w:t xml:space="preserve"> </w:t>
      </w:r>
      <w:r w:rsidR="003C4D43" w:rsidRPr="00DF3122">
        <w:rPr>
          <w:sz w:val="24"/>
        </w:rPr>
        <w:t xml:space="preserve">that is open to innovation (Rhoades &amp; Eisenberger, 2002), allowing firms to internalise shared MI norms and values at the employee level. Thus, we predict that perceived TMT expectations are an important antecedent to MI in SMEs because they generate intangible </w:t>
      </w:r>
      <w:r w:rsidR="00654529">
        <w:rPr>
          <w:sz w:val="24"/>
        </w:rPr>
        <w:t>cultural</w:t>
      </w:r>
      <w:r w:rsidR="003C4D43" w:rsidRPr="00DF3122">
        <w:rPr>
          <w:sz w:val="24"/>
        </w:rPr>
        <w:t xml:space="preserve"> resources that provide the foundation for employees to internalise MI values and norms.</w:t>
      </w:r>
    </w:p>
    <w:p w14:paraId="56F0026E" w14:textId="77777777" w:rsidR="00C34B0B" w:rsidRPr="00DF3122" w:rsidRDefault="00C34B0B" w:rsidP="00AC39F8">
      <w:pPr>
        <w:adjustRightInd w:val="0"/>
        <w:snapToGrid w:val="0"/>
        <w:spacing w:line="480" w:lineRule="auto"/>
        <w:rPr>
          <w:i/>
          <w:sz w:val="24"/>
        </w:rPr>
      </w:pPr>
    </w:p>
    <w:p w14:paraId="5E6F359B" w14:textId="09464A67" w:rsidR="00A14EB6" w:rsidRPr="00DF3122" w:rsidRDefault="00654529" w:rsidP="00AC39F8">
      <w:pPr>
        <w:adjustRightInd w:val="0"/>
        <w:snapToGrid w:val="0"/>
        <w:spacing w:line="480" w:lineRule="auto"/>
        <w:rPr>
          <w:i/>
          <w:sz w:val="24"/>
        </w:rPr>
      </w:pPr>
      <w:r w:rsidRPr="00DF3122">
        <w:rPr>
          <w:rFonts w:hint="eastAsia"/>
          <w:i/>
          <w:sz w:val="24"/>
        </w:rPr>
        <w:t>H1</w:t>
      </w:r>
      <w:r w:rsidR="00CC25DF" w:rsidRPr="00DF3122">
        <w:rPr>
          <w:i/>
          <w:sz w:val="24"/>
        </w:rPr>
        <w:t xml:space="preserve">: </w:t>
      </w:r>
      <w:r w:rsidRPr="00DF3122">
        <w:rPr>
          <w:rFonts w:hint="eastAsia"/>
          <w:i/>
          <w:sz w:val="24"/>
        </w:rPr>
        <w:t xml:space="preserve">Perceived TMT expectations for MI </w:t>
      </w:r>
      <w:r w:rsidR="00221160" w:rsidRPr="00DF3122">
        <w:rPr>
          <w:i/>
          <w:sz w:val="24"/>
        </w:rPr>
        <w:t>are</w:t>
      </w:r>
      <w:r w:rsidRPr="00DF3122">
        <w:rPr>
          <w:rFonts w:hint="eastAsia"/>
          <w:i/>
          <w:sz w:val="24"/>
        </w:rPr>
        <w:t xml:space="preserve"> positively associated with </w:t>
      </w:r>
      <w:r w:rsidR="00AE516C" w:rsidRPr="00DF3122">
        <w:rPr>
          <w:i/>
          <w:sz w:val="24"/>
        </w:rPr>
        <w:t xml:space="preserve">MI in </w:t>
      </w:r>
      <w:r w:rsidRPr="00DF3122">
        <w:rPr>
          <w:rFonts w:hint="eastAsia"/>
          <w:i/>
          <w:sz w:val="24"/>
        </w:rPr>
        <w:t>SME</w:t>
      </w:r>
      <w:r w:rsidR="00AE516C" w:rsidRPr="00DF3122">
        <w:rPr>
          <w:i/>
          <w:sz w:val="24"/>
        </w:rPr>
        <w:t>s</w:t>
      </w:r>
      <w:r w:rsidRPr="00DF3122">
        <w:rPr>
          <w:rFonts w:hint="eastAsia"/>
          <w:i/>
          <w:sz w:val="24"/>
        </w:rPr>
        <w:t>.</w:t>
      </w:r>
    </w:p>
    <w:p w14:paraId="23337FB8" w14:textId="19C65D29" w:rsidR="006E5F8E" w:rsidRPr="00DF3122" w:rsidRDefault="006E5F8E" w:rsidP="00AC39F8">
      <w:pPr>
        <w:adjustRightInd w:val="0"/>
        <w:snapToGrid w:val="0"/>
        <w:spacing w:line="480" w:lineRule="auto"/>
        <w:ind w:firstLineChars="200" w:firstLine="480"/>
        <w:rPr>
          <w:iCs/>
          <w:sz w:val="24"/>
        </w:rPr>
      </w:pPr>
    </w:p>
    <w:p w14:paraId="69A3A166" w14:textId="281A7EF0" w:rsidR="000A6EA7" w:rsidRPr="00DF3122" w:rsidRDefault="00654529" w:rsidP="00ED7ACF">
      <w:pPr>
        <w:adjustRightInd w:val="0"/>
        <w:snapToGrid w:val="0"/>
        <w:spacing w:line="480" w:lineRule="auto"/>
        <w:ind w:firstLineChars="200" w:firstLine="480"/>
        <w:rPr>
          <w:sz w:val="24"/>
        </w:rPr>
      </w:pPr>
      <w:r w:rsidRPr="00DF3122">
        <w:rPr>
          <w:sz w:val="24"/>
        </w:rPr>
        <w:t xml:space="preserve">Second, we propose </w:t>
      </w:r>
      <w:r>
        <w:rPr>
          <w:sz w:val="24"/>
        </w:rPr>
        <w:t xml:space="preserve">that </w:t>
      </w:r>
      <w:r w:rsidRPr="00DF3122">
        <w:rPr>
          <w:sz w:val="24"/>
        </w:rPr>
        <w:t xml:space="preserve">perceived TMT support also has a crucial role in driving MI in SMEs because </w:t>
      </w:r>
      <w:r w:rsidR="00836C6B">
        <w:rPr>
          <w:sz w:val="24"/>
        </w:rPr>
        <w:t>it</w:t>
      </w:r>
      <w:r w:rsidR="00836C6B" w:rsidRPr="00DF3122">
        <w:rPr>
          <w:sz w:val="24"/>
        </w:rPr>
        <w:t xml:space="preserve"> provide</w:t>
      </w:r>
      <w:r w:rsidR="00836C6B">
        <w:rPr>
          <w:sz w:val="24"/>
        </w:rPr>
        <w:t>s</w:t>
      </w:r>
      <w:r w:rsidR="00836C6B" w:rsidRPr="00DF3122">
        <w:rPr>
          <w:sz w:val="24"/>
        </w:rPr>
        <w:t xml:space="preserve"> </w:t>
      </w:r>
      <w:r w:rsidRPr="00DF3122">
        <w:rPr>
          <w:sz w:val="24"/>
        </w:rPr>
        <w:t xml:space="preserve">concrete and visible resource support for employees to develop capabilities to implement MI. </w:t>
      </w:r>
      <w:r w:rsidRPr="00DF3122">
        <w:rPr>
          <w:color w:val="000000" w:themeColor="text1"/>
          <w:sz w:val="24"/>
        </w:rPr>
        <w:t>In the current innovation literature, p</w:t>
      </w:r>
      <w:r w:rsidRPr="00DF3122">
        <w:rPr>
          <w:sz w:val="24"/>
        </w:rPr>
        <w:t xml:space="preserve">erceived TMT support takes the </w:t>
      </w:r>
      <w:r w:rsidR="00836C6B">
        <w:rPr>
          <w:sz w:val="24"/>
        </w:rPr>
        <w:t>form</w:t>
      </w:r>
      <w:r w:rsidR="00836C6B" w:rsidRPr="00DF3122">
        <w:rPr>
          <w:sz w:val="24"/>
        </w:rPr>
        <w:t xml:space="preserve"> </w:t>
      </w:r>
      <w:r w:rsidRPr="00DF3122">
        <w:rPr>
          <w:sz w:val="24"/>
        </w:rPr>
        <w:t>of tangible and observable actions that will increase employees’ ability to engage in MI and are critical for its successful implementation (Lee et al., 2014). TMT support</w:t>
      </w:r>
      <w:r w:rsidR="007B63B1">
        <w:rPr>
          <w:sz w:val="24"/>
        </w:rPr>
        <w:t xml:space="preserve">, </w:t>
      </w:r>
      <w:r w:rsidRPr="00DF3122">
        <w:rPr>
          <w:sz w:val="24"/>
        </w:rPr>
        <w:t>including physical activities related to innovation, such as providing adequate money, time</w:t>
      </w:r>
      <w:r w:rsidR="00376199">
        <w:rPr>
          <w:sz w:val="24"/>
        </w:rPr>
        <w:t>,</w:t>
      </w:r>
      <w:r w:rsidRPr="00DF3122">
        <w:rPr>
          <w:sz w:val="24"/>
        </w:rPr>
        <w:t xml:space="preserve"> and personnel to support innovation (Lee et al., 2014), ensures the availability of resources for employees to commit to MI (</w:t>
      </w:r>
      <w:proofErr w:type="spellStart"/>
      <w:r w:rsidRPr="00DF3122">
        <w:rPr>
          <w:sz w:val="24"/>
        </w:rPr>
        <w:t>Chenhall</w:t>
      </w:r>
      <w:proofErr w:type="spellEnd"/>
      <w:r w:rsidRPr="00DF3122">
        <w:rPr>
          <w:sz w:val="24"/>
        </w:rPr>
        <w:t>, 2004) and constitutes an important condition for employees’ motivation to perform MI to be translated into real action (Luthans et al., 2008).</w:t>
      </w:r>
    </w:p>
    <w:p w14:paraId="5064A0A7" w14:textId="25491BAA" w:rsidR="00D74759" w:rsidRPr="00DF3122" w:rsidRDefault="00654529" w:rsidP="00ED7ACF">
      <w:pPr>
        <w:adjustRightInd w:val="0"/>
        <w:snapToGrid w:val="0"/>
        <w:spacing w:line="480" w:lineRule="auto"/>
        <w:ind w:firstLineChars="200" w:firstLine="480"/>
        <w:rPr>
          <w:sz w:val="24"/>
        </w:rPr>
      </w:pPr>
      <w:r w:rsidRPr="00DF3122">
        <w:rPr>
          <w:sz w:val="24"/>
        </w:rPr>
        <w:t xml:space="preserve">However, like other resources, </w:t>
      </w:r>
      <w:r>
        <w:rPr>
          <w:sz w:val="24"/>
        </w:rPr>
        <w:t xml:space="preserve">the </w:t>
      </w:r>
      <w:r w:rsidRPr="00DF3122">
        <w:rPr>
          <w:sz w:val="24"/>
        </w:rPr>
        <w:t>TMT’s resources for</w:t>
      </w:r>
      <w:r>
        <w:rPr>
          <w:sz w:val="24"/>
        </w:rPr>
        <w:t xml:space="preserve"> the</w:t>
      </w:r>
      <w:r w:rsidRPr="00DF3122">
        <w:rPr>
          <w:sz w:val="24"/>
        </w:rPr>
        <w:t xml:space="preserve"> capacity to support employees in the implementation of MI are limited</w:t>
      </w:r>
      <w:r>
        <w:rPr>
          <w:sz w:val="24"/>
        </w:rPr>
        <w:t>,</w:t>
      </w:r>
      <w:r w:rsidRPr="00DF3122">
        <w:rPr>
          <w:sz w:val="24"/>
        </w:rPr>
        <w:t xml:space="preserve"> and there is a trade-off in terms of resource deployment for different purposes within an organisation. Past empirical studies have shown that a high level of TMT support promotes the successful implementation of enterprise resource planning, leading to both management and technological innovations (Shao et al., 2012; Jones et al., 2006).</w:t>
      </w:r>
    </w:p>
    <w:p w14:paraId="368D0328" w14:textId="0BE262D4" w:rsidR="002B37BA" w:rsidRPr="00DF3122" w:rsidRDefault="00654529" w:rsidP="00ED7ACF">
      <w:pPr>
        <w:adjustRightInd w:val="0"/>
        <w:snapToGrid w:val="0"/>
        <w:spacing w:line="480" w:lineRule="auto"/>
        <w:ind w:firstLineChars="200" w:firstLine="480"/>
        <w:rPr>
          <w:sz w:val="24"/>
        </w:rPr>
      </w:pPr>
      <w:r w:rsidRPr="00DF3122">
        <w:rPr>
          <w:sz w:val="24"/>
        </w:rPr>
        <w:lastRenderedPageBreak/>
        <w:t>In the internalisation-implementation literature (</w:t>
      </w:r>
      <w:proofErr w:type="spellStart"/>
      <w:r w:rsidRPr="00DF3122">
        <w:rPr>
          <w:sz w:val="24"/>
        </w:rPr>
        <w:t>Kirca</w:t>
      </w:r>
      <w:proofErr w:type="spellEnd"/>
      <w:r w:rsidRPr="00DF3122">
        <w:rPr>
          <w:sz w:val="24"/>
        </w:rPr>
        <w:t xml:space="preserve"> et al., 2011; </w:t>
      </w:r>
      <w:proofErr w:type="spellStart"/>
      <w:r w:rsidRPr="00DF3122">
        <w:rPr>
          <w:sz w:val="24"/>
        </w:rPr>
        <w:t>Kostova</w:t>
      </w:r>
      <w:proofErr w:type="spellEnd"/>
      <w:r w:rsidRPr="00DF3122">
        <w:rPr>
          <w:sz w:val="24"/>
        </w:rPr>
        <w:t xml:space="preserve"> &amp; Roth, 2002), the implementation dimension is expressed in the behaviours and actions required by the practice. In this paper, we integrate RBT and internalisation-implementation literature to argue that while TMT expectations generate intangible </w:t>
      </w:r>
      <w:r>
        <w:rPr>
          <w:sz w:val="24"/>
        </w:rPr>
        <w:t>cultural</w:t>
      </w:r>
      <w:r w:rsidRPr="00DF3122">
        <w:rPr>
          <w:sz w:val="24"/>
        </w:rPr>
        <w:t xml:space="preserve"> resources that provide the foundation for employees to internalise MI values and norms, TMT support offers tangible resources to enable employees to implement MI. With a high level of concrete actions of TMT support, employees are more likely to develop capabilities to engage in the development of ideas for organisational change and to embrace MI as part of their work outcome (Fuchs</w:t>
      </w:r>
      <w:r w:rsidRPr="00DF3122">
        <w:rPr>
          <w:rFonts w:hint="eastAsia"/>
          <w:sz w:val="24"/>
        </w:rPr>
        <w:t xml:space="preserve"> </w:t>
      </w:r>
      <w:r w:rsidRPr="00DF3122">
        <w:rPr>
          <w:sz w:val="24"/>
        </w:rPr>
        <w:t xml:space="preserve">&amp; </w:t>
      </w:r>
      <w:proofErr w:type="spellStart"/>
      <w:r w:rsidRPr="00DF3122">
        <w:rPr>
          <w:sz w:val="24"/>
        </w:rPr>
        <w:t>Prouska</w:t>
      </w:r>
      <w:proofErr w:type="spellEnd"/>
      <w:r w:rsidRPr="00DF3122">
        <w:rPr>
          <w:rFonts w:hint="eastAsia"/>
          <w:sz w:val="24"/>
        </w:rPr>
        <w:t>, 2014</w:t>
      </w:r>
      <w:r w:rsidRPr="00DF3122">
        <w:rPr>
          <w:sz w:val="24"/>
        </w:rPr>
        <w:t>).</w:t>
      </w:r>
      <w:r w:rsidRPr="00DF3122">
        <w:rPr>
          <w:rFonts w:hint="eastAsia"/>
          <w:sz w:val="24"/>
        </w:rPr>
        <w:t xml:space="preserve"> Based on </w:t>
      </w:r>
      <w:r w:rsidR="005E2CA7" w:rsidRPr="00DF3122">
        <w:rPr>
          <w:sz w:val="24"/>
        </w:rPr>
        <w:t xml:space="preserve">the </w:t>
      </w:r>
      <w:r w:rsidRPr="00DF3122">
        <w:rPr>
          <w:rFonts w:hint="eastAsia"/>
          <w:sz w:val="24"/>
        </w:rPr>
        <w:t xml:space="preserve">above </w:t>
      </w:r>
      <w:r w:rsidRPr="00DF3122">
        <w:rPr>
          <w:sz w:val="24"/>
        </w:rPr>
        <w:t>discussion</w:t>
      </w:r>
      <w:r w:rsidRPr="00DF3122">
        <w:rPr>
          <w:rFonts w:hint="eastAsia"/>
          <w:sz w:val="24"/>
        </w:rPr>
        <w:t xml:space="preserve">, </w:t>
      </w:r>
      <w:r w:rsidRPr="00DF3122">
        <w:rPr>
          <w:sz w:val="24"/>
        </w:rPr>
        <w:t>we suggest:</w:t>
      </w:r>
    </w:p>
    <w:p w14:paraId="077595CF" w14:textId="77777777" w:rsidR="00234991" w:rsidRPr="00DF3122" w:rsidRDefault="00234991" w:rsidP="00ED7ACF">
      <w:pPr>
        <w:adjustRightInd w:val="0"/>
        <w:snapToGrid w:val="0"/>
        <w:spacing w:line="480" w:lineRule="auto"/>
        <w:ind w:firstLineChars="200" w:firstLine="480"/>
        <w:rPr>
          <w:color w:val="FF0000"/>
          <w:sz w:val="24"/>
        </w:rPr>
      </w:pPr>
    </w:p>
    <w:p w14:paraId="5ABED8BE" w14:textId="51EB6168" w:rsidR="002B37BA" w:rsidRPr="00DF3122" w:rsidRDefault="00654529" w:rsidP="002B37BA">
      <w:pPr>
        <w:spacing w:line="480" w:lineRule="auto"/>
        <w:rPr>
          <w:i/>
          <w:sz w:val="24"/>
        </w:rPr>
      </w:pPr>
      <w:r w:rsidRPr="00DF3122">
        <w:rPr>
          <w:rFonts w:hint="eastAsia"/>
          <w:i/>
          <w:sz w:val="24"/>
        </w:rPr>
        <w:t>H2</w:t>
      </w:r>
      <w:r w:rsidRPr="00DF3122">
        <w:rPr>
          <w:i/>
          <w:sz w:val="24"/>
        </w:rPr>
        <w:t xml:space="preserve">: </w:t>
      </w:r>
      <w:r w:rsidRPr="00DF3122">
        <w:rPr>
          <w:rFonts w:hint="eastAsia"/>
          <w:i/>
          <w:sz w:val="24"/>
        </w:rPr>
        <w:t xml:space="preserve">Perceived TMT support for MI is positively associated with </w:t>
      </w:r>
      <w:r w:rsidRPr="00DF3122">
        <w:rPr>
          <w:i/>
          <w:sz w:val="24"/>
        </w:rPr>
        <w:t xml:space="preserve">MI in </w:t>
      </w:r>
      <w:r w:rsidRPr="00DF3122">
        <w:rPr>
          <w:rFonts w:hint="eastAsia"/>
          <w:i/>
          <w:sz w:val="24"/>
        </w:rPr>
        <w:t>SME</w:t>
      </w:r>
      <w:r w:rsidRPr="00DF3122">
        <w:rPr>
          <w:i/>
          <w:sz w:val="24"/>
        </w:rPr>
        <w:t>s</w:t>
      </w:r>
      <w:r w:rsidRPr="00DF3122">
        <w:rPr>
          <w:rFonts w:hint="eastAsia"/>
          <w:i/>
          <w:sz w:val="24"/>
        </w:rPr>
        <w:t>.</w:t>
      </w:r>
    </w:p>
    <w:p w14:paraId="4E04A713" w14:textId="77777777" w:rsidR="00234991" w:rsidRPr="00DF3122" w:rsidRDefault="00234991" w:rsidP="002B37BA">
      <w:pPr>
        <w:spacing w:line="480" w:lineRule="auto"/>
        <w:rPr>
          <w:i/>
          <w:sz w:val="24"/>
        </w:rPr>
      </w:pPr>
    </w:p>
    <w:p w14:paraId="5A70BBFA" w14:textId="06F61019" w:rsidR="00971F59" w:rsidRPr="00DF3122" w:rsidRDefault="00654529" w:rsidP="00AC39F8">
      <w:pPr>
        <w:adjustRightInd w:val="0"/>
        <w:snapToGrid w:val="0"/>
        <w:spacing w:line="480" w:lineRule="auto"/>
        <w:outlineLvl w:val="1"/>
        <w:rPr>
          <w:i/>
          <w:kern w:val="0"/>
          <w:sz w:val="24"/>
        </w:rPr>
      </w:pPr>
      <w:r w:rsidRPr="00DF3122">
        <w:rPr>
          <w:i/>
          <w:kern w:val="0"/>
          <w:sz w:val="24"/>
        </w:rPr>
        <w:t xml:space="preserve">2.3 </w:t>
      </w:r>
      <w:r w:rsidRPr="00DF3122">
        <w:rPr>
          <w:rFonts w:hint="eastAsia"/>
          <w:i/>
          <w:kern w:val="0"/>
          <w:sz w:val="24"/>
        </w:rPr>
        <w:t>The m</w:t>
      </w:r>
      <w:r w:rsidRPr="00DF3122">
        <w:rPr>
          <w:i/>
          <w:kern w:val="0"/>
          <w:sz w:val="24"/>
        </w:rPr>
        <w:t>ediating</w:t>
      </w:r>
      <w:r w:rsidR="00DE335A" w:rsidRPr="00DF3122">
        <w:rPr>
          <w:rFonts w:hint="eastAsia"/>
          <w:i/>
          <w:kern w:val="0"/>
          <w:sz w:val="24"/>
        </w:rPr>
        <w:t xml:space="preserve"> role of EKS</w:t>
      </w:r>
    </w:p>
    <w:p w14:paraId="3C0D8D51" w14:textId="159144EC" w:rsidR="00B15E28" w:rsidRPr="00DF3122" w:rsidRDefault="00654529" w:rsidP="001469D3">
      <w:pPr>
        <w:adjustRightInd w:val="0"/>
        <w:snapToGrid w:val="0"/>
        <w:spacing w:line="480" w:lineRule="auto"/>
        <w:ind w:firstLine="420"/>
        <w:rPr>
          <w:sz w:val="24"/>
        </w:rPr>
      </w:pPr>
      <w:r w:rsidRPr="00DF3122">
        <w:rPr>
          <w:kern w:val="0"/>
          <w:sz w:val="24"/>
        </w:rPr>
        <w:t xml:space="preserve">The third pillar of our framework </w:t>
      </w:r>
      <w:r w:rsidRPr="00DF3122">
        <w:rPr>
          <w:rFonts w:hint="eastAsia"/>
          <w:sz w:val="24"/>
        </w:rPr>
        <w:t>propose</w:t>
      </w:r>
      <w:r w:rsidRPr="00DF3122">
        <w:rPr>
          <w:sz w:val="24"/>
        </w:rPr>
        <w:t>s</w:t>
      </w:r>
      <w:r w:rsidRPr="00DF3122">
        <w:rPr>
          <w:rFonts w:hint="eastAsia"/>
          <w:sz w:val="24"/>
        </w:rPr>
        <w:t xml:space="preserve"> </w:t>
      </w:r>
      <w:r w:rsidR="00221160" w:rsidRPr="00DF3122">
        <w:rPr>
          <w:sz w:val="24"/>
        </w:rPr>
        <w:t xml:space="preserve">that </w:t>
      </w:r>
      <w:r w:rsidR="00FA4495" w:rsidRPr="00DF3122">
        <w:rPr>
          <w:rFonts w:hint="eastAsia"/>
          <w:sz w:val="24"/>
        </w:rPr>
        <w:t>perceived TMT expectation</w:t>
      </w:r>
      <w:r w:rsidR="00FC7BC4" w:rsidRPr="00DF3122">
        <w:rPr>
          <w:sz w:val="24"/>
        </w:rPr>
        <w:t xml:space="preserve">s and </w:t>
      </w:r>
      <w:r w:rsidR="00FA4495" w:rsidRPr="00DF3122">
        <w:rPr>
          <w:rFonts w:hint="eastAsia"/>
          <w:sz w:val="24"/>
        </w:rPr>
        <w:t xml:space="preserve">support </w:t>
      </w:r>
      <w:r w:rsidR="0056034D" w:rsidRPr="00DF3122">
        <w:rPr>
          <w:sz w:val="24"/>
        </w:rPr>
        <w:t xml:space="preserve">also </w:t>
      </w:r>
      <w:r w:rsidR="00FA4495" w:rsidRPr="00DF3122">
        <w:rPr>
          <w:sz w:val="24"/>
        </w:rPr>
        <w:t xml:space="preserve">may influence MI in SMEs indirectly </w:t>
      </w:r>
      <w:r>
        <w:rPr>
          <w:sz w:val="24"/>
        </w:rPr>
        <w:t>by</w:t>
      </w:r>
      <w:r w:rsidR="00FA4495" w:rsidRPr="00DF3122">
        <w:rPr>
          <w:sz w:val="24"/>
        </w:rPr>
        <w:t xml:space="preserve"> encouraging and enabling </w:t>
      </w:r>
      <w:r w:rsidR="00BB4AB3" w:rsidRPr="00DF3122">
        <w:rPr>
          <w:rFonts w:hint="eastAsia"/>
          <w:sz w:val="24"/>
        </w:rPr>
        <w:t>knowledge</w:t>
      </w:r>
      <w:r>
        <w:rPr>
          <w:sz w:val="24"/>
        </w:rPr>
        <w:t xml:space="preserve"> </w:t>
      </w:r>
      <w:r w:rsidR="00BB4AB3" w:rsidRPr="00DF3122">
        <w:rPr>
          <w:rFonts w:hint="eastAsia"/>
          <w:sz w:val="24"/>
        </w:rPr>
        <w:t xml:space="preserve">sharing </w:t>
      </w:r>
      <w:r w:rsidR="000D4F7E" w:rsidRPr="00DF3122">
        <w:rPr>
          <w:sz w:val="24"/>
        </w:rPr>
        <w:t>among employees</w:t>
      </w:r>
      <w:r w:rsidR="00BB4AB3" w:rsidRPr="00DF3122">
        <w:rPr>
          <w:rFonts w:hint="eastAsia"/>
          <w:sz w:val="24"/>
        </w:rPr>
        <w:t xml:space="preserve">. </w:t>
      </w:r>
      <w:r w:rsidR="0033233B" w:rsidRPr="00DF3122">
        <w:rPr>
          <w:sz w:val="24"/>
        </w:rPr>
        <w:t>A critical portion of the knowledge required for MI resides within individuals (</w:t>
      </w:r>
      <w:proofErr w:type="spellStart"/>
      <w:r w:rsidR="0033233B" w:rsidRPr="00DF3122">
        <w:rPr>
          <w:sz w:val="24"/>
        </w:rPr>
        <w:t>Andries</w:t>
      </w:r>
      <w:proofErr w:type="spellEnd"/>
      <w:r w:rsidR="0033233B" w:rsidRPr="00DF3122">
        <w:rPr>
          <w:sz w:val="24"/>
        </w:rPr>
        <w:t xml:space="preserve"> &amp; </w:t>
      </w:r>
      <w:proofErr w:type="spellStart"/>
      <w:r w:rsidR="0033233B" w:rsidRPr="00DF3122">
        <w:rPr>
          <w:sz w:val="24"/>
        </w:rPr>
        <w:t>Cazrnitzki</w:t>
      </w:r>
      <w:proofErr w:type="spellEnd"/>
      <w:r w:rsidR="0033233B" w:rsidRPr="00DF3122">
        <w:rPr>
          <w:sz w:val="24"/>
        </w:rPr>
        <w:t xml:space="preserve">, 2014; </w:t>
      </w:r>
      <w:proofErr w:type="spellStart"/>
      <w:r w:rsidR="0033233B" w:rsidRPr="00DF3122">
        <w:rPr>
          <w:sz w:val="24"/>
        </w:rPr>
        <w:t>Szulanski</w:t>
      </w:r>
      <w:proofErr w:type="spellEnd"/>
      <w:r w:rsidR="0033233B" w:rsidRPr="00DF3122">
        <w:rPr>
          <w:sz w:val="24"/>
        </w:rPr>
        <w:t xml:space="preserve">, 1996). While </w:t>
      </w:r>
      <w:r>
        <w:rPr>
          <w:sz w:val="24"/>
        </w:rPr>
        <w:t xml:space="preserve">the </w:t>
      </w:r>
      <w:r w:rsidR="0033233B" w:rsidRPr="00DF3122">
        <w:rPr>
          <w:sz w:val="24"/>
        </w:rPr>
        <w:t>TMT may be the main source of knowledge for MI development/initiatives, individual employees are the primary source of knowledge needed for MI implementation. Successful implementation, however, requires not only the existence of individual knowledge but also that individuals share knowledge at the unit and organisational levels (</w:t>
      </w:r>
      <w:proofErr w:type="spellStart"/>
      <w:r w:rsidR="0033233B" w:rsidRPr="00DF3122">
        <w:rPr>
          <w:sz w:val="24"/>
        </w:rPr>
        <w:t>Andries</w:t>
      </w:r>
      <w:proofErr w:type="spellEnd"/>
      <w:r w:rsidR="0033233B" w:rsidRPr="00DF3122">
        <w:rPr>
          <w:sz w:val="24"/>
        </w:rPr>
        <w:t xml:space="preserve"> &amp; </w:t>
      </w:r>
      <w:proofErr w:type="spellStart"/>
      <w:r w:rsidR="0033233B" w:rsidRPr="00DF3122">
        <w:rPr>
          <w:sz w:val="24"/>
        </w:rPr>
        <w:t>Cazrnitzki</w:t>
      </w:r>
      <w:proofErr w:type="spellEnd"/>
      <w:r w:rsidR="0033233B" w:rsidRPr="00DF3122">
        <w:rPr>
          <w:sz w:val="24"/>
        </w:rPr>
        <w:t xml:space="preserve">, 2014; </w:t>
      </w:r>
      <w:proofErr w:type="spellStart"/>
      <w:r w:rsidR="0033233B" w:rsidRPr="00DF3122">
        <w:rPr>
          <w:kern w:val="0"/>
          <w:sz w:val="24"/>
        </w:rPr>
        <w:t>Gebauer</w:t>
      </w:r>
      <w:proofErr w:type="spellEnd"/>
      <w:r w:rsidR="0033233B" w:rsidRPr="00DF3122">
        <w:rPr>
          <w:kern w:val="0"/>
          <w:sz w:val="24"/>
        </w:rPr>
        <w:t>, 2011</w:t>
      </w:r>
      <w:r w:rsidRPr="00DF3122">
        <w:rPr>
          <w:sz w:val="24"/>
        </w:rPr>
        <w:t>).</w:t>
      </w:r>
    </w:p>
    <w:p w14:paraId="76FAFCC4" w14:textId="010DD1BA" w:rsidR="00E2514E" w:rsidRPr="00DF3122" w:rsidRDefault="00A67044" w:rsidP="00AC39F8">
      <w:pPr>
        <w:adjustRightInd w:val="0"/>
        <w:snapToGrid w:val="0"/>
        <w:spacing w:line="480" w:lineRule="auto"/>
        <w:ind w:firstLine="420"/>
        <w:rPr>
          <w:sz w:val="24"/>
        </w:rPr>
      </w:pPr>
      <w:r w:rsidRPr="00DF3122">
        <w:rPr>
          <w:sz w:val="24"/>
        </w:rPr>
        <w:t xml:space="preserve">For individual employees, </w:t>
      </w:r>
      <w:r w:rsidR="001D4F12" w:rsidRPr="00DF3122">
        <w:rPr>
          <w:sz w:val="24"/>
        </w:rPr>
        <w:t>knowledge</w:t>
      </w:r>
      <w:r w:rsidR="001D4F12">
        <w:rPr>
          <w:sz w:val="24"/>
        </w:rPr>
        <w:t xml:space="preserve"> </w:t>
      </w:r>
      <w:r w:rsidR="001D4F12" w:rsidRPr="00DF3122">
        <w:rPr>
          <w:sz w:val="24"/>
        </w:rPr>
        <w:t>sharing</w:t>
      </w:r>
      <w:r w:rsidRPr="00DF3122">
        <w:rPr>
          <w:sz w:val="24"/>
        </w:rPr>
        <w:t xml:space="preserve"> involves activities such as talking with colleagues to help them perform a task more effectively. For organisations, EKS </w:t>
      </w:r>
      <w:r w:rsidRPr="00DF3122">
        <w:rPr>
          <w:sz w:val="24"/>
        </w:rPr>
        <w:lastRenderedPageBreak/>
        <w:t>assists in the capture, organisation, and transfer of experience-based knowledge within the organisation, making it available to others, and creating the potential for improvements to organisational performance (Kim</w:t>
      </w:r>
      <w:r w:rsidRPr="00DF3122">
        <w:rPr>
          <w:kern w:val="0"/>
          <w:sz w:val="24"/>
        </w:rPr>
        <w:t xml:space="preserve"> &amp; Lee</w:t>
      </w:r>
      <w:r w:rsidR="00654529" w:rsidRPr="00DF3122">
        <w:rPr>
          <w:sz w:val="24"/>
        </w:rPr>
        <w:t>, 2006).</w:t>
      </w:r>
    </w:p>
    <w:p w14:paraId="7217AF7C" w14:textId="57CEA304" w:rsidR="00E2514E" w:rsidRPr="00DF3122" w:rsidRDefault="004F7DC3" w:rsidP="00AC39F8">
      <w:pPr>
        <w:adjustRightInd w:val="0"/>
        <w:snapToGrid w:val="0"/>
        <w:spacing w:line="480" w:lineRule="auto"/>
        <w:ind w:firstLineChars="200" w:firstLine="480"/>
        <w:rPr>
          <w:sz w:val="24"/>
        </w:rPr>
      </w:pPr>
      <w:r w:rsidRPr="00DF3122">
        <w:rPr>
          <w:sz w:val="24"/>
        </w:rPr>
        <w:t xml:space="preserve">Previous studies in </w:t>
      </w:r>
      <w:r w:rsidR="007B63B1" w:rsidRPr="00DF3122">
        <w:rPr>
          <w:sz w:val="24"/>
        </w:rPr>
        <w:t>knowledge</w:t>
      </w:r>
      <w:r w:rsidR="007B63B1">
        <w:rPr>
          <w:sz w:val="24"/>
        </w:rPr>
        <w:t xml:space="preserve"> </w:t>
      </w:r>
      <w:r w:rsidR="007B63B1" w:rsidRPr="00DF3122">
        <w:rPr>
          <w:sz w:val="24"/>
        </w:rPr>
        <w:t xml:space="preserve">sharing </w:t>
      </w:r>
      <w:r w:rsidRPr="00DF3122">
        <w:rPr>
          <w:sz w:val="24"/>
        </w:rPr>
        <w:t>have demonstrated that EKS does not occur automatically, and leaders play an important role in promoting it within organisations (Lee et al., 2010; Srivastava et al., 2006). In this paper, we argue that leadership exhibited by</w:t>
      </w:r>
      <w:r w:rsidR="0024500B" w:rsidRPr="00DF3122">
        <w:rPr>
          <w:rFonts w:hint="eastAsia"/>
          <w:sz w:val="24"/>
        </w:rPr>
        <w:t xml:space="preserve"> </w:t>
      </w:r>
      <w:r w:rsidR="0056034D" w:rsidRPr="00DF3122">
        <w:rPr>
          <w:rFonts w:hint="eastAsia"/>
          <w:sz w:val="24"/>
        </w:rPr>
        <w:t>TMT</w:t>
      </w:r>
      <w:r w:rsidR="0056034D">
        <w:rPr>
          <w:sz w:val="24"/>
        </w:rPr>
        <w:t>s</w:t>
      </w:r>
      <w:r w:rsidR="0056034D" w:rsidRPr="00DF3122">
        <w:rPr>
          <w:rFonts w:hint="eastAsia"/>
          <w:sz w:val="24"/>
        </w:rPr>
        <w:t xml:space="preserve"> </w:t>
      </w:r>
      <w:r w:rsidR="0024500B" w:rsidRPr="00DF3122">
        <w:rPr>
          <w:sz w:val="24"/>
        </w:rPr>
        <w:t>in terms of their expectations and support</w:t>
      </w:r>
      <w:r w:rsidR="0024500B" w:rsidRPr="00DF3122">
        <w:rPr>
          <w:rFonts w:hint="eastAsia"/>
          <w:sz w:val="24"/>
        </w:rPr>
        <w:t xml:space="preserve"> </w:t>
      </w:r>
      <w:r w:rsidR="0024500B" w:rsidRPr="00DF3122">
        <w:rPr>
          <w:sz w:val="24"/>
        </w:rPr>
        <w:t>for MI can creat</w:t>
      </w:r>
      <w:r w:rsidR="00287422" w:rsidRPr="00DF3122">
        <w:rPr>
          <w:rFonts w:hint="eastAsia"/>
          <w:sz w:val="24"/>
        </w:rPr>
        <w:t xml:space="preserve">e an </w:t>
      </w:r>
      <w:r w:rsidR="00D202FB" w:rsidRPr="00DF3122">
        <w:rPr>
          <w:sz w:val="24"/>
        </w:rPr>
        <w:t>organisational</w:t>
      </w:r>
      <w:r w:rsidR="00D202FB" w:rsidRPr="00DF3122">
        <w:rPr>
          <w:rFonts w:hint="eastAsia"/>
          <w:sz w:val="24"/>
        </w:rPr>
        <w:t xml:space="preserve"> </w:t>
      </w:r>
      <w:r w:rsidR="00287422" w:rsidRPr="00DF3122">
        <w:rPr>
          <w:sz w:val="24"/>
        </w:rPr>
        <w:t>climate</w:t>
      </w:r>
      <w:r w:rsidR="0024500B" w:rsidRPr="00DF3122">
        <w:rPr>
          <w:rFonts w:hint="eastAsia"/>
          <w:sz w:val="24"/>
        </w:rPr>
        <w:t xml:space="preserve"> </w:t>
      </w:r>
      <w:r w:rsidR="00D15185" w:rsidRPr="00DF3122">
        <w:rPr>
          <w:sz w:val="24"/>
        </w:rPr>
        <w:t>that</w:t>
      </w:r>
      <w:r w:rsidR="00D15185" w:rsidRPr="00DF3122">
        <w:rPr>
          <w:rFonts w:hint="eastAsia"/>
          <w:sz w:val="24"/>
        </w:rPr>
        <w:t xml:space="preserve"> </w:t>
      </w:r>
      <w:r w:rsidR="0024500B" w:rsidRPr="00DF3122">
        <w:rPr>
          <w:sz w:val="24"/>
        </w:rPr>
        <w:t xml:space="preserve">ensures </w:t>
      </w:r>
      <w:r w:rsidR="00654529">
        <w:rPr>
          <w:sz w:val="24"/>
        </w:rPr>
        <w:t xml:space="preserve">that </w:t>
      </w:r>
      <w:r w:rsidR="0024500B" w:rsidRPr="00DF3122">
        <w:rPr>
          <w:rFonts w:hint="eastAsia"/>
          <w:sz w:val="24"/>
        </w:rPr>
        <w:t>employee</w:t>
      </w:r>
      <w:r w:rsidR="00DE2ED4" w:rsidRPr="00DF3122">
        <w:rPr>
          <w:sz w:val="24"/>
        </w:rPr>
        <w:t xml:space="preserve">s are more willing and capable of sharing knowledge and ideas </w:t>
      </w:r>
      <w:r w:rsidR="0024500B" w:rsidRPr="00DF3122">
        <w:rPr>
          <w:rFonts w:hint="eastAsia"/>
          <w:sz w:val="24"/>
        </w:rPr>
        <w:t>(Shen et al., 2014)</w:t>
      </w:r>
      <w:r w:rsidRPr="00DF3122">
        <w:rPr>
          <w:sz w:val="24"/>
        </w:rPr>
        <w:t>.</w:t>
      </w:r>
      <w:r w:rsidR="005A37B8" w:rsidRPr="00DF3122">
        <w:rPr>
          <w:rFonts w:hint="eastAsia"/>
          <w:sz w:val="24"/>
        </w:rPr>
        <w:t xml:space="preserve"> </w:t>
      </w:r>
      <w:r w:rsidR="00972091" w:rsidRPr="00DF3122">
        <w:rPr>
          <w:sz w:val="24"/>
        </w:rPr>
        <w:t xml:space="preserve">Such </w:t>
      </w:r>
      <w:r w:rsidR="001D4F12" w:rsidRPr="00DF3122">
        <w:rPr>
          <w:sz w:val="24"/>
        </w:rPr>
        <w:t>knowledge</w:t>
      </w:r>
      <w:r w:rsidR="001D4F12">
        <w:rPr>
          <w:sz w:val="24"/>
        </w:rPr>
        <w:t xml:space="preserve"> </w:t>
      </w:r>
      <w:r w:rsidR="001D4F12" w:rsidRPr="00DF3122">
        <w:rPr>
          <w:sz w:val="24"/>
        </w:rPr>
        <w:t>sharing</w:t>
      </w:r>
      <w:r w:rsidR="00972091" w:rsidRPr="00DF3122">
        <w:rPr>
          <w:sz w:val="24"/>
        </w:rPr>
        <w:t xml:space="preserve"> among employees will, in turn, lead to better organisational performance in MI initiatives</w:t>
      </w:r>
      <w:r w:rsidR="00DE2ED4" w:rsidRPr="00DF3122">
        <w:rPr>
          <w:rFonts w:hint="eastAsia"/>
          <w:sz w:val="24"/>
        </w:rPr>
        <w:t>.</w:t>
      </w:r>
    </w:p>
    <w:p w14:paraId="590AE0AB" w14:textId="268A6E71" w:rsidR="00E2514E" w:rsidRPr="00DF3122" w:rsidRDefault="000D759F" w:rsidP="00AC39F8">
      <w:pPr>
        <w:adjustRightInd w:val="0"/>
        <w:snapToGrid w:val="0"/>
        <w:spacing w:line="480" w:lineRule="auto"/>
        <w:ind w:firstLineChars="200" w:firstLine="480"/>
        <w:rPr>
          <w:sz w:val="24"/>
        </w:rPr>
      </w:pPr>
      <w:r w:rsidRPr="00DF3122">
        <w:rPr>
          <w:sz w:val="24"/>
        </w:rPr>
        <w:t xml:space="preserve">On the one hand, perceived TMT expectations for MI will </w:t>
      </w:r>
      <w:r w:rsidR="007762BB" w:rsidRPr="00DF3122">
        <w:rPr>
          <w:sz w:val="24"/>
        </w:rPr>
        <w:t>incentivi</w:t>
      </w:r>
      <w:r w:rsidR="007762BB">
        <w:rPr>
          <w:sz w:val="24"/>
        </w:rPr>
        <w:t>s</w:t>
      </w:r>
      <w:r w:rsidR="007762BB" w:rsidRPr="00DF3122">
        <w:rPr>
          <w:sz w:val="24"/>
        </w:rPr>
        <w:t xml:space="preserve">e </w:t>
      </w:r>
      <w:r w:rsidRPr="00DF3122">
        <w:rPr>
          <w:sz w:val="24"/>
        </w:rPr>
        <w:t xml:space="preserve">employees to share knowledge with the aim of developing and implementing new management processes, practices, and structures. Such perceived expectations from organisational leaders have a </w:t>
      </w:r>
      <w:r w:rsidR="00654529">
        <w:rPr>
          <w:sz w:val="24"/>
        </w:rPr>
        <w:t>signalling</w:t>
      </w:r>
      <w:r w:rsidRPr="00DF3122">
        <w:rPr>
          <w:sz w:val="24"/>
        </w:rPr>
        <w:t xml:space="preserve"> effect on employees’ willingness to make individual, proprietary knowledge available to others and to appreciate the values of knowledge held by others, creating an environment of</w:t>
      </w:r>
      <w:r w:rsidRPr="00DF3122">
        <w:rPr>
          <w:rFonts w:hint="eastAsia"/>
          <w:sz w:val="24"/>
        </w:rPr>
        <w:t xml:space="preserve"> </w:t>
      </w:r>
      <w:r w:rsidRPr="00DF3122">
        <w:rPr>
          <w:sz w:val="24"/>
        </w:rPr>
        <w:t>tolerance and freedom</w:t>
      </w:r>
      <w:r w:rsidRPr="00DF3122">
        <w:rPr>
          <w:rFonts w:hint="eastAsia"/>
          <w:sz w:val="24"/>
        </w:rPr>
        <w:t xml:space="preserve"> </w:t>
      </w:r>
      <w:r w:rsidRPr="00DF3122">
        <w:rPr>
          <w:sz w:val="24"/>
        </w:rPr>
        <w:t>of knowledge exchange (</w:t>
      </w:r>
      <w:r w:rsidRPr="00DF3122">
        <w:rPr>
          <w:rFonts w:hint="eastAsia"/>
          <w:sz w:val="24"/>
        </w:rPr>
        <w:t>Shen et al., 2014</w:t>
      </w:r>
      <w:r w:rsidR="002E71F9" w:rsidRPr="00DF3122">
        <w:rPr>
          <w:sz w:val="24"/>
        </w:rPr>
        <w:t>). With the perception that their leaders expect them to engage in MI activities and that their engagement in MI is likely to be rewarded, employees are more willing to share knowledge and work together to change the way management is practised (Hamel, 2006).</w:t>
      </w:r>
    </w:p>
    <w:p w14:paraId="41B75F19" w14:textId="3E502AA4" w:rsidR="001F4B4D" w:rsidRPr="00DF3122" w:rsidRDefault="007242C3" w:rsidP="00AC39F8">
      <w:pPr>
        <w:adjustRightInd w:val="0"/>
        <w:snapToGrid w:val="0"/>
        <w:spacing w:line="480" w:lineRule="auto"/>
        <w:ind w:firstLineChars="200" w:firstLine="480"/>
        <w:rPr>
          <w:sz w:val="24"/>
        </w:rPr>
      </w:pPr>
      <w:r w:rsidRPr="00DF3122">
        <w:rPr>
          <w:sz w:val="24"/>
        </w:rPr>
        <w:t xml:space="preserve">On the other hand, perceived TMT support, as manifested in </w:t>
      </w:r>
      <w:r w:rsidR="00654529">
        <w:rPr>
          <w:sz w:val="24"/>
        </w:rPr>
        <w:t>TMT</w:t>
      </w:r>
      <w:r w:rsidRPr="00DF3122">
        <w:rPr>
          <w:sz w:val="24"/>
        </w:rPr>
        <w:t xml:space="preserve"> actions (as opposed to attitudes), can help create an organisational environment in which employees are not just more willing but also more capable of sharing their knowledge (</w:t>
      </w:r>
      <w:proofErr w:type="spellStart"/>
      <w:r w:rsidRPr="00DF3122">
        <w:rPr>
          <w:sz w:val="24"/>
        </w:rPr>
        <w:t>Navimipour</w:t>
      </w:r>
      <w:proofErr w:type="spellEnd"/>
      <w:r w:rsidRPr="00DF3122">
        <w:rPr>
          <w:sz w:val="24"/>
        </w:rPr>
        <w:t xml:space="preserve"> &amp; </w:t>
      </w:r>
      <w:proofErr w:type="spellStart"/>
      <w:r w:rsidRPr="00DF3122">
        <w:rPr>
          <w:sz w:val="24"/>
        </w:rPr>
        <w:t>Charband</w:t>
      </w:r>
      <w:proofErr w:type="spellEnd"/>
      <w:r w:rsidRPr="00DF3122">
        <w:rPr>
          <w:sz w:val="24"/>
        </w:rPr>
        <w:t xml:space="preserve">, 2016). </w:t>
      </w:r>
      <w:r w:rsidR="001D5FFD" w:rsidRPr="00DF3122">
        <w:rPr>
          <w:rFonts w:hint="eastAsia"/>
          <w:sz w:val="24"/>
        </w:rPr>
        <w:t>Lin (2006)</w:t>
      </w:r>
      <w:r w:rsidR="001B0780" w:rsidRPr="00DF3122">
        <w:rPr>
          <w:sz w:val="24"/>
        </w:rPr>
        <w:t xml:space="preserve">, for example, </w:t>
      </w:r>
      <w:r w:rsidR="001D5FFD" w:rsidRPr="00DF3122">
        <w:rPr>
          <w:rFonts w:hint="eastAsia"/>
          <w:sz w:val="24"/>
        </w:rPr>
        <w:t xml:space="preserve">found that </w:t>
      </w:r>
      <w:r w:rsidR="001D5FFD" w:rsidRPr="00DF3122">
        <w:rPr>
          <w:sz w:val="24"/>
        </w:rPr>
        <w:t>organisational support</w:t>
      </w:r>
      <w:r w:rsidR="001D5FFD" w:rsidRPr="00DF3122">
        <w:rPr>
          <w:rFonts w:hint="eastAsia"/>
          <w:sz w:val="24"/>
        </w:rPr>
        <w:t xml:space="preserve"> was </w:t>
      </w:r>
      <w:r w:rsidR="001D5FFD" w:rsidRPr="00DF3122">
        <w:rPr>
          <w:sz w:val="24"/>
        </w:rPr>
        <w:t>positively related to the ability of members to engage in knowledge</w:t>
      </w:r>
      <w:r w:rsidR="00654529">
        <w:rPr>
          <w:sz w:val="24"/>
        </w:rPr>
        <w:t xml:space="preserve"> </w:t>
      </w:r>
      <w:r w:rsidR="001D5FFD" w:rsidRPr="00DF3122">
        <w:rPr>
          <w:sz w:val="24"/>
        </w:rPr>
        <w:t>sharing</w:t>
      </w:r>
      <w:r w:rsidR="001D5FFD" w:rsidRPr="00DF3122">
        <w:rPr>
          <w:rFonts w:hint="eastAsia"/>
          <w:sz w:val="24"/>
        </w:rPr>
        <w:t xml:space="preserve"> </w:t>
      </w:r>
      <w:r w:rsidR="001D5FFD" w:rsidRPr="00DF3122">
        <w:rPr>
          <w:sz w:val="24"/>
        </w:rPr>
        <w:lastRenderedPageBreak/>
        <w:t>based on interpersonal trust</w:t>
      </w:r>
      <w:r w:rsidR="001D5FFD" w:rsidRPr="00DF3122">
        <w:rPr>
          <w:rFonts w:hint="eastAsia"/>
          <w:sz w:val="24"/>
        </w:rPr>
        <w:t>.</w:t>
      </w:r>
      <w:r w:rsidR="002B0C57" w:rsidRPr="00DF3122">
        <w:rPr>
          <w:sz w:val="24"/>
        </w:rPr>
        <w:t xml:space="preserve"> </w:t>
      </w:r>
      <w:proofErr w:type="spellStart"/>
      <w:r w:rsidR="002B0C57" w:rsidRPr="00DF3122">
        <w:rPr>
          <w:sz w:val="24"/>
        </w:rPr>
        <w:t>Wickramasinghe</w:t>
      </w:r>
      <w:proofErr w:type="spellEnd"/>
      <w:r w:rsidR="002B0C57" w:rsidRPr="00DF3122">
        <w:rPr>
          <w:sz w:val="24"/>
        </w:rPr>
        <w:t xml:space="preserve"> and </w:t>
      </w:r>
      <w:proofErr w:type="spellStart"/>
      <w:r w:rsidR="002B0C57" w:rsidRPr="00DF3122">
        <w:rPr>
          <w:sz w:val="24"/>
        </w:rPr>
        <w:t>Widyaratne</w:t>
      </w:r>
      <w:proofErr w:type="spellEnd"/>
      <w:r w:rsidR="002B0C57" w:rsidRPr="00DF3122">
        <w:rPr>
          <w:sz w:val="24"/>
        </w:rPr>
        <w:t xml:space="preserve"> (2012) regarded EKS as an outcome sought by employers and revealed a link between leader support and </w:t>
      </w:r>
      <w:r w:rsidR="001D4F12" w:rsidRPr="00DF3122">
        <w:rPr>
          <w:sz w:val="24"/>
        </w:rPr>
        <w:t>knowledge</w:t>
      </w:r>
      <w:r w:rsidR="001D4F12">
        <w:rPr>
          <w:sz w:val="24"/>
        </w:rPr>
        <w:t xml:space="preserve"> </w:t>
      </w:r>
      <w:r w:rsidR="001D4F12" w:rsidRPr="00DF3122">
        <w:rPr>
          <w:sz w:val="24"/>
        </w:rPr>
        <w:t>sharing</w:t>
      </w:r>
      <w:r w:rsidR="002B0C57" w:rsidRPr="00DF3122">
        <w:rPr>
          <w:sz w:val="24"/>
        </w:rPr>
        <w:t xml:space="preserve"> in software development projects.</w:t>
      </w:r>
      <w:r w:rsidR="002B0C57" w:rsidRPr="00DF3122">
        <w:rPr>
          <w:rFonts w:hint="eastAsia"/>
          <w:sz w:val="24"/>
        </w:rPr>
        <w:t xml:space="preserve"> </w:t>
      </w:r>
      <w:r w:rsidR="001D5FFD" w:rsidRPr="00DF3122">
        <w:rPr>
          <w:sz w:val="24"/>
        </w:rPr>
        <w:t>Lee et al. (2016) indicated</w:t>
      </w:r>
      <w:r w:rsidR="00654529">
        <w:rPr>
          <w:sz w:val="24"/>
        </w:rPr>
        <w:t xml:space="preserve"> that the </w:t>
      </w:r>
      <w:r w:rsidR="001D5FFD" w:rsidRPr="00DF3122">
        <w:rPr>
          <w:sz w:val="24"/>
        </w:rPr>
        <w:t xml:space="preserve">TMT’s visible support in the form of concrete actions, such as the provision of money, time, and personnel support, are key factors in determining the ability of employees to share knowledge. Similarly, Connelly </w:t>
      </w:r>
      <w:r w:rsidR="001D5FFD" w:rsidRPr="00DF3122">
        <w:rPr>
          <w:rFonts w:hint="eastAsia"/>
          <w:sz w:val="24"/>
        </w:rPr>
        <w:t>and</w:t>
      </w:r>
      <w:r w:rsidR="00184BF4" w:rsidRPr="00DF3122">
        <w:rPr>
          <w:sz w:val="24"/>
        </w:rPr>
        <w:t xml:space="preserve"> </w:t>
      </w:r>
      <w:proofErr w:type="spellStart"/>
      <w:r w:rsidR="00184BF4" w:rsidRPr="00DF3122">
        <w:rPr>
          <w:sz w:val="24"/>
        </w:rPr>
        <w:t>Kelloway</w:t>
      </w:r>
      <w:proofErr w:type="spellEnd"/>
      <w:r w:rsidR="00184BF4" w:rsidRPr="00DF3122">
        <w:rPr>
          <w:sz w:val="24"/>
        </w:rPr>
        <w:t xml:space="preserve"> (2003) found that after obtaining support from senior managers, employees tended to act more confidently in terms of strengthening their knowledge-sharing behaviours. We therefore suggest the following:</w:t>
      </w:r>
    </w:p>
    <w:p w14:paraId="79B864F2" w14:textId="77777777" w:rsidR="000D4F7E" w:rsidRPr="00DF3122" w:rsidRDefault="000D4F7E" w:rsidP="00AC39F8">
      <w:pPr>
        <w:adjustRightInd w:val="0"/>
        <w:snapToGrid w:val="0"/>
        <w:spacing w:line="480" w:lineRule="auto"/>
        <w:ind w:leftChars="100" w:left="210"/>
        <w:rPr>
          <w:i/>
          <w:sz w:val="24"/>
        </w:rPr>
      </w:pPr>
    </w:p>
    <w:p w14:paraId="4300919A" w14:textId="301A3D8F" w:rsidR="00971F59" w:rsidRPr="00DF3122" w:rsidRDefault="00654529" w:rsidP="00A661BD">
      <w:pPr>
        <w:spacing w:line="300" w:lineRule="exact"/>
        <w:ind w:leftChars="100" w:left="210"/>
        <w:rPr>
          <w:i/>
          <w:iCs/>
          <w:sz w:val="24"/>
        </w:rPr>
      </w:pPr>
      <w:r w:rsidRPr="00DF3122">
        <w:rPr>
          <w:rFonts w:hint="eastAsia"/>
          <w:i/>
          <w:sz w:val="24"/>
        </w:rPr>
        <w:t>H</w:t>
      </w:r>
      <w:r w:rsidR="00D1775E" w:rsidRPr="00DF3122">
        <w:rPr>
          <w:i/>
          <w:sz w:val="24"/>
        </w:rPr>
        <w:t>3:</w:t>
      </w:r>
      <w:r w:rsidRPr="00DF3122">
        <w:rPr>
          <w:rFonts w:hint="eastAsia"/>
          <w:sz w:val="24"/>
        </w:rPr>
        <w:t xml:space="preserve"> </w:t>
      </w:r>
      <w:r w:rsidRPr="00DF3122">
        <w:rPr>
          <w:rFonts w:hint="eastAsia"/>
          <w:i/>
          <w:iCs/>
          <w:sz w:val="24"/>
        </w:rPr>
        <w:t xml:space="preserve">Perceived TMT expectations for MI </w:t>
      </w:r>
      <w:r w:rsidR="00EF1656" w:rsidRPr="00DF3122">
        <w:rPr>
          <w:i/>
          <w:iCs/>
          <w:sz w:val="24"/>
        </w:rPr>
        <w:t>are</w:t>
      </w:r>
      <w:r w:rsidR="00A661BD" w:rsidRPr="00DF3122">
        <w:rPr>
          <w:rFonts w:hint="eastAsia"/>
          <w:i/>
          <w:iCs/>
          <w:sz w:val="24"/>
        </w:rPr>
        <w:t xml:space="preserve"> positively associated with EKS.</w:t>
      </w:r>
    </w:p>
    <w:p w14:paraId="07DEA85A" w14:textId="77777777" w:rsidR="00DE335A" w:rsidRPr="00DF3122" w:rsidRDefault="00654529" w:rsidP="00FE6381">
      <w:pPr>
        <w:spacing w:line="300" w:lineRule="exact"/>
        <w:ind w:leftChars="100" w:left="210"/>
        <w:rPr>
          <w:i/>
          <w:iCs/>
          <w:sz w:val="24"/>
        </w:rPr>
      </w:pPr>
      <w:r w:rsidRPr="00DF3122">
        <w:rPr>
          <w:rFonts w:hint="eastAsia"/>
          <w:i/>
          <w:iCs/>
          <w:sz w:val="24"/>
        </w:rPr>
        <w:t>H4</w:t>
      </w:r>
      <w:r w:rsidR="00D1775E" w:rsidRPr="00DF3122">
        <w:rPr>
          <w:i/>
          <w:iCs/>
          <w:sz w:val="24"/>
        </w:rPr>
        <w:t xml:space="preserve">: </w:t>
      </w:r>
      <w:r w:rsidR="00A661BD" w:rsidRPr="00DF3122">
        <w:rPr>
          <w:rFonts w:hint="eastAsia"/>
          <w:i/>
          <w:iCs/>
          <w:sz w:val="24"/>
        </w:rPr>
        <w:t>Perceived TMT support for MI is positively associated with EKS.</w:t>
      </w:r>
    </w:p>
    <w:p w14:paraId="03ED2B4A" w14:textId="77777777" w:rsidR="00923DD7" w:rsidRPr="00DF3122" w:rsidRDefault="00923DD7" w:rsidP="00AC39F8">
      <w:pPr>
        <w:adjustRightInd w:val="0"/>
        <w:snapToGrid w:val="0"/>
        <w:spacing w:line="480" w:lineRule="auto"/>
        <w:ind w:firstLineChars="200" w:firstLine="480"/>
        <w:rPr>
          <w:sz w:val="24"/>
        </w:rPr>
      </w:pPr>
    </w:p>
    <w:p w14:paraId="41D143AC" w14:textId="2480B6C3" w:rsidR="00E2514E" w:rsidRPr="00DF3122" w:rsidRDefault="005A37B8" w:rsidP="00AC39F8">
      <w:pPr>
        <w:adjustRightInd w:val="0"/>
        <w:snapToGrid w:val="0"/>
        <w:spacing w:line="480" w:lineRule="auto"/>
        <w:ind w:firstLineChars="200" w:firstLine="480"/>
        <w:rPr>
          <w:sz w:val="24"/>
        </w:rPr>
      </w:pPr>
      <w:r w:rsidRPr="00DF3122">
        <w:rPr>
          <w:sz w:val="24"/>
        </w:rPr>
        <w:t>When employees are engaged in more knowledge</w:t>
      </w:r>
      <w:r w:rsidR="00654529">
        <w:rPr>
          <w:sz w:val="24"/>
        </w:rPr>
        <w:t xml:space="preserve"> </w:t>
      </w:r>
      <w:r w:rsidRPr="00DF3122">
        <w:rPr>
          <w:sz w:val="24"/>
        </w:rPr>
        <w:t xml:space="preserve">sharing at work, </w:t>
      </w:r>
      <w:r w:rsidR="00001C6E" w:rsidRPr="00DF3122">
        <w:rPr>
          <w:rFonts w:hint="eastAsia"/>
          <w:sz w:val="24"/>
        </w:rPr>
        <w:t xml:space="preserve">it strengthens intellectual </w:t>
      </w:r>
      <w:r w:rsidR="00C12DCF" w:rsidRPr="00DF3122">
        <w:rPr>
          <w:sz w:val="24"/>
        </w:rPr>
        <w:t>capital within organisations (Lin, 2006),</w:t>
      </w:r>
      <w:r w:rsidR="00001C6E" w:rsidRPr="00DF3122">
        <w:rPr>
          <w:rFonts w:hint="eastAsia"/>
          <w:sz w:val="24"/>
        </w:rPr>
        <w:t xml:space="preserve"> in turn generat</w:t>
      </w:r>
      <w:r w:rsidR="00EF1656" w:rsidRPr="00DF3122">
        <w:rPr>
          <w:sz w:val="24"/>
        </w:rPr>
        <w:t>ing</w:t>
      </w:r>
      <w:r w:rsidR="00001C6E" w:rsidRPr="00DF3122">
        <w:rPr>
          <w:rFonts w:hint="eastAsia"/>
          <w:sz w:val="24"/>
        </w:rPr>
        <w:t xml:space="preserve"> novel ideas </w:t>
      </w:r>
      <w:r w:rsidR="00EF1656" w:rsidRPr="00DF3122">
        <w:rPr>
          <w:sz w:val="24"/>
        </w:rPr>
        <w:t>around an</w:t>
      </w:r>
      <w:r w:rsidR="00001C6E" w:rsidRPr="00DF3122">
        <w:rPr>
          <w:rFonts w:hint="eastAsia"/>
          <w:sz w:val="24"/>
        </w:rPr>
        <w:t xml:space="preserve"> </w:t>
      </w:r>
      <w:r w:rsidRPr="00DF3122">
        <w:rPr>
          <w:sz w:val="24"/>
        </w:rPr>
        <w:t>organisation’s products, services, and/or processes</w:t>
      </w:r>
      <w:r w:rsidR="000D0337" w:rsidRPr="00DF3122">
        <w:rPr>
          <w:rFonts w:hint="eastAsia"/>
          <w:sz w:val="24"/>
        </w:rPr>
        <w:t xml:space="preserve"> </w:t>
      </w:r>
      <w:r w:rsidR="000D0337" w:rsidRPr="00DF3122">
        <w:rPr>
          <w:sz w:val="24"/>
        </w:rPr>
        <w:t>(</w:t>
      </w:r>
      <w:r w:rsidR="000D0337" w:rsidRPr="00DF3122">
        <w:rPr>
          <w:rFonts w:hint="eastAsia"/>
          <w:sz w:val="24"/>
        </w:rPr>
        <w:t>Wang et al.</w:t>
      </w:r>
      <w:r w:rsidR="000D0337" w:rsidRPr="00DF3122">
        <w:rPr>
          <w:sz w:val="24"/>
        </w:rPr>
        <w:t xml:space="preserve">, </w:t>
      </w:r>
      <w:r w:rsidR="000D0337" w:rsidRPr="00DF3122">
        <w:rPr>
          <w:rFonts w:hint="eastAsia"/>
          <w:sz w:val="24"/>
        </w:rPr>
        <w:t>2014)</w:t>
      </w:r>
      <w:r w:rsidRPr="00DF3122">
        <w:rPr>
          <w:sz w:val="24"/>
        </w:rPr>
        <w:t xml:space="preserve">. </w:t>
      </w:r>
      <w:r w:rsidR="009964A8" w:rsidRPr="00DF3122">
        <w:rPr>
          <w:rFonts w:hint="eastAsia"/>
          <w:sz w:val="24"/>
        </w:rPr>
        <w:t xml:space="preserve">Some </w:t>
      </w:r>
      <w:r w:rsidR="009964A8" w:rsidRPr="00DF3122">
        <w:rPr>
          <w:sz w:val="24"/>
        </w:rPr>
        <w:t>scholars</w:t>
      </w:r>
      <w:r w:rsidR="009964A8" w:rsidRPr="00DF3122">
        <w:rPr>
          <w:rFonts w:hint="eastAsia"/>
          <w:sz w:val="24"/>
        </w:rPr>
        <w:t xml:space="preserve"> propose that </w:t>
      </w:r>
      <w:r w:rsidR="00FE6381" w:rsidRPr="00DF3122">
        <w:rPr>
          <w:sz w:val="24"/>
        </w:rPr>
        <w:t>MI is the result of employees’ collective efforts targeting the reconstruction of knowledge and comprehension around new ways of thinking and performing tasks (</w:t>
      </w:r>
      <w:r w:rsidR="00CB5EFA" w:rsidRPr="00DF3122">
        <w:rPr>
          <w:rFonts w:hint="eastAsia"/>
          <w:sz w:val="24"/>
        </w:rPr>
        <w:t>Lin et al., 2016</w:t>
      </w:r>
      <w:r w:rsidR="009964A8" w:rsidRPr="00DF3122">
        <w:rPr>
          <w:sz w:val="24"/>
        </w:rPr>
        <w:t xml:space="preserve">; </w:t>
      </w:r>
      <w:proofErr w:type="spellStart"/>
      <w:r w:rsidR="009964A8" w:rsidRPr="00DF3122">
        <w:rPr>
          <w:sz w:val="24"/>
        </w:rPr>
        <w:t>Birkinshaw</w:t>
      </w:r>
      <w:proofErr w:type="spellEnd"/>
      <w:r w:rsidR="009964A8" w:rsidRPr="00DF3122">
        <w:rPr>
          <w:rFonts w:hint="eastAsia"/>
          <w:sz w:val="24"/>
        </w:rPr>
        <w:t xml:space="preserve"> et al., 2008</w:t>
      </w:r>
      <w:r w:rsidR="00FE6381" w:rsidRPr="00DF3122">
        <w:rPr>
          <w:sz w:val="24"/>
        </w:rPr>
        <w:t>). We argue that, in the context of SMEs, organisations can gain and create new knowledge through EKS, which provides an important foundation for MI at the organisational level. EKS often involves sharing individuals’ idiosyncratic experiences, proprietary work-related knowledge and skills, and different mental models, all of which contribute to connecting individual learning with organisational learning (</w:t>
      </w:r>
      <w:r w:rsidR="00A64056" w:rsidRPr="00DF3122">
        <w:rPr>
          <w:rFonts w:hint="eastAsia"/>
          <w:sz w:val="24"/>
        </w:rPr>
        <w:t>Swift</w:t>
      </w:r>
      <w:r w:rsidR="00F07E9E" w:rsidRPr="00DF3122">
        <w:rPr>
          <w:sz w:val="24"/>
        </w:rPr>
        <w:t xml:space="preserve"> &amp; Hwang</w:t>
      </w:r>
      <w:r w:rsidR="00A64056" w:rsidRPr="00DF3122">
        <w:rPr>
          <w:rFonts w:hint="eastAsia"/>
          <w:sz w:val="24"/>
        </w:rPr>
        <w:t>, 2013</w:t>
      </w:r>
      <w:r w:rsidR="00B450DB" w:rsidRPr="00DF3122">
        <w:rPr>
          <w:sz w:val="24"/>
        </w:rPr>
        <w:t>)</w:t>
      </w:r>
      <w:r w:rsidR="00324364" w:rsidRPr="00DF3122">
        <w:rPr>
          <w:rFonts w:hint="eastAsia"/>
          <w:sz w:val="24"/>
        </w:rPr>
        <w:t>.</w:t>
      </w:r>
      <w:r w:rsidR="00A03EB1" w:rsidRPr="00DF3122">
        <w:rPr>
          <w:sz w:val="24"/>
        </w:rPr>
        <w:t xml:space="preserve"> EKS also takes place at the level of organisational units within the same firm. For example, Tsai (2001)</w:t>
      </w:r>
      <w:r w:rsidR="00A03EB1" w:rsidRPr="00DF3122">
        <w:rPr>
          <w:rFonts w:hint="eastAsia"/>
          <w:sz w:val="24"/>
        </w:rPr>
        <w:t xml:space="preserve"> found </w:t>
      </w:r>
      <w:r w:rsidR="00654529">
        <w:rPr>
          <w:sz w:val="24"/>
        </w:rPr>
        <w:t xml:space="preserve">that </w:t>
      </w:r>
      <w:r w:rsidR="00A03EB1" w:rsidRPr="00DF3122">
        <w:rPr>
          <w:sz w:val="24"/>
        </w:rPr>
        <w:t>units can produce more innovations</w:t>
      </w:r>
      <w:r w:rsidR="00A03EB1" w:rsidRPr="00DF3122">
        <w:rPr>
          <w:rFonts w:hint="eastAsia"/>
          <w:sz w:val="24"/>
        </w:rPr>
        <w:t xml:space="preserve"> if they </w:t>
      </w:r>
      <w:r w:rsidR="001A3641" w:rsidRPr="00DF3122">
        <w:rPr>
          <w:sz w:val="24"/>
        </w:rPr>
        <w:t>gain</w:t>
      </w:r>
      <w:r w:rsidR="00A03EB1" w:rsidRPr="00DF3122">
        <w:rPr>
          <w:rFonts w:hint="eastAsia"/>
          <w:sz w:val="24"/>
        </w:rPr>
        <w:t xml:space="preserve"> </w:t>
      </w:r>
      <w:r w:rsidR="00A03EB1" w:rsidRPr="00DF3122">
        <w:rPr>
          <w:sz w:val="24"/>
        </w:rPr>
        <w:t>access</w:t>
      </w:r>
      <w:r w:rsidR="00A03EB1" w:rsidRPr="00DF3122">
        <w:rPr>
          <w:rFonts w:hint="eastAsia"/>
          <w:sz w:val="24"/>
        </w:rPr>
        <w:t xml:space="preserve"> to </w:t>
      </w:r>
      <w:r w:rsidR="00A03EB1" w:rsidRPr="00DF3122">
        <w:rPr>
          <w:sz w:val="24"/>
        </w:rPr>
        <w:t xml:space="preserve">new knowledge </w:t>
      </w:r>
      <w:r w:rsidR="00A03EB1" w:rsidRPr="00DF3122">
        <w:rPr>
          <w:sz w:val="24"/>
        </w:rPr>
        <w:lastRenderedPageBreak/>
        <w:t>developed by other units</w:t>
      </w:r>
      <w:r w:rsidR="007E66DC" w:rsidRPr="00DF3122">
        <w:rPr>
          <w:rFonts w:hint="eastAsia"/>
          <w:sz w:val="24"/>
        </w:rPr>
        <w:t>.</w:t>
      </w:r>
    </w:p>
    <w:p w14:paraId="3B12FE3A" w14:textId="78F020DE" w:rsidR="00FC03F0" w:rsidRPr="00DF3122" w:rsidRDefault="00654529" w:rsidP="00AC39F8">
      <w:pPr>
        <w:adjustRightInd w:val="0"/>
        <w:snapToGrid w:val="0"/>
        <w:spacing w:line="480" w:lineRule="auto"/>
        <w:ind w:firstLineChars="200" w:firstLine="480"/>
        <w:rPr>
          <w:sz w:val="24"/>
        </w:rPr>
      </w:pPr>
      <w:r w:rsidRPr="00DF3122">
        <w:rPr>
          <w:sz w:val="24"/>
        </w:rPr>
        <w:t xml:space="preserve">In summary, with strong TMT expectations and support, employees are more willing and able to share their knowledge and create new knowledge to stimulate SMEs’ </w:t>
      </w:r>
      <w:r w:rsidRPr="00DF3122">
        <w:rPr>
          <w:rFonts w:hint="eastAsia"/>
          <w:sz w:val="24"/>
        </w:rPr>
        <w:t>innovation capabilit</w:t>
      </w:r>
      <w:r w:rsidRPr="00DF3122">
        <w:rPr>
          <w:sz w:val="24"/>
        </w:rPr>
        <w:t>ies (</w:t>
      </w:r>
      <w:r w:rsidRPr="00DF3122">
        <w:rPr>
          <w:rFonts w:hint="eastAsia"/>
          <w:sz w:val="24"/>
        </w:rPr>
        <w:t>Lai et al., 2015</w:t>
      </w:r>
      <w:r w:rsidRPr="00DF3122">
        <w:rPr>
          <w:sz w:val="24"/>
        </w:rPr>
        <w:t>). New ideas due to EKS will in turn contribute to MI. Based on these arguments, we expect EKS</w:t>
      </w:r>
      <w:r w:rsidRPr="00DF3122">
        <w:rPr>
          <w:rFonts w:hint="eastAsia"/>
          <w:sz w:val="24"/>
        </w:rPr>
        <w:t xml:space="preserve"> </w:t>
      </w:r>
      <w:r w:rsidRPr="00DF3122">
        <w:rPr>
          <w:sz w:val="24"/>
        </w:rPr>
        <w:t>to act as a mediator between perceived TMT expectations/support and MI.</w:t>
      </w:r>
    </w:p>
    <w:p w14:paraId="32596A4C" w14:textId="77777777" w:rsidR="00AC39F8" w:rsidRPr="00DF3122" w:rsidRDefault="00AC39F8" w:rsidP="00112CBD">
      <w:pPr>
        <w:spacing w:line="300" w:lineRule="exact"/>
        <w:ind w:leftChars="100" w:left="690" w:hangingChars="200" w:hanging="480"/>
        <w:rPr>
          <w:i/>
          <w:sz w:val="24"/>
        </w:rPr>
      </w:pPr>
    </w:p>
    <w:p w14:paraId="0E082B28" w14:textId="70C78C2C" w:rsidR="00432082" w:rsidRPr="00DF3122" w:rsidRDefault="00654529" w:rsidP="001D2777">
      <w:pPr>
        <w:spacing w:beforeLines="30" w:before="93" w:line="300" w:lineRule="exact"/>
        <w:ind w:leftChars="100" w:left="690" w:hangingChars="200" w:hanging="480"/>
        <w:rPr>
          <w:i/>
          <w:iCs/>
          <w:sz w:val="24"/>
        </w:rPr>
      </w:pPr>
      <w:r w:rsidRPr="00DF3122">
        <w:rPr>
          <w:rFonts w:hint="eastAsia"/>
          <w:i/>
          <w:sz w:val="24"/>
        </w:rPr>
        <w:t>H5</w:t>
      </w:r>
      <w:r w:rsidR="00D1775E" w:rsidRPr="00DF3122">
        <w:rPr>
          <w:i/>
          <w:sz w:val="24"/>
        </w:rPr>
        <w:t>:</w:t>
      </w:r>
      <w:r w:rsidR="009D723E" w:rsidRPr="00DF3122">
        <w:rPr>
          <w:rFonts w:hint="eastAsia"/>
          <w:sz w:val="24"/>
        </w:rPr>
        <w:t xml:space="preserve"> </w:t>
      </w:r>
      <w:r w:rsidR="009D723E" w:rsidRPr="00DF3122">
        <w:rPr>
          <w:rFonts w:hint="eastAsia"/>
          <w:i/>
          <w:iCs/>
          <w:sz w:val="24"/>
        </w:rPr>
        <w:t xml:space="preserve">EKS mediates the impact of </w:t>
      </w:r>
      <w:r w:rsidR="00282552" w:rsidRPr="00DF3122">
        <w:rPr>
          <w:i/>
          <w:iCs/>
          <w:sz w:val="24"/>
        </w:rPr>
        <w:t>p</w:t>
      </w:r>
      <w:r w:rsidR="009D723E" w:rsidRPr="00DF3122">
        <w:rPr>
          <w:rFonts w:hint="eastAsia"/>
          <w:i/>
          <w:iCs/>
          <w:sz w:val="24"/>
        </w:rPr>
        <w:t>erceived TMT expectations for MI on</w:t>
      </w:r>
      <w:r w:rsidR="00282552" w:rsidRPr="00DF3122">
        <w:rPr>
          <w:i/>
          <w:iCs/>
          <w:sz w:val="24"/>
        </w:rPr>
        <w:t xml:space="preserve"> MI in</w:t>
      </w:r>
      <w:r w:rsidR="009D723E" w:rsidRPr="00DF3122">
        <w:rPr>
          <w:rFonts w:hint="eastAsia"/>
          <w:i/>
          <w:iCs/>
          <w:sz w:val="24"/>
        </w:rPr>
        <w:t xml:space="preserve"> SME</w:t>
      </w:r>
      <w:r w:rsidR="00282552" w:rsidRPr="00DF3122">
        <w:rPr>
          <w:i/>
          <w:iCs/>
          <w:sz w:val="24"/>
        </w:rPr>
        <w:t>s</w:t>
      </w:r>
      <w:r w:rsidR="00A661BD" w:rsidRPr="00DF3122">
        <w:rPr>
          <w:rFonts w:hint="eastAsia"/>
          <w:i/>
          <w:iCs/>
          <w:sz w:val="24"/>
        </w:rPr>
        <w:t>.</w:t>
      </w:r>
    </w:p>
    <w:p w14:paraId="6A6C51D4" w14:textId="574250DC" w:rsidR="009D723E" w:rsidRPr="00DF3122" w:rsidRDefault="00654529" w:rsidP="00A661BD">
      <w:pPr>
        <w:spacing w:line="300" w:lineRule="exact"/>
        <w:ind w:leftChars="100" w:left="690" w:hangingChars="200" w:hanging="480"/>
        <w:rPr>
          <w:i/>
          <w:iCs/>
          <w:sz w:val="24"/>
        </w:rPr>
      </w:pPr>
      <w:r w:rsidRPr="00DF3122">
        <w:rPr>
          <w:rFonts w:hint="eastAsia"/>
          <w:i/>
          <w:iCs/>
          <w:sz w:val="24"/>
        </w:rPr>
        <w:t>H6</w:t>
      </w:r>
      <w:r w:rsidR="00D1775E" w:rsidRPr="00DF3122">
        <w:rPr>
          <w:i/>
          <w:iCs/>
          <w:sz w:val="24"/>
        </w:rPr>
        <w:t xml:space="preserve">: </w:t>
      </w:r>
      <w:r w:rsidRPr="00DF3122">
        <w:rPr>
          <w:rFonts w:hint="eastAsia"/>
          <w:i/>
          <w:iCs/>
          <w:sz w:val="24"/>
        </w:rPr>
        <w:t xml:space="preserve">EKS mediates the impact of </w:t>
      </w:r>
      <w:r w:rsidR="00282552" w:rsidRPr="00DF3122">
        <w:rPr>
          <w:i/>
          <w:iCs/>
          <w:sz w:val="24"/>
        </w:rPr>
        <w:t>p</w:t>
      </w:r>
      <w:r w:rsidRPr="00DF3122">
        <w:rPr>
          <w:rFonts w:hint="eastAsia"/>
          <w:i/>
          <w:iCs/>
          <w:sz w:val="24"/>
        </w:rPr>
        <w:t>erceived TMT support for MI on</w:t>
      </w:r>
      <w:r w:rsidR="00282552" w:rsidRPr="00DF3122">
        <w:rPr>
          <w:i/>
          <w:iCs/>
          <w:sz w:val="24"/>
        </w:rPr>
        <w:t xml:space="preserve"> MI in</w:t>
      </w:r>
      <w:r w:rsidRPr="00DF3122">
        <w:rPr>
          <w:rFonts w:hint="eastAsia"/>
          <w:i/>
          <w:iCs/>
          <w:sz w:val="24"/>
        </w:rPr>
        <w:t xml:space="preserve"> SME</w:t>
      </w:r>
      <w:r w:rsidR="00282552" w:rsidRPr="00DF3122">
        <w:rPr>
          <w:i/>
          <w:iCs/>
          <w:sz w:val="24"/>
        </w:rPr>
        <w:t>s</w:t>
      </w:r>
      <w:r w:rsidR="00A661BD" w:rsidRPr="00DF3122">
        <w:rPr>
          <w:rFonts w:hint="eastAsia"/>
          <w:i/>
          <w:iCs/>
          <w:sz w:val="24"/>
        </w:rPr>
        <w:t>.</w:t>
      </w:r>
    </w:p>
    <w:p w14:paraId="10136C79" w14:textId="77777777" w:rsidR="00274229" w:rsidRPr="00DF3122" w:rsidRDefault="00274229" w:rsidP="008E64F4">
      <w:pPr>
        <w:spacing w:line="480" w:lineRule="auto"/>
        <w:rPr>
          <w:sz w:val="24"/>
        </w:rPr>
      </w:pPr>
    </w:p>
    <w:p w14:paraId="2EF681E6" w14:textId="43A6058F" w:rsidR="00274229" w:rsidRPr="00DF3122" w:rsidRDefault="00654529" w:rsidP="00274229">
      <w:pPr>
        <w:adjustRightInd w:val="0"/>
        <w:snapToGrid w:val="0"/>
        <w:spacing w:line="480" w:lineRule="auto"/>
        <w:outlineLvl w:val="0"/>
        <w:rPr>
          <w:b/>
          <w:sz w:val="24"/>
        </w:rPr>
      </w:pPr>
      <w:r w:rsidRPr="00DF3122">
        <w:rPr>
          <w:b/>
          <w:sz w:val="24"/>
        </w:rPr>
        <w:t xml:space="preserve">3. </w:t>
      </w:r>
      <w:r w:rsidRPr="00DF3122">
        <w:rPr>
          <w:rFonts w:hint="eastAsia"/>
          <w:b/>
          <w:sz w:val="24"/>
        </w:rPr>
        <w:t>Method</w:t>
      </w:r>
    </w:p>
    <w:p w14:paraId="41E22B06" w14:textId="7551B835" w:rsidR="00274229" w:rsidRPr="00DF3122" w:rsidRDefault="00654529" w:rsidP="00274229">
      <w:pPr>
        <w:adjustRightInd w:val="0"/>
        <w:snapToGrid w:val="0"/>
        <w:spacing w:line="480" w:lineRule="auto"/>
        <w:outlineLvl w:val="1"/>
        <w:rPr>
          <w:i/>
          <w:kern w:val="0"/>
          <w:sz w:val="24"/>
        </w:rPr>
      </w:pPr>
      <w:r w:rsidRPr="00DF3122">
        <w:rPr>
          <w:i/>
          <w:kern w:val="0"/>
          <w:sz w:val="24"/>
        </w:rPr>
        <w:t xml:space="preserve">3.1 </w:t>
      </w:r>
      <w:r w:rsidRPr="00DF3122">
        <w:rPr>
          <w:rFonts w:hint="eastAsia"/>
          <w:i/>
          <w:kern w:val="0"/>
          <w:sz w:val="24"/>
        </w:rPr>
        <w:t>Data collection and sample</w:t>
      </w:r>
    </w:p>
    <w:p w14:paraId="1C99502F" w14:textId="686CE415" w:rsidR="00274229" w:rsidRPr="00DF3122" w:rsidRDefault="00654529" w:rsidP="001469D3">
      <w:pPr>
        <w:widowControl/>
        <w:adjustRightInd w:val="0"/>
        <w:snapToGrid w:val="0"/>
        <w:spacing w:line="480" w:lineRule="auto"/>
        <w:ind w:firstLine="420"/>
        <w:rPr>
          <w:sz w:val="24"/>
        </w:rPr>
      </w:pPr>
      <w:r w:rsidRPr="00DF3122">
        <w:rPr>
          <w:color w:val="000000" w:themeColor="text1"/>
          <w:sz w:val="24"/>
        </w:rPr>
        <w:t>We conducted a survey of entrepreneurial SMEs in China to test the hypotheses. The literature on SME innovation has focused on advanced economies (</w:t>
      </w:r>
      <w:proofErr w:type="spellStart"/>
      <w:r w:rsidRPr="00DF3122">
        <w:rPr>
          <w:color w:val="000000" w:themeColor="text1"/>
          <w:sz w:val="24"/>
        </w:rPr>
        <w:t>Dabić</w:t>
      </w:r>
      <w:proofErr w:type="spellEnd"/>
      <w:r w:rsidRPr="00DF3122">
        <w:rPr>
          <w:color w:val="000000" w:themeColor="text1"/>
          <w:sz w:val="24"/>
        </w:rPr>
        <w:t xml:space="preserve"> et al., 2021). Selecting Chinese SMEs helps to enhance the study’s contribution in its geographic focus. Specifically, our target firms are selected based on random sampling in the Pearl River Delta (PRD) region in the southern Chinese province of Guangdong.</w:t>
      </w:r>
      <w:r w:rsidRPr="00DF3122">
        <w:rPr>
          <w:rFonts w:hint="eastAsia"/>
          <w:color w:val="000000" w:themeColor="text1"/>
          <w:sz w:val="24"/>
        </w:rPr>
        <w:t xml:space="preserve"> </w:t>
      </w:r>
      <w:r w:rsidRPr="00DF3122">
        <w:rPr>
          <w:color w:val="000000" w:themeColor="text1"/>
          <w:sz w:val="24"/>
        </w:rPr>
        <w:t>The PRD region</w:t>
      </w:r>
      <w:r w:rsidRPr="00DF3122">
        <w:rPr>
          <w:sz w:val="24"/>
        </w:rPr>
        <w:t xml:space="preserve"> is known as the world’s factory for global supply chains in a wide range of relatively low-tech manufacturing industries. To survive in these highly competitive sectors, SMEs in the region typically need to be managed very well to compensate for their lack of technological leadership and to compete with similar firms worldwide (Wang &amp; Nicholas, 2005). Therefore, selecting firms from the region helps us focus on issues relating to MI rather than technological and product innovations. Previous research using </w:t>
      </w:r>
      <w:r>
        <w:rPr>
          <w:sz w:val="24"/>
        </w:rPr>
        <w:t>samples</w:t>
      </w:r>
      <w:r w:rsidRPr="00DF3122">
        <w:rPr>
          <w:sz w:val="24"/>
        </w:rPr>
        <w:t xml:space="preserve"> from Europe also</w:t>
      </w:r>
      <w:r>
        <w:rPr>
          <w:sz w:val="24"/>
        </w:rPr>
        <w:t xml:space="preserve"> shows that</w:t>
      </w:r>
      <w:r w:rsidRPr="00DF3122">
        <w:rPr>
          <w:sz w:val="24"/>
        </w:rPr>
        <w:t xml:space="preserve"> SMEs are in greater need </w:t>
      </w:r>
      <w:r>
        <w:rPr>
          <w:sz w:val="24"/>
        </w:rPr>
        <w:t>of</w:t>
      </w:r>
      <w:r w:rsidRPr="00DF3122">
        <w:rPr>
          <w:sz w:val="24"/>
        </w:rPr>
        <w:t xml:space="preserve"> MI to compensate</w:t>
      </w:r>
      <w:r>
        <w:rPr>
          <w:sz w:val="24"/>
        </w:rPr>
        <w:t xml:space="preserve"> for</w:t>
      </w:r>
      <w:r w:rsidRPr="00DF3122">
        <w:rPr>
          <w:sz w:val="24"/>
        </w:rPr>
        <w:t xml:space="preserve"> their lack of technological capabilities (Hervas-Oliver et al., 2016).</w:t>
      </w:r>
    </w:p>
    <w:p w14:paraId="40A5EE18" w14:textId="064E73CD" w:rsidR="00274229" w:rsidRPr="00DF3122" w:rsidRDefault="00654529" w:rsidP="00274229">
      <w:pPr>
        <w:widowControl/>
        <w:adjustRightInd w:val="0"/>
        <w:snapToGrid w:val="0"/>
        <w:spacing w:line="480" w:lineRule="auto"/>
        <w:ind w:firstLineChars="200" w:firstLine="480"/>
        <w:rPr>
          <w:sz w:val="24"/>
        </w:rPr>
      </w:pPr>
      <w:r w:rsidRPr="00DF3122">
        <w:rPr>
          <w:sz w:val="24"/>
        </w:rPr>
        <w:lastRenderedPageBreak/>
        <w:t xml:space="preserve">The questionnaire was translated into Chinese and then translated </w:t>
      </w:r>
      <w:r w:rsidR="00194BC4" w:rsidRPr="00DF3122">
        <w:rPr>
          <w:sz w:val="24"/>
        </w:rPr>
        <w:t xml:space="preserve">back </w:t>
      </w:r>
      <w:r w:rsidRPr="00DF3122">
        <w:rPr>
          <w:sz w:val="24"/>
        </w:rPr>
        <w:t xml:space="preserve">into English by two bilingual experts following the procedure recommended by </w:t>
      </w:r>
      <w:proofErr w:type="spellStart"/>
      <w:r w:rsidRPr="00DF3122">
        <w:rPr>
          <w:kern w:val="0"/>
          <w:sz w:val="24"/>
        </w:rPr>
        <w:t>Brislin</w:t>
      </w:r>
      <w:proofErr w:type="spellEnd"/>
      <w:r w:rsidRPr="00DF3122">
        <w:rPr>
          <w:rFonts w:hint="eastAsia"/>
          <w:kern w:val="0"/>
          <w:sz w:val="24"/>
        </w:rPr>
        <w:t xml:space="preserve"> (1970)</w:t>
      </w:r>
      <w:r w:rsidRPr="00DF3122">
        <w:rPr>
          <w:rFonts w:hint="eastAsia"/>
          <w:sz w:val="24"/>
        </w:rPr>
        <w:t xml:space="preserve">. </w:t>
      </w:r>
      <w:r w:rsidRPr="00DF3122">
        <w:rPr>
          <w:sz w:val="24"/>
        </w:rPr>
        <w:t>Pilot test</w:t>
      </w:r>
      <w:r w:rsidRPr="00DF3122">
        <w:rPr>
          <w:rFonts w:hint="eastAsia"/>
          <w:sz w:val="24"/>
        </w:rPr>
        <w:t xml:space="preserve">s </w:t>
      </w:r>
      <w:r w:rsidRPr="00DF3122">
        <w:rPr>
          <w:sz w:val="24"/>
        </w:rPr>
        <w:t xml:space="preserve">were conducted with </w:t>
      </w:r>
      <w:r w:rsidRPr="00DF3122">
        <w:rPr>
          <w:rFonts w:hint="eastAsia"/>
          <w:sz w:val="24"/>
        </w:rPr>
        <w:t xml:space="preserve">three </w:t>
      </w:r>
      <w:r w:rsidRPr="00DF3122">
        <w:rPr>
          <w:sz w:val="24"/>
        </w:rPr>
        <w:t xml:space="preserve">university </w:t>
      </w:r>
      <w:r w:rsidRPr="00DF3122">
        <w:rPr>
          <w:rFonts w:hint="eastAsia"/>
          <w:sz w:val="24"/>
        </w:rPr>
        <w:t xml:space="preserve">professors and four </w:t>
      </w:r>
      <w:r w:rsidRPr="00DF3122">
        <w:rPr>
          <w:sz w:val="24"/>
        </w:rPr>
        <w:t>SME manager</w:t>
      </w:r>
      <w:r w:rsidRPr="00DF3122">
        <w:rPr>
          <w:rFonts w:hint="eastAsia"/>
          <w:sz w:val="24"/>
        </w:rPr>
        <w:t xml:space="preserve">s, which led </w:t>
      </w:r>
      <w:r w:rsidRPr="00DF3122">
        <w:rPr>
          <w:sz w:val="24"/>
        </w:rPr>
        <w:t xml:space="preserve">to a </w:t>
      </w:r>
      <w:r w:rsidRPr="00DF3122">
        <w:rPr>
          <w:rFonts w:hint="eastAsia"/>
          <w:sz w:val="24"/>
        </w:rPr>
        <w:t xml:space="preserve">refined </w:t>
      </w:r>
      <w:bookmarkStart w:id="14" w:name="OLE_LINK6"/>
      <w:r w:rsidRPr="00DF3122">
        <w:rPr>
          <w:sz w:val="24"/>
        </w:rPr>
        <w:t xml:space="preserve">wording of the survey </w:t>
      </w:r>
      <w:r w:rsidRPr="00DF3122">
        <w:rPr>
          <w:rFonts w:hint="eastAsia"/>
          <w:sz w:val="24"/>
        </w:rPr>
        <w:t>item</w:t>
      </w:r>
      <w:r w:rsidRPr="00DF3122">
        <w:rPr>
          <w:sz w:val="24"/>
        </w:rPr>
        <w:t>s</w:t>
      </w:r>
      <w:bookmarkEnd w:id="14"/>
      <w:r w:rsidRPr="00DF3122">
        <w:rPr>
          <w:sz w:val="24"/>
        </w:rPr>
        <w:t xml:space="preserve"> and improved overall quality of </w:t>
      </w:r>
      <w:r w:rsidRPr="00DF3122">
        <w:rPr>
          <w:rFonts w:hint="eastAsia"/>
          <w:sz w:val="24"/>
        </w:rPr>
        <w:t xml:space="preserve">the </w:t>
      </w:r>
      <w:r w:rsidRPr="00DF3122">
        <w:rPr>
          <w:sz w:val="24"/>
        </w:rPr>
        <w:t>questionnaire</w:t>
      </w:r>
      <w:r w:rsidRPr="00DF3122">
        <w:rPr>
          <w:rFonts w:hint="eastAsia"/>
          <w:sz w:val="24"/>
        </w:rPr>
        <w:t xml:space="preserve">. </w:t>
      </w:r>
      <w:r w:rsidRPr="00DF3122">
        <w:rPr>
          <w:sz w:val="24"/>
        </w:rPr>
        <w:t>Respondents were frontline and middle SME managers from</w:t>
      </w:r>
      <w:r w:rsidRPr="00DF3122">
        <w:rPr>
          <w:rFonts w:hint="eastAsia"/>
          <w:sz w:val="24"/>
        </w:rPr>
        <w:t xml:space="preserve"> </w:t>
      </w:r>
      <w:r w:rsidRPr="00DF3122">
        <w:rPr>
          <w:sz w:val="24"/>
        </w:rPr>
        <w:t>various</w:t>
      </w:r>
      <w:r w:rsidRPr="00DF3122">
        <w:rPr>
          <w:rFonts w:hint="eastAsia"/>
          <w:sz w:val="24"/>
        </w:rPr>
        <w:t xml:space="preserve"> industries, </w:t>
      </w:r>
      <w:r w:rsidRPr="00DF3122">
        <w:rPr>
          <w:sz w:val="24"/>
        </w:rPr>
        <w:t>including</w:t>
      </w:r>
      <w:r w:rsidRPr="00DF3122">
        <w:rPr>
          <w:rFonts w:hint="eastAsia"/>
          <w:sz w:val="24"/>
        </w:rPr>
        <w:t xml:space="preserve"> retail, electronics and </w:t>
      </w:r>
      <w:r>
        <w:rPr>
          <w:sz w:val="24"/>
        </w:rPr>
        <w:t>computers</w:t>
      </w:r>
      <w:r w:rsidRPr="00DF3122">
        <w:rPr>
          <w:sz w:val="24"/>
        </w:rPr>
        <w:t xml:space="preserve">, </w:t>
      </w:r>
      <w:r w:rsidRPr="00DF3122">
        <w:rPr>
          <w:rFonts w:hint="eastAsia"/>
          <w:sz w:val="24"/>
        </w:rPr>
        <w:t>a</w:t>
      </w:r>
      <w:r w:rsidRPr="00DF3122">
        <w:rPr>
          <w:sz w:val="24"/>
        </w:rPr>
        <w:t xml:space="preserve">griculture </w:t>
      </w:r>
      <w:r w:rsidRPr="00DF3122">
        <w:rPr>
          <w:rFonts w:hint="eastAsia"/>
          <w:sz w:val="24"/>
        </w:rPr>
        <w:t>and</w:t>
      </w:r>
      <w:r w:rsidRPr="00DF3122">
        <w:rPr>
          <w:sz w:val="24"/>
        </w:rPr>
        <w:t xml:space="preserve"> </w:t>
      </w:r>
      <w:r w:rsidRPr="00DF3122">
        <w:rPr>
          <w:rFonts w:hint="eastAsia"/>
          <w:sz w:val="24"/>
        </w:rPr>
        <w:t>f</w:t>
      </w:r>
      <w:r w:rsidRPr="00DF3122">
        <w:rPr>
          <w:sz w:val="24"/>
        </w:rPr>
        <w:t>arming</w:t>
      </w:r>
      <w:r w:rsidRPr="00DF3122">
        <w:rPr>
          <w:rFonts w:hint="eastAsia"/>
          <w:sz w:val="24"/>
        </w:rPr>
        <w:t xml:space="preserve">, </w:t>
      </w:r>
      <w:r w:rsidRPr="00DF3122">
        <w:rPr>
          <w:sz w:val="24"/>
        </w:rPr>
        <w:t xml:space="preserve">metal </w:t>
      </w:r>
      <w:r w:rsidR="00194BC4" w:rsidRPr="00DF3122">
        <w:rPr>
          <w:sz w:val="24"/>
        </w:rPr>
        <w:t>material</w:t>
      </w:r>
      <w:r w:rsidR="00194BC4">
        <w:rPr>
          <w:sz w:val="24"/>
        </w:rPr>
        <w:t>s</w:t>
      </w:r>
      <w:r w:rsidRPr="00DF3122">
        <w:rPr>
          <w:rFonts w:hint="eastAsia"/>
          <w:sz w:val="24"/>
        </w:rPr>
        <w:t>, h</w:t>
      </w:r>
      <w:r w:rsidRPr="00DF3122">
        <w:rPr>
          <w:sz w:val="24"/>
        </w:rPr>
        <w:t>ousehold electrical appliances</w:t>
      </w:r>
      <w:r w:rsidRPr="00DF3122">
        <w:rPr>
          <w:rFonts w:hint="eastAsia"/>
          <w:sz w:val="24"/>
        </w:rPr>
        <w:t xml:space="preserve">, </w:t>
      </w:r>
      <w:r w:rsidRPr="00DF3122">
        <w:rPr>
          <w:sz w:val="24"/>
        </w:rPr>
        <w:t>financial services</w:t>
      </w:r>
      <w:r w:rsidRPr="00DF3122">
        <w:rPr>
          <w:rFonts w:hint="eastAsia"/>
          <w:sz w:val="24"/>
        </w:rPr>
        <w:t xml:space="preserve">, </w:t>
      </w:r>
      <w:r w:rsidRPr="00DF3122">
        <w:rPr>
          <w:sz w:val="24"/>
        </w:rPr>
        <w:t>clothing</w:t>
      </w:r>
      <w:r w:rsidRPr="00DF3122">
        <w:rPr>
          <w:rFonts w:hint="eastAsia"/>
          <w:sz w:val="24"/>
        </w:rPr>
        <w:t xml:space="preserve">, </w:t>
      </w:r>
      <w:r w:rsidRPr="00DF3122">
        <w:rPr>
          <w:sz w:val="24"/>
        </w:rPr>
        <w:t>furniture,</w:t>
      </w:r>
      <w:r w:rsidRPr="00DF3122">
        <w:rPr>
          <w:rFonts w:hint="eastAsia"/>
          <w:sz w:val="24"/>
        </w:rPr>
        <w:t xml:space="preserve"> and </w:t>
      </w:r>
      <w:r w:rsidRPr="00DF3122">
        <w:rPr>
          <w:sz w:val="24"/>
        </w:rPr>
        <w:t>machinery</w:t>
      </w:r>
      <w:r w:rsidRPr="00DF3122">
        <w:rPr>
          <w:rFonts w:hint="eastAsia"/>
          <w:sz w:val="24"/>
        </w:rPr>
        <w:t>.</w:t>
      </w:r>
    </w:p>
    <w:p w14:paraId="38ABF273" w14:textId="3AA02837" w:rsidR="00274229" w:rsidRPr="00DF3122" w:rsidRDefault="00654529" w:rsidP="00274229">
      <w:pPr>
        <w:widowControl/>
        <w:adjustRightInd w:val="0"/>
        <w:snapToGrid w:val="0"/>
        <w:spacing w:line="480" w:lineRule="auto"/>
        <w:ind w:firstLineChars="200" w:firstLine="480"/>
        <w:rPr>
          <w:sz w:val="24"/>
        </w:rPr>
      </w:pPr>
      <w:r w:rsidRPr="00DF3122">
        <w:rPr>
          <w:rFonts w:hint="eastAsia"/>
          <w:sz w:val="24"/>
        </w:rPr>
        <w:t>A total of 600 questionnaires</w:t>
      </w:r>
      <w:r w:rsidRPr="00DF3122">
        <w:rPr>
          <w:sz w:val="24"/>
        </w:rPr>
        <w:t xml:space="preserve"> (one questionnaire per company)</w:t>
      </w:r>
      <w:r w:rsidRPr="00DF3122">
        <w:rPr>
          <w:rFonts w:hint="eastAsia"/>
          <w:sz w:val="24"/>
        </w:rPr>
        <w:t xml:space="preserve"> were distributed by mail with follow-up telephone calls conducted by specially trained research assistants. </w:t>
      </w:r>
      <w:r w:rsidRPr="00DF3122">
        <w:rPr>
          <w:sz w:val="24"/>
        </w:rPr>
        <w:t>We received</w:t>
      </w:r>
      <w:r w:rsidRPr="00DF3122">
        <w:rPr>
          <w:rFonts w:hint="eastAsia"/>
          <w:sz w:val="24"/>
        </w:rPr>
        <w:t xml:space="preserve"> 364 responses (60.67 percent). After screening </w:t>
      </w:r>
      <w:r w:rsidRPr="00DF3122">
        <w:rPr>
          <w:sz w:val="24"/>
        </w:rPr>
        <w:t>for</w:t>
      </w:r>
      <w:r w:rsidRPr="00DF3122">
        <w:rPr>
          <w:rFonts w:hint="eastAsia"/>
          <w:sz w:val="24"/>
        </w:rPr>
        <w:t xml:space="preserve"> </w:t>
      </w:r>
      <w:r w:rsidRPr="00DF3122">
        <w:rPr>
          <w:sz w:val="24"/>
        </w:rPr>
        <w:t>invalid questionnaire</w:t>
      </w:r>
      <w:r w:rsidRPr="00DF3122">
        <w:rPr>
          <w:rFonts w:hint="eastAsia"/>
          <w:sz w:val="24"/>
        </w:rPr>
        <w:t>s</w:t>
      </w:r>
      <w:r w:rsidRPr="00DF3122">
        <w:rPr>
          <w:sz w:val="24"/>
        </w:rPr>
        <w:t xml:space="preserve"> (e.g., non-SMEs, or the respondent was neither a frontline manager nor middle manager)</w:t>
      </w:r>
      <w:r w:rsidRPr="00DF3122">
        <w:rPr>
          <w:rFonts w:hint="eastAsia"/>
          <w:sz w:val="24"/>
        </w:rPr>
        <w:t xml:space="preserve">, we </w:t>
      </w:r>
      <w:r w:rsidRPr="00DF3122">
        <w:rPr>
          <w:sz w:val="24"/>
        </w:rPr>
        <w:t>obtained</w:t>
      </w:r>
      <w:r w:rsidRPr="00DF3122">
        <w:rPr>
          <w:rFonts w:hint="eastAsia"/>
          <w:sz w:val="24"/>
        </w:rPr>
        <w:t xml:space="preserve"> 284 valid questionnaires, yielding a </w:t>
      </w:r>
      <w:r w:rsidRPr="00DF3122">
        <w:rPr>
          <w:sz w:val="24"/>
        </w:rPr>
        <w:t>response</w:t>
      </w:r>
      <w:r w:rsidRPr="00DF3122">
        <w:rPr>
          <w:rFonts w:hint="eastAsia"/>
          <w:sz w:val="24"/>
        </w:rPr>
        <w:t xml:space="preserve"> rate of 47.33 </w:t>
      </w:r>
      <w:r>
        <w:rPr>
          <w:sz w:val="24"/>
        </w:rPr>
        <w:t>percent</w:t>
      </w:r>
      <w:r w:rsidRPr="00DF3122">
        <w:rPr>
          <w:rFonts w:hint="eastAsia"/>
          <w:sz w:val="24"/>
        </w:rPr>
        <w:t>. Table</w:t>
      </w:r>
      <w:r w:rsidRPr="00DF3122">
        <w:rPr>
          <w:sz w:val="24"/>
        </w:rPr>
        <w:t xml:space="preserve"> 1</w:t>
      </w:r>
      <w:r w:rsidRPr="00DF3122">
        <w:rPr>
          <w:rFonts w:hint="eastAsia"/>
          <w:sz w:val="24"/>
        </w:rPr>
        <w:t xml:space="preserve"> provides </w:t>
      </w:r>
      <w:r w:rsidRPr="00DF3122">
        <w:rPr>
          <w:sz w:val="24"/>
        </w:rPr>
        <w:t xml:space="preserve">an outline of </w:t>
      </w:r>
      <w:r w:rsidRPr="00DF3122">
        <w:rPr>
          <w:rFonts w:hint="eastAsia"/>
          <w:sz w:val="24"/>
        </w:rPr>
        <w:t>the respondent</w:t>
      </w:r>
      <w:r w:rsidRPr="00DF3122">
        <w:rPr>
          <w:sz w:val="24"/>
        </w:rPr>
        <w:t xml:space="preserve"> and SME </w:t>
      </w:r>
      <w:r w:rsidR="00A4518B" w:rsidRPr="00DF3122">
        <w:rPr>
          <w:sz w:val="24"/>
        </w:rPr>
        <w:t>profile</w:t>
      </w:r>
      <w:r w:rsidR="00A4518B">
        <w:rPr>
          <w:sz w:val="24"/>
        </w:rPr>
        <w:t>s</w:t>
      </w:r>
      <w:r w:rsidRPr="00DF3122">
        <w:rPr>
          <w:rFonts w:hint="eastAsia"/>
          <w:sz w:val="24"/>
        </w:rPr>
        <w:t>.</w:t>
      </w:r>
    </w:p>
    <w:p w14:paraId="3780F68D" w14:textId="77777777" w:rsidR="00274229" w:rsidRPr="00DF3122" w:rsidRDefault="00274229" w:rsidP="00274229">
      <w:pPr>
        <w:widowControl/>
        <w:adjustRightInd w:val="0"/>
        <w:snapToGrid w:val="0"/>
        <w:spacing w:line="480" w:lineRule="auto"/>
        <w:ind w:firstLineChars="100" w:firstLine="240"/>
        <w:rPr>
          <w:sz w:val="24"/>
        </w:rPr>
      </w:pPr>
    </w:p>
    <w:p w14:paraId="121B3957" w14:textId="01B5A286" w:rsidR="007D75A8" w:rsidRPr="007D75A8" w:rsidRDefault="007D75A8" w:rsidP="007D75A8">
      <w:pPr>
        <w:jc w:val="left"/>
        <w:rPr>
          <w:bCs/>
          <w:sz w:val="24"/>
        </w:rPr>
      </w:pPr>
      <w:r w:rsidRPr="007D75A8">
        <w:rPr>
          <w:rFonts w:hint="eastAsia"/>
          <w:bCs/>
          <w:sz w:val="24"/>
        </w:rPr>
        <w:t>Table</w:t>
      </w:r>
      <w:r w:rsidRPr="007D75A8">
        <w:rPr>
          <w:bCs/>
          <w:sz w:val="24"/>
        </w:rPr>
        <w:t xml:space="preserve"> 1</w:t>
      </w:r>
      <w:r w:rsidR="00E06D60">
        <w:rPr>
          <w:bCs/>
          <w:sz w:val="24"/>
        </w:rPr>
        <w:t xml:space="preserve"> </w:t>
      </w:r>
      <w:r w:rsidRPr="007D75A8">
        <w:rPr>
          <w:bCs/>
          <w:sz w:val="24"/>
        </w:rPr>
        <w:t>The profile</w:t>
      </w:r>
      <w:r>
        <w:rPr>
          <w:rFonts w:hint="eastAsia"/>
          <w:bCs/>
          <w:sz w:val="24"/>
        </w:rPr>
        <w:t>s</w:t>
      </w:r>
      <w:r w:rsidRPr="007D75A8">
        <w:rPr>
          <w:bCs/>
          <w:sz w:val="24"/>
        </w:rPr>
        <w:t xml:space="preserve"> of r</w:t>
      </w:r>
      <w:r w:rsidRPr="007D75A8">
        <w:rPr>
          <w:rFonts w:hint="eastAsia"/>
          <w:bCs/>
          <w:sz w:val="24"/>
        </w:rPr>
        <w:t>espondent and SME</w:t>
      </w:r>
      <w:r w:rsidRPr="007D75A8">
        <w:rPr>
          <w:bCs/>
          <w:sz w:val="24"/>
        </w:rPr>
        <w:t>.</w:t>
      </w:r>
    </w:p>
    <w:tbl>
      <w:tblPr>
        <w:tblW w:w="827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418"/>
        <w:gridCol w:w="1033"/>
        <w:gridCol w:w="1802"/>
        <w:gridCol w:w="1276"/>
        <w:gridCol w:w="1061"/>
      </w:tblGrid>
      <w:tr w:rsidR="007D75A8" w:rsidRPr="00A41069" w14:paraId="6E74C18C" w14:textId="77777777" w:rsidTr="00607F6A">
        <w:trPr>
          <w:jc w:val="center"/>
        </w:trPr>
        <w:tc>
          <w:tcPr>
            <w:tcW w:w="1687" w:type="dxa"/>
            <w:tcBorders>
              <w:top w:val="single" w:sz="8" w:space="0" w:color="auto"/>
              <w:bottom w:val="single" w:sz="8" w:space="0" w:color="auto"/>
              <w:right w:val="nil"/>
            </w:tcBorders>
            <w:shd w:val="clear" w:color="auto" w:fill="auto"/>
            <w:vAlign w:val="center"/>
          </w:tcPr>
          <w:p w14:paraId="397374A1" w14:textId="77777777" w:rsidR="007D75A8" w:rsidRPr="00A41069" w:rsidRDefault="007D75A8" w:rsidP="00607F6A">
            <w:pPr>
              <w:spacing w:beforeLines="20" w:before="62" w:afterLines="20" w:after="62" w:line="240" w:lineRule="exact"/>
              <w:rPr>
                <w:sz w:val="24"/>
              </w:rPr>
            </w:pPr>
            <w:r w:rsidRPr="00A41069">
              <w:rPr>
                <w:sz w:val="24"/>
              </w:rPr>
              <w:t>Respondents’ detail</w:t>
            </w:r>
          </w:p>
        </w:tc>
        <w:tc>
          <w:tcPr>
            <w:tcW w:w="1418" w:type="dxa"/>
            <w:tcBorders>
              <w:top w:val="single" w:sz="8" w:space="0" w:color="auto"/>
              <w:left w:val="nil"/>
              <w:bottom w:val="single" w:sz="8" w:space="0" w:color="auto"/>
              <w:right w:val="nil"/>
            </w:tcBorders>
            <w:shd w:val="clear" w:color="auto" w:fill="auto"/>
            <w:vAlign w:val="center"/>
          </w:tcPr>
          <w:p w14:paraId="1D4E1CE8" w14:textId="77777777" w:rsidR="007D75A8" w:rsidRPr="00A41069" w:rsidRDefault="007D75A8" w:rsidP="00607F6A">
            <w:pPr>
              <w:spacing w:beforeLines="20" w:before="62" w:afterLines="20" w:after="62" w:line="240" w:lineRule="exact"/>
              <w:jc w:val="center"/>
              <w:rPr>
                <w:sz w:val="24"/>
              </w:rPr>
            </w:pPr>
            <w:r w:rsidRPr="00A41069">
              <w:rPr>
                <w:sz w:val="24"/>
              </w:rPr>
              <w:t>Frequency</w:t>
            </w:r>
          </w:p>
        </w:tc>
        <w:tc>
          <w:tcPr>
            <w:tcW w:w="1033" w:type="dxa"/>
            <w:tcBorders>
              <w:top w:val="single" w:sz="8" w:space="0" w:color="auto"/>
              <w:left w:val="nil"/>
              <w:bottom w:val="single" w:sz="8" w:space="0" w:color="auto"/>
              <w:right w:val="nil"/>
            </w:tcBorders>
            <w:shd w:val="clear" w:color="auto" w:fill="auto"/>
            <w:vAlign w:val="center"/>
          </w:tcPr>
          <w:p w14:paraId="58B7B0A5" w14:textId="77777777" w:rsidR="007D75A8" w:rsidRPr="00A41069" w:rsidRDefault="007D75A8" w:rsidP="00607F6A">
            <w:pPr>
              <w:spacing w:beforeLines="20" w:before="62" w:afterLines="20" w:after="62" w:line="240" w:lineRule="exact"/>
              <w:jc w:val="center"/>
              <w:rPr>
                <w:sz w:val="24"/>
              </w:rPr>
            </w:pPr>
            <w:r w:rsidRPr="00A41069">
              <w:rPr>
                <w:sz w:val="24"/>
              </w:rPr>
              <w:t>%</w:t>
            </w:r>
          </w:p>
        </w:tc>
        <w:tc>
          <w:tcPr>
            <w:tcW w:w="1802" w:type="dxa"/>
            <w:tcBorders>
              <w:top w:val="single" w:sz="8" w:space="0" w:color="auto"/>
              <w:left w:val="nil"/>
              <w:bottom w:val="single" w:sz="8" w:space="0" w:color="auto"/>
              <w:right w:val="nil"/>
            </w:tcBorders>
            <w:shd w:val="clear" w:color="auto" w:fill="auto"/>
            <w:vAlign w:val="center"/>
          </w:tcPr>
          <w:p w14:paraId="1A0084E8" w14:textId="77777777" w:rsidR="007D75A8" w:rsidRPr="00A41069" w:rsidRDefault="007D75A8" w:rsidP="00607F6A">
            <w:pPr>
              <w:spacing w:beforeLines="20" w:before="62" w:afterLines="20" w:after="62" w:line="240" w:lineRule="exact"/>
              <w:rPr>
                <w:sz w:val="24"/>
              </w:rPr>
            </w:pPr>
            <w:r w:rsidRPr="00A41069">
              <w:rPr>
                <w:sz w:val="24"/>
              </w:rPr>
              <w:t>SMEs’ detail</w:t>
            </w:r>
          </w:p>
        </w:tc>
        <w:tc>
          <w:tcPr>
            <w:tcW w:w="1276" w:type="dxa"/>
            <w:tcBorders>
              <w:top w:val="single" w:sz="8" w:space="0" w:color="auto"/>
              <w:left w:val="nil"/>
              <w:bottom w:val="single" w:sz="8" w:space="0" w:color="auto"/>
              <w:right w:val="nil"/>
            </w:tcBorders>
            <w:shd w:val="clear" w:color="auto" w:fill="auto"/>
            <w:vAlign w:val="center"/>
          </w:tcPr>
          <w:p w14:paraId="20F77F64" w14:textId="77777777" w:rsidR="007D75A8" w:rsidRPr="00A41069" w:rsidRDefault="007D75A8" w:rsidP="00607F6A">
            <w:pPr>
              <w:spacing w:beforeLines="20" w:before="62" w:afterLines="20" w:after="62" w:line="240" w:lineRule="exact"/>
              <w:rPr>
                <w:sz w:val="24"/>
              </w:rPr>
            </w:pPr>
            <w:r w:rsidRPr="00A41069">
              <w:rPr>
                <w:sz w:val="24"/>
              </w:rPr>
              <w:t>Frequency</w:t>
            </w:r>
          </w:p>
        </w:tc>
        <w:tc>
          <w:tcPr>
            <w:tcW w:w="1061" w:type="dxa"/>
            <w:tcBorders>
              <w:top w:val="single" w:sz="8" w:space="0" w:color="auto"/>
              <w:left w:val="nil"/>
              <w:bottom w:val="single" w:sz="8" w:space="0" w:color="auto"/>
            </w:tcBorders>
            <w:shd w:val="clear" w:color="auto" w:fill="auto"/>
            <w:vAlign w:val="center"/>
          </w:tcPr>
          <w:p w14:paraId="51DEE144" w14:textId="77777777" w:rsidR="007D75A8" w:rsidRPr="00A41069" w:rsidRDefault="007D75A8" w:rsidP="00607F6A">
            <w:pPr>
              <w:spacing w:beforeLines="20" w:before="62" w:afterLines="20" w:after="62" w:line="240" w:lineRule="exact"/>
              <w:rPr>
                <w:sz w:val="24"/>
              </w:rPr>
            </w:pPr>
            <w:r w:rsidRPr="00A41069">
              <w:rPr>
                <w:sz w:val="24"/>
              </w:rPr>
              <w:t>%</w:t>
            </w:r>
          </w:p>
        </w:tc>
      </w:tr>
      <w:tr w:rsidR="007D75A8" w:rsidRPr="00A41069" w14:paraId="2E1768D6" w14:textId="77777777" w:rsidTr="00607F6A">
        <w:trPr>
          <w:trHeight w:val="161"/>
          <w:jc w:val="center"/>
        </w:trPr>
        <w:tc>
          <w:tcPr>
            <w:tcW w:w="4138" w:type="dxa"/>
            <w:gridSpan w:val="3"/>
            <w:tcBorders>
              <w:top w:val="nil"/>
              <w:bottom w:val="nil"/>
              <w:right w:val="nil"/>
            </w:tcBorders>
            <w:shd w:val="clear" w:color="auto" w:fill="auto"/>
          </w:tcPr>
          <w:p w14:paraId="1031FB84" w14:textId="77777777" w:rsidR="007D75A8" w:rsidRPr="00A41069" w:rsidRDefault="007D75A8" w:rsidP="00607F6A">
            <w:pPr>
              <w:spacing w:beforeLines="20" w:before="62" w:line="240" w:lineRule="exact"/>
              <w:rPr>
                <w:sz w:val="24"/>
              </w:rPr>
            </w:pPr>
            <w:r w:rsidRPr="00A41069">
              <w:rPr>
                <w:i/>
                <w:sz w:val="24"/>
              </w:rPr>
              <w:t>Gender</w:t>
            </w:r>
          </w:p>
        </w:tc>
        <w:tc>
          <w:tcPr>
            <w:tcW w:w="4139" w:type="dxa"/>
            <w:gridSpan w:val="3"/>
            <w:tcBorders>
              <w:top w:val="nil"/>
              <w:left w:val="nil"/>
              <w:bottom w:val="nil"/>
            </w:tcBorders>
            <w:shd w:val="clear" w:color="auto" w:fill="auto"/>
          </w:tcPr>
          <w:p w14:paraId="688AC0E8" w14:textId="77777777" w:rsidR="007D75A8" w:rsidRPr="00A41069" w:rsidRDefault="007D75A8" w:rsidP="00607F6A">
            <w:pPr>
              <w:spacing w:beforeLines="20" w:before="62" w:line="240" w:lineRule="exact"/>
              <w:rPr>
                <w:sz w:val="24"/>
              </w:rPr>
            </w:pPr>
            <w:r w:rsidRPr="00A41069">
              <w:rPr>
                <w:i/>
                <w:sz w:val="24"/>
              </w:rPr>
              <w:t>Scale</w:t>
            </w:r>
          </w:p>
        </w:tc>
      </w:tr>
      <w:tr w:rsidR="007D75A8" w:rsidRPr="00A41069" w14:paraId="4C280EF4" w14:textId="77777777" w:rsidTr="00607F6A">
        <w:trPr>
          <w:jc w:val="center"/>
        </w:trPr>
        <w:tc>
          <w:tcPr>
            <w:tcW w:w="1687" w:type="dxa"/>
            <w:tcBorders>
              <w:top w:val="nil"/>
              <w:bottom w:val="nil"/>
              <w:right w:val="nil"/>
            </w:tcBorders>
            <w:shd w:val="clear" w:color="auto" w:fill="auto"/>
          </w:tcPr>
          <w:p w14:paraId="531DAA70" w14:textId="77777777" w:rsidR="007D75A8" w:rsidRPr="00A41069" w:rsidRDefault="007D75A8" w:rsidP="00607F6A">
            <w:pPr>
              <w:spacing w:line="240" w:lineRule="exact"/>
              <w:rPr>
                <w:sz w:val="24"/>
              </w:rPr>
            </w:pPr>
            <w:r w:rsidRPr="00A41069">
              <w:rPr>
                <w:sz w:val="24"/>
              </w:rPr>
              <w:t>Male</w:t>
            </w:r>
          </w:p>
        </w:tc>
        <w:tc>
          <w:tcPr>
            <w:tcW w:w="1418" w:type="dxa"/>
            <w:tcBorders>
              <w:top w:val="nil"/>
              <w:left w:val="nil"/>
              <w:bottom w:val="nil"/>
              <w:right w:val="nil"/>
            </w:tcBorders>
            <w:shd w:val="clear" w:color="auto" w:fill="auto"/>
          </w:tcPr>
          <w:p w14:paraId="34207C94" w14:textId="77777777" w:rsidR="007D75A8" w:rsidRPr="00A41069" w:rsidRDefault="007D75A8" w:rsidP="00607F6A">
            <w:pPr>
              <w:spacing w:line="240" w:lineRule="exact"/>
              <w:ind w:rightChars="200" w:right="420"/>
              <w:jc w:val="right"/>
              <w:rPr>
                <w:sz w:val="24"/>
              </w:rPr>
            </w:pPr>
            <w:r w:rsidRPr="00A41069">
              <w:rPr>
                <w:rFonts w:hint="eastAsia"/>
                <w:sz w:val="24"/>
              </w:rPr>
              <w:t>168</w:t>
            </w:r>
          </w:p>
        </w:tc>
        <w:tc>
          <w:tcPr>
            <w:tcW w:w="1033" w:type="dxa"/>
            <w:tcBorders>
              <w:top w:val="nil"/>
              <w:left w:val="nil"/>
              <w:bottom w:val="nil"/>
              <w:right w:val="nil"/>
            </w:tcBorders>
            <w:shd w:val="clear" w:color="auto" w:fill="auto"/>
          </w:tcPr>
          <w:p w14:paraId="5D581733" w14:textId="77777777" w:rsidR="007D75A8" w:rsidRPr="00A41069" w:rsidRDefault="007D75A8" w:rsidP="00607F6A">
            <w:pPr>
              <w:spacing w:line="240" w:lineRule="exact"/>
              <w:ind w:rightChars="100" w:right="210"/>
              <w:jc w:val="right"/>
              <w:rPr>
                <w:sz w:val="24"/>
              </w:rPr>
            </w:pPr>
            <w:r w:rsidRPr="00A41069">
              <w:rPr>
                <w:rFonts w:hint="eastAsia"/>
                <w:sz w:val="24"/>
              </w:rPr>
              <w:t>59.15</w:t>
            </w:r>
          </w:p>
        </w:tc>
        <w:tc>
          <w:tcPr>
            <w:tcW w:w="1802" w:type="dxa"/>
            <w:tcBorders>
              <w:top w:val="nil"/>
              <w:left w:val="nil"/>
              <w:bottom w:val="nil"/>
              <w:right w:val="nil"/>
            </w:tcBorders>
            <w:shd w:val="clear" w:color="auto" w:fill="auto"/>
          </w:tcPr>
          <w:p w14:paraId="177EECC7" w14:textId="77777777" w:rsidR="007D75A8" w:rsidRPr="00A41069" w:rsidRDefault="007D75A8" w:rsidP="00607F6A">
            <w:pPr>
              <w:spacing w:line="240" w:lineRule="exact"/>
              <w:rPr>
                <w:sz w:val="24"/>
              </w:rPr>
            </w:pPr>
            <w:r w:rsidRPr="00A41069">
              <w:rPr>
                <w:sz w:val="24"/>
              </w:rPr>
              <w:t>Small-sized</w:t>
            </w:r>
          </w:p>
        </w:tc>
        <w:tc>
          <w:tcPr>
            <w:tcW w:w="1276" w:type="dxa"/>
            <w:tcBorders>
              <w:top w:val="nil"/>
              <w:left w:val="nil"/>
              <w:bottom w:val="nil"/>
              <w:right w:val="nil"/>
            </w:tcBorders>
            <w:shd w:val="clear" w:color="auto" w:fill="auto"/>
          </w:tcPr>
          <w:p w14:paraId="7B4E3B52" w14:textId="77777777" w:rsidR="007D75A8" w:rsidRPr="00A41069" w:rsidRDefault="007D75A8" w:rsidP="00607F6A">
            <w:pPr>
              <w:spacing w:line="240" w:lineRule="exact"/>
              <w:ind w:rightChars="200" w:right="420"/>
              <w:jc w:val="right"/>
              <w:rPr>
                <w:sz w:val="24"/>
              </w:rPr>
            </w:pPr>
            <w:r w:rsidRPr="00A41069">
              <w:rPr>
                <w:rFonts w:hint="eastAsia"/>
                <w:sz w:val="24"/>
              </w:rPr>
              <w:t>135</w:t>
            </w:r>
          </w:p>
        </w:tc>
        <w:tc>
          <w:tcPr>
            <w:tcW w:w="1061" w:type="dxa"/>
            <w:tcBorders>
              <w:top w:val="nil"/>
              <w:left w:val="nil"/>
              <w:bottom w:val="nil"/>
            </w:tcBorders>
            <w:shd w:val="clear" w:color="auto" w:fill="auto"/>
          </w:tcPr>
          <w:p w14:paraId="0346BF5D" w14:textId="77777777" w:rsidR="007D75A8" w:rsidRPr="00A41069" w:rsidRDefault="007D75A8" w:rsidP="00607F6A">
            <w:pPr>
              <w:spacing w:line="240" w:lineRule="exact"/>
              <w:ind w:rightChars="100" w:right="210"/>
              <w:jc w:val="right"/>
              <w:rPr>
                <w:sz w:val="24"/>
              </w:rPr>
            </w:pPr>
            <w:r w:rsidRPr="00A41069">
              <w:rPr>
                <w:rFonts w:hint="eastAsia"/>
                <w:sz w:val="24"/>
              </w:rPr>
              <w:t>47.54</w:t>
            </w:r>
          </w:p>
        </w:tc>
      </w:tr>
      <w:tr w:rsidR="007D75A8" w:rsidRPr="00A41069" w14:paraId="2563F543" w14:textId="77777777" w:rsidTr="00607F6A">
        <w:trPr>
          <w:jc w:val="center"/>
        </w:trPr>
        <w:tc>
          <w:tcPr>
            <w:tcW w:w="1687" w:type="dxa"/>
            <w:tcBorders>
              <w:top w:val="nil"/>
              <w:bottom w:val="nil"/>
              <w:right w:val="nil"/>
            </w:tcBorders>
            <w:shd w:val="clear" w:color="auto" w:fill="auto"/>
          </w:tcPr>
          <w:p w14:paraId="37D27B03" w14:textId="77777777" w:rsidR="007D75A8" w:rsidRPr="00A41069" w:rsidRDefault="007D75A8" w:rsidP="00607F6A">
            <w:pPr>
              <w:spacing w:line="240" w:lineRule="exact"/>
              <w:rPr>
                <w:sz w:val="24"/>
              </w:rPr>
            </w:pPr>
            <w:r w:rsidRPr="00A41069">
              <w:rPr>
                <w:sz w:val="24"/>
              </w:rPr>
              <w:t>Female</w:t>
            </w:r>
          </w:p>
        </w:tc>
        <w:tc>
          <w:tcPr>
            <w:tcW w:w="1418" w:type="dxa"/>
            <w:tcBorders>
              <w:top w:val="nil"/>
              <w:left w:val="nil"/>
              <w:bottom w:val="nil"/>
              <w:right w:val="nil"/>
            </w:tcBorders>
            <w:shd w:val="clear" w:color="auto" w:fill="auto"/>
          </w:tcPr>
          <w:p w14:paraId="20C600CD" w14:textId="77777777" w:rsidR="007D75A8" w:rsidRPr="00A41069" w:rsidRDefault="007D75A8" w:rsidP="00607F6A">
            <w:pPr>
              <w:spacing w:line="240" w:lineRule="exact"/>
              <w:ind w:rightChars="200" w:right="420"/>
              <w:jc w:val="right"/>
              <w:rPr>
                <w:sz w:val="24"/>
              </w:rPr>
            </w:pPr>
            <w:r w:rsidRPr="00A41069">
              <w:rPr>
                <w:rFonts w:hint="eastAsia"/>
                <w:sz w:val="24"/>
              </w:rPr>
              <w:t>116</w:t>
            </w:r>
          </w:p>
        </w:tc>
        <w:tc>
          <w:tcPr>
            <w:tcW w:w="1033" w:type="dxa"/>
            <w:tcBorders>
              <w:top w:val="nil"/>
              <w:left w:val="nil"/>
              <w:bottom w:val="nil"/>
              <w:right w:val="nil"/>
            </w:tcBorders>
            <w:shd w:val="clear" w:color="auto" w:fill="auto"/>
          </w:tcPr>
          <w:p w14:paraId="671982B9" w14:textId="77777777" w:rsidR="007D75A8" w:rsidRPr="00A41069" w:rsidRDefault="007D75A8" w:rsidP="00607F6A">
            <w:pPr>
              <w:spacing w:line="240" w:lineRule="exact"/>
              <w:ind w:rightChars="100" w:right="210"/>
              <w:jc w:val="right"/>
              <w:rPr>
                <w:sz w:val="24"/>
              </w:rPr>
            </w:pPr>
            <w:r w:rsidRPr="00A41069">
              <w:rPr>
                <w:rFonts w:hint="eastAsia"/>
                <w:sz w:val="24"/>
              </w:rPr>
              <w:t>40.85</w:t>
            </w:r>
          </w:p>
        </w:tc>
        <w:tc>
          <w:tcPr>
            <w:tcW w:w="1802" w:type="dxa"/>
            <w:tcBorders>
              <w:top w:val="nil"/>
              <w:left w:val="nil"/>
              <w:bottom w:val="nil"/>
              <w:right w:val="nil"/>
            </w:tcBorders>
            <w:shd w:val="clear" w:color="auto" w:fill="auto"/>
          </w:tcPr>
          <w:p w14:paraId="58B8F3A2" w14:textId="77777777" w:rsidR="007D75A8" w:rsidRPr="00A41069" w:rsidRDefault="007D75A8" w:rsidP="00607F6A">
            <w:pPr>
              <w:spacing w:line="240" w:lineRule="exact"/>
              <w:rPr>
                <w:sz w:val="24"/>
              </w:rPr>
            </w:pPr>
            <w:r w:rsidRPr="00A41069">
              <w:rPr>
                <w:sz w:val="24"/>
              </w:rPr>
              <w:t>Medium-sized</w:t>
            </w:r>
          </w:p>
        </w:tc>
        <w:tc>
          <w:tcPr>
            <w:tcW w:w="1276" w:type="dxa"/>
            <w:tcBorders>
              <w:top w:val="nil"/>
              <w:left w:val="nil"/>
              <w:bottom w:val="nil"/>
              <w:right w:val="nil"/>
            </w:tcBorders>
            <w:shd w:val="clear" w:color="auto" w:fill="auto"/>
          </w:tcPr>
          <w:p w14:paraId="4A67746E" w14:textId="77777777" w:rsidR="007D75A8" w:rsidRPr="00A41069" w:rsidRDefault="007D75A8" w:rsidP="00607F6A">
            <w:pPr>
              <w:spacing w:line="240" w:lineRule="exact"/>
              <w:ind w:rightChars="200" w:right="420"/>
              <w:jc w:val="right"/>
              <w:rPr>
                <w:sz w:val="24"/>
              </w:rPr>
            </w:pPr>
            <w:r w:rsidRPr="00A41069">
              <w:rPr>
                <w:rFonts w:hint="eastAsia"/>
                <w:sz w:val="24"/>
              </w:rPr>
              <w:t>149</w:t>
            </w:r>
          </w:p>
        </w:tc>
        <w:tc>
          <w:tcPr>
            <w:tcW w:w="1061" w:type="dxa"/>
            <w:tcBorders>
              <w:top w:val="nil"/>
              <w:left w:val="nil"/>
              <w:bottom w:val="nil"/>
            </w:tcBorders>
            <w:shd w:val="clear" w:color="auto" w:fill="auto"/>
          </w:tcPr>
          <w:p w14:paraId="7DEA6CFC" w14:textId="77777777" w:rsidR="007D75A8" w:rsidRPr="00A41069" w:rsidRDefault="007D75A8" w:rsidP="00607F6A">
            <w:pPr>
              <w:spacing w:line="240" w:lineRule="exact"/>
              <w:ind w:rightChars="100" w:right="210"/>
              <w:jc w:val="right"/>
              <w:rPr>
                <w:sz w:val="24"/>
              </w:rPr>
            </w:pPr>
            <w:r w:rsidRPr="00A41069">
              <w:rPr>
                <w:rFonts w:hint="eastAsia"/>
                <w:sz w:val="24"/>
              </w:rPr>
              <w:t>52.46</w:t>
            </w:r>
          </w:p>
        </w:tc>
      </w:tr>
      <w:tr w:rsidR="007D75A8" w:rsidRPr="00A41069" w14:paraId="1CB9C7DB" w14:textId="77777777" w:rsidTr="00607F6A">
        <w:trPr>
          <w:jc w:val="center"/>
        </w:trPr>
        <w:tc>
          <w:tcPr>
            <w:tcW w:w="4138" w:type="dxa"/>
            <w:gridSpan w:val="3"/>
            <w:tcBorders>
              <w:top w:val="nil"/>
              <w:bottom w:val="nil"/>
              <w:right w:val="nil"/>
            </w:tcBorders>
            <w:shd w:val="clear" w:color="auto" w:fill="auto"/>
          </w:tcPr>
          <w:p w14:paraId="06C4CC9B" w14:textId="77777777" w:rsidR="007D75A8" w:rsidRPr="00A41069" w:rsidRDefault="007D75A8" w:rsidP="00607F6A">
            <w:pPr>
              <w:spacing w:beforeLines="20" w:before="62" w:line="240" w:lineRule="exact"/>
              <w:rPr>
                <w:sz w:val="24"/>
              </w:rPr>
            </w:pPr>
            <w:r w:rsidRPr="00A41069">
              <w:rPr>
                <w:i/>
                <w:sz w:val="24"/>
              </w:rPr>
              <w:t xml:space="preserve">Age (in </w:t>
            </w:r>
            <w:proofErr w:type="spellStart"/>
            <w:r w:rsidRPr="00A41069">
              <w:rPr>
                <w:i/>
                <w:sz w:val="24"/>
              </w:rPr>
              <w:t>yrs</w:t>
            </w:r>
            <w:proofErr w:type="spellEnd"/>
            <w:r w:rsidRPr="00A41069">
              <w:rPr>
                <w:i/>
                <w:sz w:val="24"/>
              </w:rPr>
              <w:t>)</w:t>
            </w:r>
          </w:p>
        </w:tc>
        <w:tc>
          <w:tcPr>
            <w:tcW w:w="4139" w:type="dxa"/>
            <w:gridSpan w:val="3"/>
            <w:tcBorders>
              <w:top w:val="nil"/>
              <w:left w:val="nil"/>
              <w:bottom w:val="nil"/>
            </w:tcBorders>
            <w:shd w:val="clear" w:color="auto" w:fill="auto"/>
          </w:tcPr>
          <w:p w14:paraId="46EA11CD" w14:textId="77777777" w:rsidR="007D75A8" w:rsidRPr="00A41069" w:rsidRDefault="007D75A8" w:rsidP="00607F6A">
            <w:pPr>
              <w:spacing w:beforeLines="20" w:before="62" w:line="240" w:lineRule="exact"/>
              <w:rPr>
                <w:sz w:val="24"/>
              </w:rPr>
            </w:pPr>
            <w:r w:rsidRPr="00A41069">
              <w:rPr>
                <w:i/>
                <w:sz w:val="24"/>
              </w:rPr>
              <w:t>F</w:t>
            </w:r>
            <w:r w:rsidRPr="00A41069">
              <w:rPr>
                <w:rFonts w:hint="eastAsia"/>
                <w:i/>
                <w:sz w:val="24"/>
              </w:rPr>
              <w:t>irm a</w:t>
            </w:r>
            <w:r w:rsidRPr="00A41069">
              <w:rPr>
                <w:i/>
                <w:sz w:val="24"/>
              </w:rPr>
              <w:t xml:space="preserve">ge (in </w:t>
            </w:r>
            <w:proofErr w:type="spellStart"/>
            <w:r w:rsidRPr="00A41069">
              <w:rPr>
                <w:i/>
                <w:sz w:val="24"/>
              </w:rPr>
              <w:t>yrs</w:t>
            </w:r>
            <w:proofErr w:type="spellEnd"/>
            <w:r w:rsidRPr="00A41069">
              <w:rPr>
                <w:i/>
                <w:sz w:val="24"/>
              </w:rPr>
              <w:t>)</w:t>
            </w:r>
          </w:p>
        </w:tc>
      </w:tr>
      <w:tr w:rsidR="007D75A8" w:rsidRPr="00A41069" w14:paraId="72CA30AE" w14:textId="77777777" w:rsidTr="00607F6A">
        <w:trPr>
          <w:jc w:val="center"/>
        </w:trPr>
        <w:tc>
          <w:tcPr>
            <w:tcW w:w="1687" w:type="dxa"/>
            <w:tcBorders>
              <w:top w:val="nil"/>
              <w:bottom w:val="nil"/>
              <w:right w:val="nil"/>
            </w:tcBorders>
            <w:shd w:val="clear" w:color="auto" w:fill="auto"/>
          </w:tcPr>
          <w:p w14:paraId="1E34E2FE" w14:textId="77777777" w:rsidR="007D75A8" w:rsidRPr="00A41069" w:rsidRDefault="007D75A8" w:rsidP="00607F6A">
            <w:pPr>
              <w:spacing w:line="240" w:lineRule="exact"/>
              <w:rPr>
                <w:sz w:val="24"/>
              </w:rPr>
            </w:pPr>
            <w:r w:rsidRPr="00A41069">
              <w:rPr>
                <w:sz w:val="24"/>
              </w:rPr>
              <w:t>&lt;2</w:t>
            </w:r>
            <w:r w:rsidRPr="00A41069">
              <w:rPr>
                <w:rFonts w:hint="eastAsia"/>
                <w:sz w:val="24"/>
              </w:rPr>
              <w:t>8</w:t>
            </w:r>
          </w:p>
        </w:tc>
        <w:tc>
          <w:tcPr>
            <w:tcW w:w="1418" w:type="dxa"/>
            <w:tcBorders>
              <w:top w:val="nil"/>
              <w:left w:val="nil"/>
              <w:bottom w:val="nil"/>
              <w:right w:val="nil"/>
            </w:tcBorders>
            <w:shd w:val="clear" w:color="auto" w:fill="auto"/>
          </w:tcPr>
          <w:p w14:paraId="6DF4FA38" w14:textId="77777777" w:rsidR="007D75A8" w:rsidRPr="00A41069" w:rsidRDefault="007D75A8" w:rsidP="00607F6A">
            <w:pPr>
              <w:spacing w:line="240" w:lineRule="exact"/>
              <w:ind w:rightChars="200" w:right="420"/>
              <w:jc w:val="right"/>
              <w:rPr>
                <w:sz w:val="24"/>
              </w:rPr>
            </w:pPr>
            <w:r w:rsidRPr="00A41069">
              <w:rPr>
                <w:rFonts w:hint="eastAsia"/>
                <w:sz w:val="24"/>
              </w:rPr>
              <w:t>27</w:t>
            </w:r>
          </w:p>
        </w:tc>
        <w:tc>
          <w:tcPr>
            <w:tcW w:w="1033" w:type="dxa"/>
            <w:tcBorders>
              <w:top w:val="nil"/>
              <w:left w:val="nil"/>
              <w:bottom w:val="nil"/>
              <w:right w:val="nil"/>
            </w:tcBorders>
            <w:shd w:val="clear" w:color="auto" w:fill="auto"/>
          </w:tcPr>
          <w:p w14:paraId="6A302F47" w14:textId="77777777" w:rsidR="007D75A8" w:rsidRPr="00A41069" w:rsidRDefault="007D75A8" w:rsidP="00607F6A">
            <w:pPr>
              <w:spacing w:line="240" w:lineRule="exact"/>
              <w:ind w:rightChars="100" w:right="210"/>
              <w:jc w:val="right"/>
              <w:rPr>
                <w:sz w:val="24"/>
              </w:rPr>
            </w:pPr>
            <w:r w:rsidRPr="00A41069">
              <w:rPr>
                <w:rFonts w:hint="eastAsia"/>
                <w:sz w:val="24"/>
              </w:rPr>
              <w:t>9.51</w:t>
            </w:r>
          </w:p>
        </w:tc>
        <w:tc>
          <w:tcPr>
            <w:tcW w:w="1802" w:type="dxa"/>
            <w:tcBorders>
              <w:top w:val="nil"/>
              <w:left w:val="nil"/>
              <w:bottom w:val="nil"/>
              <w:right w:val="nil"/>
            </w:tcBorders>
            <w:shd w:val="clear" w:color="auto" w:fill="auto"/>
          </w:tcPr>
          <w:p w14:paraId="5592973A" w14:textId="77777777" w:rsidR="007D75A8" w:rsidRPr="00A41069" w:rsidRDefault="007D75A8" w:rsidP="00607F6A">
            <w:pPr>
              <w:spacing w:line="240" w:lineRule="exact"/>
              <w:rPr>
                <w:sz w:val="24"/>
              </w:rPr>
            </w:pPr>
            <w:r w:rsidRPr="00A41069">
              <w:rPr>
                <w:sz w:val="24"/>
              </w:rPr>
              <w:t>&lt;5</w:t>
            </w:r>
          </w:p>
        </w:tc>
        <w:tc>
          <w:tcPr>
            <w:tcW w:w="1276" w:type="dxa"/>
            <w:tcBorders>
              <w:top w:val="nil"/>
              <w:left w:val="nil"/>
              <w:bottom w:val="nil"/>
              <w:right w:val="nil"/>
            </w:tcBorders>
            <w:shd w:val="clear" w:color="auto" w:fill="auto"/>
          </w:tcPr>
          <w:p w14:paraId="73C05D24" w14:textId="77777777" w:rsidR="007D75A8" w:rsidRPr="00A41069" w:rsidRDefault="007D75A8" w:rsidP="00607F6A">
            <w:pPr>
              <w:spacing w:line="240" w:lineRule="exact"/>
              <w:ind w:rightChars="200" w:right="420"/>
              <w:jc w:val="right"/>
              <w:rPr>
                <w:sz w:val="24"/>
              </w:rPr>
            </w:pPr>
            <w:r w:rsidRPr="00A41069">
              <w:rPr>
                <w:rFonts w:hint="eastAsia"/>
                <w:sz w:val="24"/>
              </w:rPr>
              <w:t>96</w:t>
            </w:r>
          </w:p>
        </w:tc>
        <w:tc>
          <w:tcPr>
            <w:tcW w:w="1061" w:type="dxa"/>
            <w:tcBorders>
              <w:top w:val="nil"/>
              <w:left w:val="nil"/>
              <w:bottom w:val="nil"/>
            </w:tcBorders>
            <w:shd w:val="clear" w:color="auto" w:fill="auto"/>
          </w:tcPr>
          <w:p w14:paraId="35C21C73" w14:textId="77777777" w:rsidR="007D75A8" w:rsidRPr="00A41069" w:rsidRDefault="007D75A8" w:rsidP="00607F6A">
            <w:pPr>
              <w:spacing w:line="240" w:lineRule="exact"/>
              <w:ind w:rightChars="100" w:right="210"/>
              <w:jc w:val="right"/>
              <w:rPr>
                <w:sz w:val="24"/>
              </w:rPr>
            </w:pPr>
            <w:r w:rsidRPr="00A41069">
              <w:rPr>
                <w:rFonts w:hint="eastAsia"/>
                <w:sz w:val="24"/>
              </w:rPr>
              <w:t>33.80</w:t>
            </w:r>
          </w:p>
        </w:tc>
      </w:tr>
      <w:tr w:rsidR="007D75A8" w:rsidRPr="00A41069" w14:paraId="0E89493B" w14:textId="77777777" w:rsidTr="00607F6A">
        <w:trPr>
          <w:jc w:val="center"/>
        </w:trPr>
        <w:tc>
          <w:tcPr>
            <w:tcW w:w="1687" w:type="dxa"/>
            <w:tcBorders>
              <w:top w:val="nil"/>
              <w:bottom w:val="nil"/>
              <w:right w:val="nil"/>
            </w:tcBorders>
            <w:shd w:val="clear" w:color="auto" w:fill="auto"/>
          </w:tcPr>
          <w:p w14:paraId="51BA794C" w14:textId="77777777" w:rsidR="007D75A8" w:rsidRPr="00A41069" w:rsidRDefault="007D75A8" w:rsidP="00607F6A">
            <w:pPr>
              <w:spacing w:line="240" w:lineRule="exact"/>
              <w:rPr>
                <w:sz w:val="24"/>
              </w:rPr>
            </w:pPr>
            <w:r w:rsidRPr="00A41069">
              <w:rPr>
                <w:sz w:val="24"/>
              </w:rPr>
              <w:t>2</w:t>
            </w:r>
            <w:r w:rsidRPr="00A41069">
              <w:rPr>
                <w:rFonts w:hint="eastAsia"/>
                <w:sz w:val="24"/>
              </w:rPr>
              <w:t>9</w:t>
            </w:r>
            <w:r w:rsidRPr="00A41069">
              <w:rPr>
                <w:sz w:val="24"/>
              </w:rPr>
              <w:t>-35</w:t>
            </w:r>
          </w:p>
        </w:tc>
        <w:tc>
          <w:tcPr>
            <w:tcW w:w="1418" w:type="dxa"/>
            <w:tcBorders>
              <w:top w:val="nil"/>
              <w:left w:val="nil"/>
              <w:bottom w:val="nil"/>
              <w:right w:val="nil"/>
            </w:tcBorders>
            <w:shd w:val="clear" w:color="auto" w:fill="auto"/>
          </w:tcPr>
          <w:p w14:paraId="79CC3CA3" w14:textId="77777777" w:rsidR="007D75A8" w:rsidRPr="00A41069" w:rsidRDefault="007D75A8" w:rsidP="00607F6A">
            <w:pPr>
              <w:spacing w:line="240" w:lineRule="exact"/>
              <w:ind w:rightChars="200" w:right="420"/>
              <w:jc w:val="right"/>
              <w:rPr>
                <w:sz w:val="24"/>
              </w:rPr>
            </w:pPr>
            <w:r w:rsidRPr="00A41069">
              <w:rPr>
                <w:rFonts w:hint="eastAsia"/>
                <w:sz w:val="24"/>
              </w:rPr>
              <w:t>158</w:t>
            </w:r>
          </w:p>
        </w:tc>
        <w:tc>
          <w:tcPr>
            <w:tcW w:w="1033" w:type="dxa"/>
            <w:tcBorders>
              <w:top w:val="nil"/>
              <w:left w:val="nil"/>
              <w:bottom w:val="nil"/>
              <w:right w:val="nil"/>
            </w:tcBorders>
            <w:shd w:val="clear" w:color="auto" w:fill="auto"/>
          </w:tcPr>
          <w:p w14:paraId="2B3F25DD" w14:textId="77777777" w:rsidR="007D75A8" w:rsidRPr="00A41069" w:rsidRDefault="007D75A8" w:rsidP="00607F6A">
            <w:pPr>
              <w:spacing w:line="240" w:lineRule="exact"/>
              <w:ind w:rightChars="100" w:right="210"/>
              <w:jc w:val="right"/>
              <w:rPr>
                <w:sz w:val="24"/>
              </w:rPr>
            </w:pPr>
            <w:r w:rsidRPr="00A41069">
              <w:rPr>
                <w:rFonts w:hint="eastAsia"/>
                <w:sz w:val="24"/>
              </w:rPr>
              <w:t>55.63</w:t>
            </w:r>
          </w:p>
        </w:tc>
        <w:tc>
          <w:tcPr>
            <w:tcW w:w="1802" w:type="dxa"/>
            <w:tcBorders>
              <w:top w:val="nil"/>
              <w:left w:val="nil"/>
              <w:bottom w:val="nil"/>
              <w:right w:val="nil"/>
            </w:tcBorders>
            <w:shd w:val="clear" w:color="auto" w:fill="auto"/>
          </w:tcPr>
          <w:p w14:paraId="309C5173" w14:textId="77777777" w:rsidR="007D75A8" w:rsidRPr="00A41069" w:rsidRDefault="007D75A8" w:rsidP="00607F6A">
            <w:pPr>
              <w:spacing w:line="240" w:lineRule="exact"/>
              <w:rPr>
                <w:sz w:val="24"/>
              </w:rPr>
            </w:pPr>
            <w:r w:rsidRPr="00A41069">
              <w:rPr>
                <w:sz w:val="24"/>
              </w:rPr>
              <w:t>5-10</w:t>
            </w:r>
          </w:p>
        </w:tc>
        <w:tc>
          <w:tcPr>
            <w:tcW w:w="1276" w:type="dxa"/>
            <w:tcBorders>
              <w:top w:val="nil"/>
              <w:left w:val="nil"/>
              <w:bottom w:val="nil"/>
              <w:right w:val="nil"/>
            </w:tcBorders>
            <w:shd w:val="clear" w:color="auto" w:fill="auto"/>
          </w:tcPr>
          <w:p w14:paraId="77ED6B29" w14:textId="77777777" w:rsidR="007D75A8" w:rsidRPr="00A41069" w:rsidRDefault="007D75A8" w:rsidP="00607F6A">
            <w:pPr>
              <w:spacing w:line="240" w:lineRule="exact"/>
              <w:ind w:rightChars="200" w:right="420"/>
              <w:jc w:val="right"/>
              <w:rPr>
                <w:sz w:val="24"/>
              </w:rPr>
            </w:pPr>
            <w:r w:rsidRPr="00A41069">
              <w:rPr>
                <w:rFonts w:hint="eastAsia"/>
                <w:sz w:val="24"/>
              </w:rPr>
              <w:t>111</w:t>
            </w:r>
          </w:p>
        </w:tc>
        <w:tc>
          <w:tcPr>
            <w:tcW w:w="1061" w:type="dxa"/>
            <w:tcBorders>
              <w:top w:val="nil"/>
              <w:left w:val="nil"/>
              <w:bottom w:val="nil"/>
            </w:tcBorders>
            <w:shd w:val="clear" w:color="auto" w:fill="auto"/>
          </w:tcPr>
          <w:p w14:paraId="6A35018C" w14:textId="77777777" w:rsidR="007D75A8" w:rsidRPr="00A41069" w:rsidRDefault="007D75A8" w:rsidP="00607F6A">
            <w:pPr>
              <w:spacing w:line="240" w:lineRule="exact"/>
              <w:ind w:rightChars="100" w:right="210"/>
              <w:jc w:val="right"/>
              <w:rPr>
                <w:sz w:val="24"/>
              </w:rPr>
            </w:pPr>
            <w:r w:rsidRPr="00A41069">
              <w:rPr>
                <w:rFonts w:hint="eastAsia"/>
                <w:sz w:val="24"/>
              </w:rPr>
              <w:t>39.08</w:t>
            </w:r>
          </w:p>
        </w:tc>
      </w:tr>
      <w:tr w:rsidR="007D75A8" w:rsidRPr="00A41069" w14:paraId="774197F1" w14:textId="77777777" w:rsidTr="00607F6A">
        <w:trPr>
          <w:jc w:val="center"/>
        </w:trPr>
        <w:tc>
          <w:tcPr>
            <w:tcW w:w="1687" w:type="dxa"/>
            <w:tcBorders>
              <w:top w:val="nil"/>
              <w:bottom w:val="nil"/>
              <w:right w:val="nil"/>
            </w:tcBorders>
            <w:shd w:val="clear" w:color="auto" w:fill="auto"/>
          </w:tcPr>
          <w:p w14:paraId="43CB0917" w14:textId="77777777" w:rsidR="007D75A8" w:rsidRPr="00A41069" w:rsidRDefault="007D75A8" w:rsidP="00607F6A">
            <w:pPr>
              <w:spacing w:line="240" w:lineRule="exact"/>
              <w:rPr>
                <w:sz w:val="24"/>
              </w:rPr>
            </w:pPr>
            <w:r w:rsidRPr="00A41069">
              <w:rPr>
                <w:sz w:val="24"/>
              </w:rPr>
              <w:t>36-45</w:t>
            </w:r>
          </w:p>
        </w:tc>
        <w:tc>
          <w:tcPr>
            <w:tcW w:w="1418" w:type="dxa"/>
            <w:tcBorders>
              <w:top w:val="nil"/>
              <w:left w:val="nil"/>
              <w:bottom w:val="nil"/>
              <w:right w:val="nil"/>
            </w:tcBorders>
            <w:shd w:val="clear" w:color="auto" w:fill="auto"/>
          </w:tcPr>
          <w:p w14:paraId="5F289B15" w14:textId="77777777" w:rsidR="007D75A8" w:rsidRPr="00A41069" w:rsidRDefault="007D75A8" w:rsidP="00607F6A">
            <w:pPr>
              <w:spacing w:line="240" w:lineRule="exact"/>
              <w:ind w:rightChars="200" w:right="420"/>
              <w:jc w:val="right"/>
              <w:rPr>
                <w:sz w:val="24"/>
              </w:rPr>
            </w:pPr>
            <w:r w:rsidRPr="00A41069">
              <w:rPr>
                <w:rFonts w:hint="eastAsia"/>
                <w:sz w:val="24"/>
              </w:rPr>
              <w:t>82</w:t>
            </w:r>
          </w:p>
        </w:tc>
        <w:tc>
          <w:tcPr>
            <w:tcW w:w="1033" w:type="dxa"/>
            <w:tcBorders>
              <w:top w:val="nil"/>
              <w:left w:val="nil"/>
              <w:bottom w:val="nil"/>
              <w:right w:val="nil"/>
            </w:tcBorders>
            <w:shd w:val="clear" w:color="auto" w:fill="auto"/>
          </w:tcPr>
          <w:p w14:paraId="33D26BC4" w14:textId="77777777" w:rsidR="007D75A8" w:rsidRPr="00A41069" w:rsidRDefault="007D75A8" w:rsidP="00607F6A">
            <w:pPr>
              <w:spacing w:line="240" w:lineRule="exact"/>
              <w:ind w:rightChars="100" w:right="210"/>
              <w:jc w:val="right"/>
              <w:rPr>
                <w:sz w:val="24"/>
              </w:rPr>
            </w:pPr>
            <w:r w:rsidRPr="00A41069">
              <w:rPr>
                <w:rFonts w:hint="eastAsia"/>
                <w:sz w:val="24"/>
              </w:rPr>
              <w:t>28.87</w:t>
            </w:r>
          </w:p>
        </w:tc>
        <w:tc>
          <w:tcPr>
            <w:tcW w:w="1802" w:type="dxa"/>
            <w:tcBorders>
              <w:top w:val="nil"/>
              <w:left w:val="nil"/>
              <w:bottom w:val="nil"/>
              <w:right w:val="nil"/>
            </w:tcBorders>
            <w:shd w:val="clear" w:color="auto" w:fill="auto"/>
          </w:tcPr>
          <w:p w14:paraId="2A7D10B3" w14:textId="77777777" w:rsidR="007D75A8" w:rsidRPr="00A41069" w:rsidRDefault="007D75A8" w:rsidP="00607F6A">
            <w:pPr>
              <w:spacing w:line="240" w:lineRule="exact"/>
              <w:rPr>
                <w:sz w:val="24"/>
              </w:rPr>
            </w:pPr>
            <w:r w:rsidRPr="00A41069">
              <w:rPr>
                <w:sz w:val="24"/>
              </w:rPr>
              <w:t>11-15</w:t>
            </w:r>
          </w:p>
        </w:tc>
        <w:tc>
          <w:tcPr>
            <w:tcW w:w="1276" w:type="dxa"/>
            <w:tcBorders>
              <w:top w:val="nil"/>
              <w:left w:val="nil"/>
              <w:bottom w:val="nil"/>
              <w:right w:val="nil"/>
            </w:tcBorders>
            <w:shd w:val="clear" w:color="auto" w:fill="auto"/>
          </w:tcPr>
          <w:p w14:paraId="1AF67C58" w14:textId="77777777" w:rsidR="007D75A8" w:rsidRPr="00A41069" w:rsidRDefault="007D75A8" w:rsidP="00607F6A">
            <w:pPr>
              <w:spacing w:line="240" w:lineRule="exact"/>
              <w:ind w:rightChars="200" w:right="420"/>
              <w:jc w:val="right"/>
              <w:rPr>
                <w:sz w:val="24"/>
              </w:rPr>
            </w:pPr>
            <w:r w:rsidRPr="00A41069">
              <w:rPr>
                <w:rFonts w:hint="eastAsia"/>
                <w:sz w:val="24"/>
              </w:rPr>
              <w:t>50</w:t>
            </w:r>
          </w:p>
        </w:tc>
        <w:tc>
          <w:tcPr>
            <w:tcW w:w="1061" w:type="dxa"/>
            <w:tcBorders>
              <w:top w:val="nil"/>
              <w:left w:val="nil"/>
              <w:bottom w:val="nil"/>
            </w:tcBorders>
            <w:shd w:val="clear" w:color="auto" w:fill="auto"/>
          </w:tcPr>
          <w:p w14:paraId="7D0D0339" w14:textId="77777777" w:rsidR="007D75A8" w:rsidRPr="00A41069" w:rsidRDefault="007D75A8" w:rsidP="00607F6A">
            <w:pPr>
              <w:spacing w:line="240" w:lineRule="exact"/>
              <w:ind w:rightChars="100" w:right="210"/>
              <w:jc w:val="right"/>
              <w:rPr>
                <w:sz w:val="24"/>
              </w:rPr>
            </w:pPr>
            <w:r w:rsidRPr="00A41069">
              <w:rPr>
                <w:rFonts w:hint="eastAsia"/>
                <w:sz w:val="24"/>
              </w:rPr>
              <w:t>17.61</w:t>
            </w:r>
          </w:p>
        </w:tc>
      </w:tr>
      <w:tr w:rsidR="007D75A8" w:rsidRPr="00A41069" w14:paraId="5D163321" w14:textId="77777777" w:rsidTr="00607F6A">
        <w:trPr>
          <w:jc w:val="center"/>
        </w:trPr>
        <w:tc>
          <w:tcPr>
            <w:tcW w:w="1687" w:type="dxa"/>
            <w:tcBorders>
              <w:top w:val="nil"/>
              <w:bottom w:val="nil"/>
              <w:right w:val="nil"/>
            </w:tcBorders>
            <w:shd w:val="clear" w:color="auto" w:fill="auto"/>
          </w:tcPr>
          <w:p w14:paraId="2A6EEAAB" w14:textId="77777777" w:rsidR="007D75A8" w:rsidRPr="00A41069" w:rsidRDefault="007D75A8" w:rsidP="00607F6A">
            <w:pPr>
              <w:spacing w:line="240" w:lineRule="exact"/>
              <w:rPr>
                <w:sz w:val="24"/>
              </w:rPr>
            </w:pPr>
            <w:r w:rsidRPr="00A41069">
              <w:rPr>
                <w:sz w:val="24"/>
              </w:rPr>
              <w:t>46 and above</w:t>
            </w:r>
          </w:p>
        </w:tc>
        <w:tc>
          <w:tcPr>
            <w:tcW w:w="1418" w:type="dxa"/>
            <w:tcBorders>
              <w:top w:val="nil"/>
              <w:left w:val="nil"/>
              <w:bottom w:val="nil"/>
              <w:right w:val="nil"/>
            </w:tcBorders>
            <w:shd w:val="clear" w:color="auto" w:fill="auto"/>
          </w:tcPr>
          <w:p w14:paraId="7C2D6E2C" w14:textId="77777777" w:rsidR="007D75A8" w:rsidRPr="00A41069" w:rsidRDefault="007D75A8" w:rsidP="00607F6A">
            <w:pPr>
              <w:spacing w:line="240" w:lineRule="exact"/>
              <w:ind w:rightChars="200" w:right="420"/>
              <w:jc w:val="right"/>
              <w:rPr>
                <w:sz w:val="24"/>
              </w:rPr>
            </w:pPr>
            <w:r w:rsidRPr="00A41069">
              <w:rPr>
                <w:rFonts w:hint="eastAsia"/>
                <w:sz w:val="24"/>
              </w:rPr>
              <w:t>17</w:t>
            </w:r>
          </w:p>
        </w:tc>
        <w:tc>
          <w:tcPr>
            <w:tcW w:w="1033" w:type="dxa"/>
            <w:tcBorders>
              <w:top w:val="nil"/>
              <w:left w:val="nil"/>
              <w:bottom w:val="nil"/>
              <w:right w:val="nil"/>
            </w:tcBorders>
            <w:shd w:val="clear" w:color="auto" w:fill="auto"/>
          </w:tcPr>
          <w:p w14:paraId="75E875D5" w14:textId="77777777" w:rsidR="007D75A8" w:rsidRPr="00A41069" w:rsidRDefault="007D75A8" w:rsidP="00607F6A">
            <w:pPr>
              <w:spacing w:line="240" w:lineRule="exact"/>
              <w:ind w:rightChars="100" w:right="210"/>
              <w:jc w:val="right"/>
              <w:rPr>
                <w:sz w:val="24"/>
              </w:rPr>
            </w:pPr>
            <w:r w:rsidRPr="00A41069">
              <w:rPr>
                <w:rFonts w:hint="eastAsia"/>
                <w:sz w:val="24"/>
              </w:rPr>
              <w:t>5.99</w:t>
            </w:r>
          </w:p>
        </w:tc>
        <w:tc>
          <w:tcPr>
            <w:tcW w:w="1802" w:type="dxa"/>
            <w:tcBorders>
              <w:top w:val="nil"/>
              <w:left w:val="nil"/>
              <w:bottom w:val="nil"/>
              <w:right w:val="nil"/>
            </w:tcBorders>
            <w:shd w:val="clear" w:color="auto" w:fill="auto"/>
          </w:tcPr>
          <w:p w14:paraId="71FD634A" w14:textId="77777777" w:rsidR="007D75A8" w:rsidRPr="00A41069" w:rsidRDefault="007D75A8" w:rsidP="00607F6A">
            <w:pPr>
              <w:spacing w:line="240" w:lineRule="exact"/>
              <w:rPr>
                <w:sz w:val="24"/>
              </w:rPr>
            </w:pPr>
            <w:r w:rsidRPr="00A41069">
              <w:rPr>
                <w:sz w:val="24"/>
              </w:rPr>
              <w:t>16 and above</w:t>
            </w:r>
          </w:p>
        </w:tc>
        <w:tc>
          <w:tcPr>
            <w:tcW w:w="1276" w:type="dxa"/>
            <w:tcBorders>
              <w:top w:val="nil"/>
              <w:left w:val="nil"/>
              <w:bottom w:val="nil"/>
              <w:right w:val="nil"/>
            </w:tcBorders>
            <w:shd w:val="clear" w:color="auto" w:fill="auto"/>
          </w:tcPr>
          <w:p w14:paraId="20D6F1EA" w14:textId="77777777" w:rsidR="007D75A8" w:rsidRPr="00A41069" w:rsidRDefault="007D75A8" w:rsidP="00607F6A">
            <w:pPr>
              <w:spacing w:line="240" w:lineRule="exact"/>
              <w:ind w:rightChars="200" w:right="420"/>
              <w:jc w:val="right"/>
              <w:rPr>
                <w:sz w:val="24"/>
              </w:rPr>
            </w:pPr>
            <w:r w:rsidRPr="00A41069">
              <w:rPr>
                <w:rFonts w:hint="eastAsia"/>
                <w:sz w:val="24"/>
              </w:rPr>
              <w:t>27</w:t>
            </w:r>
          </w:p>
        </w:tc>
        <w:tc>
          <w:tcPr>
            <w:tcW w:w="1061" w:type="dxa"/>
            <w:tcBorders>
              <w:top w:val="nil"/>
              <w:left w:val="nil"/>
              <w:bottom w:val="nil"/>
            </w:tcBorders>
            <w:shd w:val="clear" w:color="auto" w:fill="auto"/>
          </w:tcPr>
          <w:p w14:paraId="710B645D" w14:textId="77777777" w:rsidR="007D75A8" w:rsidRPr="00A41069" w:rsidRDefault="007D75A8" w:rsidP="00607F6A">
            <w:pPr>
              <w:spacing w:line="240" w:lineRule="exact"/>
              <w:ind w:rightChars="100" w:right="210"/>
              <w:jc w:val="right"/>
              <w:rPr>
                <w:sz w:val="24"/>
              </w:rPr>
            </w:pPr>
            <w:r w:rsidRPr="00A41069">
              <w:rPr>
                <w:rFonts w:hint="eastAsia"/>
                <w:sz w:val="24"/>
              </w:rPr>
              <w:t>9.50</w:t>
            </w:r>
          </w:p>
        </w:tc>
      </w:tr>
      <w:tr w:rsidR="007D75A8" w:rsidRPr="00A41069" w14:paraId="68BB8DB3" w14:textId="77777777" w:rsidTr="00607F6A">
        <w:trPr>
          <w:jc w:val="center"/>
        </w:trPr>
        <w:tc>
          <w:tcPr>
            <w:tcW w:w="4138" w:type="dxa"/>
            <w:gridSpan w:val="3"/>
            <w:tcBorders>
              <w:top w:val="nil"/>
              <w:bottom w:val="nil"/>
              <w:right w:val="nil"/>
            </w:tcBorders>
            <w:shd w:val="clear" w:color="auto" w:fill="auto"/>
          </w:tcPr>
          <w:p w14:paraId="37B44FD5" w14:textId="77777777" w:rsidR="007D75A8" w:rsidRPr="00A41069" w:rsidRDefault="007D75A8" w:rsidP="00607F6A">
            <w:pPr>
              <w:spacing w:beforeLines="20" w:before="62" w:line="240" w:lineRule="exact"/>
              <w:rPr>
                <w:sz w:val="24"/>
              </w:rPr>
            </w:pPr>
            <w:r w:rsidRPr="00A41069">
              <w:rPr>
                <w:i/>
                <w:sz w:val="24"/>
              </w:rPr>
              <w:t>Education</w:t>
            </w:r>
          </w:p>
        </w:tc>
        <w:tc>
          <w:tcPr>
            <w:tcW w:w="4139" w:type="dxa"/>
            <w:gridSpan w:val="3"/>
            <w:tcBorders>
              <w:top w:val="nil"/>
              <w:left w:val="nil"/>
              <w:bottom w:val="nil"/>
            </w:tcBorders>
            <w:shd w:val="clear" w:color="auto" w:fill="auto"/>
          </w:tcPr>
          <w:p w14:paraId="1B6765DD" w14:textId="77777777" w:rsidR="007D75A8" w:rsidRPr="00A41069" w:rsidRDefault="007D75A8" w:rsidP="00607F6A">
            <w:pPr>
              <w:spacing w:beforeLines="20" w:before="62" w:line="240" w:lineRule="exact"/>
              <w:rPr>
                <w:sz w:val="24"/>
              </w:rPr>
            </w:pPr>
            <w:r w:rsidRPr="00A41069">
              <w:rPr>
                <w:rFonts w:hint="eastAsia"/>
                <w:i/>
                <w:sz w:val="24"/>
              </w:rPr>
              <w:t>P</w:t>
            </w:r>
            <w:r w:rsidRPr="00A41069">
              <w:rPr>
                <w:i/>
                <w:sz w:val="24"/>
              </w:rPr>
              <w:t>roperty</w:t>
            </w:r>
          </w:p>
        </w:tc>
      </w:tr>
      <w:tr w:rsidR="007D75A8" w:rsidRPr="00A41069" w14:paraId="40BD8A8B" w14:textId="77777777" w:rsidTr="00607F6A">
        <w:trPr>
          <w:jc w:val="center"/>
        </w:trPr>
        <w:tc>
          <w:tcPr>
            <w:tcW w:w="1687" w:type="dxa"/>
            <w:tcBorders>
              <w:top w:val="nil"/>
              <w:bottom w:val="nil"/>
              <w:right w:val="nil"/>
            </w:tcBorders>
            <w:shd w:val="clear" w:color="auto" w:fill="auto"/>
          </w:tcPr>
          <w:p w14:paraId="7E37F1A0" w14:textId="77777777" w:rsidR="007D75A8" w:rsidRPr="00A41069" w:rsidRDefault="007D75A8" w:rsidP="00607F6A">
            <w:pPr>
              <w:spacing w:line="240" w:lineRule="exact"/>
              <w:rPr>
                <w:sz w:val="24"/>
              </w:rPr>
            </w:pPr>
            <w:r w:rsidRPr="00A41069">
              <w:rPr>
                <w:rFonts w:hint="eastAsia"/>
                <w:sz w:val="24"/>
              </w:rPr>
              <w:t>College</w:t>
            </w:r>
          </w:p>
        </w:tc>
        <w:tc>
          <w:tcPr>
            <w:tcW w:w="1418" w:type="dxa"/>
            <w:tcBorders>
              <w:top w:val="nil"/>
              <w:left w:val="nil"/>
              <w:bottom w:val="nil"/>
              <w:right w:val="nil"/>
            </w:tcBorders>
            <w:shd w:val="clear" w:color="auto" w:fill="auto"/>
          </w:tcPr>
          <w:p w14:paraId="433D9304" w14:textId="77777777" w:rsidR="007D75A8" w:rsidRPr="00A41069" w:rsidRDefault="007D75A8" w:rsidP="00607F6A">
            <w:pPr>
              <w:spacing w:line="240" w:lineRule="exact"/>
              <w:ind w:rightChars="200" w:right="420"/>
              <w:jc w:val="right"/>
              <w:rPr>
                <w:sz w:val="24"/>
              </w:rPr>
            </w:pPr>
            <w:r w:rsidRPr="00A41069">
              <w:rPr>
                <w:rFonts w:hint="eastAsia"/>
                <w:sz w:val="24"/>
              </w:rPr>
              <w:t>112</w:t>
            </w:r>
          </w:p>
        </w:tc>
        <w:tc>
          <w:tcPr>
            <w:tcW w:w="1033" w:type="dxa"/>
            <w:tcBorders>
              <w:top w:val="nil"/>
              <w:left w:val="nil"/>
              <w:bottom w:val="nil"/>
              <w:right w:val="nil"/>
            </w:tcBorders>
            <w:shd w:val="clear" w:color="auto" w:fill="auto"/>
          </w:tcPr>
          <w:p w14:paraId="2C3DDF17" w14:textId="77777777" w:rsidR="007D75A8" w:rsidRPr="00A41069" w:rsidRDefault="007D75A8" w:rsidP="00607F6A">
            <w:pPr>
              <w:spacing w:line="240" w:lineRule="exact"/>
              <w:ind w:rightChars="100" w:right="210"/>
              <w:jc w:val="right"/>
              <w:rPr>
                <w:sz w:val="24"/>
              </w:rPr>
            </w:pPr>
            <w:r w:rsidRPr="00A41069">
              <w:rPr>
                <w:rFonts w:hint="eastAsia"/>
                <w:sz w:val="24"/>
              </w:rPr>
              <w:t>39.44</w:t>
            </w:r>
          </w:p>
        </w:tc>
        <w:tc>
          <w:tcPr>
            <w:tcW w:w="1802" w:type="dxa"/>
            <w:tcBorders>
              <w:top w:val="nil"/>
              <w:left w:val="nil"/>
              <w:bottom w:val="nil"/>
              <w:right w:val="nil"/>
            </w:tcBorders>
            <w:shd w:val="clear" w:color="auto" w:fill="auto"/>
          </w:tcPr>
          <w:p w14:paraId="5CA438A4" w14:textId="77777777" w:rsidR="007D75A8" w:rsidRPr="00A41069" w:rsidRDefault="007D75A8" w:rsidP="00607F6A">
            <w:pPr>
              <w:spacing w:line="240" w:lineRule="exact"/>
              <w:rPr>
                <w:sz w:val="24"/>
              </w:rPr>
            </w:pPr>
            <w:r w:rsidRPr="00A41069">
              <w:rPr>
                <w:rFonts w:hint="eastAsia"/>
                <w:sz w:val="24"/>
              </w:rPr>
              <w:t>S</w:t>
            </w:r>
            <w:r w:rsidRPr="00A41069">
              <w:rPr>
                <w:sz w:val="24"/>
              </w:rPr>
              <w:t>tate-owned</w:t>
            </w:r>
          </w:p>
        </w:tc>
        <w:tc>
          <w:tcPr>
            <w:tcW w:w="1276" w:type="dxa"/>
            <w:tcBorders>
              <w:top w:val="nil"/>
              <w:left w:val="nil"/>
              <w:bottom w:val="nil"/>
              <w:right w:val="nil"/>
            </w:tcBorders>
            <w:shd w:val="clear" w:color="auto" w:fill="auto"/>
          </w:tcPr>
          <w:p w14:paraId="231DC9C4" w14:textId="77777777" w:rsidR="007D75A8" w:rsidRPr="00A41069" w:rsidRDefault="007D75A8" w:rsidP="00607F6A">
            <w:pPr>
              <w:spacing w:line="240" w:lineRule="exact"/>
              <w:ind w:rightChars="200" w:right="420"/>
              <w:jc w:val="right"/>
              <w:rPr>
                <w:sz w:val="24"/>
              </w:rPr>
            </w:pPr>
            <w:r w:rsidRPr="00A41069">
              <w:rPr>
                <w:rFonts w:hint="eastAsia"/>
                <w:sz w:val="24"/>
              </w:rPr>
              <w:t>88</w:t>
            </w:r>
          </w:p>
        </w:tc>
        <w:tc>
          <w:tcPr>
            <w:tcW w:w="1061" w:type="dxa"/>
            <w:tcBorders>
              <w:top w:val="nil"/>
              <w:left w:val="nil"/>
              <w:bottom w:val="nil"/>
            </w:tcBorders>
            <w:shd w:val="clear" w:color="auto" w:fill="auto"/>
          </w:tcPr>
          <w:p w14:paraId="48D2240B" w14:textId="77777777" w:rsidR="007D75A8" w:rsidRPr="00A41069" w:rsidRDefault="007D75A8" w:rsidP="00607F6A">
            <w:pPr>
              <w:spacing w:line="240" w:lineRule="exact"/>
              <w:ind w:rightChars="100" w:right="210"/>
              <w:jc w:val="right"/>
              <w:rPr>
                <w:sz w:val="24"/>
              </w:rPr>
            </w:pPr>
            <w:r w:rsidRPr="00A41069">
              <w:rPr>
                <w:rFonts w:hint="eastAsia"/>
                <w:sz w:val="24"/>
              </w:rPr>
              <w:t>30.99</w:t>
            </w:r>
          </w:p>
        </w:tc>
      </w:tr>
      <w:tr w:rsidR="007D75A8" w:rsidRPr="00A41069" w14:paraId="6DCB0AD9" w14:textId="77777777" w:rsidTr="00607F6A">
        <w:trPr>
          <w:jc w:val="center"/>
        </w:trPr>
        <w:tc>
          <w:tcPr>
            <w:tcW w:w="1687" w:type="dxa"/>
            <w:tcBorders>
              <w:top w:val="nil"/>
              <w:bottom w:val="nil"/>
              <w:right w:val="nil"/>
            </w:tcBorders>
            <w:shd w:val="clear" w:color="auto" w:fill="auto"/>
          </w:tcPr>
          <w:p w14:paraId="4278DA73" w14:textId="77777777" w:rsidR="007D75A8" w:rsidRPr="00A41069" w:rsidRDefault="007D75A8" w:rsidP="00607F6A">
            <w:pPr>
              <w:spacing w:line="240" w:lineRule="exact"/>
              <w:rPr>
                <w:sz w:val="24"/>
              </w:rPr>
            </w:pPr>
            <w:r w:rsidRPr="00A41069">
              <w:rPr>
                <w:rFonts w:hint="eastAsia"/>
                <w:sz w:val="24"/>
              </w:rPr>
              <w:t>G</w:t>
            </w:r>
            <w:r w:rsidRPr="00A41069">
              <w:rPr>
                <w:sz w:val="24"/>
              </w:rPr>
              <w:t>raduate</w:t>
            </w:r>
            <w:r w:rsidRPr="00A41069">
              <w:rPr>
                <w:rFonts w:hint="eastAsia"/>
                <w:sz w:val="24"/>
              </w:rPr>
              <w:t xml:space="preserve"> and above</w:t>
            </w:r>
          </w:p>
        </w:tc>
        <w:tc>
          <w:tcPr>
            <w:tcW w:w="1418" w:type="dxa"/>
            <w:tcBorders>
              <w:top w:val="nil"/>
              <w:left w:val="nil"/>
              <w:bottom w:val="nil"/>
              <w:right w:val="nil"/>
            </w:tcBorders>
            <w:shd w:val="clear" w:color="auto" w:fill="auto"/>
          </w:tcPr>
          <w:p w14:paraId="31615375" w14:textId="77777777" w:rsidR="007D75A8" w:rsidRPr="00A41069" w:rsidRDefault="007D75A8" w:rsidP="00607F6A">
            <w:pPr>
              <w:spacing w:line="240" w:lineRule="exact"/>
              <w:ind w:rightChars="200" w:right="420"/>
              <w:jc w:val="right"/>
              <w:rPr>
                <w:sz w:val="24"/>
              </w:rPr>
            </w:pPr>
            <w:r w:rsidRPr="00A41069">
              <w:rPr>
                <w:rFonts w:hint="eastAsia"/>
                <w:sz w:val="24"/>
              </w:rPr>
              <w:t>172</w:t>
            </w:r>
          </w:p>
        </w:tc>
        <w:tc>
          <w:tcPr>
            <w:tcW w:w="1033" w:type="dxa"/>
            <w:tcBorders>
              <w:top w:val="nil"/>
              <w:left w:val="nil"/>
              <w:bottom w:val="nil"/>
              <w:right w:val="nil"/>
            </w:tcBorders>
            <w:shd w:val="clear" w:color="auto" w:fill="auto"/>
          </w:tcPr>
          <w:p w14:paraId="7DCB75A2" w14:textId="77777777" w:rsidR="007D75A8" w:rsidRPr="00A41069" w:rsidRDefault="007D75A8" w:rsidP="00607F6A">
            <w:pPr>
              <w:spacing w:line="240" w:lineRule="exact"/>
              <w:ind w:rightChars="100" w:right="210"/>
              <w:jc w:val="right"/>
              <w:rPr>
                <w:sz w:val="24"/>
              </w:rPr>
            </w:pPr>
            <w:r w:rsidRPr="00A41069">
              <w:rPr>
                <w:rFonts w:hint="eastAsia"/>
                <w:sz w:val="24"/>
              </w:rPr>
              <w:t>60.56</w:t>
            </w:r>
          </w:p>
        </w:tc>
        <w:tc>
          <w:tcPr>
            <w:tcW w:w="1802" w:type="dxa"/>
            <w:tcBorders>
              <w:top w:val="nil"/>
              <w:left w:val="nil"/>
              <w:bottom w:val="nil"/>
              <w:right w:val="nil"/>
            </w:tcBorders>
            <w:shd w:val="clear" w:color="auto" w:fill="auto"/>
          </w:tcPr>
          <w:p w14:paraId="016CC8A8" w14:textId="77777777" w:rsidR="007D75A8" w:rsidRPr="00A41069" w:rsidRDefault="007D75A8" w:rsidP="00607F6A">
            <w:pPr>
              <w:spacing w:line="240" w:lineRule="exact"/>
              <w:rPr>
                <w:sz w:val="24"/>
              </w:rPr>
            </w:pPr>
            <w:r w:rsidRPr="00A41069">
              <w:rPr>
                <w:sz w:val="24"/>
              </w:rPr>
              <w:t>Private</w:t>
            </w:r>
          </w:p>
        </w:tc>
        <w:tc>
          <w:tcPr>
            <w:tcW w:w="1276" w:type="dxa"/>
            <w:tcBorders>
              <w:top w:val="nil"/>
              <w:left w:val="nil"/>
              <w:bottom w:val="nil"/>
              <w:right w:val="nil"/>
            </w:tcBorders>
            <w:shd w:val="clear" w:color="auto" w:fill="auto"/>
          </w:tcPr>
          <w:p w14:paraId="455A91CC" w14:textId="77777777" w:rsidR="007D75A8" w:rsidRPr="00A41069" w:rsidRDefault="007D75A8" w:rsidP="00607F6A">
            <w:pPr>
              <w:spacing w:line="240" w:lineRule="exact"/>
              <w:ind w:rightChars="200" w:right="420"/>
              <w:jc w:val="right"/>
              <w:rPr>
                <w:sz w:val="24"/>
              </w:rPr>
            </w:pPr>
            <w:r w:rsidRPr="00A41069">
              <w:rPr>
                <w:rFonts w:hint="eastAsia"/>
                <w:sz w:val="24"/>
              </w:rPr>
              <w:t>196</w:t>
            </w:r>
          </w:p>
        </w:tc>
        <w:tc>
          <w:tcPr>
            <w:tcW w:w="1061" w:type="dxa"/>
            <w:tcBorders>
              <w:top w:val="nil"/>
              <w:left w:val="nil"/>
              <w:bottom w:val="nil"/>
            </w:tcBorders>
            <w:shd w:val="clear" w:color="auto" w:fill="auto"/>
          </w:tcPr>
          <w:p w14:paraId="3E9824DD" w14:textId="77777777" w:rsidR="007D75A8" w:rsidRPr="00A41069" w:rsidRDefault="007D75A8" w:rsidP="00607F6A">
            <w:pPr>
              <w:spacing w:line="240" w:lineRule="exact"/>
              <w:ind w:rightChars="100" w:right="210"/>
              <w:jc w:val="right"/>
              <w:rPr>
                <w:sz w:val="24"/>
              </w:rPr>
            </w:pPr>
            <w:r w:rsidRPr="00A41069">
              <w:rPr>
                <w:rFonts w:hint="eastAsia"/>
                <w:sz w:val="24"/>
              </w:rPr>
              <w:t>69.01</w:t>
            </w:r>
          </w:p>
        </w:tc>
      </w:tr>
      <w:tr w:rsidR="007D75A8" w:rsidRPr="00A41069" w14:paraId="62EF04A6" w14:textId="77777777" w:rsidTr="00607F6A">
        <w:trPr>
          <w:jc w:val="center"/>
        </w:trPr>
        <w:tc>
          <w:tcPr>
            <w:tcW w:w="4138" w:type="dxa"/>
            <w:gridSpan w:val="3"/>
            <w:tcBorders>
              <w:top w:val="nil"/>
              <w:bottom w:val="nil"/>
              <w:right w:val="nil"/>
            </w:tcBorders>
            <w:shd w:val="clear" w:color="auto" w:fill="auto"/>
          </w:tcPr>
          <w:p w14:paraId="216C1B7F" w14:textId="77777777" w:rsidR="007D75A8" w:rsidRPr="00A41069" w:rsidRDefault="007D75A8" w:rsidP="00607F6A">
            <w:pPr>
              <w:spacing w:beforeLines="20" w:before="62" w:line="240" w:lineRule="exact"/>
              <w:rPr>
                <w:sz w:val="24"/>
              </w:rPr>
            </w:pPr>
            <w:r w:rsidRPr="00A41069">
              <w:rPr>
                <w:rFonts w:hint="eastAsia"/>
                <w:i/>
                <w:sz w:val="24"/>
              </w:rPr>
              <w:t>Post</w:t>
            </w:r>
          </w:p>
        </w:tc>
        <w:tc>
          <w:tcPr>
            <w:tcW w:w="4139" w:type="dxa"/>
            <w:gridSpan w:val="3"/>
            <w:tcBorders>
              <w:top w:val="nil"/>
              <w:left w:val="nil"/>
              <w:bottom w:val="nil"/>
            </w:tcBorders>
            <w:shd w:val="clear" w:color="auto" w:fill="auto"/>
          </w:tcPr>
          <w:p w14:paraId="4B67A9EF" w14:textId="77777777" w:rsidR="007D75A8" w:rsidRPr="00A41069" w:rsidRDefault="007D75A8" w:rsidP="00607F6A">
            <w:pPr>
              <w:spacing w:beforeLines="20" w:before="62" w:line="240" w:lineRule="exact"/>
              <w:rPr>
                <w:sz w:val="24"/>
              </w:rPr>
            </w:pPr>
            <w:r w:rsidRPr="00A41069">
              <w:rPr>
                <w:rFonts w:hint="eastAsia"/>
                <w:i/>
                <w:sz w:val="24"/>
              </w:rPr>
              <w:t>C</w:t>
            </w:r>
            <w:r w:rsidRPr="00A41069">
              <w:rPr>
                <w:i/>
                <w:sz w:val="24"/>
              </w:rPr>
              <w:t>haracteristic</w:t>
            </w:r>
          </w:p>
        </w:tc>
      </w:tr>
      <w:tr w:rsidR="007D75A8" w:rsidRPr="00A41069" w14:paraId="3261AC1F" w14:textId="77777777" w:rsidTr="00607F6A">
        <w:trPr>
          <w:jc w:val="center"/>
        </w:trPr>
        <w:tc>
          <w:tcPr>
            <w:tcW w:w="1687" w:type="dxa"/>
            <w:tcBorders>
              <w:top w:val="nil"/>
              <w:bottom w:val="nil"/>
              <w:right w:val="nil"/>
            </w:tcBorders>
            <w:shd w:val="clear" w:color="auto" w:fill="auto"/>
          </w:tcPr>
          <w:p w14:paraId="06923172" w14:textId="77777777" w:rsidR="007D75A8" w:rsidRPr="00A41069" w:rsidRDefault="007D75A8" w:rsidP="00607F6A">
            <w:pPr>
              <w:spacing w:line="240" w:lineRule="exact"/>
              <w:rPr>
                <w:sz w:val="24"/>
              </w:rPr>
            </w:pPr>
            <w:r w:rsidRPr="00A41069">
              <w:rPr>
                <w:rFonts w:hint="eastAsia"/>
                <w:sz w:val="24"/>
              </w:rPr>
              <w:t>First-line manager</w:t>
            </w:r>
          </w:p>
        </w:tc>
        <w:tc>
          <w:tcPr>
            <w:tcW w:w="1418" w:type="dxa"/>
            <w:tcBorders>
              <w:top w:val="nil"/>
              <w:left w:val="nil"/>
              <w:bottom w:val="nil"/>
              <w:right w:val="nil"/>
            </w:tcBorders>
            <w:shd w:val="clear" w:color="auto" w:fill="auto"/>
          </w:tcPr>
          <w:p w14:paraId="317F8D6D" w14:textId="77777777" w:rsidR="007D75A8" w:rsidRPr="00A41069" w:rsidRDefault="007D75A8" w:rsidP="00607F6A">
            <w:pPr>
              <w:spacing w:line="240" w:lineRule="exact"/>
              <w:ind w:rightChars="200" w:right="420"/>
              <w:jc w:val="right"/>
              <w:rPr>
                <w:sz w:val="24"/>
              </w:rPr>
            </w:pPr>
            <w:r w:rsidRPr="00A41069">
              <w:rPr>
                <w:rFonts w:hint="eastAsia"/>
                <w:sz w:val="24"/>
              </w:rPr>
              <w:t>157</w:t>
            </w:r>
          </w:p>
        </w:tc>
        <w:tc>
          <w:tcPr>
            <w:tcW w:w="1033" w:type="dxa"/>
            <w:tcBorders>
              <w:top w:val="nil"/>
              <w:left w:val="nil"/>
              <w:bottom w:val="nil"/>
              <w:right w:val="nil"/>
            </w:tcBorders>
            <w:shd w:val="clear" w:color="auto" w:fill="auto"/>
          </w:tcPr>
          <w:p w14:paraId="05614C1E" w14:textId="77777777" w:rsidR="007D75A8" w:rsidRPr="00A41069" w:rsidRDefault="007D75A8" w:rsidP="00607F6A">
            <w:pPr>
              <w:spacing w:line="240" w:lineRule="exact"/>
              <w:ind w:rightChars="100" w:right="210"/>
              <w:jc w:val="right"/>
              <w:rPr>
                <w:sz w:val="24"/>
              </w:rPr>
            </w:pPr>
            <w:r w:rsidRPr="00A41069">
              <w:rPr>
                <w:rFonts w:hint="eastAsia"/>
                <w:sz w:val="24"/>
              </w:rPr>
              <w:t>55.28</w:t>
            </w:r>
          </w:p>
        </w:tc>
        <w:tc>
          <w:tcPr>
            <w:tcW w:w="1802" w:type="dxa"/>
            <w:tcBorders>
              <w:top w:val="nil"/>
              <w:left w:val="nil"/>
              <w:bottom w:val="nil"/>
              <w:right w:val="nil"/>
            </w:tcBorders>
            <w:shd w:val="clear" w:color="auto" w:fill="auto"/>
          </w:tcPr>
          <w:p w14:paraId="00B1D340" w14:textId="77777777" w:rsidR="007D75A8" w:rsidRPr="00A41069" w:rsidRDefault="007D75A8" w:rsidP="00607F6A">
            <w:pPr>
              <w:spacing w:line="240" w:lineRule="exact"/>
              <w:rPr>
                <w:sz w:val="24"/>
              </w:rPr>
            </w:pPr>
            <w:r w:rsidRPr="00A41069">
              <w:rPr>
                <w:rFonts w:hint="eastAsia"/>
                <w:sz w:val="24"/>
              </w:rPr>
              <w:t>T</w:t>
            </w:r>
            <w:r w:rsidRPr="00A41069">
              <w:rPr>
                <w:sz w:val="24"/>
              </w:rPr>
              <w:t>raditional</w:t>
            </w:r>
          </w:p>
        </w:tc>
        <w:tc>
          <w:tcPr>
            <w:tcW w:w="1276" w:type="dxa"/>
            <w:tcBorders>
              <w:top w:val="nil"/>
              <w:left w:val="nil"/>
              <w:bottom w:val="nil"/>
              <w:right w:val="nil"/>
            </w:tcBorders>
            <w:shd w:val="clear" w:color="auto" w:fill="auto"/>
          </w:tcPr>
          <w:p w14:paraId="4101E224" w14:textId="77777777" w:rsidR="007D75A8" w:rsidRPr="00A41069" w:rsidRDefault="007D75A8" w:rsidP="00607F6A">
            <w:pPr>
              <w:spacing w:line="240" w:lineRule="exact"/>
              <w:ind w:rightChars="200" w:right="420"/>
              <w:jc w:val="right"/>
              <w:rPr>
                <w:sz w:val="24"/>
              </w:rPr>
            </w:pPr>
            <w:r w:rsidRPr="00A41069">
              <w:rPr>
                <w:rFonts w:hint="eastAsia"/>
                <w:sz w:val="24"/>
              </w:rPr>
              <w:t>119</w:t>
            </w:r>
          </w:p>
        </w:tc>
        <w:tc>
          <w:tcPr>
            <w:tcW w:w="1061" w:type="dxa"/>
            <w:tcBorders>
              <w:top w:val="nil"/>
              <w:left w:val="nil"/>
              <w:bottom w:val="nil"/>
            </w:tcBorders>
            <w:shd w:val="clear" w:color="auto" w:fill="auto"/>
          </w:tcPr>
          <w:p w14:paraId="004D5926" w14:textId="77777777" w:rsidR="007D75A8" w:rsidRPr="00A41069" w:rsidRDefault="007D75A8" w:rsidP="00607F6A">
            <w:pPr>
              <w:spacing w:line="240" w:lineRule="exact"/>
              <w:ind w:rightChars="100" w:right="210"/>
              <w:jc w:val="right"/>
              <w:rPr>
                <w:sz w:val="24"/>
              </w:rPr>
            </w:pPr>
            <w:r w:rsidRPr="00A41069">
              <w:rPr>
                <w:rFonts w:hint="eastAsia"/>
                <w:sz w:val="24"/>
              </w:rPr>
              <w:t>41.90</w:t>
            </w:r>
          </w:p>
        </w:tc>
      </w:tr>
      <w:tr w:rsidR="007D75A8" w:rsidRPr="00A41069" w14:paraId="329030E2" w14:textId="77777777" w:rsidTr="00607F6A">
        <w:trPr>
          <w:jc w:val="center"/>
        </w:trPr>
        <w:tc>
          <w:tcPr>
            <w:tcW w:w="1687" w:type="dxa"/>
            <w:tcBorders>
              <w:top w:val="nil"/>
              <w:bottom w:val="nil"/>
              <w:right w:val="nil"/>
            </w:tcBorders>
            <w:shd w:val="clear" w:color="auto" w:fill="auto"/>
          </w:tcPr>
          <w:p w14:paraId="6814E645" w14:textId="77777777" w:rsidR="007D75A8" w:rsidRPr="00A41069" w:rsidRDefault="007D75A8" w:rsidP="00607F6A">
            <w:pPr>
              <w:spacing w:line="240" w:lineRule="exact"/>
              <w:rPr>
                <w:sz w:val="24"/>
              </w:rPr>
            </w:pPr>
            <w:r w:rsidRPr="00A41069">
              <w:rPr>
                <w:rFonts w:hint="eastAsia"/>
                <w:sz w:val="24"/>
              </w:rPr>
              <w:t>Middle manager</w:t>
            </w:r>
          </w:p>
        </w:tc>
        <w:tc>
          <w:tcPr>
            <w:tcW w:w="1418" w:type="dxa"/>
            <w:tcBorders>
              <w:top w:val="nil"/>
              <w:left w:val="nil"/>
              <w:bottom w:val="nil"/>
              <w:right w:val="nil"/>
            </w:tcBorders>
            <w:shd w:val="clear" w:color="auto" w:fill="auto"/>
          </w:tcPr>
          <w:p w14:paraId="04D2D876" w14:textId="77777777" w:rsidR="007D75A8" w:rsidRPr="00A41069" w:rsidRDefault="007D75A8" w:rsidP="00607F6A">
            <w:pPr>
              <w:spacing w:line="240" w:lineRule="exact"/>
              <w:ind w:rightChars="200" w:right="420"/>
              <w:jc w:val="right"/>
              <w:rPr>
                <w:sz w:val="24"/>
              </w:rPr>
            </w:pPr>
            <w:r w:rsidRPr="00A41069">
              <w:rPr>
                <w:rFonts w:hint="eastAsia"/>
                <w:sz w:val="24"/>
              </w:rPr>
              <w:t>127</w:t>
            </w:r>
          </w:p>
        </w:tc>
        <w:tc>
          <w:tcPr>
            <w:tcW w:w="1033" w:type="dxa"/>
            <w:tcBorders>
              <w:top w:val="nil"/>
              <w:left w:val="nil"/>
              <w:bottom w:val="nil"/>
              <w:right w:val="nil"/>
            </w:tcBorders>
            <w:shd w:val="clear" w:color="auto" w:fill="auto"/>
          </w:tcPr>
          <w:p w14:paraId="27C6CFDB" w14:textId="77777777" w:rsidR="007D75A8" w:rsidRPr="00A41069" w:rsidRDefault="007D75A8" w:rsidP="00607F6A">
            <w:pPr>
              <w:spacing w:line="240" w:lineRule="exact"/>
              <w:ind w:rightChars="100" w:right="210"/>
              <w:jc w:val="right"/>
              <w:rPr>
                <w:sz w:val="24"/>
              </w:rPr>
            </w:pPr>
            <w:r w:rsidRPr="00A41069">
              <w:rPr>
                <w:rFonts w:hint="eastAsia"/>
                <w:sz w:val="24"/>
              </w:rPr>
              <w:t>44.72</w:t>
            </w:r>
          </w:p>
        </w:tc>
        <w:tc>
          <w:tcPr>
            <w:tcW w:w="1802" w:type="dxa"/>
            <w:tcBorders>
              <w:top w:val="nil"/>
              <w:left w:val="nil"/>
              <w:bottom w:val="nil"/>
              <w:right w:val="nil"/>
            </w:tcBorders>
            <w:shd w:val="clear" w:color="auto" w:fill="auto"/>
          </w:tcPr>
          <w:p w14:paraId="1120C5C0" w14:textId="77777777" w:rsidR="007D75A8" w:rsidRPr="00A41069" w:rsidRDefault="007D75A8" w:rsidP="00607F6A">
            <w:pPr>
              <w:spacing w:line="240" w:lineRule="exact"/>
              <w:rPr>
                <w:sz w:val="24"/>
              </w:rPr>
            </w:pPr>
            <w:r w:rsidRPr="00A41069">
              <w:rPr>
                <w:rFonts w:hint="eastAsia"/>
                <w:sz w:val="24"/>
              </w:rPr>
              <w:t>High-tech</w:t>
            </w:r>
          </w:p>
        </w:tc>
        <w:tc>
          <w:tcPr>
            <w:tcW w:w="1276" w:type="dxa"/>
            <w:tcBorders>
              <w:top w:val="nil"/>
              <w:left w:val="nil"/>
              <w:bottom w:val="nil"/>
              <w:right w:val="nil"/>
            </w:tcBorders>
            <w:shd w:val="clear" w:color="auto" w:fill="auto"/>
          </w:tcPr>
          <w:p w14:paraId="314F0B47" w14:textId="77777777" w:rsidR="007D75A8" w:rsidRPr="00A41069" w:rsidRDefault="007D75A8" w:rsidP="00607F6A">
            <w:pPr>
              <w:spacing w:line="240" w:lineRule="exact"/>
              <w:ind w:rightChars="200" w:right="420"/>
              <w:jc w:val="right"/>
              <w:rPr>
                <w:sz w:val="24"/>
              </w:rPr>
            </w:pPr>
            <w:r w:rsidRPr="00A41069">
              <w:rPr>
                <w:rFonts w:hint="eastAsia"/>
                <w:sz w:val="24"/>
              </w:rPr>
              <w:t>165</w:t>
            </w:r>
          </w:p>
        </w:tc>
        <w:tc>
          <w:tcPr>
            <w:tcW w:w="1061" w:type="dxa"/>
            <w:tcBorders>
              <w:top w:val="nil"/>
              <w:left w:val="nil"/>
              <w:bottom w:val="nil"/>
            </w:tcBorders>
            <w:shd w:val="clear" w:color="auto" w:fill="auto"/>
          </w:tcPr>
          <w:p w14:paraId="407062EF" w14:textId="77777777" w:rsidR="007D75A8" w:rsidRPr="00A41069" w:rsidRDefault="007D75A8" w:rsidP="00607F6A">
            <w:pPr>
              <w:spacing w:line="240" w:lineRule="exact"/>
              <w:ind w:rightChars="100" w:right="210"/>
              <w:jc w:val="right"/>
              <w:rPr>
                <w:sz w:val="24"/>
              </w:rPr>
            </w:pPr>
            <w:r w:rsidRPr="00A41069">
              <w:rPr>
                <w:rFonts w:hint="eastAsia"/>
                <w:sz w:val="24"/>
              </w:rPr>
              <w:t>58.10</w:t>
            </w:r>
          </w:p>
        </w:tc>
      </w:tr>
      <w:tr w:rsidR="007D75A8" w:rsidRPr="00A41069" w14:paraId="320EAD64" w14:textId="77777777" w:rsidTr="00607F6A">
        <w:trPr>
          <w:jc w:val="center"/>
        </w:trPr>
        <w:tc>
          <w:tcPr>
            <w:tcW w:w="4138" w:type="dxa"/>
            <w:gridSpan w:val="3"/>
            <w:tcBorders>
              <w:top w:val="nil"/>
              <w:bottom w:val="nil"/>
              <w:right w:val="nil"/>
            </w:tcBorders>
            <w:shd w:val="clear" w:color="auto" w:fill="auto"/>
          </w:tcPr>
          <w:p w14:paraId="60B02192" w14:textId="77777777" w:rsidR="007D75A8" w:rsidRPr="00A41069" w:rsidRDefault="007D75A8" w:rsidP="00607F6A">
            <w:pPr>
              <w:spacing w:beforeLines="20" w:before="62" w:line="240" w:lineRule="exact"/>
              <w:rPr>
                <w:sz w:val="24"/>
              </w:rPr>
            </w:pPr>
            <w:r w:rsidRPr="00A41069">
              <w:rPr>
                <w:rFonts w:hint="eastAsia"/>
                <w:i/>
                <w:sz w:val="24"/>
              </w:rPr>
              <w:t>Tenure</w:t>
            </w:r>
            <w:r w:rsidRPr="00A41069">
              <w:rPr>
                <w:i/>
                <w:sz w:val="24"/>
              </w:rPr>
              <w:t xml:space="preserve"> (</w:t>
            </w:r>
            <w:proofErr w:type="spellStart"/>
            <w:r w:rsidRPr="00A41069">
              <w:rPr>
                <w:i/>
                <w:sz w:val="24"/>
              </w:rPr>
              <w:t>yrs</w:t>
            </w:r>
            <w:proofErr w:type="spellEnd"/>
            <w:r w:rsidRPr="00A41069">
              <w:rPr>
                <w:i/>
                <w:sz w:val="24"/>
              </w:rPr>
              <w:t>)</w:t>
            </w:r>
          </w:p>
        </w:tc>
        <w:tc>
          <w:tcPr>
            <w:tcW w:w="4139" w:type="dxa"/>
            <w:gridSpan w:val="3"/>
            <w:tcBorders>
              <w:top w:val="nil"/>
              <w:left w:val="nil"/>
              <w:bottom w:val="nil"/>
            </w:tcBorders>
            <w:shd w:val="clear" w:color="auto" w:fill="auto"/>
          </w:tcPr>
          <w:p w14:paraId="6004C537" w14:textId="77777777" w:rsidR="007D75A8" w:rsidRPr="00A41069" w:rsidRDefault="007D75A8" w:rsidP="00607F6A">
            <w:pPr>
              <w:spacing w:beforeLines="20" w:before="62" w:line="240" w:lineRule="exact"/>
              <w:rPr>
                <w:sz w:val="24"/>
              </w:rPr>
            </w:pPr>
            <w:r w:rsidRPr="00A41069">
              <w:rPr>
                <w:rFonts w:hint="eastAsia"/>
                <w:i/>
                <w:sz w:val="24"/>
              </w:rPr>
              <w:t>Industry</w:t>
            </w:r>
          </w:p>
        </w:tc>
      </w:tr>
      <w:tr w:rsidR="007D75A8" w:rsidRPr="00A41069" w14:paraId="763AB7AD" w14:textId="77777777" w:rsidTr="00607F6A">
        <w:trPr>
          <w:jc w:val="center"/>
        </w:trPr>
        <w:tc>
          <w:tcPr>
            <w:tcW w:w="1687" w:type="dxa"/>
            <w:tcBorders>
              <w:top w:val="nil"/>
              <w:bottom w:val="nil"/>
              <w:right w:val="nil"/>
            </w:tcBorders>
            <w:shd w:val="clear" w:color="auto" w:fill="auto"/>
          </w:tcPr>
          <w:p w14:paraId="781EAA12" w14:textId="77777777" w:rsidR="007D75A8" w:rsidRPr="00A41069" w:rsidRDefault="007D75A8" w:rsidP="00607F6A">
            <w:pPr>
              <w:spacing w:line="240" w:lineRule="exact"/>
              <w:rPr>
                <w:sz w:val="24"/>
              </w:rPr>
            </w:pPr>
            <w:r w:rsidRPr="00A41069">
              <w:rPr>
                <w:sz w:val="24"/>
              </w:rPr>
              <w:lastRenderedPageBreak/>
              <w:t>&lt;5</w:t>
            </w:r>
          </w:p>
        </w:tc>
        <w:tc>
          <w:tcPr>
            <w:tcW w:w="1418" w:type="dxa"/>
            <w:tcBorders>
              <w:top w:val="nil"/>
              <w:left w:val="nil"/>
              <w:bottom w:val="nil"/>
              <w:right w:val="nil"/>
            </w:tcBorders>
            <w:shd w:val="clear" w:color="auto" w:fill="auto"/>
          </w:tcPr>
          <w:p w14:paraId="4B6F5F16" w14:textId="77777777" w:rsidR="007D75A8" w:rsidRPr="00A41069" w:rsidRDefault="007D75A8" w:rsidP="00607F6A">
            <w:pPr>
              <w:spacing w:line="240" w:lineRule="exact"/>
              <w:ind w:rightChars="200" w:right="420"/>
              <w:jc w:val="right"/>
              <w:rPr>
                <w:sz w:val="24"/>
              </w:rPr>
            </w:pPr>
            <w:r w:rsidRPr="00A41069">
              <w:rPr>
                <w:rFonts w:hint="eastAsia"/>
                <w:sz w:val="24"/>
              </w:rPr>
              <w:t>72</w:t>
            </w:r>
          </w:p>
        </w:tc>
        <w:tc>
          <w:tcPr>
            <w:tcW w:w="1033" w:type="dxa"/>
            <w:tcBorders>
              <w:top w:val="nil"/>
              <w:left w:val="nil"/>
              <w:bottom w:val="nil"/>
              <w:right w:val="nil"/>
            </w:tcBorders>
            <w:shd w:val="clear" w:color="auto" w:fill="auto"/>
          </w:tcPr>
          <w:p w14:paraId="0A9FB439" w14:textId="77777777" w:rsidR="007D75A8" w:rsidRPr="00A41069" w:rsidRDefault="007D75A8" w:rsidP="00607F6A">
            <w:pPr>
              <w:spacing w:line="240" w:lineRule="exact"/>
              <w:ind w:rightChars="100" w:right="210"/>
              <w:jc w:val="right"/>
              <w:rPr>
                <w:sz w:val="24"/>
              </w:rPr>
            </w:pPr>
            <w:r w:rsidRPr="00A41069">
              <w:rPr>
                <w:rFonts w:hint="eastAsia"/>
                <w:sz w:val="24"/>
              </w:rPr>
              <w:t>25.35</w:t>
            </w:r>
          </w:p>
        </w:tc>
        <w:tc>
          <w:tcPr>
            <w:tcW w:w="1802" w:type="dxa"/>
            <w:tcBorders>
              <w:top w:val="nil"/>
              <w:left w:val="nil"/>
              <w:bottom w:val="nil"/>
              <w:right w:val="nil"/>
            </w:tcBorders>
            <w:shd w:val="clear" w:color="auto" w:fill="auto"/>
          </w:tcPr>
          <w:p w14:paraId="2BD1B165" w14:textId="77777777" w:rsidR="007D75A8" w:rsidRPr="00A41069" w:rsidRDefault="007D75A8" w:rsidP="00607F6A">
            <w:pPr>
              <w:spacing w:line="240" w:lineRule="exact"/>
              <w:rPr>
                <w:sz w:val="24"/>
              </w:rPr>
            </w:pPr>
            <w:r w:rsidRPr="00A41069">
              <w:rPr>
                <w:sz w:val="24"/>
              </w:rPr>
              <w:t>Agriculture &amp; Farming</w:t>
            </w:r>
          </w:p>
        </w:tc>
        <w:tc>
          <w:tcPr>
            <w:tcW w:w="1276" w:type="dxa"/>
            <w:tcBorders>
              <w:top w:val="nil"/>
              <w:left w:val="nil"/>
              <w:bottom w:val="nil"/>
              <w:right w:val="nil"/>
            </w:tcBorders>
            <w:shd w:val="clear" w:color="auto" w:fill="auto"/>
          </w:tcPr>
          <w:p w14:paraId="268F3C7F" w14:textId="77777777" w:rsidR="007D75A8" w:rsidRPr="00A41069" w:rsidRDefault="007D75A8" w:rsidP="00607F6A">
            <w:pPr>
              <w:spacing w:line="240" w:lineRule="exact"/>
              <w:ind w:rightChars="200" w:right="420"/>
              <w:jc w:val="right"/>
              <w:rPr>
                <w:sz w:val="24"/>
              </w:rPr>
            </w:pPr>
            <w:r w:rsidRPr="00A41069">
              <w:rPr>
                <w:rFonts w:hint="eastAsia"/>
                <w:sz w:val="24"/>
              </w:rPr>
              <w:t>46</w:t>
            </w:r>
          </w:p>
        </w:tc>
        <w:tc>
          <w:tcPr>
            <w:tcW w:w="1061" w:type="dxa"/>
            <w:tcBorders>
              <w:top w:val="nil"/>
              <w:left w:val="nil"/>
              <w:bottom w:val="nil"/>
            </w:tcBorders>
            <w:shd w:val="clear" w:color="auto" w:fill="auto"/>
          </w:tcPr>
          <w:p w14:paraId="60108E94" w14:textId="77777777" w:rsidR="007D75A8" w:rsidRPr="00A41069" w:rsidRDefault="007D75A8" w:rsidP="00607F6A">
            <w:pPr>
              <w:spacing w:line="240" w:lineRule="exact"/>
              <w:ind w:rightChars="100" w:right="210"/>
              <w:jc w:val="right"/>
              <w:rPr>
                <w:sz w:val="24"/>
              </w:rPr>
            </w:pPr>
            <w:r w:rsidRPr="00A41069">
              <w:rPr>
                <w:rFonts w:hint="eastAsia"/>
                <w:sz w:val="24"/>
              </w:rPr>
              <w:t>16.20</w:t>
            </w:r>
          </w:p>
        </w:tc>
      </w:tr>
      <w:tr w:rsidR="007D75A8" w:rsidRPr="00A41069" w14:paraId="64962794" w14:textId="77777777" w:rsidTr="00607F6A">
        <w:trPr>
          <w:jc w:val="center"/>
        </w:trPr>
        <w:tc>
          <w:tcPr>
            <w:tcW w:w="1687" w:type="dxa"/>
            <w:tcBorders>
              <w:top w:val="nil"/>
              <w:bottom w:val="nil"/>
              <w:right w:val="nil"/>
            </w:tcBorders>
            <w:shd w:val="clear" w:color="auto" w:fill="auto"/>
          </w:tcPr>
          <w:p w14:paraId="45A567FA" w14:textId="77777777" w:rsidR="007D75A8" w:rsidRPr="00A41069" w:rsidRDefault="007D75A8" w:rsidP="00607F6A">
            <w:pPr>
              <w:spacing w:line="240" w:lineRule="exact"/>
              <w:rPr>
                <w:sz w:val="24"/>
              </w:rPr>
            </w:pPr>
            <w:r w:rsidRPr="00A41069">
              <w:rPr>
                <w:sz w:val="24"/>
              </w:rPr>
              <w:t>5-10</w:t>
            </w:r>
          </w:p>
        </w:tc>
        <w:tc>
          <w:tcPr>
            <w:tcW w:w="1418" w:type="dxa"/>
            <w:tcBorders>
              <w:top w:val="nil"/>
              <w:left w:val="nil"/>
              <w:bottom w:val="nil"/>
              <w:right w:val="nil"/>
            </w:tcBorders>
            <w:shd w:val="clear" w:color="auto" w:fill="auto"/>
          </w:tcPr>
          <w:p w14:paraId="7592ACAC" w14:textId="77777777" w:rsidR="007D75A8" w:rsidRPr="00A41069" w:rsidRDefault="007D75A8" w:rsidP="00607F6A">
            <w:pPr>
              <w:spacing w:line="240" w:lineRule="exact"/>
              <w:ind w:rightChars="200" w:right="420"/>
              <w:jc w:val="right"/>
              <w:rPr>
                <w:sz w:val="24"/>
              </w:rPr>
            </w:pPr>
            <w:r w:rsidRPr="00A41069">
              <w:rPr>
                <w:rFonts w:hint="eastAsia"/>
                <w:sz w:val="24"/>
              </w:rPr>
              <w:t>95</w:t>
            </w:r>
          </w:p>
        </w:tc>
        <w:tc>
          <w:tcPr>
            <w:tcW w:w="1033" w:type="dxa"/>
            <w:tcBorders>
              <w:top w:val="nil"/>
              <w:left w:val="nil"/>
              <w:bottom w:val="nil"/>
              <w:right w:val="nil"/>
            </w:tcBorders>
            <w:shd w:val="clear" w:color="auto" w:fill="auto"/>
          </w:tcPr>
          <w:p w14:paraId="16F72DEF" w14:textId="77777777" w:rsidR="007D75A8" w:rsidRPr="00A41069" w:rsidRDefault="007D75A8" w:rsidP="00607F6A">
            <w:pPr>
              <w:spacing w:line="240" w:lineRule="exact"/>
              <w:ind w:rightChars="100" w:right="210"/>
              <w:jc w:val="right"/>
              <w:rPr>
                <w:sz w:val="24"/>
              </w:rPr>
            </w:pPr>
            <w:r w:rsidRPr="00A41069">
              <w:rPr>
                <w:rFonts w:hint="eastAsia"/>
                <w:sz w:val="24"/>
              </w:rPr>
              <w:t>33.45</w:t>
            </w:r>
          </w:p>
        </w:tc>
        <w:tc>
          <w:tcPr>
            <w:tcW w:w="1802" w:type="dxa"/>
            <w:tcBorders>
              <w:top w:val="nil"/>
              <w:left w:val="nil"/>
              <w:bottom w:val="nil"/>
              <w:right w:val="nil"/>
            </w:tcBorders>
            <w:shd w:val="clear" w:color="auto" w:fill="auto"/>
          </w:tcPr>
          <w:p w14:paraId="23A9EF96" w14:textId="77777777" w:rsidR="007D75A8" w:rsidRPr="00A41069" w:rsidRDefault="007D75A8" w:rsidP="00607F6A">
            <w:pPr>
              <w:spacing w:line="240" w:lineRule="exact"/>
              <w:rPr>
                <w:sz w:val="24"/>
              </w:rPr>
            </w:pPr>
            <w:r w:rsidRPr="00A41069">
              <w:rPr>
                <w:rFonts w:hint="eastAsia"/>
                <w:sz w:val="24"/>
              </w:rPr>
              <w:t>M</w:t>
            </w:r>
            <w:r w:rsidRPr="00A41069">
              <w:rPr>
                <w:sz w:val="24"/>
              </w:rPr>
              <w:t>anufacturing</w:t>
            </w:r>
          </w:p>
        </w:tc>
        <w:tc>
          <w:tcPr>
            <w:tcW w:w="1276" w:type="dxa"/>
            <w:tcBorders>
              <w:top w:val="nil"/>
              <w:left w:val="nil"/>
              <w:bottom w:val="nil"/>
              <w:right w:val="nil"/>
            </w:tcBorders>
            <w:shd w:val="clear" w:color="auto" w:fill="auto"/>
          </w:tcPr>
          <w:p w14:paraId="49590517" w14:textId="77777777" w:rsidR="007D75A8" w:rsidRPr="00A41069" w:rsidRDefault="007D75A8" w:rsidP="00607F6A">
            <w:pPr>
              <w:spacing w:line="240" w:lineRule="exact"/>
              <w:ind w:rightChars="200" w:right="420"/>
              <w:jc w:val="right"/>
              <w:rPr>
                <w:sz w:val="24"/>
              </w:rPr>
            </w:pPr>
            <w:r w:rsidRPr="00A41069">
              <w:rPr>
                <w:rFonts w:hint="eastAsia"/>
                <w:sz w:val="24"/>
              </w:rPr>
              <w:t>143</w:t>
            </w:r>
          </w:p>
        </w:tc>
        <w:tc>
          <w:tcPr>
            <w:tcW w:w="1061" w:type="dxa"/>
            <w:tcBorders>
              <w:top w:val="nil"/>
              <w:left w:val="nil"/>
              <w:bottom w:val="nil"/>
            </w:tcBorders>
            <w:shd w:val="clear" w:color="auto" w:fill="auto"/>
          </w:tcPr>
          <w:p w14:paraId="772514A6" w14:textId="77777777" w:rsidR="007D75A8" w:rsidRPr="00A41069" w:rsidRDefault="007D75A8" w:rsidP="00607F6A">
            <w:pPr>
              <w:spacing w:line="240" w:lineRule="exact"/>
              <w:ind w:rightChars="100" w:right="210"/>
              <w:jc w:val="right"/>
              <w:rPr>
                <w:sz w:val="24"/>
              </w:rPr>
            </w:pPr>
            <w:r w:rsidRPr="00A41069">
              <w:rPr>
                <w:rFonts w:hint="eastAsia"/>
                <w:sz w:val="24"/>
              </w:rPr>
              <w:t>50.35</w:t>
            </w:r>
          </w:p>
        </w:tc>
      </w:tr>
      <w:tr w:rsidR="007D75A8" w:rsidRPr="00A41069" w14:paraId="1549AAA8" w14:textId="77777777" w:rsidTr="00607F6A">
        <w:trPr>
          <w:jc w:val="center"/>
        </w:trPr>
        <w:tc>
          <w:tcPr>
            <w:tcW w:w="1687" w:type="dxa"/>
            <w:tcBorders>
              <w:top w:val="nil"/>
              <w:bottom w:val="nil"/>
              <w:right w:val="nil"/>
            </w:tcBorders>
            <w:shd w:val="clear" w:color="auto" w:fill="auto"/>
          </w:tcPr>
          <w:p w14:paraId="6F793B98" w14:textId="77777777" w:rsidR="007D75A8" w:rsidRPr="00A41069" w:rsidRDefault="007D75A8" w:rsidP="00607F6A">
            <w:pPr>
              <w:spacing w:line="240" w:lineRule="exact"/>
              <w:rPr>
                <w:sz w:val="24"/>
              </w:rPr>
            </w:pPr>
            <w:r w:rsidRPr="00A41069">
              <w:rPr>
                <w:sz w:val="24"/>
              </w:rPr>
              <w:t>11-15</w:t>
            </w:r>
          </w:p>
        </w:tc>
        <w:tc>
          <w:tcPr>
            <w:tcW w:w="1418" w:type="dxa"/>
            <w:tcBorders>
              <w:top w:val="nil"/>
              <w:left w:val="nil"/>
              <w:bottom w:val="nil"/>
              <w:right w:val="nil"/>
            </w:tcBorders>
            <w:shd w:val="clear" w:color="auto" w:fill="auto"/>
          </w:tcPr>
          <w:p w14:paraId="18F02677" w14:textId="77777777" w:rsidR="007D75A8" w:rsidRPr="00A41069" w:rsidRDefault="007D75A8" w:rsidP="00607F6A">
            <w:pPr>
              <w:spacing w:line="240" w:lineRule="exact"/>
              <w:ind w:rightChars="200" w:right="420"/>
              <w:jc w:val="right"/>
              <w:rPr>
                <w:sz w:val="24"/>
              </w:rPr>
            </w:pPr>
            <w:r w:rsidRPr="00A41069">
              <w:rPr>
                <w:rFonts w:hint="eastAsia"/>
                <w:sz w:val="24"/>
              </w:rPr>
              <w:t>85</w:t>
            </w:r>
          </w:p>
        </w:tc>
        <w:tc>
          <w:tcPr>
            <w:tcW w:w="1033" w:type="dxa"/>
            <w:tcBorders>
              <w:top w:val="nil"/>
              <w:left w:val="nil"/>
              <w:bottom w:val="nil"/>
              <w:right w:val="nil"/>
            </w:tcBorders>
            <w:shd w:val="clear" w:color="auto" w:fill="auto"/>
          </w:tcPr>
          <w:p w14:paraId="50005A9A" w14:textId="77777777" w:rsidR="007D75A8" w:rsidRPr="00A41069" w:rsidRDefault="007D75A8" w:rsidP="00607F6A">
            <w:pPr>
              <w:spacing w:line="240" w:lineRule="exact"/>
              <w:ind w:rightChars="100" w:right="210"/>
              <w:jc w:val="right"/>
              <w:rPr>
                <w:sz w:val="24"/>
              </w:rPr>
            </w:pPr>
            <w:r w:rsidRPr="00A41069">
              <w:rPr>
                <w:rFonts w:hint="eastAsia"/>
                <w:sz w:val="24"/>
              </w:rPr>
              <w:t>29.93</w:t>
            </w:r>
          </w:p>
        </w:tc>
        <w:tc>
          <w:tcPr>
            <w:tcW w:w="1802" w:type="dxa"/>
            <w:tcBorders>
              <w:top w:val="nil"/>
              <w:left w:val="nil"/>
              <w:bottom w:val="nil"/>
              <w:right w:val="nil"/>
            </w:tcBorders>
            <w:shd w:val="clear" w:color="auto" w:fill="auto"/>
          </w:tcPr>
          <w:p w14:paraId="38A0A8B4" w14:textId="77777777" w:rsidR="007D75A8" w:rsidRPr="00A41069" w:rsidRDefault="007D75A8" w:rsidP="00607F6A">
            <w:pPr>
              <w:spacing w:line="240" w:lineRule="exact"/>
              <w:rPr>
                <w:sz w:val="24"/>
              </w:rPr>
            </w:pPr>
            <w:r w:rsidRPr="00A41069">
              <w:rPr>
                <w:rFonts w:hint="eastAsia"/>
                <w:sz w:val="24"/>
              </w:rPr>
              <w:t>Service</w:t>
            </w:r>
          </w:p>
        </w:tc>
        <w:tc>
          <w:tcPr>
            <w:tcW w:w="1276" w:type="dxa"/>
            <w:tcBorders>
              <w:top w:val="nil"/>
              <w:left w:val="nil"/>
              <w:bottom w:val="nil"/>
              <w:right w:val="nil"/>
            </w:tcBorders>
            <w:shd w:val="clear" w:color="auto" w:fill="auto"/>
          </w:tcPr>
          <w:p w14:paraId="0674C44E" w14:textId="77777777" w:rsidR="007D75A8" w:rsidRPr="00A41069" w:rsidRDefault="007D75A8" w:rsidP="00607F6A">
            <w:pPr>
              <w:spacing w:line="240" w:lineRule="exact"/>
              <w:ind w:rightChars="200" w:right="420"/>
              <w:jc w:val="right"/>
              <w:rPr>
                <w:sz w:val="24"/>
              </w:rPr>
            </w:pPr>
            <w:r w:rsidRPr="00A41069">
              <w:rPr>
                <w:rFonts w:hint="eastAsia"/>
                <w:sz w:val="24"/>
              </w:rPr>
              <w:t>78</w:t>
            </w:r>
          </w:p>
        </w:tc>
        <w:tc>
          <w:tcPr>
            <w:tcW w:w="1061" w:type="dxa"/>
            <w:tcBorders>
              <w:top w:val="nil"/>
              <w:left w:val="nil"/>
              <w:bottom w:val="nil"/>
            </w:tcBorders>
            <w:shd w:val="clear" w:color="auto" w:fill="auto"/>
          </w:tcPr>
          <w:p w14:paraId="489B9FAE" w14:textId="77777777" w:rsidR="007D75A8" w:rsidRPr="00A41069" w:rsidRDefault="007D75A8" w:rsidP="00607F6A">
            <w:pPr>
              <w:spacing w:line="240" w:lineRule="exact"/>
              <w:ind w:rightChars="100" w:right="210"/>
              <w:jc w:val="right"/>
              <w:rPr>
                <w:sz w:val="24"/>
              </w:rPr>
            </w:pPr>
            <w:r w:rsidRPr="00A41069">
              <w:rPr>
                <w:rFonts w:hint="eastAsia"/>
                <w:sz w:val="24"/>
              </w:rPr>
              <w:t>27.46</w:t>
            </w:r>
          </w:p>
        </w:tc>
      </w:tr>
      <w:tr w:rsidR="007D75A8" w:rsidRPr="00A41069" w14:paraId="5566FF02" w14:textId="77777777" w:rsidTr="00607F6A">
        <w:trPr>
          <w:jc w:val="center"/>
        </w:trPr>
        <w:tc>
          <w:tcPr>
            <w:tcW w:w="1687" w:type="dxa"/>
            <w:tcBorders>
              <w:top w:val="nil"/>
              <w:bottom w:val="single" w:sz="8" w:space="0" w:color="auto"/>
              <w:right w:val="nil"/>
            </w:tcBorders>
            <w:shd w:val="clear" w:color="auto" w:fill="auto"/>
          </w:tcPr>
          <w:p w14:paraId="4624BDB5" w14:textId="77777777" w:rsidR="007D75A8" w:rsidRPr="00A41069" w:rsidRDefault="007D75A8" w:rsidP="00607F6A">
            <w:pPr>
              <w:spacing w:line="240" w:lineRule="exact"/>
              <w:rPr>
                <w:sz w:val="24"/>
              </w:rPr>
            </w:pPr>
            <w:r w:rsidRPr="00A41069">
              <w:rPr>
                <w:sz w:val="24"/>
              </w:rPr>
              <w:t>16 and above</w:t>
            </w:r>
          </w:p>
        </w:tc>
        <w:tc>
          <w:tcPr>
            <w:tcW w:w="1418" w:type="dxa"/>
            <w:tcBorders>
              <w:top w:val="nil"/>
              <w:left w:val="nil"/>
              <w:bottom w:val="single" w:sz="8" w:space="0" w:color="auto"/>
              <w:right w:val="nil"/>
            </w:tcBorders>
            <w:shd w:val="clear" w:color="auto" w:fill="auto"/>
          </w:tcPr>
          <w:p w14:paraId="0A8E97F5" w14:textId="77777777" w:rsidR="007D75A8" w:rsidRPr="00A41069" w:rsidRDefault="007D75A8" w:rsidP="00607F6A">
            <w:pPr>
              <w:spacing w:line="240" w:lineRule="exact"/>
              <w:ind w:rightChars="200" w:right="420"/>
              <w:jc w:val="right"/>
              <w:rPr>
                <w:sz w:val="24"/>
              </w:rPr>
            </w:pPr>
            <w:r w:rsidRPr="00A41069">
              <w:rPr>
                <w:rFonts w:hint="eastAsia"/>
                <w:sz w:val="24"/>
              </w:rPr>
              <w:t>32</w:t>
            </w:r>
          </w:p>
        </w:tc>
        <w:tc>
          <w:tcPr>
            <w:tcW w:w="1033" w:type="dxa"/>
            <w:tcBorders>
              <w:top w:val="nil"/>
              <w:left w:val="nil"/>
              <w:bottom w:val="single" w:sz="8" w:space="0" w:color="auto"/>
              <w:right w:val="nil"/>
            </w:tcBorders>
            <w:shd w:val="clear" w:color="auto" w:fill="auto"/>
          </w:tcPr>
          <w:p w14:paraId="1B684542" w14:textId="77777777" w:rsidR="007D75A8" w:rsidRPr="00A41069" w:rsidRDefault="007D75A8" w:rsidP="00607F6A">
            <w:pPr>
              <w:spacing w:line="240" w:lineRule="exact"/>
              <w:ind w:rightChars="100" w:right="210"/>
              <w:jc w:val="right"/>
              <w:rPr>
                <w:sz w:val="24"/>
              </w:rPr>
            </w:pPr>
            <w:r w:rsidRPr="00A41069">
              <w:rPr>
                <w:rFonts w:hint="eastAsia"/>
                <w:sz w:val="24"/>
              </w:rPr>
              <w:t>11.27</w:t>
            </w:r>
          </w:p>
        </w:tc>
        <w:tc>
          <w:tcPr>
            <w:tcW w:w="1802" w:type="dxa"/>
            <w:tcBorders>
              <w:top w:val="nil"/>
              <w:left w:val="nil"/>
              <w:bottom w:val="single" w:sz="8" w:space="0" w:color="auto"/>
              <w:right w:val="nil"/>
            </w:tcBorders>
            <w:shd w:val="clear" w:color="auto" w:fill="auto"/>
          </w:tcPr>
          <w:p w14:paraId="0A35B1BF" w14:textId="77777777" w:rsidR="007D75A8" w:rsidRPr="00A41069" w:rsidRDefault="007D75A8" w:rsidP="00607F6A">
            <w:pPr>
              <w:spacing w:line="240" w:lineRule="exact"/>
              <w:rPr>
                <w:sz w:val="24"/>
              </w:rPr>
            </w:pPr>
            <w:r w:rsidRPr="00A41069">
              <w:rPr>
                <w:rFonts w:hint="eastAsia"/>
                <w:sz w:val="24"/>
              </w:rPr>
              <w:t>Others</w:t>
            </w:r>
          </w:p>
        </w:tc>
        <w:tc>
          <w:tcPr>
            <w:tcW w:w="1276" w:type="dxa"/>
            <w:tcBorders>
              <w:top w:val="nil"/>
              <w:left w:val="nil"/>
              <w:bottom w:val="single" w:sz="8" w:space="0" w:color="auto"/>
              <w:right w:val="nil"/>
            </w:tcBorders>
            <w:shd w:val="clear" w:color="auto" w:fill="auto"/>
          </w:tcPr>
          <w:p w14:paraId="48F0ABC7" w14:textId="77777777" w:rsidR="007D75A8" w:rsidRPr="00A41069" w:rsidRDefault="007D75A8" w:rsidP="00607F6A">
            <w:pPr>
              <w:spacing w:line="240" w:lineRule="exact"/>
              <w:ind w:rightChars="200" w:right="420"/>
              <w:jc w:val="right"/>
              <w:rPr>
                <w:sz w:val="24"/>
              </w:rPr>
            </w:pPr>
            <w:r w:rsidRPr="00A41069">
              <w:rPr>
                <w:rFonts w:hint="eastAsia"/>
                <w:sz w:val="24"/>
              </w:rPr>
              <w:t>17</w:t>
            </w:r>
          </w:p>
        </w:tc>
        <w:tc>
          <w:tcPr>
            <w:tcW w:w="1061" w:type="dxa"/>
            <w:tcBorders>
              <w:top w:val="nil"/>
              <w:left w:val="nil"/>
              <w:bottom w:val="single" w:sz="8" w:space="0" w:color="auto"/>
            </w:tcBorders>
            <w:shd w:val="clear" w:color="auto" w:fill="auto"/>
          </w:tcPr>
          <w:p w14:paraId="53FABE65" w14:textId="77777777" w:rsidR="007D75A8" w:rsidRPr="00A41069" w:rsidRDefault="007D75A8" w:rsidP="00607F6A">
            <w:pPr>
              <w:spacing w:line="240" w:lineRule="exact"/>
              <w:ind w:rightChars="100" w:right="210"/>
              <w:jc w:val="right"/>
              <w:rPr>
                <w:sz w:val="24"/>
              </w:rPr>
            </w:pPr>
            <w:r w:rsidRPr="00A41069">
              <w:rPr>
                <w:rFonts w:hint="eastAsia"/>
                <w:sz w:val="24"/>
              </w:rPr>
              <w:t>5.99</w:t>
            </w:r>
          </w:p>
        </w:tc>
      </w:tr>
    </w:tbl>
    <w:p w14:paraId="6B51D327" w14:textId="77777777" w:rsidR="007D75A8" w:rsidRPr="00A41069" w:rsidRDefault="007D75A8" w:rsidP="007D75A8">
      <w:pPr>
        <w:spacing w:line="240" w:lineRule="exact"/>
        <w:rPr>
          <w:b/>
          <w:sz w:val="24"/>
        </w:rPr>
      </w:pPr>
      <w:r w:rsidRPr="00A41069">
        <w:rPr>
          <w:b/>
          <w:sz w:val="24"/>
        </w:rPr>
        <w:t xml:space="preserve">Notes: </w:t>
      </w:r>
      <w:r w:rsidRPr="00A41069">
        <w:rPr>
          <w:i/>
          <w:sz w:val="24"/>
        </w:rPr>
        <w:t>n</w:t>
      </w:r>
      <w:r w:rsidRPr="00A41069">
        <w:rPr>
          <w:rFonts w:hint="eastAsia"/>
          <w:i/>
          <w:sz w:val="24"/>
        </w:rPr>
        <w:t>=</w:t>
      </w:r>
      <w:r w:rsidRPr="00A41069">
        <w:rPr>
          <w:rFonts w:hint="eastAsia"/>
          <w:sz w:val="24"/>
        </w:rPr>
        <w:t xml:space="preserve">284; We defined SME </w:t>
      </w:r>
      <w:r w:rsidRPr="00A41069">
        <w:rPr>
          <w:sz w:val="24"/>
        </w:rPr>
        <w:t>according to</w:t>
      </w:r>
      <w:r w:rsidRPr="00A41069">
        <w:rPr>
          <w:rFonts w:hint="eastAsia"/>
          <w:sz w:val="24"/>
        </w:rPr>
        <w:t xml:space="preserve"> the </w:t>
      </w:r>
      <w:r w:rsidRPr="00A41069">
        <w:rPr>
          <w:sz w:val="24"/>
        </w:rPr>
        <w:t xml:space="preserve">standards </w:t>
      </w:r>
      <w:r w:rsidRPr="00A41069">
        <w:rPr>
          <w:rFonts w:hint="eastAsia"/>
          <w:sz w:val="24"/>
        </w:rPr>
        <w:t xml:space="preserve">issued by </w:t>
      </w:r>
      <w:r w:rsidRPr="00A41069">
        <w:rPr>
          <w:sz w:val="24"/>
        </w:rPr>
        <w:t>China’s Ministry of Industry and Information Technology</w:t>
      </w:r>
      <w:r w:rsidRPr="00A41069">
        <w:rPr>
          <w:rFonts w:hint="eastAsia"/>
          <w:sz w:val="24"/>
        </w:rPr>
        <w:t xml:space="preserve">. </w:t>
      </w:r>
      <w:r w:rsidRPr="00A41069">
        <w:rPr>
          <w:sz w:val="24"/>
        </w:rPr>
        <w:t>Different industries have different standards</w:t>
      </w:r>
      <w:r w:rsidRPr="00A41069">
        <w:rPr>
          <w:rFonts w:hint="eastAsia"/>
          <w:sz w:val="24"/>
        </w:rPr>
        <w:t>. For example, m</w:t>
      </w:r>
      <w:r w:rsidRPr="00A41069">
        <w:rPr>
          <w:sz w:val="24"/>
        </w:rPr>
        <w:t>anufacturing</w:t>
      </w:r>
      <w:r w:rsidRPr="00A41069">
        <w:rPr>
          <w:rFonts w:hint="eastAsia"/>
          <w:sz w:val="24"/>
        </w:rPr>
        <w:t xml:space="preserve"> firms with 20 to 300 </w:t>
      </w:r>
      <w:r w:rsidRPr="00A41069">
        <w:rPr>
          <w:sz w:val="24"/>
        </w:rPr>
        <w:t xml:space="preserve">employees </w:t>
      </w:r>
      <w:r w:rsidRPr="00A41069">
        <w:rPr>
          <w:rFonts w:hint="eastAsia"/>
          <w:sz w:val="24"/>
        </w:rPr>
        <w:t>or the o</w:t>
      </w:r>
      <w:r w:rsidRPr="00A41069">
        <w:rPr>
          <w:sz w:val="24"/>
        </w:rPr>
        <w:t xml:space="preserve">perating </w:t>
      </w:r>
      <w:r w:rsidRPr="00A41069">
        <w:rPr>
          <w:rFonts w:hint="eastAsia"/>
          <w:sz w:val="24"/>
        </w:rPr>
        <w:t>r</w:t>
      </w:r>
      <w:r w:rsidRPr="00A41069">
        <w:rPr>
          <w:sz w:val="24"/>
        </w:rPr>
        <w:t>evenues</w:t>
      </w:r>
      <w:r w:rsidRPr="00A41069">
        <w:rPr>
          <w:rFonts w:hint="eastAsia"/>
          <w:sz w:val="24"/>
        </w:rPr>
        <w:t xml:space="preserve"> between three to 20 million were </w:t>
      </w:r>
      <w:r w:rsidRPr="00A41069">
        <w:rPr>
          <w:sz w:val="24"/>
        </w:rPr>
        <w:t xml:space="preserve">considered as </w:t>
      </w:r>
      <w:r w:rsidRPr="00A41069">
        <w:rPr>
          <w:rFonts w:hint="eastAsia"/>
          <w:sz w:val="24"/>
        </w:rPr>
        <w:t xml:space="preserve">small-sized firms, and </w:t>
      </w:r>
      <w:r w:rsidRPr="00A41069">
        <w:rPr>
          <w:sz w:val="24"/>
        </w:rPr>
        <w:t>firms with</w:t>
      </w:r>
      <w:r w:rsidRPr="00A41069">
        <w:rPr>
          <w:rFonts w:hint="eastAsia"/>
          <w:sz w:val="24"/>
        </w:rPr>
        <w:t xml:space="preserve"> 301 to 1000 </w:t>
      </w:r>
      <w:r w:rsidRPr="00A41069">
        <w:rPr>
          <w:sz w:val="24"/>
        </w:rPr>
        <w:t xml:space="preserve">employees </w:t>
      </w:r>
      <w:r w:rsidRPr="00A41069">
        <w:rPr>
          <w:rFonts w:hint="eastAsia"/>
          <w:sz w:val="24"/>
        </w:rPr>
        <w:t>or the o</w:t>
      </w:r>
      <w:r w:rsidRPr="00A41069">
        <w:rPr>
          <w:sz w:val="24"/>
        </w:rPr>
        <w:t xml:space="preserve">perating </w:t>
      </w:r>
      <w:r w:rsidRPr="00A41069">
        <w:rPr>
          <w:rFonts w:hint="eastAsia"/>
          <w:sz w:val="24"/>
        </w:rPr>
        <w:t>r</w:t>
      </w:r>
      <w:r w:rsidRPr="00A41069">
        <w:rPr>
          <w:sz w:val="24"/>
        </w:rPr>
        <w:t>evenues</w:t>
      </w:r>
      <w:r w:rsidRPr="00A41069">
        <w:rPr>
          <w:rFonts w:hint="eastAsia"/>
          <w:sz w:val="24"/>
        </w:rPr>
        <w:t xml:space="preserve"> between 20 to 400 million were </w:t>
      </w:r>
      <w:r w:rsidRPr="00A41069">
        <w:rPr>
          <w:sz w:val="24"/>
        </w:rPr>
        <w:t xml:space="preserve">considered as </w:t>
      </w:r>
      <w:r w:rsidRPr="00A41069">
        <w:rPr>
          <w:rFonts w:hint="eastAsia"/>
          <w:sz w:val="24"/>
        </w:rPr>
        <w:t>medium-sized firms.</w:t>
      </w:r>
    </w:p>
    <w:p w14:paraId="1037DCCF" w14:textId="77777777" w:rsidR="00234991" w:rsidRPr="007D75A8" w:rsidRDefault="00234991" w:rsidP="00274229">
      <w:pPr>
        <w:widowControl/>
        <w:adjustRightInd w:val="0"/>
        <w:snapToGrid w:val="0"/>
        <w:spacing w:line="480" w:lineRule="auto"/>
        <w:jc w:val="center"/>
        <w:rPr>
          <w:sz w:val="24"/>
        </w:rPr>
      </w:pPr>
    </w:p>
    <w:p w14:paraId="546ED928" w14:textId="01820D32" w:rsidR="00274229" w:rsidRPr="00DF3122" w:rsidRDefault="00A703BA" w:rsidP="00274229">
      <w:pPr>
        <w:adjustRightInd w:val="0"/>
        <w:snapToGrid w:val="0"/>
        <w:spacing w:line="480" w:lineRule="auto"/>
        <w:outlineLvl w:val="1"/>
        <w:rPr>
          <w:b/>
          <w:bCs/>
          <w:iCs/>
          <w:kern w:val="0"/>
          <w:sz w:val="24"/>
        </w:rPr>
      </w:pPr>
      <w:r w:rsidRPr="00DF3122">
        <w:rPr>
          <w:b/>
          <w:bCs/>
          <w:iCs/>
          <w:kern w:val="0"/>
          <w:sz w:val="24"/>
        </w:rPr>
        <w:t>3.2 Measures</w:t>
      </w:r>
    </w:p>
    <w:p w14:paraId="3B8DC127" w14:textId="1C98B66D" w:rsidR="00274229" w:rsidRPr="00DF3122" w:rsidRDefault="00654529" w:rsidP="00274229">
      <w:pPr>
        <w:adjustRightInd w:val="0"/>
        <w:snapToGrid w:val="0"/>
        <w:spacing w:line="480" w:lineRule="auto"/>
        <w:rPr>
          <w:bCs/>
          <w:i/>
          <w:iCs/>
          <w:color w:val="000000" w:themeColor="text1"/>
          <w:kern w:val="0"/>
          <w:sz w:val="24"/>
        </w:rPr>
      </w:pPr>
      <w:r w:rsidRPr="00DF3122">
        <w:rPr>
          <w:bCs/>
          <w:i/>
          <w:iCs/>
          <w:color w:val="000000" w:themeColor="text1"/>
          <w:kern w:val="0"/>
          <w:sz w:val="24"/>
        </w:rPr>
        <w:t xml:space="preserve">3.2.1 </w:t>
      </w:r>
      <w:r w:rsidRPr="00DF3122">
        <w:rPr>
          <w:rFonts w:hint="eastAsia"/>
          <w:bCs/>
          <w:i/>
          <w:iCs/>
          <w:color w:val="000000" w:themeColor="text1"/>
          <w:kern w:val="0"/>
          <w:sz w:val="24"/>
        </w:rPr>
        <w:t>Dependent variable</w:t>
      </w:r>
    </w:p>
    <w:p w14:paraId="4837C50B" w14:textId="28403A50" w:rsidR="00274229" w:rsidRPr="00DF3122" w:rsidRDefault="00654529" w:rsidP="001469D3">
      <w:pPr>
        <w:adjustRightInd w:val="0"/>
        <w:snapToGrid w:val="0"/>
        <w:spacing w:line="480" w:lineRule="auto"/>
        <w:ind w:firstLine="420"/>
        <w:rPr>
          <w:bCs/>
          <w:iCs/>
          <w:color w:val="000000" w:themeColor="text1"/>
          <w:kern w:val="0"/>
          <w:sz w:val="24"/>
        </w:rPr>
      </w:pPr>
      <w:r w:rsidRPr="00DF3122">
        <w:rPr>
          <w:bCs/>
          <w:iCs/>
          <w:color w:val="000000" w:themeColor="text1"/>
          <w:kern w:val="0"/>
          <w:sz w:val="24"/>
        </w:rPr>
        <w:t xml:space="preserve">We measured MI based on </w:t>
      </w:r>
      <w:r w:rsidRPr="00DF3122">
        <w:rPr>
          <w:rFonts w:hint="eastAsia"/>
          <w:bCs/>
          <w:iCs/>
          <w:color w:val="000000" w:themeColor="text1"/>
          <w:kern w:val="0"/>
          <w:sz w:val="24"/>
        </w:rPr>
        <w:t>six</w:t>
      </w:r>
      <w:r w:rsidRPr="00DF3122">
        <w:rPr>
          <w:bCs/>
          <w:iCs/>
          <w:color w:val="000000" w:themeColor="text1"/>
          <w:kern w:val="0"/>
          <w:sz w:val="24"/>
        </w:rPr>
        <w:t xml:space="preserve"> items developed by Vaccaro et al. (2012), comprising two items each for new practices (Items 1 and 2), processes (Items 3 and 4)</w:t>
      </w:r>
      <w:r w:rsidR="00544032">
        <w:rPr>
          <w:bCs/>
          <w:iCs/>
          <w:color w:val="000000" w:themeColor="text1"/>
          <w:kern w:val="0"/>
          <w:sz w:val="24"/>
        </w:rPr>
        <w:t>,</w:t>
      </w:r>
      <w:r w:rsidRPr="00DF3122">
        <w:rPr>
          <w:bCs/>
          <w:iCs/>
          <w:color w:val="000000" w:themeColor="text1"/>
          <w:kern w:val="0"/>
          <w:sz w:val="24"/>
        </w:rPr>
        <w:t xml:space="preserve"> and structures (Items 5 and 6). More specifically, Items 1 and 2 capture management practices, which consist of establishing new rules and associated procedures. Items 3 and 4 reflect new management processes that govern how work is performed, including changes articulated in routines that govern the work of individuals and how compensation is made. Items 5 and 6 refer to new management structures by which organisations arrange communication</w:t>
      </w:r>
      <w:r w:rsidR="00580FCB">
        <w:rPr>
          <w:bCs/>
          <w:iCs/>
          <w:color w:val="000000" w:themeColor="text1"/>
          <w:kern w:val="0"/>
          <w:sz w:val="24"/>
        </w:rPr>
        <w:t xml:space="preserve"> and</w:t>
      </w:r>
      <w:r w:rsidRPr="00DF3122">
        <w:rPr>
          <w:bCs/>
          <w:iCs/>
          <w:color w:val="000000" w:themeColor="text1"/>
          <w:kern w:val="0"/>
          <w:sz w:val="24"/>
        </w:rPr>
        <w:t xml:space="preserve"> align and harness members' efforts, which generate </w:t>
      </w:r>
      <w:r w:rsidR="00580FCB">
        <w:rPr>
          <w:bCs/>
          <w:iCs/>
          <w:color w:val="000000" w:themeColor="text1"/>
          <w:kern w:val="0"/>
          <w:sz w:val="24"/>
        </w:rPr>
        <w:t xml:space="preserve">the </w:t>
      </w:r>
      <w:r w:rsidRPr="00DF3122">
        <w:rPr>
          <w:bCs/>
          <w:iCs/>
          <w:color w:val="000000" w:themeColor="text1"/>
          <w:kern w:val="0"/>
          <w:sz w:val="24"/>
        </w:rPr>
        <w:t>organisational context in which work is performed.</w:t>
      </w:r>
      <w:r w:rsidRPr="00DF3122">
        <w:rPr>
          <w:rFonts w:hint="eastAsia"/>
          <w:bCs/>
          <w:iCs/>
          <w:color w:val="000000" w:themeColor="text1"/>
          <w:kern w:val="0"/>
          <w:sz w:val="24"/>
        </w:rPr>
        <w:t xml:space="preserve"> To</w:t>
      </w:r>
      <w:r w:rsidRPr="00DF3122">
        <w:rPr>
          <w:bCs/>
          <w:iCs/>
          <w:color w:val="000000" w:themeColor="text1"/>
          <w:kern w:val="0"/>
          <w:sz w:val="24"/>
        </w:rPr>
        <w:t xml:space="preserve"> test the reliability of the measures, we employ Cronbach’s alphas</w:t>
      </w:r>
      <w:r>
        <w:rPr>
          <w:bCs/>
          <w:iCs/>
          <w:color w:val="000000"/>
          <w:kern w:val="0"/>
          <w:sz w:val="24"/>
        </w:rPr>
        <w:t>,</w:t>
      </w:r>
      <w:r w:rsidRPr="00DF3122">
        <w:rPr>
          <w:bCs/>
          <w:iCs/>
          <w:color w:val="000000" w:themeColor="text1"/>
          <w:kern w:val="0"/>
          <w:sz w:val="24"/>
        </w:rPr>
        <w:t xml:space="preserve"> and th</w:t>
      </w:r>
      <w:r w:rsidRPr="00DF3122">
        <w:rPr>
          <w:rFonts w:hint="eastAsia"/>
          <w:bCs/>
          <w:iCs/>
          <w:color w:val="000000" w:themeColor="text1"/>
          <w:kern w:val="0"/>
          <w:sz w:val="24"/>
        </w:rPr>
        <w:t xml:space="preserve">is value </w:t>
      </w:r>
      <w:r w:rsidRPr="00DF3122">
        <w:rPr>
          <w:bCs/>
          <w:iCs/>
          <w:color w:val="000000" w:themeColor="text1"/>
          <w:kern w:val="0"/>
          <w:sz w:val="24"/>
        </w:rPr>
        <w:t xml:space="preserve">of </w:t>
      </w:r>
      <w:r w:rsidR="00E66BC7">
        <w:rPr>
          <w:bCs/>
          <w:iCs/>
          <w:color w:val="000000" w:themeColor="text1"/>
          <w:kern w:val="0"/>
          <w:sz w:val="24"/>
        </w:rPr>
        <w:t xml:space="preserve">MI </w:t>
      </w:r>
      <w:r w:rsidRPr="00DF3122">
        <w:rPr>
          <w:bCs/>
          <w:iCs/>
          <w:color w:val="000000" w:themeColor="text1"/>
          <w:kern w:val="0"/>
          <w:sz w:val="24"/>
        </w:rPr>
        <w:t>is 0.871, indicating strong internal consistency.</w:t>
      </w:r>
    </w:p>
    <w:p w14:paraId="340A0CEA" w14:textId="77777777" w:rsidR="006C6F35" w:rsidRPr="001469D3" w:rsidRDefault="006C6F35" w:rsidP="006C6F35">
      <w:pPr>
        <w:adjustRightInd w:val="0"/>
        <w:snapToGrid w:val="0"/>
        <w:spacing w:line="480" w:lineRule="auto"/>
        <w:outlineLvl w:val="1"/>
        <w:rPr>
          <w:i/>
          <w:kern w:val="0"/>
          <w:sz w:val="24"/>
        </w:rPr>
      </w:pPr>
      <w:r w:rsidRPr="001469D3">
        <w:rPr>
          <w:i/>
          <w:kern w:val="0"/>
          <w:sz w:val="24"/>
        </w:rPr>
        <w:t>3.3 Common method variance</w:t>
      </w:r>
    </w:p>
    <w:p w14:paraId="009E37DE" w14:textId="77777777" w:rsidR="006C6F35" w:rsidRPr="00A41069" w:rsidRDefault="006C6F35" w:rsidP="006C6F35">
      <w:pPr>
        <w:widowControl/>
        <w:adjustRightInd w:val="0"/>
        <w:snapToGrid w:val="0"/>
        <w:spacing w:line="480" w:lineRule="auto"/>
        <w:ind w:firstLine="420"/>
        <w:rPr>
          <w:color w:val="000000" w:themeColor="text1"/>
          <w:sz w:val="24"/>
        </w:rPr>
      </w:pPr>
      <w:r w:rsidRPr="00A41069">
        <w:rPr>
          <w:color w:val="000000" w:themeColor="text1"/>
          <w:sz w:val="24"/>
        </w:rPr>
        <w:t xml:space="preserve">Common method variance (CMV) might be present when both dependent and independent variables are obtained from the same respondents at the same time. Following previous research (Podsakoff et al., 2003), procedural methods and statistical techniques were applied to reduce concerns about CMV. First, there was no </w:t>
      </w:r>
      <w:proofErr w:type="gramStart"/>
      <w:r w:rsidRPr="00A41069">
        <w:rPr>
          <w:color w:val="000000" w:themeColor="text1"/>
          <w:sz w:val="24"/>
        </w:rPr>
        <w:t>particular answer</w:t>
      </w:r>
      <w:proofErr w:type="gramEnd"/>
      <w:r w:rsidRPr="00A41069">
        <w:rPr>
          <w:color w:val="000000" w:themeColor="text1"/>
          <w:sz w:val="24"/>
        </w:rPr>
        <w:t xml:space="preserve"> that was encouraged in the survey and the responses were kept confidential. The </w:t>
      </w:r>
      <w:r w:rsidRPr="00A41069">
        <w:rPr>
          <w:color w:val="000000" w:themeColor="text1"/>
          <w:sz w:val="24"/>
        </w:rPr>
        <w:lastRenderedPageBreak/>
        <w:t xml:space="preserve">criteria such as no </w:t>
      </w:r>
      <w:proofErr w:type="spellStart"/>
      <w:r w:rsidRPr="00A41069">
        <w:rPr>
          <w:color w:val="000000" w:themeColor="text1"/>
          <w:sz w:val="24"/>
        </w:rPr>
        <w:t>double-barreled</w:t>
      </w:r>
      <w:proofErr w:type="spellEnd"/>
      <w:r w:rsidRPr="00A41069">
        <w:rPr>
          <w:color w:val="000000" w:themeColor="text1"/>
          <w:sz w:val="24"/>
        </w:rPr>
        <w:t xml:space="preserve"> questions and no complicated syntax were also used to eliminate the ambiguity (Podsakoff et al., 2003). Second, following the suggestion of Harrison et al. (1996), we used multiple-item constructs in our research because CMV may be more problematic at the item level than at the construct level. Finally, several statistical techniques were used to assess CMV after </w:t>
      </w:r>
      <w:r>
        <w:rPr>
          <w:color w:val="000000" w:themeColor="text1"/>
          <w:sz w:val="24"/>
        </w:rPr>
        <w:t xml:space="preserve">data </w:t>
      </w:r>
      <w:r w:rsidRPr="00A41069">
        <w:rPr>
          <w:color w:val="000000" w:themeColor="text1"/>
          <w:sz w:val="24"/>
        </w:rPr>
        <w:t>collecti</w:t>
      </w:r>
      <w:r>
        <w:rPr>
          <w:color w:val="000000" w:themeColor="text1"/>
          <w:sz w:val="24"/>
        </w:rPr>
        <w:t>o</w:t>
      </w:r>
      <w:r w:rsidRPr="00A41069">
        <w:rPr>
          <w:color w:val="000000" w:themeColor="text1"/>
          <w:sz w:val="24"/>
        </w:rPr>
        <w:t xml:space="preserve">n. Following the recommendation of </w:t>
      </w:r>
      <w:proofErr w:type="spellStart"/>
      <w:r w:rsidRPr="00A41069">
        <w:rPr>
          <w:color w:val="000000" w:themeColor="text1"/>
          <w:sz w:val="24"/>
        </w:rPr>
        <w:t>Pavlou</w:t>
      </w:r>
      <w:proofErr w:type="spellEnd"/>
      <w:r w:rsidRPr="00A41069">
        <w:rPr>
          <w:color w:val="000000" w:themeColor="text1"/>
          <w:sz w:val="24"/>
        </w:rPr>
        <w:t xml:space="preserve"> et al. (2007), if there were no excessively high correlations (criteria: correlation &gt; 0.9), we can conclude that CMV is unlikely. Moreover, Harman’s single-factor test (Podsakoff &amp; Organ, 1986) was used, and the results showed that the first factor only accounted for </w:t>
      </w:r>
      <w:r>
        <w:rPr>
          <w:color w:val="000000" w:themeColor="text1"/>
          <w:sz w:val="24"/>
        </w:rPr>
        <w:t>32.21</w:t>
      </w:r>
      <w:r w:rsidRPr="00A41069">
        <w:rPr>
          <w:color w:val="000000" w:themeColor="text1"/>
          <w:sz w:val="24"/>
        </w:rPr>
        <w:t xml:space="preserve">% of the </w:t>
      </w:r>
      <w:r>
        <w:rPr>
          <w:color w:val="000000" w:themeColor="text1"/>
          <w:sz w:val="24"/>
        </w:rPr>
        <w:t>67</w:t>
      </w:r>
      <w:r w:rsidRPr="00A41069">
        <w:rPr>
          <w:color w:val="000000" w:themeColor="text1"/>
          <w:sz w:val="24"/>
        </w:rPr>
        <w:t>% explained variance and no single-factor emerged. Based on these procedures, we were reasonably confident that CMV was not a serious problem in our data.</w:t>
      </w:r>
    </w:p>
    <w:p w14:paraId="1E8F029A" w14:textId="77777777" w:rsidR="00274229" w:rsidRPr="006C6F35" w:rsidRDefault="00274229" w:rsidP="00274229">
      <w:pPr>
        <w:adjustRightInd w:val="0"/>
        <w:snapToGrid w:val="0"/>
        <w:spacing w:line="480" w:lineRule="auto"/>
        <w:rPr>
          <w:bCs/>
          <w:iCs/>
          <w:color w:val="000000" w:themeColor="text1"/>
          <w:kern w:val="0"/>
          <w:sz w:val="24"/>
        </w:rPr>
      </w:pPr>
    </w:p>
    <w:p w14:paraId="6F638BFC" w14:textId="1F5646B7" w:rsidR="00274229" w:rsidRPr="00DF3122" w:rsidRDefault="00654529" w:rsidP="00274229">
      <w:pPr>
        <w:adjustRightInd w:val="0"/>
        <w:snapToGrid w:val="0"/>
        <w:spacing w:line="480" w:lineRule="auto"/>
        <w:rPr>
          <w:bCs/>
          <w:i/>
          <w:iCs/>
          <w:color w:val="000000" w:themeColor="text1"/>
          <w:kern w:val="0"/>
          <w:sz w:val="24"/>
        </w:rPr>
      </w:pPr>
      <w:r w:rsidRPr="00DF3122">
        <w:rPr>
          <w:bCs/>
          <w:i/>
          <w:iCs/>
          <w:color w:val="000000" w:themeColor="text1"/>
          <w:kern w:val="0"/>
          <w:sz w:val="24"/>
        </w:rPr>
        <w:t xml:space="preserve">3.2.2 </w:t>
      </w:r>
      <w:r w:rsidRPr="00DF3122">
        <w:rPr>
          <w:rFonts w:hint="eastAsia"/>
          <w:bCs/>
          <w:i/>
          <w:iCs/>
          <w:color w:val="000000" w:themeColor="text1"/>
          <w:kern w:val="0"/>
          <w:sz w:val="24"/>
        </w:rPr>
        <w:t>Independent variables</w:t>
      </w:r>
    </w:p>
    <w:p w14:paraId="58FE2BAC" w14:textId="0B0E2911" w:rsidR="00274229" w:rsidRPr="00DF3122" w:rsidRDefault="00654529" w:rsidP="001469D3">
      <w:pPr>
        <w:adjustRightInd w:val="0"/>
        <w:snapToGrid w:val="0"/>
        <w:spacing w:line="480" w:lineRule="auto"/>
        <w:ind w:firstLine="420"/>
        <w:rPr>
          <w:bCs/>
          <w:iCs/>
          <w:color w:val="000000" w:themeColor="text1"/>
          <w:kern w:val="0"/>
          <w:sz w:val="24"/>
        </w:rPr>
      </w:pPr>
      <w:r w:rsidRPr="00DF3122">
        <w:rPr>
          <w:bCs/>
          <w:iCs/>
          <w:color w:val="000000" w:themeColor="text1"/>
          <w:kern w:val="0"/>
          <w:sz w:val="24"/>
        </w:rPr>
        <w:t xml:space="preserve">Adopting the measurement of perceived </w:t>
      </w:r>
      <w:proofErr w:type="spellStart"/>
      <w:r w:rsidRPr="00DF3122">
        <w:rPr>
          <w:bCs/>
          <w:iCs/>
          <w:color w:val="000000" w:themeColor="text1"/>
          <w:kern w:val="0"/>
          <w:sz w:val="24"/>
        </w:rPr>
        <w:t>coworker</w:t>
      </w:r>
      <w:proofErr w:type="spellEnd"/>
      <w:r w:rsidRPr="00DF3122">
        <w:rPr>
          <w:bCs/>
          <w:iCs/>
          <w:color w:val="000000" w:themeColor="text1"/>
          <w:kern w:val="0"/>
          <w:sz w:val="24"/>
        </w:rPr>
        <w:t xml:space="preserve"> expectations for creativity </w:t>
      </w:r>
      <w:r w:rsidRPr="00DF3122">
        <w:rPr>
          <w:rFonts w:hint="eastAsia"/>
          <w:bCs/>
          <w:iCs/>
          <w:color w:val="000000" w:themeColor="text1"/>
          <w:kern w:val="0"/>
          <w:sz w:val="24"/>
        </w:rPr>
        <w:t>developed</w:t>
      </w:r>
      <w:r w:rsidRPr="00DF3122">
        <w:rPr>
          <w:bCs/>
          <w:iCs/>
          <w:color w:val="000000" w:themeColor="text1"/>
          <w:kern w:val="0"/>
          <w:sz w:val="24"/>
        </w:rPr>
        <w:t xml:space="preserve"> by Farmer et al. (2003) and Qu et al. (2015), perceived TMT expectations for MI was measured based on five items</w:t>
      </w:r>
      <w:r w:rsidRPr="00DF3122">
        <w:rPr>
          <w:rFonts w:hint="eastAsia"/>
          <w:bCs/>
          <w:iCs/>
          <w:color w:val="000000" w:themeColor="text1"/>
          <w:kern w:val="0"/>
          <w:sz w:val="24"/>
        </w:rPr>
        <w:t xml:space="preserve"> (</w:t>
      </w:r>
      <w:r w:rsidRPr="00DF3122">
        <w:rPr>
          <w:color w:val="000000" w:themeColor="text1"/>
          <w:sz w:val="24"/>
        </w:rPr>
        <w:t xml:space="preserve">Cronbach’s </w:t>
      </w:r>
      <w:r w:rsidRPr="00DF3122">
        <w:rPr>
          <w:i/>
          <w:color w:val="000000" w:themeColor="text1"/>
          <w:sz w:val="24"/>
        </w:rPr>
        <w:t>α</w:t>
      </w:r>
      <w:r w:rsidRPr="00DF3122">
        <w:rPr>
          <w:rFonts w:hint="eastAsia"/>
          <w:i/>
          <w:color w:val="000000" w:themeColor="text1"/>
          <w:sz w:val="24"/>
        </w:rPr>
        <w:t>=</w:t>
      </w:r>
      <w:r w:rsidRPr="00DF3122">
        <w:rPr>
          <w:rFonts w:hint="eastAsia"/>
          <w:color w:val="000000" w:themeColor="text1"/>
          <w:sz w:val="24"/>
        </w:rPr>
        <w:t>0</w:t>
      </w:r>
      <w:r w:rsidRPr="00DF3122">
        <w:rPr>
          <w:color w:val="000000" w:themeColor="text1"/>
          <w:sz w:val="24"/>
        </w:rPr>
        <w:t>.</w:t>
      </w:r>
      <w:r w:rsidRPr="00DF3122">
        <w:rPr>
          <w:rFonts w:hint="eastAsia"/>
          <w:color w:val="000000" w:themeColor="text1"/>
          <w:sz w:val="24"/>
        </w:rPr>
        <w:t>9</w:t>
      </w:r>
      <w:r w:rsidRPr="00DF3122">
        <w:rPr>
          <w:color w:val="000000" w:themeColor="text1"/>
          <w:sz w:val="24"/>
        </w:rPr>
        <w:t>11</w:t>
      </w:r>
      <w:r w:rsidRPr="00DF3122">
        <w:rPr>
          <w:rFonts w:hint="eastAsia"/>
          <w:bCs/>
          <w:iCs/>
          <w:color w:val="000000" w:themeColor="text1"/>
          <w:kern w:val="0"/>
          <w:sz w:val="24"/>
        </w:rPr>
        <w:t>)</w:t>
      </w:r>
      <w:r w:rsidRPr="00DF3122">
        <w:rPr>
          <w:bCs/>
          <w:iCs/>
          <w:color w:val="000000" w:themeColor="text1"/>
          <w:kern w:val="0"/>
          <w:sz w:val="24"/>
        </w:rPr>
        <w:t>.</w:t>
      </w:r>
      <w:r w:rsidRPr="00DF3122">
        <w:rPr>
          <w:rFonts w:hint="eastAsia"/>
          <w:bCs/>
          <w:iCs/>
          <w:color w:val="000000" w:themeColor="text1"/>
          <w:kern w:val="0"/>
          <w:sz w:val="24"/>
        </w:rPr>
        <w:t xml:space="preserve"> </w:t>
      </w:r>
      <w:r w:rsidRPr="00DF3122">
        <w:rPr>
          <w:bCs/>
          <w:iCs/>
          <w:color w:val="000000" w:themeColor="text1"/>
          <w:kern w:val="0"/>
          <w:sz w:val="24"/>
        </w:rPr>
        <w:t>To</w:t>
      </w:r>
      <w:r w:rsidRPr="00DF3122">
        <w:rPr>
          <w:rFonts w:hint="eastAsia"/>
          <w:bCs/>
          <w:iCs/>
          <w:color w:val="000000" w:themeColor="text1"/>
          <w:kern w:val="0"/>
          <w:sz w:val="24"/>
        </w:rPr>
        <w:t xml:space="preserve"> capture the perceived </w:t>
      </w:r>
      <w:r w:rsidRPr="00DF3122">
        <w:rPr>
          <w:bCs/>
          <w:iCs/>
          <w:color w:val="000000" w:themeColor="text1"/>
          <w:kern w:val="0"/>
          <w:sz w:val="24"/>
        </w:rPr>
        <w:t xml:space="preserve">TMT support for MI, </w:t>
      </w:r>
      <w:r w:rsidRPr="00DF3122">
        <w:rPr>
          <w:rFonts w:hint="eastAsia"/>
          <w:bCs/>
          <w:iCs/>
          <w:color w:val="000000" w:themeColor="text1"/>
          <w:kern w:val="0"/>
          <w:sz w:val="24"/>
        </w:rPr>
        <w:t>a</w:t>
      </w:r>
      <w:r w:rsidR="008F37BD" w:rsidRPr="00DF3122">
        <w:rPr>
          <w:bCs/>
          <w:iCs/>
          <w:color w:val="000000" w:themeColor="text1"/>
          <w:kern w:val="0"/>
          <w:sz w:val="24"/>
        </w:rPr>
        <w:t xml:space="preserve"> five-item scale based on</w:t>
      </w:r>
      <w:r w:rsidR="008F37BD" w:rsidRPr="00DF3122">
        <w:rPr>
          <w:rFonts w:hint="eastAsia"/>
          <w:bCs/>
          <w:iCs/>
          <w:color w:val="000000" w:themeColor="text1"/>
          <w:kern w:val="0"/>
          <w:sz w:val="24"/>
        </w:rPr>
        <w:t xml:space="preserve"> </w:t>
      </w:r>
      <w:proofErr w:type="spellStart"/>
      <w:r w:rsidR="00581FD2" w:rsidRPr="00DF3122">
        <w:rPr>
          <w:bCs/>
          <w:iCs/>
          <w:color w:val="000000" w:themeColor="text1"/>
          <w:kern w:val="0"/>
          <w:sz w:val="24"/>
        </w:rPr>
        <w:t>Škerlavaj</w:t>
      </w:r>
      <w:proofErr w:type="spellEnd"/>
      <w:r w:rsidR="00581FD2" w:rsidRPr="00DF3122">
        <w:rPr>
          <w:bCs/>
          <w:iCs/>
          <w:color w:val="000000" w:themeColor="text1"/>
          <w:kern w:val="0"/>
          <w:sz w:val="24"/>
        </w:rPr>
        <w:t xml:space="preserve"> et al. (2014) and Lee et al.’s (2016)</w:t>
      </w:r>
      <w:r w:rsidR="00581FD2" w:rsidRPr="00DF3122">
        <w:rPr>
          <w:rFonts w:hint="eastAsia"/>
          <w:bCs/>
          <w:iCs/>
          <w:color w:val="000000" w:themeColor="text1"/>
          <w:kern w:val="0"/>
          <w:sz w:val="24"/>
        </w:rPr>
        <w:t xml:space="preserve"> </w:t>
      </w:r>
      <w:r w:rsidRPr="00DF3122">
        <w:rPr>
          <w:bCs/>
          <w:iCs/>
          <w:color w:val="000000" w:themeColor="text1"/>
          <w:kern w:val="0"/>
          <w:sz w:val="24"/>
        </w:rPr>
        <w:t xml:space="preserve">studies was </w:t>
      </w:r>
      <w:r w:rsidR="008F37BD" w:rsidRPr="00DF3122">
        <w:rPr>
          <w:rFonts w:hint="eastAsia"/>
          <w:bCs/>
          <w:iCs/>
          <w:color w:val="000000" w:themeColor="text1"/>
          <w:kern w:val="0"/>
          <w:sz w:val="24"/>
        </w:rPr>
        <w:t>developed</w:t>
      </w:r>
      <w:r w:rsidRPr="00DF3122">
        <w:rPr>
          <w:bCs/>
          <w:iCs/>
          <w:color w:val="000000" w:themeColor="text1"/>
          <w:kern w:val="0"/>
          <w:sz w:val="24"/>
        </w:rPr>
        <w:t xml:space="preserve"> in this study </w:t>
      </w:r>
      <w:r w:rsidRPr="00DF3122">
        <w:rPr>
          <w:rFonts w:hint="eastAsia"/>
          <w:bCs/>
          <w:iCs/>
          <w:color w:val="000000" w:themeColor="text1"/>
          <w:kern w:val="0"/>
          <w:sz w:val="24"/>
        </w:rPr>
        <w:t>(</w:t>
      </w:r>
      <w:r w:rsidRPr="00DF3122">
        <w:rPr>
          <w:color w:val="000000" w:themeColor="text1"/>
          <w:sz w:val="24"/>
        </w:rPr>
        <w:t xml:space="preserve">Cronbach’s </w:t>
      </w:r>
      <w:r w:rsidRPr="00DF3122">
        <w:rPr>
          <w:i/>
          <w:color w:val="000000" w:themeColor="text1"/>
          <w:sz w:val="24"/>
        </w:rPr>
        <w:t>α</w:t>
      </w:r>
      <w:r w:rsidRPr="00DF3122">
        <w:rPr>
          <w:rFonts w:hint="eastAsia"/>
          <w:i/>
          <w:color w:val="000000" w:themeColor="text1"/>
          <w:sz w:val="24"/>
        </w:rPr>
        <w:t>=</w:t>
      </w:r>
      <w:r w:rsidRPr="00DF3122">
        <w:rPr>
          <w:rFonts w:hint="eastAsia"/>
          <w:color w:val="000000" w:themeColor="text1"/>
          <w:sz w:val="24"/>
        </w:rPr>
        <w:t>0.86</w:t>
      </w:r>
      <w:r w:rsidRPr="00DF3122">
        <w:rPr>
          <w:color w:val="000000" w:themeColor="text1"/>
          <w:sz w:val="24"/>
        </w:rPr>
        <w:t>4</w:t>
      </w:r>
      <w:r w:rsidRPr="00DF3122">
        <w:rPr>
          <w:rFonts w:hint="eastAsia"/>
          <w:color w:val="000000" w:themeColor="text1"/>
          <w:sz w:val="24"/>
        </w:rPr>
        <w:t>)</w:t>
      </w:r>
      <w:r w:rsidRPr="00DF3122">
        <w:rPr>
          <w:bCs/>
          <w:iCs/>
          <w:color w:val="000000" w:themeColor="text1"/>
          <w:kern w:val="0"/>
          <w:sz w:val="24"/>
        </w:rPr>
        <w:t xml:space="preserve">. To measure EKS, we </w:t>
      </w:r>
      <w:r w:rsidRPr="00DF3122">
        <w:rPr>
          <w:rFonts w:hint="eastAsia"/>
          <w:bCs/>
          <w:iCs/>
          <w:color w:val="000000" w:themeColor="text1"/>
          <w:kern w:val="0"/>
          <w:sz w:val="24"/>
        </w:rPr>
        <w:t>applied</w:t>
      </w:r>
      <w:r w:rsidRPr="00DF3122">
        <w:rPr>
          <w:bCs/>
          <w:iCs/>
          <w:color w:val="000000" w:themeColor="text1"/>
          <w:kern w:val="0"/>
          <w:sz w:val="24"/>
        </w:rPr>
        <w:t xml:space="preserve"> ten items developed by Van Den </w:t>
      </w:r>
      <w:proofErr w:type="spellStart"/>
      <w:r w:rsidRPr="00DF3122">
        <w:rPr>
          <w:bCs/>
          <w:iCs/>
          <w:color w:val="000000" w:themeColor="text1"/>
          <w:kern w:val="0"/>
          <w:sz w:val="24"/>
        </w:rPr>
        <w:t>Hooff</w:t>
      </w:r>
      <w:proofErr w:type="spellEnd"/>
      <w:r w:rsidRPr="00DF3122">
        <w:rPr>
          <w:bCs/>
          <w:iCs/>
          <w:color w:val="000000" w:themeColor="text1"/>
          <w:kern w:val="0"/>
          <w:sz w:val="24"/>
        </w:rPr>
        <w:t xml:space="preserve"> and De Ridder (2004) to measure how knowledge in different forms is exchanged or transferred among individual employees.</w:t>
      </w:r>
      <w:r w:rsidRPr="00DF3122">
        <w:rPr>
          <w:rFonts w:hint="eastAsia"/>
          <w:bCs/>
          <w:iCs/>
          <w:color w:val="000000" w:themeColor="text1"/>
          <w:kern w:val="0"/>
          <w:sz w:val="24"/>
        </w:rPr>
        <w:t xml:space="preserve"> </w:t>
      </w:r>
      <w:r w:rsidRPr="00DF3122">
        <w:rPr>
          <w:bCs/>
          <w:iCs/>
          <w:color w:val="000000" w:themeColor="text1"/>
          <w:kern w:val="0"/>
          <w:sz w:val="24"/>
        </w:rPr>
        <w:t>The Cronbach's alpha is 0.910.</w:t>
      </w:r>
    </w:p>
    <w:p w14:paraId="29DE3955" w14:textId="0BCB7B95" w:rsidR="00274229" w:rsidRPr="00DF3122" w:rsidRDefault="00654529" w:rsidP="00274229">
      <w:pPr>
        <w:adjustRightInd w:val="0"/>
        <w:snapToGrid w:val="0"/>
        <w:spacing w:line="480" w:lineRule="auto"/>
        <w:ind w:firstLineChars="200" w:firstLine="480"/>
        <w:rPr>
          <w:bCs/>
          <w:iCs/>
          <w:color w:val="000000" w:themeColor="text1"/>
          <w:kern w:val="0"/>
          <w:sz w:val="24"/>
        </w:rPr>
      </w:pPr>
      <w:r w:rsidRPr="00DF3122">
        <w:rPr>
          <w:bCs/>
          <w:iCs/>
          <w:color w:val="000000" w:themeColor="text1"/>
          <w:kern w:val="0"/>
          <w:sz w:val="24"/>
        </w:rPr>
        <w:t>All the items were measured using a five-point Likert scale ranging from strongly disagree = 1 to strongly agree = 5. We averaged the items of each dimension to create a single index for each corresponding variable.</w:t>
      </w:r>
      <w:r w:rsidRPr="00DF3122">
        <w:rPr>
          <w:color w:val="000000" w:themeColor="text1"/>
        </w:rPr>
        <w:t xml:space="preserve"> </w:t>
      </w:r>
      <w:r w:rsidRPr="00DF3122">
        <w:rPr>
          <w:bCs/>
          <w:iCs/>
          <w:color w:val="000000" w:themeColor="text1"/>
          <w:kern w:val="0"/>
          <w:sz w:val="24"/>
        </w:rPr>
        <w:t xml:space="preserve">Table 2 provides the </w:t>
      </w:r>
      <w:r w:rsidRPr="00DF3122">
        <w:rPr>
          <w:rFonts w:hint="eastAsia"/>
          <w:bCs/>
          <w:iCs/>
          <w:color w:val="000000" w:themeColor="text1"/>
          <w:kern w:val="0"/>
          <w:sz w:val="24"/>
        </w:rPr>
        <w:t>definition and measures of</w:t>
      </w:r>
      <w:r w:rsidRPr="00DF3122">
        <w:rPr>
          <w:bCs/>
          <w:iCs/>
          <w:color w:val="000000" w:themeColor="text1"/>
          <w:kern w:val="0"/>
          <w:sz w:val="24"/>
        </w:rPr>
        <w:t xml:space="preserve"> the studied variables.</w:t>
      </w:r>
    </w:p>
    <w:p w14:paraId="01B27244" w14:textId="2F0A5AB0" w:rsidR="007D75A8" w:rsidRPr="007D75A8" w:rsidRDefault="007D75A8" w:rsidP="007D75A8">
      <w:pPr>
        <w:jc w:val="left"/>
        <w:rPr>
          <w:bCs/>
          <w:sz w:val="24"/>
        </w:rPr>
      </w:pPr>
      <w:r w:rsidRPr="007D75A8">
        <w:rPr>
          <w:rFonts w:hint="eastAsia"/>
          <w:bCs/>
          <w:sz w:val="24"/>
        </w:rPr>
        <w:lastRenderedPageBreak/>
        <w:t>Table</w:t>
      </w:r>
      <w:r w:rsidRPr="007D75A8">
        <w:rPr>
          <w:bCs/>
          <w:sz w:val="24"/>
        </w:rPr>
        <w:t xml:space="preserve"> 2</w:t>
      </w:r>
      <w:r w:rsidR="00E06D60">
        <w:rPr>
          <w:bCs/>
          <w:sz w:val="24"/>
        </w:rPr>
        <w:t xml:space="preserve"> </w:t>
      </w:r>
      <w:r w:rsidRPr="007D75A8">
        <w:rPr>
          <w:bCs/>
          <w:sz w:val="24"/>
        </w:rPr>
        <w:t>Scale</w:t>
      </w:r>
      <w:r w:rsidRPr="007D75A8">
        <w:rPr>
          <w:rFonts w:hint="eastAsia"/>
          <w:bCs/>
          <w:sz w:val="24"/>
        </w:rPr>
        <w:t xml:space="preserve"> </w:t>
      </w:r>
      <w:r w:rsidRPr="007D75A8">
        <w:rPr>
          <w:bCs/>
          <w:sz w:val="24"/>
        </w:rPr>
        <w:t>Items</w:t>
      </w:r>
      <w:r>
        <w:rPr>
          <w:rFonts w:hint="eastAsia"/>
          <w:bCs/>
          <w:sz w:val="24"/>
        </w:rPr>
        <w:t>.</w:t>
      </w:r>
    </w:p>
    <w:tbl>
      <w:tblPr>
        <w:tblW w:w="946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6379"/>
      </w:tblGrid>
      <w:tr w:rsidR="007D75A8" w:rsidRPr="00A41069" w14:paraId="78D33317" w14:textId="77777777" w:rsidTr="00607F6A">
        <w:trPr>
          <w:jc w:val="center"/>
        </w:trPr>
        <w:tc>
          <w:tcPr>
            <w:tcW w:w="1809" w:type="dxa"/>
            <w:tcBorders>
              <w:top w:val="single" w:sz="8" w:space="0" w:color="auto"/>
              <w:bottom w:val="single" w:sz="8" w:space="0" w:color="auto"/>
              <w:right w:val="nil"/>
            </w:tcBorders>
            <w:shd w:val="clear" w:color="auto" w:fill="auto"/>
            <w:vAlign w:val="center"/>
          </w:tcPr>
          <w:p w14:paraId="35D65D04" w14:textId="77777777" w:rsidR="007D75A8" w:rsidRPr="00A41069" w:rsidRDefault="007D75A8" w:rsidP="00607F6A">
            <w:pPr>
              <w:autoSpaceDE w:val="0"/>
              <w:autoSpaceDN w:val="0"/>
              <w:adjustRightInd w:val="0"/>
              <w:spacing w:beforeLines="20" w:before="62" w:afterLines="20" w:after="62" w:line="220" w:lineRule="exact"/>
              <w:jc w:val="center"/>
              <w:rPr>
                <w:kern w:val="0"/>
                <w:sz w:val="24"/>
              </w:rPr>
            </w:pPr>
            <w:r w:rsidRPr="00A41069">
              <w:rPr>
                <w:rFonts w:hint="eastAsia"/>
                <w:kern w:val="0"/>
                <w:sz w:val="24"/>
              </w:rPr>
              <w:t>Construct</w:t>
            </w:r>
          </w:p>
        </w:tc>
        <w:tc>
          <w:tcPr>
            <w:tcW w:w="1276" w:type="dxa"/>
            <w:tcBorders>
              <w:top w:val="single" w:sz="8" w:space="0" w:color="auto"/>
              <w:left w:val="nil"/>
              <w:bottom w:val="single" w:sz="8" w:space="0" w:color="auto"/>
              <w:right w:val="nil"/>
            </w:tcBorders>
            <w:shd w:val="clear" w:color="auto" w:fill="auto"/>
            <w:vAlign w:val="center"/>
          </w:tcPr>
          <w:p w14:paraId="7BBB32C6" w14:textId="77777777" w:rsidR="007D75A8" w:rsidRPr="00A41069" w:rsidRDefault="007D75A8" w:rsidP="00607F6A">
            <w:pPr>
              <w:autoSpaceDE w:val="0"/>
              <w:autoSpaceDN w:val="0"/>
              <w:adjustRightInd w:val="0"/>
              <w:spacing w:beforeLines="20" w:before="62" w:afterLines="20" w:after="62" w:line="220" w:lineRule="exact"/>
              <w:jc w:val="center"/>
              <w:rPr>
                <w:kern w:val="0"/>
                <w:sz w:val="24"/>
              </w:rPr>
            </w:pPr>
            <w:r w:rsidRPr="00A41069">
              <w:rPr>
                <w:rFonts w:hint="eastAsia"/>
                <w:kern w:val="0"/>
                <w:sz w:val="24"/>
              </w:rPr>
              <w:t>Indicators</w:t>
            </w:r>
          </w:p>
        </w:tc>
        <w:tc>
          <w:tcPr>
            <w:tcW w:w="6379" w:type="dxa"/>
            <w:tcBorders>
              <w:top w:val="single" w:sz="8" w:space="0" w:color="auto"/>
              <w:left w:val="nil"/>
              <w:bottom w:val="single" w:sz="8" w:space="0" w:color="auto"/>
              <w:right w:val="nil"/>
            </w:tcBorders>
            <w:shd w:val="clear" w:color="auto" w:fill="auto"/>
            <w:vAlign w:val="center"/>
          </w:tcPr>
          <w:p w14:paraId="5797E258" w14:textId="77777777" w:rsidR="007D75A8" w:rsidRPr="00A41069" w:rsidRDefault="007D75A8" w:rsidP="00607F6A">
            <w:pPr>
              <w:autoSpaceDE w:val="0"/>
              <w:autoSpaceDN w:val="0"/>
              <w:adjustRightInd w:val="0"/>
              <w:spacing w:beforeLines="20" w:before="62" w:afterLines="20" w:after="62" w:line="220" w:lineRule="exact"/>
              <w:jc w:val="center"/>
              <w:rPr>
                <w:kern w:val="0"/>
                <w:sz w:val="24"/>
              </w:rPr>
            </w:pPr>
            <w:r w:rsidRPr="00A41069">
              <w:rPr>
                <w:rFonts w:hint="eastAsia"/>
                <w:kern w:val="0"/>
                <w:sz w:val="24"/>
              </w:rPr>
              <w:t>I</w:t>
            </w:r>
            <w:r w:rsidRPr="00A41069">
              <w:rPr>
                <w:kern w:val="0"/>
                <w:sz w:val="24"/>
              </w:rPr>
              <w:t>tems</w:t>
            </w:r>
          </w:p>
        </w:tc>
      </w:tr>
      <w:tr w:rsidR="007D75A8" w:rsidRPr="00A41069" w14:paraId="263546C1" w14:textId="77777777" w:rsidTr="00607F6A">
        <w:trPr>
          <w:jc w:val="center"/>
        </w:trPr>
        <w:tc>
          <w:tcPr>
            <w:tcW w:w="1809" w:type="dxa"/>
            <w:vMerge w:val="restart"/>
            <w:tcBorders>
              <w:top w:val="nil"/>
              <w:bottom w:val="nil"/>
              <w:right w:val="nil"/>
            </w:tcBorders>
            <w:shd w:val="clear" w:color="auto" w:fill="auto"/>
          </w:tcPr>
          <w:p w14:paraId="595BF37D" w14:textId="77777777" w:rsidR="007D75A8" w:rsidRPr="00A41069" w:rsidRDefault="007D75A8" w:rsidP="00607F6A">
            <w:pPr>
              <w:autoSpaceDE w:val="0"/>
              <w:autoSpaceDN w:val="0"/>
              <w:adjustRightInd w:val="0"/>
              <w:spacing w:beforeLines="20" w:before="62" w:line="220" w:lineRule="exact"/>
              <w:jc w:val="left"/>
              <w:rPr>
                <w:kern w:val="0"/>
                <w:sz w:val="24"/>
              </w:rPr>
            </w:pPr>
            <w:r w:rsidRPr="00A41069">
              <w:rPr>
                <w:sz w:val="24"/>
              </w:rPr>
              <w:t>Perceived TMT expectations for MI</w:t>
            </w:r>
          </w:p>
        </w:tc>
        <w:tc>
          <w:tcPr>
            <w:tcW w:w="1276" w:type="dxa"/>
            <w:tcBorders>
              <w:top w:val="nil"/>
              <w:left w:val="nil"/>
              <w:bottom w:val="nil"/>
              <w:right w:val="nil"/>
            </w:tcBorders>
            <w:shd w:val="clear" w:color="auto" w:fill="auto"/>
          </w:tcPr>
          <w:p w14:paraId="3798DF3F" w14:textId="77777777" w:rsidR="007D75A8" w:rsidRPr="00A41069" w:rsidRDefault="007D75A8" w:rsidP="00607F6A">
            <w:pPr>
              <w:autoSpaceDE w:val="0"/>
              <w:autoSpaceDN w:val="0"/>
              <w:adjustRightInd w:val="0"/>
              <w:spacing w:beforeLines="20" w:before="62" w:line="220" w:lineRule="exact"/>
              <w:jc w:val="left"/>
              <w:rPr>
                <w:kern w:val="0"/>
                <w:sz w:val="24"/>
              </w:rPr>
            </w:pPr>
            <w:r w:rsidRPr="00A41069">
              <w:rPr>
                <w:rFonts w:hint="eastAsia"/>
                <w:sz w:val="24"/>
              </w:rPr>
              <w:t>PTEMI1</w:t>
            </w:r>
          </w:p>
        </w:tc>
        <w:tc>
          <w:tcPr>
            <w:tcW w:w="6379" w:type="dxa"/>
            <w:tcBorders>
              <w:top w:val="nil"/>
              <w:left w:val="nil"/>
              <w:bottom w:val="nil"/>
              <w:right w:val="nil"/>
            </w:tcBorders>
            <w:shd w:val="clear" w:color="auto" w:fill="auto"/>
          </w:tcPr>
          <w:p w14:paraId="7EB94FBF" w14:textId="77777777" w:rsidR="007D75A8" w:rsidRPr="00A41069" w:rsidRDefault="007D75A8" w:rsidP="00607F6A">
            <w:pPr>
              <w:autoSpaceDE w:val="0"/>
              <w:autoSpaceDN w:val="0"/>
              <w:adjustRightInd w:val="0"/>
              <w:spacing w:beforeLines="20" w:before="62" w:line="220" w:lineRule="exact"/>
              <w:rPr>
                <w:sz w:val="24"/>
              </w:rPr>
            </w:pPr>
            <w:r w:rsidRPr="00A41069">
              <w:rPr>
                <w:sz w:val="24"/>
              </w:rPr>
              <w:t>TMT members expect employees to be creative in management innovation</w:t>
            </w:r>
          </w:p>
        </w:tc>
      </w:tr>
      <w:tr w:rsidR="007D75A8" w:rsidRPr="00A41069" w14:paraId="787EE0E0" w14:textId="77777777" w:rsidTr="00607F6A">
        <w:trPr>
          <w:jc w:val="center"/>
        </w:trPr>
        <w:tc>
          <w:tcPr>
            <w:tcW w:w="1809" w:type="dxa"/>
            <w:vMerge/>
            <w:tcBorders>
              <w:top w:val="nil"/>
              <w:bottom w:val="nil"/>
              <w:right w:val="nil"/>
            </w:tcBorders>
            <w:shd w:val="clear" w:color="auto" w:fill="auto"/>
          </w:tcPr>
          <w:p w14:paraId="64E81109" w14:textId="77777777" w:rsidR="007D75A8" w:rsidRPr="00A41069" w:rsidRDefault="007D75A8" w:rsidP="00607F6A">
            <w:pPr>
              <w:autoSpaceDE w:val="0"/>
              <w:autoSpaceDN w:val="0"/>
              <w:adjustRightInd w:val="0"/>
              <w:spacing w:line="220" w:lineRule="exact"/>
              <w:jc w:val="left"/>
              <w:rPr>
                <w:kern w:val="0"/>
                <w:sz w:val="24"/>
              </w:rPr>
            </w:pPr>
          </w:p>
        </w:tc>
        <w:tc>
          <w:tcPr>
            <w:tcW w:w="1276" w:type="dxa"/>
            <w:tcBorders>
              <w:top w:val="nil"/>
              <w:left w:val="nil"/>
              <w:bottom w:val="nil"/>
              <w:right w:val="nil"/>
            </w:tcBorders>
            <w:shd w:val="clear" w:color="auto" w:fill="auto"/>
          </w:tcPr>
          <w:p w14:paraId="35E26594" w14:textId="77777777" w:rsidR="007D75A8" w:rsidRPr="00A41069" w:rsidRDefault="007D75A8" w:rsidP="00607F6A">
            <w:pPr>
              <w:autoSpaceDE w:val="0"/>
              <w:autoSpaceDN w:val="0"/>
              <w:adjustRightInd w:val="0"/>
              <w:spacing w:line="220" w:lineRule="exact"/>
              <w:jc w:val="left"/>
              <w:rPr>
                <w:kern w:val="0"/>
                <w:sz w:val="24"/>
              </w:rPr>
            </w:pPr>
            <w:r w:rsidRPr="00A41069">
              <w:rPr>
                <w:rFonts w:hint="eastAsia"/>
                <w:sz w:val="24"/>
              </w:rPr>
              <w:t>PTEMI2</w:t>
            </w:r>
          </w:p>
        </w:tc>
        <w:tc>
          <w:tcPr>
            <w:tcW w:w="6379" w:type="dxa"/>
            <w:tcBorders>
              <w:top w:val="nil"/>
              <w:left w:val="nil"/>
              <w:bottom w:val="nil"/>
              <w:right w:val="nil"/>
            </w:tcBorders>
            <w:shd w:val="clear" w:color="auto" w:fill="auto"/>
          </w:tcPr>
          <w:p w14:paraId="495FBA67" w14:textId="77777777" w:rsidR="007D75A8" w:rsidRPr="00A41069" w:rsidRDefault="007D75A8" w:rsidP="00607F6A">
            <w:pPr>
              <w:autoSpaceDE w:val="0"/>
              <w:autoSpaceDN w:val="0"/>
              <w:adjustRightInd w:val="0"/>
              <w:spacing w:line="220" w:lineRule="exact"/>
              <w:rPr>
                <w:sz w:val="24"/>
              </w:rPr>
            </w:pPr>
            <w:r w:rsidRPr="00A41069">
              <w:rPr>
                <w:sz w:val="24"/>
              </w:rPr>
              <w:t>TMT members would probably be disappointed if employees were not creative in management innovation</w:t>
            </w:r>
          </w:p>
        </w:tc>
      </w:tr>
      <w:tr w:rsidR="007D75A8" w:rsidRPr="00A41069" w14:paraId="22C26026" w14:textId="77777777" w:rsidTr="00607F6A">
        <w:trPr>
          <w:jc w:val="center"/>
        </w:trPr>
        <w:tc>
          <w:tcPr>
            <w:tcW w:w="1809" w:type="dxa"/>
            <w:vMerge/>
            <w:tcBorders>
              <w:top w:val="nil"/>
              <w:bottom w:val="nil"/>
              <w:right w:val="nil"/>
            </w:tcBorders>
            <w:shd w:val="clear" w:color="auto" w:fill="auto"/>
          </w:tcPr>
          <w:p w14:paraId="3685DAF3" w14:textId="77777777" w:rsidR="007D75A8" w:rsidRPr="00A41069" w:rsidRDefault="007D75A8" w:rsidP="00607F6A">
            <w:pPr>
              <w:autoSpaceDE w:val="0"/>
              <w:autoSpaceDN w:val="0"/>
              <w:adjustRightInd w:val="0"/>
              <w:spacing w:line="220" w:lineRule="exact"/>
              <w:jc w:val="left"/>
              <w:rPr>
                <w:kern w:val="0"/>
                <w:sz w:val="24"/>
              </w:rPr>
            </w:pPr>
          </w:p>
        </w:tc>
        <w:tc>
          <w:tcPr>
            <w:tcW w:w="1276" w:type="dxa"/>
            <w:tcBorders>
              <w:top w:val="nil"/>
              <w:left w:val="nil"/>
              <w:bottom w:val="nil"/>
              <w:right w:val="nil"/>
            </w:tcBorders>
            <w:shd w:val="clear" w:color="auto" w:fill="auto"/>
          </w:tcPr>
          <w:p w14:paraId="482D7392" w14:textId="77777777" w:rsidR="007D75A8" w:rsidRPr="00A41069" w:rsidRDefault="007D75A8" w:rsidP="00607F6A">
            <w:pPr>
              <w:autoSpaceDE w:val="0"/>
              <w:autoSpaceDN w:val="0"/>
              <w:adjustRightInd w:val="0"/>
              <w:spacing w:line="220" w:lineRule="exact"/>
              <w:jc w:val="left"/>
              <w:rPr>
                <w:kern w:val="0"/>
                <w:sz w:val="24"/>
              </w:rPr>
            </w:pPr>
            <w:r w:rsidRPr="00A41069">
              <w:rPr>
                <w:rFonts w:hint="eastAsia"/>
                <w:sz w:val="24"/>
              </w:rPr>
              <w:t>PTEMI3</w:t>
            </w:r>
          </w:p>
        </w:tc>
        <w:tc>
          <w:tcPr>
            <w:tcW w:w="6379" w:type="dxa"/>
            <w:tcBorders>
              <w:top w:val="nil"/>
              <w:left w:val="nil"/>
              <w:bottom w:val="nil"/>
              <w:right w:val="nil"/>
            </w:tcBorders>
            <w:shd w:val="clear" w:color="auto" w:fill="auto"/>
          </w:tcPr>
          <w:p w14:paraId="12B772F8" w14:textId="77777777" w:rsidR="007D75A8" w:rsidRPr="00A41069" w:rsidRDefault="007D75A8" w:rsidP="00607F6A">
            <w:pPr>
              <w:autoSpaceDE w:val="0"/>
              <w:autoSpaceDN w:val="0"/>
              <w:adjustRightInd w:val="0"/>
              <w:spacing w:line="220" w:lineRule="exact"/>
              <w:rPr>
                <w:sz w:val="24"/>
              </w:rPr>
            </w:pPr>
            <w:r w:rsidRPr="00A41069">
              <w:rPr>
                <w:sz w:val="24"/>
              </w:rPr>
              <w:t>TMT members think that creative in management innovation is important</w:t>
            </w:r>
          </w:p>
        </w:tc>
      </w:tr>
      <w:tr w:rsidR="007D75A8" w:rsidRPr="00A41069" w14:paraId="15106BED" w14:textId="77777777" w:rsidTr="00607F6A">
        <w:trPr>
          <w:jc w:val="center"/>
        </w:trPr>
        <w:tc>
          <w:tcPr>
            <w:tcW w:w="1809" w:type="dxa"/>
            <w:vMerge/>
            <w:tcBorders>
              <w:top w:val="nil"/>
              <w:bottom w:val="nil"/>
              <w:right w:val="nil"/>
            </w:tcBorders>
            <w:shd w:val="clear" w:color="auto" w:fill="auto"/>
          </w:tcPr>
          <w:p w14:paraId="15EF534B" w14:textId="77777777" w:rsidR="007D75A8" w:rsidRPr="00A41069" w:rsidRDefault="007D75A8" w:rsidP="00607F6A">
            <w:pPr>
              <w:autoSpaceDE w:val="0"/>
              <w:autoSpaceDN w:val="0"/>
              <w:adjustRightInd w:val="0"/>
              <w:spacing w:line="220" w:lineRule="exact"/>
              <w:jc w:val="left"/>
              <w:rPr>
                <w:kern w:val="0"/>
                <w:sz w:val="24"/>
              </w:rPr>
            </w:pPr>
          </w:p>
        </w:tc>
        <w:tc>
          <w:tcPr>
            <w:tcW w:w="1276" w:type="dxa"/>
            <w:tcBorders>
              <w:top w:val="nil"/>
              <w:left w:val="nil"/>
              <w:bottom w:val="nil"/>
              <w:right w:val="nil"/>
            </w:tcBorders>
            <w:shd w:val="clear" w:color="auto" w:fill="auto"/>
          </w:tcPr>
          <w:p w14:paraId="195B34A6" w14:textId="77777777" w:rsidR="007D75A8" w:rsidRPr="00A41069" w:rsidRDefault="007D75A8" w:rsidP="00607F6A">
            <w:pPr>
              <w:autoSpaceDE w:val="0"/>
              <w:autoSpaceDN w:val="0"/>
              <w:adjustRightInd w:val="0"/>
              <w:spacing w:line="220" w:lineRule="exact"/>
              <w:jc w:val="left"/>
              <w:rPr>
                <w:kern w:val="0"/>
                <w:sz w:val="24"/>
              </w:rPr>
            </w:pPr>
            <w:r w:rsidRPr="00A41069">
              <w:rPr>
                <w:rFonts w:hint="eastAsia"/>
                <w:sz w:val="24"/>
              </w:rPr>
              <w:t>PTEMI4</w:t>
            </w:r>
          </w:p>
        </w:tc>
        <w:tc>
          <w:tcPr>
            <w:tcW w:w="6379" w:type="dxa"/>
            <w:tcBorders>
              <w:top w:val="nil"/>
              <w:left w:val="nil"/>
              <w:bottom w:val="nil"/>
              <w:right w:val="nil"/>
            </w:tcBorders>
            <w:shd w:val="clear" w:color="auto" w:fill="auto"/>
          </w:tcPr>
          <w:p w14:paraId="5AFF73F5" w14:textId="77777777" w:rsidR="007D75A8" w:rsidRPr="00A41069" w:rsidRDefault="007D75A8" w:rsidP="00607F6A">
            <w:pPr>
              <w:autoSpaceDE w:val="0"/>
              <w:autoSpaceDN w:val="0"/>
              <w:adjustRightInd w:val="0"/>
              <w:spacing w:line="220" w:lineRule="exact"/>
              <w:rPr>
                <w:sz w:val="24"/>
              </w:rPr>
            </w:pPr>
            <w:r w:rsidRPr="00A41069">
              <w:rPr>
                <w:sz w:val="24"/>
              </w:rPr>
              <w:t>It really wouldn’t matter to TMT members if I was not creative in management innovation</w:t>
            </w:r>
            <w:r w:rsidRPr="00A41069">
              <w:rPr>
                <w:rFonts w:hint="eastAsia"/>
                <w:sz w:val="24"/>
              </w:rPr>
              <w:t>*</w:t>
            </w:r>
          </w:p>
        </w:tc>
      </w:tr>
      <w:tr w:rsidR="007D75A8" w:rsidRPr="00A41069" w14:paraId="7D6564EE" w14:textId="77777777" w:rsidTr="00607F6A">
        <w:trPr>
          <w:jc w:val="center"/>
        </w:trPr>
        <w:tc>
          <w:tcPr>
            <w:tcW w:w="1809" w:type="dxa"/>
            <w:vMerge/>
            <w:tcBorders>
              <w:top w:val="nil"/>
              <w:bottom w:val="nil"/>
              <w:right w:val="nil"/>
            </w:tcBorders>
            <w:shd w:val="clear" w:color="auto" w:fill="auto"/>
          </w:tcPr>
          <w:p w14:paraId="3209287C" w14:textId="77777777" w:rsidR="007D75A8" w:rsidRPr="00A41069" w:rsidRDefault="007D75A8" w:rsidP="00607F6A">
            <w:pPr>
              <w:autoSpaceDE w:val="0"/>
              <w:autoSpaceDN w:val="0"/>
              <w:adjustRightInd w:val="0"/>
              <w:spacing w:line="220" w:lineRule="exact"/>
              <w:jc w:val="left"/>
              <w:rPr>
                <w:kern w:val="0"/>
                <w:sz w:val="24"/>
              </w:rPr>
            </w:pPr>
          </w:p>
        </w:tc>
        <w:tc>
          <w:tcPr>
            <w:tcW w:w="1276" w:type="dxa"/>
            <w:tcBorders>
              <w:top w:val="nil"/>
              <w:left w:val="nil"/>
              <w:bottom w:val="nil"/>
              <w:right w:val="nil"/>
            </w:tcBorders>
            <w:shd w:val="clear" w:color="auto" w:fill="auto"/>
          </w:tcPr>
          <w:p w14:paraId="2462D82B" w14:textId="77777777" w:rsidR="007D75A8" w:rsidRPr="00A41069" w:rsidRDefault="007D75A8" w:rsidP="00607F6A">
            <w:pPr>
              <w:autoSpaceDE w:val="0"/>
              <w:autoSpaceDN w:val="0"/>
              <w:adjustRightInd w:val="0"/>
              <w:spacing w:line="220" w:lineRule="exact"/>
              <w:jc w:val="left"/>
              <w:rPr>
                <w:kern w:val="0"/>
                <w:sz w:val="24"/>
              </w:rPr>
            </w:pPr>
            <w:r w:rsidRPr="00A41069">
              <w:rPr>
                <w:rFonts w:hint="eastAsia"/>
                <w:sz w:val="24"/>
              </w:rPr>
              <w:t>PTEMI5</w:t>
            </w:r>
          </w:p>
        </w:tc>
        <w:tc>
          <w:tcPr>
            <w:tcW w:w="6379" w:type="dxa"/>
            <w:tcBorders>
              <w:top w:val="nil"/>
              <w:left w:val="nil"/>
              <w:bottom w:val="nil"/>
              <w:right w:val="nil"/>
            </w:tcBorders>
            <w:shd w:val="clear" w:color="auto" w:fill="auto"/>
          </w:tcPr>
          <w:p w14:paraId="7F0BA928" w14:textId="77777777" w:rsidR="007D75A8" w:rsidRPr="00A41069" w:rsidRDefault="007D75A8" w:rsidP="00607F6A">
            <w:pPr>
              <w:autoSpaceDE w:val="0"/>
              <w:autoSpaceDN w:val="0"/>
              <w:adjustRightInd w:val="0"/>
              <w:spacing w:line="220" w:lineRule="exact"/>
              <w:rPr>
                <w:sz w:val="24"/>
              </w:rPr>
            </w:pPr>
            <w:r w:rsidRPr="00A41069">
              <w:rPr>
                <w:sz w:val="24"/>
              </w:rPr>
              <w:t>No one of TMT members would be surprised if I was not creative in management innovation</w:t>
            </w:r>
            <w:r w:rsidRPr="00A41069">
              <w:rPr>
                <w:rFonts w:hint="eastAsia"/>
                <w:sz w:val="24"/>
              </w:rPr>
              <w:t>*</w:t>
            </w:r>
          </w:p>
        </w:tc>
      </w:tr>
      <w:tr w:rsidR="007D75A8" w:rsidRPr="00A41069" w14:paraId="1C5B8F2F" w14:textId="77777777" w:rsidTr="00607F6A">
        <w:trPr>
          <w:jc w:val="center"/>
        </w:trPr>
        <w:tc>
          <w:tcPr>
            <w:tcW w:w="1809" w:type="dxa"/>
            <w:vMerge w:val="restart"/>
            <w:tcBorders>
              <w:top w:val="nil"/>
              <w:bottom w:val="nil"/>
              <w:right w:val="nil"/>
            </w:tcBorders>
            <w:shd w:val="clear" w:color="auto" w:fill="auto"/>
          </w:tcPr>
          <w:p w14:paraId="35DDF2FA" w14:textId="77777777" w:rsidR="007D75A8" w:rsidRPr="00A41069" w:rsidRDefault="007D75A8" w:rsidP="00607F6A">
            <w:pPr>
              <w:autoSpaceDE w:val="0"/>
              <w:autoSpaceDN w:val="0"/>
              <w:adjustRightInd w:val="0"/>
              <w:spacing w:line="220" w:lineRule="exact"/>
              <w:jc w:val="left"/>
              <w:rPr>
                <w:sz w:val="24"/>
              </w:rPr>
            </w:pPr>
            <w:r w:rsidRPr="00A41069">
              <w:rPr>
                <w:sz w:val="24"/>
              </w:rPr>
              <w:t>Perceived TMT support for MI</w:t>
            </w:r>
          </w:p>
        </w:tc>
        <w:tc>
          <w:tcPr>
            <w:tcW w:w="1276" w:type="dxa"/>
            <w:tcBorders>
              <w:top w:val="nil"/>
              <w:left w:val="nil"/>
              <w:bottom w:val="nil"/>
              <w:right w:val="nil"/>
            </w:tcBorders>
            <w:shd w:val="clear" w:color="auto" w:fill="auto"/>
          </w:tcPr>
          <w:p w14:paraId="1EBF25AF"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PTSMI1</w:t>
            </w:r>
          </w:p>
        </w:tc>
        <w:tc>
          <w:tcPr>
            <w:tcW w:w="6379" w:type="dxa"/>
            <w:tcBorders>
              <w:top w:val="nil"/>
              <w:left w:val="nil"/>
              <w:bottom w:val="nil"/>
              <w:right w:val="nil"/>
            </w:tcBorders>
            <w:shd w:val="clear" w:color="auto" w:fill="auto"/>
          </w:tcPr>
          <w:p w14:paraId="26155B48" w14:textId="77777777" w:rsidR="007D75A8" w:rsidRPr="00A41069" w:rsidRDefault="007D75A8" w:rsidP="00607F6A">
            <w:pPr>
              <w:autoSpaceDE w:val="0"/>
              <w:autoSpaceDN w:val="0"/>
              <w:adjustRightInd w:val="0"/>
              <w:spacing w:line="220" w:lineRule="exact"/>
              <w:rPr>
                <w:sz w:val="24"/>
              </w:rPr>
            </w:pPr>
            <w:r w:rsidRPr="00A41069">
              <w:rPr>
                <w:sz w:val="24"/>
              </w:rPr>
              <w:t>Any management innovation is supported and encouraged by TMT members</w:t>
            </w:r>
          </w:p>
        </w:tc>
      </w:tr>
      <w:tr w:rsidR="007D75A8" w:rsidRPr="00A41069" w14:paraId="1346C773" w14:textId="77777777" w:rsidTr="00607F6A">
        <w:trPr>
          <w:jc w:val="center"/>
        </w:trPr>
        <w:tc>
          <w:tcPr>
            <w:tcW w:w="1809" w:type="dxa"/>
            <w:vMerge/>
            <w:tcBorders>
              <w:top w:val="nil"/>
              <w:bottom w:val="nil"/>
              <w:right w:val="nil"/>
            </w:tcBorders>
            <w:shd w:val="clear" w:color="auto" w:fill="auto"/>
          </w:tcPr>
          <w:p w14:paraId="7F90B01F"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6CC1A259"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PTSMI2</w:t>
            </w:r>
          </w:p>
        </w:tc>
        <w:tc>
          <w:tcPr>
            <w:tcW w:w="6379" w:type="dxa"/>
            <w:tcBorders>
              <w:top w:val="nil"/>
              <w:left w:val="nil"/>
              <w:bottom w:val="nil"/>
              <w:right w:val="nil"/>
            </w:tcBorders>
            <w:shd w:val="clear" w:color="auto" w:fill="auto"/>
          </w:tcPr>
          <w:p w14:paraId="5B7E31BB" w14:textId="77777777" w:rsidR="007D75A8" w:rsidRPr="00A41069" w:rsidRDefault="007D75A8" w:rsidP="00607F6A">
            <w:pPr>
              <w:autoSpaceDE w:val="0"/>
              <w:autoSpaceDN w:val="0"/>
              <w:adjustRightInd w:val="0"/>
              <w:spacing w:line="220" w:lineRule="exact"/>
              <w:rPr>
                <w:sz w:val="24"/>
              </w:rPr>
            </w:pPr>
            <w:r w:rsidRPr="00A41069">
              <w:rPr>
                <w:sz w:val="24"/>
              </w:rPr>
              <w:t>Employees have sufficient access to the necessary facilities and resources from TMT members to implement management innovation</w:t>
            </w:r>
          </w:p>
        </w:tc>
      </w:tr>
      <w:tr w:rsidR="007D75A8" w:rsidRPr="00A41069" w14:paraId="0FF685B6" w14:textId="77777777" w:rsidTr="00607F6A">
        <w:trPr>
          <w:jc w:val="center"/>
        </w:trPr>
        <w:tc>
          <w:tcPr>
            <w:tcW w:w="1809" w:type="dxa"/>
            <w:vMerge/>
            <w:tcBorders>
              <w:top w:val="nil"/>
              <w:bottom w:val="nil"/>
              <w:right w:val="nil"/>
            </w:tcBorders>
            <w:shd w:val="clear" w:color="auto" w:fill="auto"/>
          </w:tcPr>
          <w:p w14:paraId="1D5E4B90"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4585A369"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PTSMI3</w:t>
            </w:r>
          </w:p>
        </w:tc>
        <w:tc>
          <w:tcPr>
            <w:tcW w:w="6379" w:type="dxa"/>
            <w:tcBorders>
              <w:top w:val="nil"/>
              <w:left w:val="nil"/>
              <w:bottom w:val="nil"/>
              <w:right w:val="nil"/>
            </w:tcBorders>
            <w:shd w:val="clear" w:color="auto" w:fill="auto"/>
          </w:tcPr>
          <w:p w14:paraId="32DAD3A7" w14:textId="77777777" w:rsidR="007D75A8" w:rsidRPr="00A41069" w:rsidRDefault="007D75A8" w:rsidP="00607F6A">
            <w:pPr>
              <w:autoSpaceDE w:val="0"/>
              <w:autoSpaceDN w:val="0"/>
              <w:adjustRightInd w:val="0"/>
              <w:spacing w:line="220" w:lineRule="exact"/>
              <w:rPr>
                <w:sz w:val="24"/>
              </w:rPr>
            </w:pPr>
            <w:r w:rsidRPr="00A41069">
              <w:rPr>
                <w:sz w:val="24"/>
              </w:rPr>
              <w:t>TMT members think that encouraging management innovation is beneficial for the development of enterprises</w:t>
            </w:r>
          </w:p>
        </w:tc>
      </w:tr>
      <w:tr w:rsidR="007D75A8" w:rsidRPr="00A41069" w14:paraId="1B4CECD9" w14:textId="77777777" w:rsidTr="00607F6A">
        <w:trPr>
          <w:jc w:val="center"/>
        </w:trPr>
        <w:tc>
          <w:tcPr>
            <w:tcW w:w="1809" w:type="dxa"/>
            <w:vMerge/>
            <w:tcBorders>
              <w:top w:val="nil"/>
              <w:bottom w:val="nil"/>
              <w:right w:val="nil"/>
            </w:tcBorders>
            <w:shd w:val="clear" w:color="auto" w:fill="auto"/>
          </w:tcPr>
          <w:p w14:paraId="7F745B00"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2DD3FE92"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PTSMI4</w:t>
            </w:r>
          </w:p>
        </w:tc>
        <w:tc>
          <w:tcPr>
            <w:tcW w:w="6379" w:type="dxa"/>
            <w:tcBorders>
              <w:top w:val="nil"/>
              <w:left w:val="nil"/>
              <w:bottom w:val="nil"/>
              <w:right w:val="nil"/>
            </w:tcBorders>
            <w:shd w:val="clear" w:color="auto" w:fill="auto"/>
          </w:tcPr>
          <w:p w14:paraId="38D9EC59" w14:textId="77777777" w:rsidR="007D75A8" w:rsidRPr="00A41069" w:rsidRDefault="007D75A8" w:rsidP="00607F6A">
            <w:pPr>
              <w:autoSpaceDE w:val="0"/>
              <w:autoSpaceDN w:val="0"/>
              <w:adjustRightInd w:val="0"/>
              <w:spacing w:line="220" w:lineRule="exact"/>
              <w:rPr>
                <w:sz w:val="24"/>
              </w:rPr>
            </w:pPr>
            <w:r w:rsidRPr="00A41069">
              <w:rPr>
                <w:sz w:val="24"/>
              </w:rPr>
              <w:t>TMT members always support and encourage employees to be creative in management innovation</w:t>
            </w:r>
          </w:p>
        </w:tc>
      </w:tr>
      <w:tr w:rsidR="007D75A8" w:rsidRPr="00A41069" w14:paraId="545424AF" w14:textId="77777777" w:rsidTr="00607F6A">
        <w:trPr>
          <w:jc w:val="center"/>
        </w:trPr>
        <w:tc>
          <w:tcPr>
            <w:tcW w:w="1809" w:type="dxa"/>
            <w:vMerge/>
            <w:tcBorders>
              <w:top w:val="nil"/>
              <w:bottom w:val="nil"/>
              <w:right w:val="nil"/>
            </w:tcBorders>
            <w:shd w:val="clear" w:color="auto" w:fill="auto"/>
          </w:tcPr>
          <w:p w14:paraId="7127047D"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00E43071"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PTSMI5</w:t>
            </w:r>
          </w:p>
        </w:tc>
        <w:tc>
          <w:tcPr>
            <w:tcW w:w="6379" w:type="dxa"/>
            <w:tcBorders>
              <w:top w:val="nil"/>
              <w:left w:val="nil"/>
              <w:bottom w:val="nil"/>
              <w:right w:val="nil"/>
            </w:tcBorders>
            <w:shd w:val="clear" w:color="auto" w:fill="auto"/>
          </w:tcPr>
          <w:p w14:paraId="4D230A6F" w14:textId="77777777" w:rsidR="007D75A8" w:rsidRPr="00A41069" w:rsidRDefault="007D75A8" w:rsidP="00607F6A">
            <w:pPr>
              <w:autoSpaceDE w:val="0"/>
              <w:autoSpaceDN w:val="0"/>
              <w:adjustRightInd w:val="0"/>
              <w:spacing w:line="220" w:lineRule="exact"/>
              <w:rPr>
                <w:sz w:val="24"/>
              </w:rPr>
            </w:pPr>
            <w:r w:rsidRPr="00A41069">
              <w:rPr>
                <w:sz w:val="24"/>
              </w:rPr>
              <w:t>TMT members provide most of the necessary help to enable management innovation</w:t>
            </w:r>
          </w:p>
        </w:tc>
      </w:tr>
      <w:tr w:rsidR="007D75A8" w:rsidRPr="00A41069" w14:paraId="54A8F51D" w14:textId="77777777" w:rsidTr="00607F6A">
        <w:trPr>
          <w:jc w:val="center"/>
        </w:trPr>
        <w:tc>
          <w:tcPr>
            <w:tcW w:w="1809" w:type="dxa"/>
            <w:vMerge w:val="restart"/>
            <w:tcBorders>
              <w:top w:val="nil"/>
              <w:right w:val="nil"/>
            </w:tcBorders>
            <w:shd w:val="clear" w:color="auto" w:fill="auto"/>
          </w:tcPr>
          <w:p w14:paraId="3B102325"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E</w:t>
            </w:r>
            <w:r w:rsidRPr="00A41069">
              <w:rPr>
                <w:sz w:val="24"/>
              </w:rPr>
              <w:t xml:space="preserve">mployee knowledge </w:t>
            </w:r>
            <w:r w:rsidRPr="00A41069">
              <w:rPr>
                <w:rFonts w:hint="eastAsia"/>
                <w:sz w:val="24"/>
              </w:rPr>
              <w:t>sharing</w:t>
            </w:r>
          </w:p>
        </w:tc>
        <w:tc>
          <w:tcPr>
            <w:tcW w:w="1276" w:type="dxa"/>
            <w:tcBorders>
              <w:top w:val="nil"/>
              <w:left w:val="nil"/>
              <w:bottom w:val="nil"/>
              <w:right w:val="nil"/>
            </w:tcBorders>
            <w:shd w:val="clear" w:color="auto" w:fill="auto"/>
          </w:tcPr>
          <w:p w14:paraId="7521068C"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EKS1</w:t>
            </w:r>
          </w:p>
        </w:tc>
        <w:tc>
          <w:tcPr>
            <w:tcW w:w="6379" w:type="dxa"/>
            <w:tcBorders>
              <w:top w:val="nil"/>
              <w:left w:val="nil"/>
              <w:bottom w:val="nil"/>
              <w:right w:val="nil"/>
            </w:tcBorders>
            <w:shd w:val="clear" w:color="auto" w:fill="auto"/>
          </w:tcPr>
          <w:p w14:paraId="0F052D56" w14:textId="77777777" w:rsidR="007D75A8" w:rsidRPr="00A41069" w:rsidRDefault="007D75A8" w:rsidP="00607F6A">
            <w:pPr>
              <w:autoSpaceDE w:val="0"/>
              <w:autoSpaceDN w:val="0"/>
              <w:adjustRightInd w:val="0"/>
              <w:spacing w:line="220" w:lineRule="exact"/>
              <w:rPr>
                <w:sz w:val="24"/>
              </w:rPr>
            </w:pPr>
            <w:r w:rsidRPr="00A41069">
              <w:rPr>
                <w:rFonts w:hint="eastAsia"/>
                <w:sz w:val="24"/>
              </w:rPr>
              <w:t>When</w:t>
            </w:r>
            <w:r w:rsidRPr="00A41069">
              <w:rPr>
                <w:sz w:val="24"/>
              </w:rPr>
              <w:t xml:space="preserve"> I have learned something new, I see to it that colleagues in my department can learn it as well</w:t>
            </w:r>
          </w:p>
        </w:tc>
      </w:tr>
      <w:tr w:rsidR="007D75A8" w:rsidRPr="00A41069" w14:paraId="26F27E6F" w14:textId="77777777" w:rsidTr="00607F6A">
        <w:trPr>
          <w:jc w:val="center"/>
        </w:trPr>
        <w:tc>
          <w:tcPr>
            <w:tcW w:w="1809" w:type="dxa"/>
            <w:vMerge/>
            <w:tcBorders>
              <w:right w:val="nil"/>
            </w:tcBorders>
            <w:shd w:val="clear" w:color="auto" w:fill="auto"/>
          </w:tcPr>
          <w:p w14:paraId="70D02E34"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7D896478"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EK</w:t>
            </w:r>
            <w:r w:rsidRPr="00A41069">
              <w:rPr>
                <w:sz w:val="24"/>
              </w:rPr>
              <w:t>S</w:t>
            </w:r>
            <w:r w:rsidRPr="00A41069">
              <w:rPr>
                <w:rFonts w:hint="eastAsia"/>
                <w:sz w:val="24"/>
              </w:rPr>
              <w:t>2</w:t>
            </w:r>
          </w:p>
        </w:tc>
        <w:tc>
          <w:tcPr>
            <w:tcW w:w="6379" w:type="dxa"/>
            <w:tcBorders>
              <w:top w:val="nil"/>
              <w:left w:val="nil"/>
              <w:bottom w:val="nil"/>
              <w:right w:val="nil"/>
            </w:tcBorders>
            <w:shd w:val="clear" w:color="auto" w:fill="auto"/>
          </w:tcPr>
          <w:p w14:paraId="1AE038DF" w14:textId="77777777" w:rsidR="007D75A8" w:rsidRPr="00A41069" w:rsidRDefault="007D75A8" w:rsidP="00607F6A">
            <w:pPr>
              <w:autoSpaceDE w:val="0"/>
              <w:autoSpaceDN w:val="0"/>
              <w:adjustRightInd w:val="0"/>
              <w:spacing w:line="220" w:lineRule="exact"/>
              <w:rPr>
                <w:sz w:val="24"/>
              </w:rPr>
            </w:pPr>
            <w:r w:rsidRPr="00A41069">
              <w:rPr>
                <w:rFonts w:hint="eastAsia"/>
                <w:sz w:val="24"/>
              </w:rPr>
              <w:t>I</w:t>
            </w:r>
            <w:r w:rsidRPr="00A41069">
              <w:rPr>
                <w:sz w:val="24"/>
              </w:rPr>
              <w:t xml:space="preserve"> share my skills with colleagues within my department</w:t>
            </w:r>
          </w:p>
        </w:tc>
      </w:tr>
      <w:tr w:rsidR="007D75A8" w:rsidRPr="00A41069" w14:paraId="7EAC8302" w14:textId="77777777" w:rsidTr="00607F6A">
        <w:trPr>
          <w:jc w:val="center"/>
        </w:trPr>
        <w:tc>
          <w:tcPr>
            <w:tcW w:w="1809" w:type="dxa"/>
            <w:vMerge/>
            <w:tcBorders>
              <w:right w:val="nil"/>
            </w:tcBorders>
            <w:shd w:val="clear" w:color="auto" w:fill="auto"/>
          </w:tcPr>
          <w:p w14:paraId="3FE91D60"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6D18B66D"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EK</w:t>
            </w:r>
            <w:r w:rsidRPr="00A41069">
              <w:rPr>
                <w:sz w:val="24"/>
              </w:rPr>
              <w:t>S</w:t>
            </w:r>
            <w:r w:rsidRPr="00A41069">
              <w:rPr>
                <w:rFonts w:hint="eastAsia"/>
                <w:sz w:val="24"/>
              </w:rPr>
              <w:t>3</w:t>
            </w:r>
          </w:p>
        </w:tc>
        <w:tc>
          <w:tcPr>
            <w:tcW w:w="6379" w:type="dxa"/>
            <w:tcBorders>
              <w:top w:val="nil"/>
              <w:left w:val="nil"/>
              <w:bottom w:val="nil"/>
              <w:right w:val="nil"/>
            </w:tcBorders>
            <w:shd w:val="clear" w:color="auto" w:fill="auto"/>
          </w:tcPr>
          <w:p w14:paraId="681B6988" w14:textId="77777777" w:rsidR="007D75A8" w:rsidRPr="00A41069" w:rsidRDefault="007D75A8" w:rsidP="00607F6A">
            <w:pPr>
              <w:autoSpaceDE w:val="0"/>
              <w:autoSpaceDN w:val="0"/>
              <w:adjustRightInd w:val="0"/>
              <w:spacing w:line="220" w:lineRule="exact"/>
              <w:rPr>
                <w:sz w:val="24"/>
              </w:rPr>
            </w:pPr>
            <w:r w:rsidRPr="00A41069">
              <w:rPr>
                <w:sz w:val="24"/>
              </w:rPr>
              <w:t>I share the information I have with colleagues within my department</w:t>
            </w:r>
          </w:p>
        </w:tc>
      </w:tr>
      <w:tr w:rsidR="007D75A8" w:rsidRPr="00A41069" w14:paraId="553B6A47" w14:textId="77777777" w:rsidTr="00607F6A">
        <w:trPr>
          <w:jc w:val="center"/>
        </w:trPr>
        <w:tc>
          <w:tcPr>
            <w:tcW w:w="1809" w:type="dxa"/>
            <w:vMerge/>
            <w:tcBorders>
              <w:right w:val="nil"/>
            </w:tcBorders>
            <w:shd w:val="clear" w:color="auto" w:fill="auto"/>
          </w:tcPr>
          <w:p w14:paraId="3B2AE68D"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77DB8EC1"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EK</w:t>
            </w:r>
            <w:r w:rsidRPr="00A41069">
              <w:rPr>
                <w:sz w:val="24"/>
              </w:rPr>
              <w:t>S</w:t>
            </w:r>
            <w:r w:rsidRPr="00A41069">
              <w:rPr>
                <w:rFonts w:hint="eastAsia"/>
                <w:sz w:val="24"/>
              </w:rPr>
              <w:t>4</w:t>
            </w:r>
          </w:p>
        </w:tc>
        <w:tc>
          <w:tcPr>
            <w:tcW w:w="6379" w:type="dxa"/>
            <w:tcBorders>
              <w:top w:val="nil"/>
              <w:left w:val="nil"/>
              <w:bottom w:val="nil"/>
              <w:right w:val="nil"/>
            </w:tcBorders>
            <w:shd w:val="clear" w:color="auto" w:fill="auto"/>
          </w:tcPr>
          <w:p w14:paraId="3D0072A8" w14:textId="77777777" w:rsidR="007D75A8" w:rsidRPr="00A41069" w:rsidRDefault="007D75A8" w:rsidP="00607F6A">
            <w:pPr>
              <w:autoSpaceDE w:val="0"/>
              <w:autoSpaceDN w:val="0"/>
              <w:adjustRightInd w:val="0"/>
              <w:spacing w:line="220" w:lineRule="exact"/>
              <w:rPr>
                <w:sz w:val="24"/>
              </w:rPr>
            </w:pPr>
            <w:r w:rsidRPr="00A41069">
              <w:rPr>
                <w:rFonts w:hint="eastAsia"/>
                <w:sz w:val="24"/>
              </w:rPr>
              <w:t>When</w:t>
            </w:r>
            <w:r w:rsidRPr="00A41069">
              <w:rPr>
                <w:sz w:val="24"/>
              </w:rPr>
              <w:t xml:space="preserve"> I have learned something new, I see to it that colleagues outside of my department can learn it as well</w:t>
            </w:r>
          </w:p>
        </w:tc>
      </w:tr>
      <w:tr w:rsidR="007D75A8" w:rsidRPr="00A41069" w14:paraId="4C5B2549" w14:textId="77777777" w:rsidTr="00607F6A">
        <w:trPr>
          <w:jc w:val="center"/>
        </w:trPr>
        <w:tc>
          <w:tcPr>
            <w:tcW w:w="1809" w:type="dxa"/>
            <w:vMerge/>
            <w:tcBorders>
              <w:right w:val="nil"/>
            </w:tcBorders>
            <w:shd w:val="clear" w:color="auto" w:fill="auto"/>
          </w:tcPr>
          <w:p w14:paraId="6368F810"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4D016896"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EK</w:t>
            </w:r>
            <w:r w:rsidRPr="00A41069">
              <w:rPr>
                <w:sz w:val="24"/>
              </w:rPr>
              <w:t>S</w:t>
            </w:r>
            <w:r w:rsidRPr="00A41069">
              <w:rPr>
                <w:rFonts w:hint="eastAsia"/>
                <w:sz w:val="24"/>
              </w:rPr>
              <w:t>5</w:t>
            </w:r>
          </w:p>
        </w:tc>
        <w:tc>
          <w:tcPr>
            <w:tcW w:w="6379" w:type="dxa"/>
            <w:tcBorders>
              <w:top w:val="nil"/>
              <w:left w:val="nil"/>
              <w:bottom w:val="nil"/>
              <w:right w:val="nil"/>
            </w:tcBorders>
            <w:shd w:val="clear" w:color="auto" w:fill="auto"/>
          </w:tcPr>
          <w:p w14:paraId="4A16161D" w14:textId="77777777" w:rsidR="007D75A8" w:rsidRPr="00A41069" w:rsidRDefault="007D75A8" w:rsidP="00607F6A">
            <w:pPr>
              <w:autoSpaceDE w:val="0"/>
              <w:autoSpaceDN w:val="0"/>
              <w:adjustRightInd w:val="0"/>
              <w:spacing w:line="220" w:lineRule="exact"/>
              <w:rPr>
                <w:sz w:val="24"/>
              </w:rPr>
            </w:pPr>
            <w:r w:rsidRPr="00A41069">
              <w:rPr>
                <w:rFonts w:hint="eastAsia"/>
                <w:sz w:val="24"/>
              </w:rPr>
              <w:t>I</w:t>
            </w:r>
            <w:r w:rsidRPr="00A41069">
              <w:rPr>
                <w:sz w:val="24"/>
              </w:rPr>
              <w:t xml:space="preserve"> share my skills with colleagues outside of my department</w:t>
            </w:r>
          </w:p>
        </w:tc>
      </w:tr>
      <w:tr w:rsidR="007D75A8" w:rsidRPr="00A41069" w14:paraId="0E40EA77" w14:textId="77777777" w:rsidTr="00607F6A">
        <w:trPr>
          <w:jc w:val="center"/>
        </w:trPr>
        <w:tc>
          <w:tcPr>
            <w:tcW w:w="1809" w:type="dxa"/>
            <w:vMerge/>
            <w:tcBorders>
              <w:right w:val="nil"/>
            </w:tcBorders>
            <w:shd w:val="clear" w:color="auto" w:fill="auto"/>
          </w:tcPr>
          <w:p w14:paraId="5FB237AF"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530F306E"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EK</w:t>
            </w:r>
            <w:r w:rsidRPr="00A41069">
              <w:rPr>
                <w:sz w:val="24"/>
              </w:rPr>
              <w:t>S</w:t>
            </w:r>
            <w:r w:rsidRPr="00A41069">
              <w:rPr>
                <w:rFonts w:hint="eastAsia"/>
                <w:sz w:val="24"/>
              </w:rPr>
              <w:t>6</w:t>
            </w:r>
          </w:p>
        </w:tc>
        <w:tc>
          <w:tcPr>
            <w:tcW w:w="6379" w:type="dxa"/>
            <w:tcBorders>
              <w:top w:val="nil"/>
              <w:left w:val="nil"/>
              <w:bottom w:val="nil"/>
              <w:right w:val="nil"/>
            </w:tcBorders>
            <w:shd w:val="clear" w:color="auto" w:fill="auto"/>
          </w:tcPr>
          <w:p w14:paraId="08C1CF78" w14:textId="77777777" w:rsidR="007D75A8" w:rsidRPr="00A41069" w:rsidRDefault="007D75A8" w:rsidP="00607F6A">
            <w:pPr>
              <w:autoSpaceDE w:val="0"/>
              <w:autoSpaceDN w:val="0"/>
              <w:adjustRightInd w:val="0"/>
              <w:spacing w:line="220" w:lineRule="exact"/>
              <w:rPr>
                <w:sz w:val="24"/>
              </w:rPr>
            </w:pPr>
            <w:r w:rsidRPr="00A41069">
              <w:rPr>
                <w:sz w:val="24"/>
              </w:rPr>
              <w:t>I share the information I have with colleagues outside of my department</w:t>
            </w:r>
          </w:p>
        </w:tc>
      </w:tr>
      <w:tr w:rsidR="007D75A8" w:rsidRPr="00A41069" w14:paraId="3FE33697" w14:textId="77777777" w:rsidTr="00607F6A">
        <w:trPr>
          <w:jc w:val="center"/>
        </w:trPr>
        <w:tc>
          <w:tcPr>
            <w:tcW w:w="1809" w:type="dxa"/>
            <w:vMerge/>
            <w:tcBorders>
              <w:right w:val="nil"/>
            </w:tcBorders>
            <w:shd w:val="clear" w:color="auto" w:fill="auto"/>
          </w:tcPr>
          <w:p w14:paraId="6B6F8FB9"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31E9AAC3"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EK</w:t>
            </w:r>
            <w:r w:rsidRPr="00A41069">
              <w:rPr>
                <w:sz w:val="24"/>
              </w:rPr>
              <w:t>S7</w:t>
            </w:r>
          </w:p>
        </w:tc>
        <w:tc>
          <w:tcPr>
            <w:tcW w:w="6379" w:type="dxa"/>
            <w:tcBorders>
              <w:top w:val="nil"/>
              <w:left w:val="nil"/>
              <w:bottom w:val="nil"/>
              <w:right w:val="nil"/>
            </w:tcBorders>
            <w:shd w:val="clear" w:color="auto" w:fill="auto"/>
          </w:tcPr>
          <w:p w14:paraId="6C48CCBC" w14:textId="77777777" w:rsidR="007D75A8" w:rsidRPr="00A41069" w:rsidRDefault="007D75A8" w:rsidP="00607F6A">
            <w:pPr>
              <w:autoSpaceDE w:val="0"/>
              <w:autoSpaceDN w:val="0"/>
              <w:adjustRightInd w:val="0"/>
              <w:spacing w:line="220" w:lineRule="exact"/>
              <w:rPr>
                <w:sz w:val="24"/>
              </w:rPr>
            </w:pPr>
            <w:r w:rsidRPr="00A41069">
              <w:rPr>
                <w:rFonts w:hint="eastAsia"/>
                <w:sz w:val="24"/>
              </w:rPr>
              <w:t>C</w:t>
            </w:r>
            <w:r w:rsidRPr="00A41069">
              <w:rPr>
                <w:sz w:val="24"/>
              </w:rPr>
              <w:t xml:space="preserve">olleagues within my department tell me what they </w:t>
            </w:r>
            <w:proofErr w:type="gramStart"/>
            <w:r w:rsidRPr="00A41069">
              <w:rPr>
                <w:sz w:val="24"/>
              </w:rPr>
              <w:t>know, when</w:t>
            </w:r>
            <w:proofErr w:type="gramEnd"/>
            <w:r w:rsidRPr="00A41069">
              <w:rPr>
                <w:sz w:val="24"/>
              </w:rPr>
              <w:t xml:space="preserve"> I ask them about it</w:t>
            </w:r>
          </w:p>
        </w:tc>
      </w:tr>
      <w:tr w:rsidR="007D75A8" w:rsidRPr="00A41069" w14:paraId="5AE4EE15" w14:textId="77777777" w:rsidTr="00607F6A">
        <w:trPr>
          <w:jc w:val="center"/>
        </w:trPr>
        <w:tc>
          <w:tcPr>
            <w:tcW w:w="1809" w:type="dxa"/>
            <w:vMerge/>
            <w:tcBorders>
              <w:right w:val="nil"/>
            </w:tcBorders>
            <w:shd w:val="clear" w:color="auto" w:fill="auto"/>
          </w:tcPr>
          <w:p w14:paraId="0AB22716"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6F921D81"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EK</w:t>
            </w:r>
            <w:r w:rsidRPr="00A41069">
              <w:rPr>
                <w:sz w:val="24"/>
              </w:rPr>
              <w:t>S8</w:t>
            </w:r>
          </w:p>
        </w:tc>
        <w:tc>
          <w:tcPr>
            <w:tcW w:w="6379" w:type="dxa"/>
            <w:tcBorders>
              <w:top w:val="nil"/>
              <w:left w:val="nil"/>
              <w:bottom w:val="nil"/>
              <w:right w:val="nil"/>
            </w:tcBorders>
            <w:shd w:val="clear" w:color="auto" w:fill="auto"/>
          </w:tcPr>
          <w:p w14:paraId="5382C5A3" w14:textId="77777777" w:rsidR="007D75A8" w:rsidRPr="00A41069" w:rsidRDefault="007D75A8" w:rsidP="00607F6A">
            <w:pPr>
              <w:autoSpaceDE w:val="0"/>
              <w:autoSpaceDN w:val="0"/>
              <w:adjustRightInd w:val="0"/>
              <w:spacing w:line="220" w:lineRule="exact"/>
              <w:rPr>
                <w:sz w:val="24"/>
              </w:rPr>
            </w:pPr>
            <w:r w:rsidRPr="00A41069">
              <w:rPr>
                <w:rFonts w:hint="eastAsia"/>
                <w:sz w:val="24"/>
              </w:rPr>
              <w:t>C</w:t>
            </w:r>
            <w:r w:rsidRPr="00A41069">
              <w:rPr>
                <w:sz w:val="24"/>
              </w:rPr>
              <w:t xml:space="preserve">olleagues within my department tell me what their skills </w:t>
            </w:r>
            <w:proofErr w:type="gramStart"/>
            <w:r w:rsidRPr="00A41069">
              <w:rPr>
                <w:sz w:val="24"/>
              </w:rPr>
              <w:t>are, when</w:t>
            </w:r>
            <w:proofErr w:type="gramEnd"/>
            <w:r w:rsidRPr="00A41069">
              <w:rPr>
                <w:sz w:val="24"/>
              </w:rPr>
              <w:t xml:space="preserve"> I ask them about it</w:t>
            </w:r>
          </w:p>
        </w:tc>
      </w:tr>
      <w:tr w:rsidR="007D75A8" w:rsidRPr="00A41069" w14:paraId="5D8DAA9C" w14:textId="77777777" w:rsidTr="00607F6A">
        <w:trPr>
          <w:jc w:val="center"/>
        </w:trPr>
        <w:tc>
          <w:tcPr>
            <w:tcW w:w="1809" w:type="dxa"/>
            <w:vMerge/>
            <w:tcBorders>
              <w:right w:val="nil"/>
            </w:tcBorders>
            <w:shd w:val="clear" w:color="auto" w:fill="auto"/>
          </w:tcPr>
          <w:p w14:paraId="1B8E7CBD"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445421B9"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EK</w:t>
            </w:r>
            <w:r w:rsidRPr="00A41069">
              <w:rPr>
                <w:sz w:val="24"/>
              </w:rPr>
              <w:t>S9</w:t>
            </w:r>
          </w:p>
        </w:tc>
        <w:tc>
          <w:tcPr>
            <w:tcW w:w="6379" w:type="dxa"/>
            <w:tcBorders>
              <w:top w:val="nil"/>
              <w:left w:val="nil"/>
              <w:bottom w:val="nil"/>
              <w:right w:val="nil"/>
            </w:tcBorders>
            <w:shd w:val="clear" w:color="auto" w:fill="auto"/>
          </w:tcPr>
          <w:p w14:paraId="6A9E7F7C" w14:textId="77777777" w:rsidR="007D75A8" w:rsidRPr="00A41069" w:rsidRDefault="007D75A8" w:rsidP="00607F6A">
            <w:pPr>
              <w:autoSpaceDE w:val="0"/>
              <w:autoSpaceDN w:val="0"/>
              <w:adjustRightInd w:val="0"/>
              <w:spacing w:line="220" w:lineRule="exact"/>
              <w:rPr>
                <w:sz w:val="24"/>
              </w:rPr>
            </w:pPr>
            <w:r w:rsidRPr="00A41069">
              <w:rPr>
                <w:rFonts w:hint="eastAsia"/>
                <w:sz w:val="24"/>
              </w:rPr>
              <w:t>C</w:t>
            </w:r>
            <w:r w:rsidRPr="00A41069">
              <w:rPr>
                <w:sz w:val="24"/>
              </w:rPr>
              <w:t xml:space="preserve">olleagues outside of my department tell me what they </w:t>
            </w:r>
            <w:proofErr w:type="gramStart"/>
            <w:r w:rsidRPr="00A41069">
              <w:rPr>
                <w:sz w:val="24"/>
              </w:rPr>
              <w:t>know, when</w:t>
            </w:r>
            <w:proofErr w:type="gramEnd"/>
            <w:r w:rsidRPr="00A41069">
              <w:rPr>
                <w:sz w:val="24"/>
              </w:rPr>
              <w:t xml:space="preserve"> I ask them about it</w:t>
            </w:r>
          </w:p>
        </w:tc>
      </w:tr>
      <w:tr w:rsidR="007D75A8" w:rsidRPr="00A41069" w14:paraId="77D05DCA" w14:textId="77777777" w:rsidTr="00607F6A">
        <w:trPr>
          <w:jc w:val="center"/>
        </w:trPr>
        <w:tc>
          <w:tcPr>
            <w:tcW w:w="1809" w:type="dxa"/>
            <w:vMerge/>
            <w:tcBorders>
              <w:bottom w:val="nil"/>
              <w:right w:val="nil"/>
            </w:tcBorders>
            <w:shd w:val="clear" w:color="auto" w:fill="auto"/>
          </w:tcPr>
          <w:p w14:paraId="1ED71876"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3CD22F06"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EK</w:t>
            </w:r>
            <w:r w:rsidRPr="00A41069">
              <w:rPr>
                <w:sz w:val="24"/>
              </w:rPr>
              <w:t>S10</w:t>
            </w:r>
          </w:p>
        </w:tc>
        <w:tc>
          <w:tcPr>
            <w:tcW w:w="6379" w:type="dxa"/>
            <w:tcBorders>
              <w:top w:val="nil"/>
              <w:left w:val="nil"/>
              <w:bottom w:val="nil"/>
              <w:right w:val="nil"/>
            </w:tcBorders>
            <w:shd w:val="clear" w:color="auto" w:fill="auto"/>
          </w:tcPr>
          <w:p w14:paraId="6662CFF2" w14:textId="77777777" w:rsidR="007D75A8" w:rsidRPr="00A41069" w:rsidRDefault="007D75A8" w:rsidP="00607F6A">
            <w:pPr>
              <w:autoSpaceDE w:val="0"/>
              <w:autoSpaceDN w:val="0"/>
              <w:adjustRightInd w:val="0"/>
              <w:spacing w:line="220" w:lineRule="exact"/>
              <w:rPr>
                <w:sz w:val="24"/>
              </w:rPr>
            </w:pPr>
            <w:r w:rsidRPr="00A41069">
              <w:rPr>
                <w:rFonts w:hint="eastAsia"/>
                <w:sz w:val="24"/>
              </w:rPr>
              <w:t>C</w:t>
            </w:r>
            <w:r w:rsidRPr="00A41069">
              <w:rPr>
                <w:sz w:val="24"/>
              </w:rPr>
              <w:t>olleagues outside of my department tell me what their skills are, when I ask them about it</w:t>
            </w:r>
          </w:p>
        </w:tc>
      </w:tr>
      <w:tr w:rsidR="007D75A8" w:rsidRPr="00A41069" w14:paraId="53D64578" w14:textId="77777777" w:rsidTr="00607F6A">
        <w:trPr>
          <w:jc w:val="center"/>
        </w:trPr>
        <w:tc>
          <w:tcPr>
            <w:tcW w:w="1809" w:type="dxa"/>
            <w:vMerge w:val="restart"/>
            <w:tcBorders>
              <w:top w:val="nil"/>
              <w:bottom w:val="nil"/>
              <w:right w:val="nil"/>
            </w:tcBorders>
            <w:shd w:val="clear" w:color="auto" w:fill="auto"/>
          </w:tcPr>
          <w:p w14:paraId="0FAAF749"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M</w:t>
            </w:r>
            <w:r w:rsidRPr="00A41069">
              <w:rPr>
                <w:sz w:val="24"/>
              </w:rPr>
              <w:t>anagement innovation</w:t>
            </w:r>
          </w:p>
        </w:tc>
        <w:tc>
          <w:tcPr>
            <w:tcW w:w="1276" w:type="dxa"/>
            <w:tcBorders>
              <w:top w:val="nil"/>
              <w:left w:val="nil"/>
              <w:bottom w:val="nil"/>
              <w:right w:val="nil"/>
            </w:tcBorders>
            <w:shd w:val="clear" w:color="auto" w:fill="auto"/>
          </w:tcPr>
          <w:p w14:paraId="2CDD6A63"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MI1</w:t>
            </w:r>
          </w:p>
        </w:tc>
        <w:tc>
          <w:tcPr>
            <w:tcW w:w="6379" w:type="dxa"/>
            <w:tcBorders>
              <w:top w:val="nil"/>
              <w:left w:val="nil"/>
              <w:bottom w:val="nil"/>
              <w:right w:val="nil"/>
            </w:tcBorders>
            <w:shd w:val="clear" w:color="auto" w:fill="auto"/>
          </w:tcPr>
          <w:p w14:paraId="45471AA7" w14:textId="77777777" w:rsidR="007D75A8" w:rsidRPr="00A41069" w:rsidRDefault="007D75A8" w:rsidP="00607F6A">
            <w:pPr>
              <w:autoSpaceDE w:val="0"/>
              <w:autoSpaceDN w:val="0"/>
              <w:adjustRightInd w:val="0"/>
              <w:spacing w:line="220" w:lineRule="exact"/>
              <w:rPr>
                <w:sz w:val="24"/>
              </w:rPr>
            </w:pPr>
            <w:r w:rsidRPr="00A41069">
              <w:rPr>
                <w:sz w:val="24"/>
              </w:rPr>
              <w:t>Rules and procedures within our organisation are regularly renewed</w:t>
            </w:r>
          </w:p>
        </w:tc>
      </w:tr>
      <w:tr w:rsidR="007D75A8" w:rsidRPr="00A41069" w14:paraId="0D6D96A1" w14:textId="77777777" w:rsidTr="00607F6A">
        <w:trPr>
          <w:jc w:val="center"/>
        </w:trPr>
        <w:tc>
          <w:tcPr>
            <w:tcW w:w="1809" w:type="dxa"/>
            <w:vMerge/>
            <w:tcBorders>
              <w:top w:val="nil"/>
              <w:bottom w:val="nil"/>
              <w:right w:val="nil"/>
            </w:tcBorders>
            <w:shd w:val="clear" w:color="auto" w:fill="auto"/>
          </w:tcPr>
          <w:p w14:paraId="5E33ED66"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092755F9"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MI2</w:t>
            </w:r>
          </w:p>
        </w:tc>
        <w:tc>
          <w:tcPr>
            <w:tcW w:w="6379" w:type="dxa"/>
            <w:tcBorders>
              <w:top w:val="nil"/>
              <w:left w:val="nil"/>
              <w:bottom w:val="nil"/>
              <w:right w:val="nil"/>
            </w:tcBorders>
            <w:shd w:val="clear" w:color="auto" w:fill="auto"/>
          </w:tcPr>
          <w:p w14:paraId="4519E4DC" w14:textId="77777777" w:rsidR="007D75A8" w:rsidRPr="00A41069" w:rsidRDefault="007D75A8" w:rsidP="00607F6A">
            <w:pPr>
              <w:autoSpaceDE w:val="0"/>
              <w:autoSpaceDN w:val="0"/>
              <w:adjustRightInd w:val="0"/>
              <w:spacing w:line="220" w:lineRule="exact"/>
              <w:rPr>
                <w:sz w:val="24"/>
              </w:rPr>
            </w:pPr>
            <w:r w:rsidRPr="00A41069">
              <w:rPr>
                <w:sz w:val="24"/>
              </w:rPr>
              <w:t>We regularly make changes to our employees’ tasks and function</w:t>
            </w:r>
          </w:p>
        </w:tc>
      </w:tr>
      <w:tr w:rsidR="007D75A8" w:rsidRPr="00A41069" w14:paraId="5B80275C" w14:textId="77777777" w:rsidTr="00607F6A">
        <w:trPr>
          <w:jc w:val="center"/>
        </w:trPr>
        <w:tc>
          <w:tcPr>
            <w:tcW w:w="1809" w:type="dxa"/>
            <w:vMerge/>
            <w:tcBorders>
              <w:top w:val="nil"/>
              <w:bottom w:val="nil"/>
              <w:right w:val="nil"/>
            </w:tcBorders>
            <w:shd w:val="clear" w:color="auto" w:fill="auto"/>
          </w:tcPr>
          <w:p w14:paraId="403855A3"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4C3A1C11"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M</w:t>
            </w:r>
            <w:r w:rsidRPr="00A41069">
              <w:rPr>
                <w:sz w:val="24"/>
              </w:rPr>
              <w:t>I3</w:t>
            </w:r>
          </w:p>
        </w:tc>
        <w:tc>
          <w:tcPr>
            <w:tcW w:w="6379" w:type="dxa"/>
            <w:tcBorders>
              <w:top w:val="nil"/>
              <w:left w:val="nil"/>
              <w:bottom w:val="nil"/>
              <w:right w:val="nil"/>
            </w:tcBorders>
            <w:shd w:val="clear" w:color="auto" w:fill="auto"/>
          </w:tcPr>
          <w:p w14:paraId="6C538773" w14:textId="77777777" w:rsidR="007D75A8" w:rsidRPr="00A41069" w:rsidRDefault="007D75A8" w:rsidP="00607F6A">
            <w:pPr>
              <w:autoSpaceDE w:val="0"/>
              <w:autoSpaceDN w:val="0"/>
              <w:adjustRightInd w:val="0"/>
              <w:spacing w:line="220" w:lineRule="exact"/>
              <w:rPr>
                <w:sz w:val="24"/>
              </w:rPr>
            </w:pPr>
            <w:r w:rsidRPr="00A41069">
              <w:rPr>
                <w:rFonts w:hint="eastAsia"/>
                <w:color w:val="000000" w:themeColor="text1"/>
                <w:sz w:val="24"/>
              </w:rPr>
              <w:t>Our</w:t>
            </w:r>
            <w:r w:rsidRPr="00A41069">
              <w:rPr>
                <w:color w:val="000000" w:themeColor="text1"/>
                <w:sz w:val="24"/>
              </w:rPr>
              <w:t xml:space="preserve"> organisation regularly implements new management systems</w:t>
            </w:r>
          </w:p>
        </w:tc>
      </w:tr>
      <w:tr w:rsidR="007D75A8" w:rsidRPr="00A41069" w14:paraId="6BA6892D" w14:textId="77777777" w:rsidTr="00607F6A">
        <w:trPr>
          <w:jc w:val="center"/>
        </w:trPr>
        <w:tc>
          <w:tcPr>
            <w:tcW w:w="1809" w:type="dxa"/>
            <w:vMerge/>
            <w:tcBorders>
              <w:top w:val="nil"/>
              <w:bottom w:val="nil"/>
              <w:right w:val="nil"/>
            </w:tcBorders>
            <w:shd w:val="clear" w:color="auto" w:fill="auto"/>
          </w:tcPr>
          <w:p w14:paraId="5E72D381"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7628E8F5"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MI</w:t>
            </w:r>
            <w:r w:rsidRPr="00A41069">
              <w:rPr>
                <w:sz w:val="24"/>
              </w:rPr>
              <w:t>4</w:t>
            </w:r>
          </w:p>
        </w:tc>
        <w:tc>
          <w:tcPr>
            <w:tcW w:w="6379" w:type="dxa"/>
            <w:tcBorders>
              <w:top w:val="nil"/>
              <w:left w:val="nil"/>
              <w:bottom w:val="nil"/>
              <w:right w:val="nil"/>
            </w:tcBorders>
            <w:shd w:val="clear" w:color="auto" w:fill="auto"/>
          </w:tcPr>
          <w:p w14:paraId="1A7DEAD4" w14:textId="77777777" w:rsidR="007D75A8" w:rsidRPr="00A41069" w:rsidRDefault="007D75A8" w:rsidP="00607F6A">
            <w:pPr>
              <w:autoSpaceDE w:val="0"/>
              <w:autoSpaceDN w:val="0"/>
              <w:adjustRightInd w:val="0"/>
              <w:spacing w:line="220" w:lineRule="exact"/>
              <w:rPr>
                <w:sz w:val="24"/>
              </w:rPr>
            </w:pPr>
            <w:r w:rsidRPr="00A41069">
              <w:rPr>
                <w:sz w:val="24"/>
              </w:rPr>
              <w:t xml:space="preserve">The policy </w:t>
            </w:r>
            <w:proofErr w:type="gramStart"/>
            <w:r w:rsidRPr="00A41069">
              <w:rPr>
                <w:sz w:val="24"/>
              </w:rPr>
              <w:t>with regard to</w:t>
            </w:r>
            <w:proofErr w:type="gramEnd"/>
            <w:r w:rsidRPr="00A41069">
              <w:rPr>
                <w:sz w:val="24"/>
              </w:rPr>
              <w:t xml:space="preserve"> compensation has been changed in the last three years </w:t>
            </w:r>
          </w:p>
        </w:tc>
      </w:tr>
      <w:tr w:rsidR="007D75A8" w:rsidRPr="00A41069" w14:paraId="4CFB998A" w14:textId="77777777" w:rsidTr="00607F6A">
        <w:trPr>
          <w:jc w:val="center"/>
        </w:trPr>
        <w:tc>
          <w:tcPr>
            <w:tcW w:w="1809" w:type="dxa"/>
            <w:vMerge/>
            <w:tcBorders>
              <w:top w:val="nil"/>
              <w:bottom w:val="nil"/>
              <w:right w:val="nil"/>
            </w:tcBorders>
            <w:shd w:val="clear" w:color="auto" w:fill="auto"/>
          </w:tcPr>
          <w:p w14:paraId="6EE96C18"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nil"/>
              <w:right w:val="nil"/>
            </w:tcBorders>
            <w:shd w:val="clear" w:color="auto" w:fill="auto"/>
          </w:tcPr>
          <w:p w14:paraId="0BE4D287"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MI</w:t>
            </w:r>
            <w:r w:rsidRPr="00A41069">
              <w:rPr>
                <w:sz w:val="24"/>
              </w:rPr>
              <w:t>5</w:t>
            </w:r>
          </w:p>
        </w:tc>
        <w:tc>
          <w:tcPr>
            <w:tcW w:w="6379" w:type="dxa"/>
            <w:tcBorders>
              <w:top w:val="nil"/>
              <w:left w:val="nil"/>
              <w:bottom w:val="nil"/>
              <w:right w:val="nil"/>
            </w:tcBorders>
            <w:shd w:val="clear" w:color="auto" w:fill="auto"/>
          </w:tcPr>
          <w:p w14:paraId="646D379E" w14:textId="77777777" w:rsidR="007D75A8" w:rsidRPr="00A41069" w:rsidRDefault="007D75A8" w:rsidP="00607F6A">
            <w:pPr>
              <w:autoSpaceDE w:val="0"/>
              <w:autoSpaceDN w:val="0"/>
              <w:adjustRightInd w:val="0"/>
              <w:spacing w:line="220" w:lineRule="exact"/>
              <w:rPr>
                <w:sz w:val="24"/>
              </w:rPr>
            </w:pPr>
            <w:r w:rsidRPr="00A41069">
              <w:rPr>
                <w:sz w:val="24"/>
              </w:rPr>
              <w:t>The intra- and inter-departmental communication structure within our organization is regularly restructured</w:t>
            </w:r>
          </w:p>
        </w:tc>
      </w:tr>
      <w:tr w:rsidR="007D75A8" w:rsidRPr="00A41069" w14:paraId="5695D141" w14:textId="77777777" w:rsidTr="00607F6A">
        <w:trPr>
          <w:jc w:val="center"/>
        </w:trPr>
        <w:tc>
          <w:tcPr>
            <w:tcW w:w="1809" w:type="dxa"/>
            <w:vMerge/>
            <w:tcBorders>
              <w:top w:val="nil"/>
              <w:bottom w:val="single" w:sz="8" w:space="0" w:color="auto"/>
              <w:right w:val="nil"/>
            </w:tcBorders>
            <w:shd w:val="clear" w:color="auto" w:fill="auto"/>
          </w:tcPr>
          <w:p w14:paraId="6B3E279C" w14:textId="77777777" w:rsidR="007D75A8" w:rsidRPr="00A41069" w:rsidRDefault="007D75A8" w:rsidP="00607F6A">
            <w:pPr>
              <w:autoSpaceDE w:val="0"/>
              <w:autoSpaceDN w:val="0"/>
              <w:adjustRightInd w:val="0"/>
              <w:spacing w:line="220" w:lineRule="exact"/>
              <w:jc w:val="left"/>
              <w:rPr>
                <w:sz w:val="24"/>
              </w:rPr>
            </w:pPr>
          </w:p>
        </w:tc>
        <w:tc>
          <w:tcPr>
            <w:tcW w:w="1276" w:type="dxa"/>
            <w:tcBorders>
              <w:top w:val="nil"/>
              <w:left w:val="nil"/>
              <w:bottom w:val="single" w:sz="8" w:space="0" w:color="auto"/>
              <w:right w:val="nil"/>
            </w:tcBorders>
            <w:shd w:val="clear" w:color="auto" w:fill="auto"/>
          </w:tcPr>
          <w:p w14:paraId="4A827BC4" w14:textId="77777777" w:rsidR="007D75A8" w:rsidRPr="00A41069" w:rsidRDefault="007D75A8" w:rsidP="00607F6A">
            <w:pPr>
              <w:autoSpaceDE w:val="0"/>
              <w:autoSpaceDN w:val="0"/>
              <w:adjustRightInd w:val="0"/>
              <w:spacing w:line="220" w:lineRule="exact"/>
              <w:jc w:val="left"/>
              <w:rPr>
                <w:sz w:val="24"/>
              </w:rPr>
            </w:pPr>
            <w:r w:rsidRPr="00A41069">
              <w:rPr>
                <w:rFonts w:hint="eastAsia"/>
                <w:sz w:val="24"/>
              </w:rPr>
              <w:t>MI</w:t>
            </w:r>
            <w:r w:rsidRPr="00A41069">
              <w:rPr>
                <w:sz w:val="24"/>
              </w:rPr>
              <w:t>6</w:t>
            </w:r>
          </w:p>
        </w:tc>
        <w:tc>
          <w:tcPr>
            <w:tcW w:w="6379" w:type="dxa"/>
            <w:tcBorders>
              <w:top w:val="nil"/>
              <w:left w:val="nil"/>
              <w:bottom w:val="single" w:sz="8" w:space="0" w:color="auto"/>
              <w:right w:val="nil"/>
            </w:tcBorders>
            <w:shd w:val="clear" w:color="auto" w:fill="auto"/>
          </w:tcPr>
          <w:p w14:paraId="0AD2DDDB" w14:textId="77777777" w:rsidR="007D75A8" w:rsidRPr="00A41069" w:rsidRDefault="007D75A8" w:rsidP="00607F6A">
            <w:pPr>
              <w:autoSpaceDE w:val="0"/>
              <w:autoSpaceDN w:val="0"/>
              <w:adjustRightInd w:val="0"/>
              <w:spacing w:line="220" w:lineRule="exact"/>
              <w:rPr>
                <w:sz w:val="24"/>
              </w:rPr>
            </w:pPr>
            <w:r w:rsidRPr="00A41069">
              <w:rPr>
                <w:sz w:val="24"/>
              </w:rPr>
              <w:t>We continuously alter certain elements of the organizational structure</w:t>
            </w:r>
          </w:p>
        </w:tc>
      </w:tr>
    </w:tbl>
    <w:p w14:paraId="4C899B61" w14:textId="6D8240B2" w:rsidR="007D75A8" w:rsidRPr="00A41069" w:rsidRDefault="007D75A8" w:rsidP="007D75A8">
      <w:pPr>
        <w:widowControl/>
        <w:spacing w:line="192" w:lineRule="auto"/>
        <w:rPr>
          <w:sz w:val="24"/>
        </w:rPr>
      </w:pPr>
      <w:r w:rsidRPr="00A41069">
        <w:rPr>
          <w:sz w:val="24"/>
        </w:rPr>
        <w:t xml:space="preserve">Note: </w:t>
      </w:r>
      <w:r w:rsidRPr="00A41069">
        <w:rPr>
          <w:rFonts w:hint="eastAsia"/>
          <w:sz w:val="24"/>
        </w:rPr>
        <w:t>*</w:t>
      </w:r>
      <w:r>
        <w:rPr>
          <w:sz w:val="24"/>
        </w:rPr>
        <w:t xml:space="preserve"> =</w:t>
      </w:r>
      <w:r w:rsidRPr="00A41069">
        <w:rPr>
          <w:sz w:val="24"/>
        </w:rPr>
        <w:t xml:space="preserve"> </w:t>
      </w:r>
      <w:r w:rsidR="00DA1F17" w:rsidRPr="00A41069">
        <w:rPr>
          <w:sz w:val="24"/>
        </w:rPr>
        <w:t>reverse coded</w:t>
      </w:r>
      <w:r>
        <w:rPr>
          <w:sz w:val="24"/>
        </w:rPr>
        <w:t>.</w:t>
      </w:r>
    </w:p>
    <w:p w14:paraId="77DA2AE8" w14:textId="534F3169" w:rsidR="001469D3" w:rsidRDefault="001469D3" w:rsidP="00274229">
      <w:pPr>
        <w:widowControl/>
        <w:adjustRightInd w:val="0"/>
        <w:snapToGrid w:val="0"/>
        <w:spacing w:line="480" w:lineRule="auto"/>
        <w:jc w:val="center"/>
        <w:rPr>
          <w:color w:val="000000" w:themeColor="text1"/>
          <w:sz w:val="24"/>
        </w:rPr>
      </w:pPr>
    </w:p>
    <w:p w14:paraId="202775B8" w14:textId="24DBCEE4" w:rsidR="007D75A8" w:rsidRDefault="007D75A8" w:rsidP="00274229">
      <w:pPr>
        <w:widowControl/>
        <w:adjustRightInd w:val="0"/>
        <w:snapToGrid w:val="0"/>
        <w:spacing w:line="480" w:lineRule="auto"/>
        <w:jc w:val="center"/>
        <w:rPr>
          <w:color w:val="000000" w:themeColor="text1"/>
          <w:sz w:val="24"/>
        </w:rPr>
      </w:pPr>
    </w:p>
    <w:p w14:paraId="1F9CB967" w14:textId="77777777" w:rsidR="007D75A8" w:rsidRPr="00DF3122" w:rsidRDefault="007D75A8" w:rsidP="00274229">
      <w:pPr>
        <w:widowControl/>
        <w:adjustRightInd w:val="0"/>
        <w:snapToGrid w:val="0"/>
        <w:spacing w:line="480" w:lineRule="auto"/>
        <w:jc w:val="center"/>
        <w:rPr>
          <w:color w:val="000000" w:themeColor="text1"/>
          <w:sz w:val="24"/>
        </w:rPr>
      </w:pPr>
    </w:p>
    <w:p w14:paraId="4795375E" w14:textId="04A95970" w:rsidR="002654AB" w:rsidRPr="00DF3122" w:rsidRDefault="00654529" w:rsidP="001469D3">
      <w:pPr>
        <w:adjustRightInd w:val="0"/>
        <w:snapToGrid w:val="0"/>
        <w:spacing w:line="480" w:lineRule="auto"/>
        <w:rPr>
          <w:bCs/>
          <w:i/>
          <w:iCs/>
          <w:color w:val="000000" w:themeColor="text1"/>
          <w:kern w:val="0"/>
          <w:sz w:val="24"/>
        </w:rPr>
      </w:pPr>
      <w:r w:rsidRPr="00DF3122">
        <w:rPr>
          <w:bCs/>
          <w:i/>
          <w:iCs/>
          <w:color w:val="000000" w:themeColor="text1"/>
          <w:kern w:val="0"/>
          <w:sz w:val="24"/>
        </w:rPr>
        <w:lastRenderedPageBreak/>
        <w:t xml:space="preserve">3.2.3 </w:t>
      </w:r>
      <w:r w:rsidRPr="00DF3122">
        <w:rPr>
          <w:rFonts w:hint="eastAsia"/>
          <w:bCs/>
          <w:i/>
          <w:iCs/>
          <w:color w:val="000000" w:themeColor="text1"/>
          <w:kern w:val="0"/>
          <w:sz w:val="24"/>
        </w:rPr>
        <w:t>Control variables</w:t>
      </w:r>
    </w:p>
    <w:p w14:paraId="40236774" w14:textId="3277951E" w:rsidR="00B02FBA" w:rsidRPr="00DF3122" w:rsidRDefault="002654AB" w:rsidP="001469D3">
      <w:pPr>
        <w:widowControl/>
        <w:adjustRightInd w:val="0"/>
        <w:snapToGrid w:val="0"/>
        <w:spacing w:line="480" w:lineRule="auto"/>
        <w:ind w:firstLine="420"/>
        <w:rPr>
          <w:color w:val="000000" w:themeColor="text1"/>
          <w:sz w:val="24"/>
        </w:rPr>
      </w:pPr>
      <w:r w:rsidRPr="00DF3122">
        <w:rPr>
          <w:color w:val="000000" w:themeColor="text1"/>
          <w:sz w:val="24"/>
        </w:rPr>
        <w:t xml:space="preserve">Previous studies </w:t>
      </w:r>
      <w:r w:rsidR="00654529">
        <w:rPr>
          <w:color w:val="000000"/>
          <w:sz w:val="24"/>
        </w:rPr>
        <w:t xml:space="preserve">have </w:t>
      </w:r>
      <w:r w:rsidRPr="00DF3122">
        <w:rPr>
          <w:color w:val="000000" w:themeColor="text1"/>
          <w:sz w:val="24"/>
        </w:rPr>
        <w:t>suggested that firm size, firm age, ownership</w:t>
      </w:r>
      <w:r w:rsidR="00077F61">
        <w:rPr>
          <w:color w:val="000000" w:themeColor="text1"/>
          <w:sz w:val="24"/>
        </w:rPr>
        <w:t>,</w:t>
      </w:r>
      <w:r w:rsidRPr="00DF3122">
        <w:rPr>
          <w:color w:val="000000" w:themeColor="text1"/>
          <w:sz w:val="24"/>
        </w:rPr>
        <w:t xml:space="preserve"> and industry may affect the extent </w:t>
      </w:r>
      <w:r w:rsidR="00654529" w:rsidRPr="00DF3122">
        <w:rPr>
          <w:rFonts w:hint="eastAsia"/>
          <w:color w:val="000000" w:themeColor="text1"/>
          <w:sz w:val="24"/>
        </w:rPr>
        <w:t>to</w:t>
      </w:r>
      <w:r w:rsidRPr="00DF3122">
        <w:rPr>
          <w:color w:val="000000" w:themeColor="text1"/>
          <w:sz w:val="24"/>
        </w:rPr>
        <w:t xml:space="preserve"> which enterprise</w:t>
      </w:r>
      <w:r w:rsidR="00654529" w:rsidRPr="00DF3122">
        <w:rPr>
          <w:rFonts w:hint="eastAsia"/>
          <w:color w:val="000000" w:themeColor="text1"/>
          <w:sz w:val="24"/>
        </w:rPr>
        <w:t>s</w:t>
      </w:r>
      <w:r w:rsidR="00CB5EFA" w:rsidRPr="00DF3122">
        <w:rPr>
          <w:color w:val="000000" w:themeColor="text1"/>
          <w:sz w:val="24"/>
        </w:rPr>
        <w:t xml:space="preserve"> engage in MI (Yu et al., 2019; </w:t>
      </w:r>
      <w:proofErr w:type="spellStart"/>
      <w:r w:rsidR="00CB5EFA" w:rsidRPr="00DF3122">
        <w:rPr>
          <w:color w:val="000000" w:themeColor="text1"/>
          <w:sz w:val="24"/>
        </w:rPr>
        <w:t>Heyden</w:t>
      </w:r>
      <w:proofErr w:type="spellEnd"/>
      <w:r w:rsidR="00CB5EFA" w:rsidRPr="00DF3122">
        <w:rPr>
          <w:color w:val="000000" w:themeColor="text1"/>
          <w:sz w:val="24"/>
        </w:rPr>
        <w:t xml:space="preserve"> et al., 2018; Vaccaro et al., 2012; Mol &amp; </w:t>
      </w:r>
      <w:proofErr w:type="spellStart"/>
      <w:r w:rsidR="00CB5EFA" w:rsidRPr="00DF3122">
        <w:rPr>
          <w:color w:val="000000" w:themeColor="text1"/>
          <w:sz w:val="24"/>
        </w:rPr>
        <w:t>Birkinshaw</w:t>
      </w:r>
      <w:proofErr w:type="spellEnd"/>
      <w:r w:rsidR="00CB5EFA" w:rsidRPr="00DF3122">
        <w:rPr>
          <w:rFonts w:hint="eastAsia"/>
          <w:color w:val="000000" w:themeColor="text1"/>
          <w:sz w:val="24"/>
        </w:rPr>
        <w:t>,</w:t>
      </w:r>
      <w:r w:rsidRPr="00DF3122">
        <w:rPr>
          <w:color w:val="000000" w:themeColor="text1"/>
          <w:sz w:val="24"/>
        </w:rPr>
        <w:t xml:space="preserve"> 2009)</w:t>
      </w:r>
      <w:r w:rsidR="00654529" w:rsidRPr="00DF3122">
        <w:rPr>
          <w:rFonts w:hint="eastAsia"/>
          <w:color w:val="000000" w:themeColor="text1"/>
          <w:sz w:val="24"/>
        </w:rPr>
        <w:t>.</w:t>
      </w:r>
      <w:r w:rsidR="00654529" w:rsidRPr="00DF3122">
        <w:t xml:space="preserve"> </w:t>
      </w:r>
      <w:r w:rsidR="00E35B53" w:rsidRPr="00DF3122">
        <w:rPr>
          <w:color w:val="000000" w:themeColor="text1"/>
          <w:sz w:val="24"/>
        </w:rPr>
        <w:t xml:space="preserve">Therefore, these factors </w:t>
      </w:r>
      <w:r w:rsidR="00E35B53" w:rsidRPr="00DF3122">
        <w:rPr>
          <w:rFonts w:hint="eastAsia"/>
          <w:color w:val="000000" w:themeColor="text1"/>
          <w:sz w:val="24"/>
        </w:rPr>
        <w:t>were</w:t>
      </w:r>
      <w:r w:rsidR="00654529" w:rsidRPr="00DF3122">
        <w:rPr>
          <w:color w:val="000000" w:themeColor="text1"/>
          <w:sz w:val="24"/>
        </w:rPr>
        <w:t xml:space="preserve"> controlled in this research. More specifically, we included a dummy variable indicating whether the firm is medium-sized (coded as ‘1’) or small-sized (coded as ‘0’) according to the ﬁrm’s number of full-time employees. A four-point Likert scale was used to measure the ﬁrm’s age. Respondents were asked to indicate the ﬁrm’s ownership as either</w:t>
      </w:r>
      <w:r w:rsidR="00654529">
        <w:rPr>
          <w:color w:val="000000"/>
          <w:sz w:val="24"/>
        </w:rPr>
        <w:t xml:space="preserve"> privately </w:t>
      </w:r>
      <w:r w:rsidR="00654529" w:rsidRPr="00DF3122">
        <w:rPr>
          <w:color w:val="000000" w:themeColor="text1"/>
          <w:sz w:val="24"/>
        </w:rPr>
        <w:t>owned (coded as ‘1’) or state-owned (coded as ‘0’).</w:t>
      </w:r>
      <w:r w:rsidR="00DC35B5" w:rsidRPr="00DF3122">
        <w:t xml:space="preserve"> </w:t>
      </w:r>
      <w:r w:rsidR="00C24028" w:rsidRPr="00DF3122">
        <w:rPr>
          <w:color w:val="000000" w:themeColor="text1"/>
          <w:sz w:val="24"/>
        </w:rPr>
        <w:t>In addition, to account for potential industry-specific effects</w:t>
      </w:r>
      <w:r w:rsidR="009648CB" w:rsidRPr="00DF3122">
        <w:rPr>
          <w:rFonts w:hint="eastAsia"/>
          <w:color w:val="000000" w:themeColor="text1"/>
          <w:sz w:val="24"/>
        </w:rPr>
        <w:t xml:space="preserve"> on MI</w:t>
      </w:r>
      <w:r w:rsidR="00E35B53" w:rsidRPr="00DF3122">
        <w:rPr>
          <w:color w:val="000000" w:themeColor="text1"/>
          <w:sz w:val="24"/>
        </w:rPr>
        <w:t xml:space="preserve">, we included a variable for firms active in </w:t>
      </w:r>
      <w:r w:rsidR="00CE3AA9">
        <w:rPr>
          <w:color w:val="000000" w:themeColor="text1"/>
          <w:sz w:val="24"/>
        </w:rPr>
        <w:t>a</w:t>
      </w:r>
      <w:r w:rsidR="00CE3AA9" w:rsidRPr="00DF3122">
        <w:rPr>
          <w:color w:val="000000" w:themeColor="text1"/>
          <w:sz w:val="24"/>
        </w:rPr>
        <w:t xml:space="preserve"> </w:t>
      </w:r>
      <w:r w:rsidR="00E35B53" w:rsidRPr="00DF3122">
        <w:rPr>
          <w:color w:val="000000" w:themeColor="text1"/>
          <w:sz w:val="24"/>
        </w:rPr>
        <w:t xml:space="preserve">high-tech industry (coded as ‘1’) </w:t>
      </w:r>
      <w:r w:rsidR="00077F61">
        <w:rPr>
          <w:color w:val="000000" w:themeColor="text1"/>
          <w:sz w:val="24"/>
        </w:rPr>
        <w:t>or</w:t>
      </w:r>
      <w:r w:rsidR="00077F61" w:rsidRPr="00DF3122">
        <w:rPr>
          <w:color w:val="000000" w:themeColor="text1"/>
          <w:sz w:val="24"/>
        </w:rPr>
        <w:t xml:space="preserve"> </w:t>
      </w:r>
      <w:r w:rsidR="00E35B53" w:rsidRPr="00DF3122">
        <w:rPr>
          <w:color w:val="000000" w:themeColor="text1"/>
          <w:sz w:val="24"/>
        </w:rPr>
        <w:t>low low-tech industry (coded as ‘0’).</w:t>
      </w:r>
    </w:p>
    <w:p w14:paraId="699D9AFE" w14:textId="3DFF014A" w:rsidR="00274229" w:rsidRPr="00DF3122" w:rsidRDefault="00274229" w:rsidP="00274229">
      <w:pPr>
        <w:widowControl/>
        <w:adjustRightInd w:val="0"/>
        <w:snapToGrid w:val="0"/>
        <w:spacing w:line="480" w:lineRule="auto"/>
        <w:rPr>
          <w:sz w:val="24"/>
        </w:rPr>
      </w:pPr>
    </w:p>
    <w:p w14:paraId="7AE1482D" w14:textId="592E9BE9" w:rsidR="00B46B7F" w:rsidRPr="00DF3122" w:rsidRDefault="00654529" w:rsidP="009C1797">
      <w:pPr>
        <w:adjustRightInd w:val="0"/>
        <w:snapToGrid w:val="0"/>
        <w:spacing w:beforeLines="50" w:before="156" w:afterLines="50" w:after="156"/>
        <w:outlineLvl w:val="0"/>
        <w:rPr>
          <w:b/>
          <w:sz w:val="24"/>
        </w:rPr>
      </w:pPr>
      <w:r w:rsidRPr="00DF3122">
        <w:rPr>
          <w:b/>
          <w:sz w:val="24"/>
        </w:rPr>
        <w:t xml:space="preserve">4. </w:t>
      </w:r>
      <w:r w:rsidR="009C1797" w:rsidRPr="00DF3122">
        <w:rPr>
          <w:rFonts w:hint="eastAsia"/>
          <w:b/>
          <w:sz w:val="24"/>
        </w:rPr>
        <w:t>R</w:t>
      </w:r>
      <w:r w:rsidR="0009101E" w:rsidRPr="00DF3122">
        <w:rPr>
          <w:b/>
          <w:sz w:val="24"/>
        </w:rPr>
        <w:t>esults</w:t>
      </w:r>
    </w:p>
    <w:p w14:paraId="2B4A7EBF" w14:textId="3CCAB200" w:rsidR="0009101E" w:rsidRPr="00DF3122" w:rsidRDefault="00654529" w:rsidP="0009101E">
      <w:pPr>
        <w:adjustRightInd w:val="0"/>
        <w:snapToGrid w:val="0"/>
        <w:spacing w:line="480" w:lineRule="auto"/>
        <w:outlineLvl w:val="1"/>
        <w:rPr>
          <w:i/>
          <w:kern w:val="0"/>
          <w:sz w:val="24"/>
        </w:rPr>
      </w:pPr>
      <w:r w:rsidRPr="00DF3122">
        <w:rPr>
          <w:i/>
          <w:kern w:val="0"/>
          <w:sz w:val="24"/>
        </w:rPr>
        <w:t>4.1 Reliability and validity</w:t>
      </w:r>
    </w:p>
    <w:p w14:paraId="63ED37BB" w14:textId="5A128911" w:rsidR="0009101E" w:rsidRDefault="00654529" w:rsidP="001469D3">
      <w:pPr>
        <w:widowControl/>
        <w:adjustRightInd w:val="0"/>
        <w:snapToGrid w:val="0"/>
        <w:spacing w:line="480" w:lineRule="auto"/>
        <w:ind w:firstLine="420"/>
        <w:rPr>
          <w:color w:val="000000"/>
          <w:sz w:val="24"/>
        </w:rPr>
      </w:pPr>
      <w:r w:rsidRPr="00DF3122">
        <w:rPr>
          <w:color w:val="000000" w:themeColor="text1"/>
          <w:sz w:val="24"/>
        </w:rPr>
        <w:t xml:space="preserve">To confirm the factor with the underlying structure and </w:t>
      </w:r>
      <w:r>
        <w:rPr>
          <w:color w:val="000000"/>
          <w:sz w:val="24"/>
        </w:rPr>
        <w:t>subscales</w:t>
      </w:r>
      <w:r w:rsidRPr="00DF3122">
        <w:rPr>
          <w:color w:val="000000" w:themeColor="text1"/>
          <w:sz w:val="24"/>
        </w:rPr>
        <w:t>, we</w:t>
      </w:r>
      <w:r w:rsidRPr="00DF3122">
        <w:rPr>
          <w:rFonts w:hint="eastAsia"/>
          <w:color w:val="000000" w:themeColor="text1"/>
          <w:sz w:val="24"/>
        </w:rPr>
        <w:t xml:space="preserve"> first</w:t>
      </w:r>
      <w:r w:rsidRPr="00DF3122">
        <w:rPr>
          <w:color w:val="000000" w:themeColor="text1"/>
          <w:sz w:val="24"/>
        </w:rPr>
        <w:t xml:space="preserve"> performed confirmatory factor analysis (CFA) by using the AMOS 24.0 software package. The</w:t>
      </w:r>
      <w:r w:rsidRPr="00DF3122">
        <w:rPr>
          <w:sz w:val="24"/>
        </w:rPr>
        <w:t xml:space="preserve"> model fit indices were as follows: </w:t>
      </w:r>
      <w:r w:rsidRPr="00DF3122">
        <w:rPr>
          <w:i/>
          <w:color w:val="000000" w:themeColor="text1"/>
          <w:sz w:val="24"/>
        </w:rPr>
        <w:t>χ</w:t>
      </w:r>
      <w:r w:rsidRPr="00DF3122">
        <w:rPr>
          <w:color w:val="000000" w:themeColor="text1"/>
          <w:sz w:val="24"/>
          <w:vertAlign w:val="superscript"/>
        </w:rPr>
        <w:t xml:space="preserve">2 </w:t>
      </w:r>
      <w:r w:rsidR="00D06CF0" w:rsidRPr="00DF3122">
        <w:rPr>
          <w:color w:val="000000" w:themeColor="text1"/>
          <w:kern w:val="0"/>
          <w:sz w:val="24"/>
        </w:rPr>
        <w:t xml:space="preserve">= 538.8, </w:t>
      </w:r>
      <w:r w:rsidR="00595A83">
        <w:rPr>
          <w:color w:val="000000" w:themeColor="text1"/>
          <w:kern w:val="0"/>
          <w:sz w:val="24"/>
        </w:rPr>
        <w:t>d</w:t>
      </w:r>
      <w:r w:rsidR="00595A83" w:rsidRPr="00DF3122">
        <w:rPr>
          <w:color w:val="000000" w:themeColor="text1"/>
          <w:kern w:val="0"/>
          <w:sz w:val="24"/>
        </w:rPr>
        <w:t xml:space="preserve">egrees </w:t>
      </w:r>
      <w:r w:rsidRPr="00DF3122">
        <w:rPr>
          <w:color w:val="000000" w:themeColor="text1"/>
          <w:kern w:val="0"/>
          <w:sz w:val="24"/>
        </w:rPr>
        <w:t xml:space="preserve">of freedom (df) = 293, </w:t>
      </w:r>
      <w:r w:rsidRPr="00DF3122">
        <w:rPr>
          <w:i/>
          <w:color w:val="000000" w:themeColor="text1"/>
          <w:kern w:val="0"/>
          <w:sz w:val="24"/>
        </w:rPr>
        <w:t>p</w:t>
      </w:r>
      <w:r w:rsidRPr="00DF3122">
        <w:rPr>
          <w:color w:val="000000" w:themeColor="text1"/>
          <w:kern w:val="0"/>
          <w:sz w:val="24"/>
        </w:rPr>
        <w:t xml:space="preserve"> &lt; 0.001; </w:t>
      </w:r>
      <w:r w:rsidRPr="00DF3122">
        <w:rPr>
          <w:i/>
          <w:color w:val="000000" w:themeColor="text1"/>
          <w:sz w:val="24"/>
        </w:rPr>
        <w:t>χ</w:t>
      </w:r>
      <w:r w:rsidRPr="00DF3122">
        <w:rPr>
          <w:color w:val="000000" w:themeColor="text1"/>
          <w:sz w:val="24"/>
          <w:vertAlign w:val="superscript"/>
        </w:rPr>
        <w:t>2</w:t>
      </w:r>
      <w:r w:rsidRPr="00DF3122">
        <w:rPr>
          <w:color w:val="000000" w:themeColor="text1"/>
          <w:kern w:val="0"/>
          <w:sz w:val="24"/>
        </w:rPr>
        <w:t xml:space="preserve">/df = 1.839; </w:t>
      </w:r>
      <w:r w:rsidR="00595A83">
        <w:rPr>
          <w:color w:val="000000" w:themeColor="text1"/>
          <w:kern w:val="0"/>
          <w:sz w:val="24"/>
        </w:rPr>
        <w:t>c</w:t>
      </w:r>
      <w:r w:rsidR="00595A83" w:rsidRPr="00DF3122">
        <w:rPr>
          <w:color w:val="000000" w:themeColor="text1"/>
          <w:kern w:val="0"/>
          <w:sz w:val="24"/>
        </w:rPr>
        <w:t>omparative</w:t>
      </w:r>
      <w:r w:rsidRPr="00DF3122">
        <w:rPr>
          <w:color w:val="000000" w:themeColor="text1"/>
          <w:kern w:val="0"/>
          <w:sz w:val="24"/>
        </w:rPr>
        <w:t>-fit index (CFI) = 0.939; Tucker-</w:t>
      </w:r>
      <w:proofErr w:type="gramStart"/>
      <w:r w:rsidRPr="00DF3122">
        <w:rPr>
          <w:color w:val="000000" w:themeColor="text1"/>
          <w:kern w:val="0"/>
          <w:sz w:val="24"/>
        </w:rPr>
        <w:t>Lewis</w:t>
      </w:r>
      <w:proofErr w:type="gramEnd"/>
      <w:r w:rsidRPr="00DF3122">
        <w:rPr>
          <w:color w:val="000000" w:themeColor="text1"/>
          <w:kern w:val="0"/>
          <w:sz w:val="24"/>
        </w:rPr>
        <w:t xml:space="preserve"> index (TLI) = 0.932; </w:t>
      </w:r>
      <w:r w:rsidR="00595A83">
        <w:rPr>
          <w:color w:val="000000" w:themeColor="text1"/>
          <w:kern w:val="0"/>
          <w:sz w:val="24"/>
        </w:rPr>
        <w:t>i</w:t>
      </w:r>
      <w:r w:rsidR="00595A83" w:rsidRPr="00DF3122">
        <w:rPr>
          <w:color w:val="000000" w:themeColor="text1"/>
          <w:kern w:val="0"/>
          <w:sz w:val="24"/>
        </w:rPr>
        <w:t>ncrementa</w:t>
      </w:r>
      <w:r w:rsidR="00595A83">
        <w:rPr>
          <w:color w:val="000000" w:themeColor="text1"/>
          <w:kern w:val="0"/>
          <w:sz w:val="24"/>
        </w:rPr>
        <w:t>l</w:t>
      </w:r>
      <w:r w:rsidRPr="00DF3122">
        <w:rPr>
          <w:color w:val="000000" w:themeColor="text1"/>
          <w:kern w:val="0"/>
          <w:sz w:val="24"/>
        </w:rPr>
        <w:t xml:space="preserve">-fit index (IFI) = 0.939; and </w:t>
      </w:r>
      <w:r w:rsidR="00C27DA8">
        <w:rPr>
          <w:color w:val="000000" w:themeColor="text1"/>
          <w:kern w:val="0"/>
          <w:sz w:val="24"/>
        </w:rPr>
        <w:t>r</w:t>
      </w:r>
      <w:r w:rsidR="00C27DA8" w:rsidRPr="00DF3122">
        <w:rPr>
          <w:color w:val="000000" w:themeColor="text1"/>
          <w:kern w:val="0"/>
          <w:sz w:val="24"/>
        </w:rPr>
        <w:t xml:space="preserve">oot </w:t>
      </w:r>
      <w:r w:rsidRPr="00DF3122">
        <w:rPr>
          <w:color w:val="000000" w:themeColor="text1"/>
          <w:kern w:val="0"/>
          <w:sz w:val="24"/>
        </w:rPr>
        <w:t>mean-square residual (RMR) = 0.032</w:t>
      </w:r>
      <w:r w:rsidRPr="00DF3122">
        <w:rPr>
          <w:kern w:val="0"/>
          <w:sz w:val="24"/>
        </w:rPr>
        <w:t xml:space="preserve">. All fit indices were above the necessary values, indicating </w:t>
      </w:r>
      <w:r w:rsidRPr="00DF3122">
        <w:rPr>
          <w:rFonts w:hint="eastAsia"/>
          <w:kern w:val="0"/>
          <w:sz w:val="24"/>
        </w:rPr>
        <w:t xml:space="preserve">that </w:t>
      </w:r>
      <w:r w:rsidRPr="00DF3122">
        <w:rPr>
          <w:kern w:val="0"/>
          <w:sz w:val="24"/>
        </w:rPr>
        <w:t xml:space="preserve">the measurement model has </w:t>
      </w:r>
      <w:r w:rsidRPr="00DF3122">
        <w:rPr>
          <w:rFonts w:hint="eastAsia"/>
          <w:kern w:val="0"/>
          <w:sz w:val="24"/>
        </w:rPr>
        <w:t>a good</w:t>
      </w:r>
      <w:r w:rsidRPr="00DF3122">
        <w:rPr>
          <w:kern w:val="0"/>
          <w:sz w:val="24"/>
        </w:rPr>
        <w:t xml:space="preserve"> fit to the data (Hu &amp; </w:t>
      </w:r>
      <w:proofErr w:type="spellStart"/>
      <w:r w:rsidRPr="00DF3122">
        <w:rPr>
          <w:sz w:val="24"/>
        </w:rPr>
        <w:t>Bentler</w:t>
      </w:r>
      <w:proofErr w:type="spellEnd"/>
      <w:r w:rsidRPr="00DF3122">
        <w:rPr>
          <w:sz w:val="24"/>
        </w:rPr>
        <w:t>, 1999</w:t>
      </w:r>
      <w:r w:rsidRPr="00DF3122">
        <w:rPr>
          <w:kern w:val="0"/>
          <w:sz w:val="24"/>
        </w:rPr>
        <w:t>).</w:t>
      </w:r>
      <w:r w:rsidRPr="00DF3122">
        <w:rPr>
          <w:color w:val="000000"/>
          <w:sz w:val="24"/>
        </w:rPr>
        <w:t xml:space="preserve"> Furthermore, </w:t>
      </w:r>
      <w:r w:rsidRPr="00DF3122">
        <w:rPr>
          <w:rFonts w:hint="eastAsia"/>
          <w:color w:val="000000"/>
          <w:sz w:val="24"/>
        </w:rPr>
        <w:t xml:space="preserve">we performed </w:t>
      </w:r>
      <w:r w:rsidRPr="00DF3122">
        <w:rPr>
          <w:color w:val="000000"/>
          <w:sz w:val="24"/>
        </w:rPr>
        <w:t xml:space="preserve">a series of CFAs to </w:t>
      </w:r>
      <w:r w:rsidRPr="00DF3122">
        <w:rPr>
          <w:rFonts w:hint="eastAsia"/>
          <w:color w:val="000000"/>
          <w:sz w:val="24"/>
        </w:rPr>
        <w:t>examine</w:t>
      </w:r>
      <w:r w:rsidRPr="00DF3122">
        <w:rPr>
          <w:color w:val="000000"/>
          <w:sz w:val="24"/>
        </w:rPr>
        <w:t xml:space="preserve"> the fit of several alternative three-factor models and present</w:t>
      </w:r>
      <w:r w:rsidRPr="00DF3122">
        <w:rPr>
          <w:rFonts w:hint="eastAsia"/>
          <w:color w:val="000000"/>
          <w:sz w:val="24"/>
        </w:rPr>
        <w:t>ed</w:t>
      </w:r>
      <w:r w:rsidRPr="00DF3122">
        <w:rPr>
          <w:color w:val="000000"/>
          <w:sz w:val="24"/>
        </w:rPr>
        <w:t xml:space="preserve"> the results in Table 3. The best competing model was the fourth one</w:t>
      </w:r>
      <w:r w:rsidR="00F273B5">
        <w:rPr>
          <w:color w:val="000000"/>
          <w:sz w:val="24"/>
        </w:rPr>
        <w:t>,</w:t>
      </w:r>
      <w:r w:rsidRPr="00DF3122">
        <w:rPr>
          <w:color w:val="000000"/>
          <w:sz w:val="24"/>
        </w:rPr>
        <w:t xml:space="preserve"> in which we loaded the items of </w:t>
      </w:r>
      <w:r w:rsidR="00E66BC7">
        <w:rPr>
          <w:color w:val="000000"/>
          <w:sz w:val="24"/>
        </w:rPr>
        <w:t>EKS</w:t>
      </w:r>
      <w:r w:rsidRPr="00DF3122">
        <w:rPr>
          <w:color w:val="000000"/>
          <w:sz w:val="24"/>
        </w:rPr>
        <w:t xml:space="preserve"> with </w:t>
      </w:r>
      <w:r w:rsidR="00E66BC7">
        <w:rPr>
          <w:color w:val="000000"/>
          <w:sz w:val="24"/>
        </w:rPr>
        <w:t>MI</w:t>
      </w:r>
      <w:r w:rsidRPr="00DF3122">
        <w:rPr>
          <w:color w:val="000000"/>
          <w:sz w:val="24"/>
        </w:rPr>
        <w:t xml:space="preserve"> onto one single latent variable: </w:t>
      </w:r>
      <w:r w:rsidRPr="00DF3122">
        <w:rPr>
          <w:i/>
          <w:color w:val="000000"/>
          <w:sz w:val="24"/>
        </w:rPr>
        <w:t>χ</w:t>
      </w:r>
      <w:r w:rsidRPr="00DF3122">
        <w:rPr>
          <w:color w:val="000000"/>
          <w:sz w:val="24"/>
          <w:vertAlign w:val="superscript"/>
        </w:rPr>
        <w:t xml:space="preserve">2 </w:t>
      </w:r>
      <w:r w:rsidRPr="00DF3122">
        <w:rPr>
          <w:color w:val="000000"/>
          <w:kern w:val="0"/>
          <w:sz w:val="24"/>
        </w:rPr>
        <w:t xml:space="preserve">= </w:t>
      </w:r>
      <w:r w:rsidRPr="00DF3122">
        <w:rPr>
          <w:color w:val="000000"/>
          <w:sz w:val="24"/>
        </w:rPr>
        <w:t xml:space="preserve">1029.00, df = 296, CFI = 0.82, TLI = 0.80, RMSEA = 0.09, RMR = 0.06. The chi-square </w:t>
      </w:r>
      <w:r w:rsidRPr="00DF3122">
        <w:rPr>
          <w:color w:val="000000"/>
          <w:sz w:val="24"/>
        </w:rPr>
        <w:lastRenderedPageBreak/>
        <w:t xml:space="preserve">difference test showed that our proposed four-factor model was significantly better than this best competing model: </w:t>
      </w:r>
      <w:r w:rsidRPr="00DF3122">
        <w:rPr>
          <w:i/>
          <w:color w:val="000000"/>
          <w:sz w:val="24"/>
        </w:rPr>
        <w:t>Δχ</w:t>
      </w:r>
      <w:r w:rsidRPr="00DF3122">
        <w:rPr>
          <w:color w:val="000000"/>
          <w:sz w:val="24"/>
          <w:vertAlign w:val="superscript"/>
        </w:rPr>
        <w:t>2</w:t>
      </w:r>
      <w:r w:rsidRPr="00DF3122">
        <w:rPr>
          <w:color w:val="000000"/>
          <w:sz w:val="24"/>
        </w:rPr>
        <w:t>(4) = 490.20. We thus retained our proposed four-factor model and proceeded to test our hypotheses.</w:t>
      </w:r>
    </w:p>
    <w:p w14:paraId="607A135C" w14:textId="77777777" w:rsidR="00E06D60" w:rsidRPr="00DF3122" w:rsidRDefault="00E06D60" w:rsidP="00E06D60">
      <w:pPr>
        <w:widowControl/>
        <w:adjustRightInd w:val="0"/>
        <w:snapToGrid w:val="0"/>
        <w:spacing w:line="480" w:lineRule="auto"/>
        <w:rPr>
          <w:color w:val="000000"/>
          <w:sz w:val="24"/>
        </w:rPr>
      </w:pPr>
    </w:p>
    <w:p w14:paraId="0DD35524" w14:textId="2306DD04" w:rsidR="007D75A8" w:rsidRPr="007D75A8" w:rsidRDefault="007D75A8" w:rsidP="007D75A8">
      <w:pPr>
        <w:jc w:val="left"/>
        <w:rPr>
          <w:bCs/>
          <w:sz w:val="24"/>
        </w:rPr>
      </w:pPr>
      <w:r w:rsidRPr="007D75A8">
        <w:rPr>
          <w:bCs/>
          <w:sz w:val="24"/>
        </w:rPr>
        <w:t>Table 3</w:t>
      </w:r>
      <w:r w:rsidR="00E06D60">
        <w:rPr>
          <w:bCs/>
          <w:sz w:val="24"/>
        </w:rPr>
        <w:t xml:space="preserve"> </w:t>
      </w:r>
      <w:r w:rsidRPr="007D75A8">
        <w:rPr>
          <w:bCs/>
          <w:sz w:val="24"/>
        </w:rPr>
        <w:t>Comparisons of measurement models</w:t>
      </w:r>
    </w:p>
    <w:tbl>
      <w:tblPr>
        <w:tblStyle w:val="TableGrid"/>
        <w:tblW w:w="10065" w:type="dxa"/>
        <w:tblInd w:w="-998" w:type="dxa"/>
        <w:tblBorders>
          <w:left w:val="none" w:sz="0" w:space="0" w:color="auto"/>
          <w:right w:val="none" w:sz="0" w:space="0" w:color="auto"/>
        </w:tblBorders>
        <w:tblLayout w:type="fixed"/>
        <w:tblLook w:val="04A0" w:firstRow="1" w:lastRow="0" w:firstColumn="1" w:lastColumn="0" w:noHBand="0" w:noVBand="1"/>
      </w:tblPr>
      <w:tblGrid>
        <w:gridCol w:w="3833"/>
        <w:gridCol w:w="890"/>
        <w:gridCol w:w="890"/>
        <w:gridCol w:w="890"/>
        <w:gridCol w:w="891"/>
        <w:gridCol w:w="890"/>
        <w:gridCol w:w="890"/>
        <w:gridCol w:w="891"/>
      </w:tblGrid>
      <w:tr w:rsidR="007D75A8" w:rsidRPr="007D75A8" w14:paraId="0768C9DB" w14:textId="77777777" w:rsidTr="00607F6A">
        <w:tc>
          <w:tcPr>
            <w:tcW w:w="3833" w:type="dxa"/>
            <w:tcBorders>
              <w:bottom w:val="single" w:sz="4" w:space="0" w:color="auto"/>
              <w:right w:val="nil"/>
            </w:tcBorders>
          </w:tcPr>
          <w:p w14:paraId="7F760850" w14:textId="77777777" w:rsidR="007D75A8" w:rsidRPr="007D75A8" w:rsidRDefault="007D75A8" w:rsidP="00607F6A">
            <w:pPr>
              <w:spacing w:line="276" w:lineRule="auto"/>
              <w:rPr>
                <w:sz w:val="18"/>
                <w:szCs w:val="18"/>
              </w:rPr>
            </w:pPr>
          </w:p>
        </w:tc>
        <w:tc>
          <w:tcPr>
            <w:tcW w:w="890" w:type="dxa"/>
            <w:tcBorders>
              <w:left w:val="nil"/>
              <w:bottom w:val="single" w:sz="4" w:space="0" w:color="auto"/>
              <w:right w:val="nil"/>
            </w:tcBorders>
          </w:tcPr>
          <w:p w14:paraId="6E29D4C7" w14:textId="77777777" w:rsidR="007D75A8" w:rsidRPr="007D75A8" w:rsidRDefault="007D75A8" w:rsidP="00607F6A">
            <w:pPr>
              <w:spacing w:line="276" w:lineRule="auto"/>
              <w:rPr>
                <w:sz w:val="18"/>
                <w:szCs w:val="18"/>
              </w:rPr>
            </w:pPr>
            <w:r w:rsidRPr="007D75A8">
              <w:rPr>
                <w:i/>
                <w:color w:val="000000"/>
                <w:sz w:val="18"/>
                <w:szCs w:val="18"/>
              </w:rPr>
              <w:t>χ</w:t>
            </w:r>
            <w:r w:rsidRPr="007D75A8">
              <w:rPr>
                <w:color w:val="000000"/>
                <w:sz w:val="18"/>
                <w:szCs w:val="18"/>
                <w:vertAlign w:val="superscript"/>
              </w:rPr>
              <w:t>2</w:t>
            </w:r>
          </w:p>
        </w:tc>
        <w:tc>
          <w:tcPr>
            <w:tcW w:w="890" w:type="dxa"/>
            <w:tcBorders>
              <w:left w:val="nil"/>
              <w:bottom w:val="single" w:sz="4" w:space="0" w:color="auto"/>
              <w:right w:val="nil"/>
            </w:tcBorders>
          </w:tcPr>
          <w:p w14:paraId="55D4CFE7" w14:textId="77777777" w:rsidR="007D75A8" w:rsidRPr="007D75A8" w:rsidRDefault="007D75A8" w:rsidP="00607F6A">
            <w:pPr>
              <w:spacing w:line="276" w:lineRule="auto"/>
              <w:rPr>
                <w:sz w:val="18"/>
                <w:szCs w:val="18"/>
              </w:rPr>
            </w:pPr>
            <w:r w:rsidRPr="007D75A8">
              <w:rPr>
                <w:rFonts w:hint="eastAsia"/>
                <w:sz w:val="18"/>
                <w:szCs w:val="18"/>
              </w:rPr>
              <w:t>d</w:t>
            </w:r>
            <w:r w:rsidRPr="007D75A8">
              <w:rPr>
                <w:sz w:val="18"/>
                <w:szCs w:val="18"/>
              </w:rPr>
              <w:t>f</w:t>
            </w:r>
          </w:p>
        </w:tc>
        <w:tc>
          <w:tcPr>
            <w:tcW w:w="890" w:type="dxa"/>
            <w:tcBorders>
              <w:left w:val="nil"/>
              <w:bottom w:val="single" w:sz="4" w:space="0" w:color="auto"/>
              <w:right w:val="nil"/>
            </w:tcBorders>
          </w:tcPr>
          <w:p w14:paraId="6038A343" w14:textId="77777777" w:rsidR="007D75A8" w:rsidRPr="007D75A8" w:rsidRDefault="007D75A8" w:rsidP="00607F6A">
            <w:pPr>
              <w:spacing w:line="276" w:lineRule="auto"/>
              <w:rPr>
                <w:i/>
                <w:iCs/>
                <w:sz w:val="18"/>
                <w:szCs w:val="18"/>
              </w:rPr>
            </w:pPr>
            <w:r w:rsidRPr="007D75A8">
              <w:rPr>
                <w:i/>
                <w:iCs/>
                <w:color w:val="000000"/>
                <w:sz w:val="18"/>
                <w:szCs w:val="18"/>
              </w:rPr>
              <w:t>Δ</w:t>
            </w:r>
            <w:r w:rsidRPr="007D75A8">
              <w:rPr>
                <w:i/>
                <w:color w:val="000000"/>
                <w:sz w:val="18"/>
                <w:szCs w:val="18"/>
              </w:rPr>
              <w:t>χ</w:t>
            </w:r>
            <w:r w:rsidRPr="007D75A8">
              <w:rPr>
                <w:color w:val="000000"/>
                <w:sz w:val="18"/>
                <w:szCs w:val="18"/>
                <w:vertAlign w:val="superscript"/>
              </w:rPr>
              <w:t>2</w:t>
            </w:r>
          </w:p>
        </w:tc>
        <w:tc>
          <w:tcPr>
            <w:tcW w:w="891" w:type="dxa"/>
            <w:tcBorders>
              <w:left w:val="nil"/>
              <w:bottom w:val="single" w:sz="4" w:space="0" w:color="auto"/>
              <w:right w:val="nil"/>
            </w:tcBorders>
          </w:tcPr>
          <w:p w14:paraId="77DC3314" w14:textId="77777777" w:rsidR="007D75A8" w:rsidRPr="007D75A8" w:rsidRDefault="007D75A8" w:rsidP="00607F6A">
            <w:pPr>
              <w:spacing w:line="276" w:lineRule="auto"/>
              <w:rPr>
                <w:sz w:val="18"/>
                <w:szCs w:val="18"/>
              </w:rPr>
            </w:pPr>
            <w:r w:rsidRPr="007D75A8">
              <w:rPr>
                <w:rFonts w:hint="eastAsia"/>
                <w:sz w:val="18"/>
                <w:szCs w:val="18"/>
              </w:rPr>
              <w:t>CFI</w:t>
            </w:r>
          </w:p>
        </w:tc>
        <w:tc>
          <w:tcPr>
            <w:tcW w:w="890" w:type="dxa"/>
            <w:tcBorders>
              <w:left w:val="nil"/>
              <w:bottom w:val="single" w:sz="4" w:space="0" w:color="auto"/>
              <w:right w:val="nil"/>
            </w:tcBorders>
          </w:tcPr>
          <w:p w14:paraId="55A07C20" w14:textId="77777777" w:rsidR="007D75A8" w:rsidRPr="007D75A8" w:rsidRDefault="007D75A8" w:rsidP="00607F6A">
            <w:pPr>
              <w:spacing w:line="276" w:lineRule="auto"/>
              <w:rPr>
                <w:sz w:val="18"/>
                <w:szCs w:val="18"/>
              </w:rPr>
            </w:pPr>
            <w:r w:rsidRPr="007D75A8">
              <w:rPr>
                <w:rFonts w:hint="eastAsia"/>
                <w:sz w:val="18"/>
                <w:szCs w:val="18"/>
              </w:rPr>
              <w:t>TLI</w:t>
            </w:r>
          </w:p>
        </w:tc>
        <w:tc>
          <w:tcPr>
            <w:tcW w:w="890" w:type="dxa"/>
            <w:tcBorders>
              <w:left w:val="nil"/>
              <w:bottom w:val="single" w:sz="4" w:space="0" w:color="auto"/>
              <w:right w:val="nil"/>
            </w:tcBorders>
          </w:tcPr>
          <w:p w14:paraId="08C6CD31" w14:textId="77777777" w:rsidR="007D75A8" w:rsidRPr="007D75A8" w:rsidRDefault="007D75A8" w:rsidP="00607F6A">
            <w:pPr>
              <w:spacing w:line="276" w:lineRule="auto"/>
              <w:rPr>
                <w:sz w:val="18"/>
                <w:szCs w:val="18"/>
              </w:rPr>
            </w:pPr>
            <w:r w:rsidRPr="007D75A8">
              <w:rPr>
                <w:rFonts w:hint="eastAsia"/>
                <w:sz w:val="18"/>
                <w:szCs w:val="18"/>
              </w:rPr>
              <w:t>RMSEA</w:t>
            </w:r>
          </w:p>
        </w:tc>
        <w:tc>
          <w:tcPr>
            <w:tcW w:w="891" w:type="dxa"/>
            <w:tcBorders>
              <w:left w:val="nil"/>
              <w:bottom w:val="single" w:sz="4" w:space="0" w:color="auto"/>
            </w:tcBorders>
          </w:tcPr>
          <w:p w14:paraId="4DBA840D" w14:textId="77777777" w:rsidR="007D75A8" w:rsidRPr="007D75A8" w:rsidRDefault="007D75A8" w:rsidP="00607F6A">
            <w:pPr>
              <w:spacing w:line="276" w:lineRule="auto"/>
              <w:rPr>
                <w:sz w:val="18"/>
                <w:szCs w:val="18"/>
              </w:rPr>
            </w:pPr>
            <w:r w:rsidRPr="007D75A8">
              <w:rPr>
                <w:rFonts w:hint="eastAsia"/>
                <w:sz w:val="18"/>
                <w:szCs w:val="18"/>
              </w:rPr>
              <w:t>RMR</w:t>
            </w:r>
          </w:p>
        </w:tc>
      </w:tr>
      <w:tr w:rsidR="007D75A8" w:rsidRPr="007D75A8" w14:paraId="1F40E604" w14:textId="77777777" w:rsidTr="00607F6A">
        <w:tc>
          <w:tcPr>
            <w:tcW w:w="3833" w:type="dxa"/>
            <w:tcBorders>
              <w:bottom w:val="nil"/>
              <w:right w:val="nil"/>
            </w:tcBorders>
          </w:tcPr>
          <w:p w14:paraId="5A1495F2" w14:textId="77777777" w:rsidR="007D75A8" w:rsidRPr="007D75A8" w:rsidRDefault="007D75A8" w:rsidP="00607F6A">
            <w:pPr>
              <w:spacing w:line="276" w:lineRule="auto"/>
              <w:rPr>
                <w:sz w:val="18"/>
                <w:szCs w:val="18"/>
              </w:rPr>
            </w:pPr>
            <w:r w:rsidRPr="007D75A8">
              <w:rPr>
                <w:rFonts w:hint="eastAsia"/>
                <w:sz w:val="18"/>
                <w:szCs w:val="18"/>
              </w:rPr>
              <w:t>Baseline</w:t>
            </w:r>
            <w:r w:rsidRPr="007D75A8">
              <w:rPr>
                <w:sz w:val="18"/>
                <w:szCs w:val="18"/>
              </w:rPr>
              <w:t xml:space="preserve"> </w:t>
            </w:r>
            <w:r w:rsidRPr="007D75A8">
              <w:rPr>
                <w:rFonts w:hint="eastAsia"/>
                <w:sz w:val="18"/>
                <w:szCs w:val="18"/>
              </w:rPr>
              <w:t>four-factor</w:t>
            </w:r>
            <w:r w:rsidRPr="007D75A8">
              <w:rPr>
                <w:sz w:val="18"/>
                <w:szCs w:val="18"/>
              </w:rPr>
              <w:t xml:space="preserve"> </w:t>
            </w:r>
            <w:r w:rsidRPr="007D75A8">
              <w:rPr>
                <w:rFonts w:hint="eastAsia"/>
                <w:sz w:val="18"/>
                <w:szCs w:val="18"/>
              </w:rPr>
              <w:t>model</w:t>
            </w:r>
          </w:p>
        </w:tc>
        <w:tc>
          <w:tcPr>
            <w:tcW w:w="890" w:type="dxa"/>
            <w:tcBorders>
              <w:left w:val="nil"/>
              <w:bottom w:val="nil"/>
              <w:right w:val="nil"/>
            </w:tcBorders>
          </w:tcPr>
          <w:p w14:paraId="62C95860" w14:textId="77777777" w:rsidR="007D75A8" w:rsidRPr="007D75A8" w:rsidRDefault="007D75A8" w:rsidP="00607F6A">
            <w:pPr>
              <w:spacing w:line="276" w:lineRule="auto"/>
              <w:rPr>
                <w:sz w:val="18"/>
                <w:szCs w:val="18"/>
              </w:rPr>
            </w:pPr>
            <w:r w:rsidRPr="007D75A8">
              <w:rPr>
                <w:rFonts w:hint="eastAsia"/>
                <w:sz w:val="18"/>
                <w:szCs w:val="18"/>
              </w:rPr>
              <w:t>5</w:t>
            </w:r>
            <w:r w:rsidRPr="007D75A8">
              <w:rPr>
                <w:sz w:val="18"/>
                <w:szCs w:val="18"/>
              </w:rPr>
              <w:t>38.80</w:t>
            </w:r>
          </w:p>
        </w:tc>
        <w:tc>
          <w:tcPr>
            <w:tcW w:w="890" w:type="dxa"/>
            <w:tcBorders>
              <w:left w:val="nil"/>
              <w:bottom w:val="nil"/>
              <w:right w:val="nil"/>
            </w:tcBorders>
          </w:tcPr>
          <w:p w14:paraId="6150578E" w14:textId="77777777" w:rsidR="007D75A8" w:rsidRPr="007D75A8" w:rsidRDefault="007D75A8" w:rsidP="00607F6A">
            <w:pPr>
              <w:spacing w:line="276" w:lineRule="auto"/>
              <w:rPr>
                <w:sz w:val="18"/>
                <w:szCs w:val="18"/>
              </w:rPr>
            </w:pPr>
            <w:r w:rsidRPr="007D75A8">
              <w:rPr>
                <w:rFonts w:hint="eastAsia"/>
                <w:sz w:val="18"/>
                <w:szCs w:val="18"/>
              </w:rPr>
              <w:t>2</w:t>
            </w:r>
            <w:r w:rsidRPr="007D75A8">
              <w:rPr>
                <w:sz w:val="18"/>
                <w:szCs w:val="18"/>
              </w:rPr>
              <w:t>93</w:t>
            </w:r>
          </w:p>
        </w:tc>
        <w:tc>
          <w:tcPr>
            <w:tcW w:w="890" w:type="dxa"/>
            <w:tcBorders>
              <w:left w:val="nil"/>
              <w:bottom w:val="nil"/>
              <w:right w:val="nil"/>
            </w:tcBorders>
          </w:tcPr>
          <w:p w14:paraId="623BC604" w14:textId="77777777" w:rsidR="007D75A8" w:rsidRPr="007D75A8" w:rsidRDefault="007D75A8" w:rsidP="00607F6A">
            <w:pPr>
              <w:spacing w:line="276" w:lineRule="auto"/>
              <w:rPr>
                <w:sz w:val="18"/>
                <w:szCs w:val="18"/>
              </w:rPr>
            </w:pPr>
          </w:p>
        </w:tc>
        <w:tc>
          <w:tcPr>
            <w:tcW w:w="891" w:type="dxa"/>
            <w:tcBorders>
              <w:left w:val="nil"/>
              <w:bottom w:val="nil"/>
              <w:right w:val="nil"/>
            </w:tcBorders>
          </w:tcPr>
          <w:p w14:paraId="2A2862B8"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.94</w:t>
            </w:r>
          </w:p>
        </w:tc>
        <w:tc>
          <w:tcPr>
            <w:tcW w:w="890" w:type="dxa"/>
            <w:tcBorders>
              <w:left w:val="nil"/>
              <w:bottom w:val="nil"/>
              <w:right w:val="nil"/>
            </w:tcBorders>
          </w:tcPr>
          <w:p w14:paraId="6A5FE975"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.93</w:t>
            </w:r>
          </w:p>
        </w:tc>
        <w:tc>
          <w:tcPr>
            <w:tcW w:w="890" w:type="dxa"/>
            <w:tcBorders>
              <w:left w:val="nil"/>
              <w:bottom w:val="nil"/>
              <w:right w:val="nil"/>
            </w:tcBorders>
          </w:tcPr>
          <w:p w14:paraId="7C8C2BAE"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.05</w:t>
            </w:r>
          </w:p>
        </w:tc>
        <w:tc>
          <w:tcPr>
            <w:tcW w:w="891" w:type="dxa"/>
            <w:tcBorders>
              <w:left w:val="nil"/>
              <w:bottom w:val="nil"/>
            </w:tcBorders>
          </w:tcPr>
          <w:p w14:paraId="2874ADEB"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.03</w:t>
            </w:r>
          </w:p>
        </w:tc>
      </w:tr>
      <w:tr w:rsidR="007D75A8" w:rsidRPr="007D75A8" w14:paraId="79992564" w14:textId="77777777" w:rsidTr="00607F6A">
        <w:tc>
          <w:tcPr>
            <w:tcW w:w="10065" w:type="dxa"/>
            <w:gridSpan w:val="8"/>
            <w:tcBorders>
              <w:top w:val="nil"/>
              <w:bottom w:val="nil"/>
            </w:tcBorders>
          </w:tcPr>
          <w:p w14:paraId="17C4F289" w14:textId="77777777" w:rsidR="007D75A8" w:rsidRPr="007D75A8" w:rsidRDefault="007D75A8" w:rsidP="00607F6A">
            <w:pPr>
              <w:spacing w:line="276" w:lineRule="auto"/>
              <w:rPr>
                <w:sz w:val="18"/>
                <w:szCs w:val="18"/>
              </w:rPr>
            </w:pPr>
            <w:r w:rsidRPr="007D75A8">
              <w:rPr>
                <w:sz w:val="18"/>
                <w:szCs w:val="18"/>
              </w:rPr>
              <w:t>Alternative three-factor measurement models</w:t>
            </w:r>
          </w:p>
        </w:tc>
      </w:tr>
      <w:tr w:rsidR="007D75A8" w:rsidRPr="007D75A8" w14:paraId="2651C1AB" w14:textId="77777777" w:rsidTr="00607F6A">
        <w:tc>
          <w:tcPr>
            <w:tcW w:w="3833" w:type="dxa"/>
            <w:tcBorders>
              <w:top w:val="nil"/>
              <w:bottom w:val="nil"/>
              <w:right w:val="nil"/>
            </w:tcBorders>
          </w:tcPr>
          <w:p w14:paraId="033C734E" w14:textId="77777777" w:rsidR="007D75A8" w:rsidRPr="007D75A8" w:rsidRDefault="007D75A8" w:rsidP="00607F6A">
            <w:pPr>
              <w:spacing w:line="276" w:lineRule="auto"/>
              <w:ind w:firstLineChars="50" w:firstLine="90"/>
              <w:rPr>
                <w:sz w:val="18"/>
                <w:szCs w:val="18"/>
              </w:rPr>
            </w:pPr>
            <w:r w:rsidRPr="007D75A8">
              <w:rPr>
                <w:rFonts w:hint="eastAsia"/>
                <w:sz w:val="18"/>
                <w:szCs w:val="18"/>
              </w:rPr>
              <w:t>1</w:t>
            </w:r>
            <w:r w:rsidRPr="007D75A8">
              <w:rPr>
                <w:sz w:val="18"/>
                <w:szCs w:val="18"/>
              </w:rPr>
              <w:t xml:space="preserve">. </w:t>
            </w:r>
            <w:r w:rsidRPr="007D75A8">
              <w:rPr>
                <w:rFonts w:hint="eastAsia"/>
                <w:sz w:val="18"/>
                <w:szCs w:val="18"/>
              </w:rPr>
              <w:t>support</w:t>
            </w:r>
            <w:r w:rsidRPr="007D75A8">
              <w:rPr>
                <w:sz w:val="18"/>
                <w:szCs w:val="18"/>
              </w:rPr>
              <w:t xml:space="preserve"> </w:t>
            </w:r>
            <w:r w:rsidRPr="007D75A8">
              <w:rPr>
                <w:rFonts w:hint="eastAsia"/>
                <w:sz w:val="18"/>
                <w:szCs w:val="18"/>
              </w:rPr>
              <w:t>and</w:t>
            </w:r>
            <w:r w:rsidRPr="007D75A8">
              <w:rPr>
                <w:sz w:val="18"/>
                <w:szCs w:val="18"/>
              </w:rPr>
              <w:t xml:space="preserve"> </w:t>
            </w:r>
            <w:r w:rsidRPr="007D75A8">
              <w:rPr>
                <w:rFonts w:hint="eastAsia"/>
                <w:sz w:val="18"/>
                <w:szCs w:val="18"/>
              </w:rPr>
              <w:t>expectations</w:t>
            </w:r>
            <w:r w:rsidRPr="007D75A8">
              <w:rPr>
                <w:sz w:val="18"/>
                <w:szCs w:val="18"/>
              </w:rPr>
              <w:t xml:space="preserve"> </w:t>
            </w:r>
            <w:r w:rsidRPr="007D75A8">
              <w:rPr>
                <w:rFonts w:hint="eastAsia"/>
                <w:sz w:val="18"/>
                <w:szCs w:val="18"/>
              </w:rPr>
              <w:t>combined</w:t>
            </w:r>
          </w:p>
        </w:tc>
        <w:tc>
          <w:tcPr>
            <w:tcW w:w="890" w:type="dxa"/>
            <w:tcBorders>
              <w:top w:val="nil"/>
              <w:left w:val="nil"/>
              <w:bottom w:val="nil"/>
              <w:right w:val="nil"/>
            </w:tcBorders>
          </w:tcPr>
          <w:p w14:paraId="4120221F" w14:textId="77777777" w:rsidR="007D75A8" w:rsidRPr="007D75A8" w:rsidRDefault="007D75A8" w:rsidP="00607F6A">
            <w:pPr>
              <w:spacing w:line="276" w:lineRule="auto"/>
              <w:rPr>
                <w:sz w:val="18"/>
                <w:szCs w:val="18"/>
              </w:rPr>
            </w:pPr>
            <w:r w:rsidRPr="007D75A8">
              <w:rPr>
                <w:rFonts w:hint="eastAsia"/>
                <w:sz w:val="18"/>
                <w:szCs w:val="18"/>
              </w:rPr>
              <w:t>1</w:t>
            </w:r>
            <w:r w:rsidRPr="007D75A8">
              <w:rPr>
                <w:sz w:val="18"/>
                <w:szCs w:val="18"/>
              </w:rPr>
              <w:t>109.88</w:t>
            </w:r>
          </w:p>
        </w:tc>
        <w:tc>
          <w:tcPr>
            <w:tcW w:w="890" w:type="dxa"/>
            <w:tcBorders>
              <w:top w:val="nil"/>
              <w:left w:val="nil"/>
              <w:bottom w:val="nil"/>
              <w:right w:val="nil"/>
            </w:tcBorders>
          </w:tcPr>
          <w:p w14:paraId="08C9CE3E" w14:textId="77777777" w:rsidR="007D75A8" w:rsidRPr="007D75A8" w:rsidRDefault="007D75A8" w:rsidP="00607F6A">
            <w:pPr>
              <w:spacing w:line="276" w:lineRule="auto"/>
              <w:rPr>
                <w:sz w:val="18"/>
                <w:szCs w:val="18"/>
              </w:rPr>
            </w:pPr>
            <w:r w:rsidRPr="007D75A8">
              <w:rPr>
                <w:rFonts w:hint="eastAsia"/>
                <w:sz w:val="18"/>
                <w:szCs w:val="18"/>
              </w:rPr>
              <w:t>2</w:t>
            </w:r>
            <w:r w:rsidRPr="007D75A8">
              <w:rPr>
                <w:sz w:val="18"/>
                <w:szCs w:val="18"/>
              </w:rPr>
              <w:t>96</w:t>
            </w:r>
          </w:p>
        </w:tc>
        <w:tc>
          <w:tcPr>
            <w:tcW w:w="890" w:type="dxa"/>
            <w:tcBorders>
              <w:top w:val="nil"/>
              <w:left w:val="nil"/>
              <w:bottom w:val="nil"/>
              <w:right w:val="nil"/>
            </w:tcBorders>
          </w:tcPr>
          <w:p w14:paraId="40F9D5DF" w14:textId="77777777" w:rsidR="007D75A8" w:rsidRPr="007D75A8" w:rsidRDefault="007D75A8" w:rsidP="00607F6A">
            <w:pPr>
              <w:spacing w:line="276" w:lineRule="auto"/>
              <w:rPr>
                <w:sz w:val="18"/>
                <w:szCs w:val="18"/>
              </w:rPr>
            </w:pPr>
            <w:r w:rsidRPr="007D75A8">
              <w:rPr>
                <w:rFonts w:hint="eastAsia"/>
                <w:sz w:val="18"/>
                <w:szCs w:val="18"/>
              </w:rPr>
              <w:t>5</w:t>
            </w:r>
            <w:r w:rsidRPr="007D75A8">
              <w:rPr>
                <w:sz w:val="18"/>
                <w:szCs w:val="18"/>
              </w:rPr>
              <w:t>71.08</w:t>
            </w:r>
          </w:p>
        </w:tc>
        <w:tc>
          <w:tcPr>
            <w:tcW w:w="891" w:type="dxa"/>
            <w:tcBorders>
              <w:top w:val="nil"/>
              <w:left w:val="nil"/>
              <w:bottom w:val="nil"/>
              <w:right w:val="nil"/>
            </w:tcBorders>
          </w:tcPr>
          <w:p w14:paraId="4B8EB270"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.80</w:t>
            </w:r>
          </w:p>
        </w:tc>
        <w:tc>
          <w:tcPr>
            <w:tcW w:w="890" w:type="dxa"/>
            <w:tcBorders>
              <w:top w:val="nil"/>
              <w:left w:val="nil"/>
              <w:bottom w:val="nil"/>
              <w:right w:val="nil"/>
            </w:tcBorders>
          </w:tcPr>
          <w:p w14:paraId="3C605824"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.78</w:t>
            </w:r>
          </w:p>
        </w:tc>
        <w:tc>
          <w:tcPr>
            <w:tcW w:w="890" w:type="dxa"/>
            <w:tcBorders>
              <w:top w:val="nil"/>
              <w:left w:val="nil"/>
              <w:bottom w:val="nil"/>
              <w:right w:val="nil"/>
            </w:tcBorders>
          </w:tcPr>
          <w:p w14:paraId="572234AB"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.10</w:t>
            </w:r>
          </w:p>
        </w:tc>
        <w:tc>
          <w:tcPr>
            <w:tcW w:w="891" w:type="dxa"/>
            <w:tcBorders>
              <w:top w:val="nil"/>
              <w:left w:val="nil"/>
              <w:bottom w:val="nil"/>
            </w:tcBorders>
          </w:tcPr>
          <w:p w14:paraId="564B6AEC"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.09</w:t>
            </w:r>
          </w:p>
        </w:tc>
      </w:tr>
      <w:tr w:rsidR="007D75A8" w:rsidRPr="007D75A8" w14:paraId="6D807CCC" w14:textId="77777777" w:rsidTr="00607F6A">
        <w:tc>
          <w:tcPr>
            <w:tcW w:w="3833" w:type="dxa"/>
            <w:tcBorders>
              <w:top w:val="nil"/>
              <w:bottom w:val="nil"/>
              <w:right w:val="nil"/>
            </w:tcBorders>
          </w:tcPr>
          <w:p w14:paraId="297F801C" w14:textId="77777777" w:rsidR="007D75A8" w:rsidRPr="007D75A8" w:rsidRDefault="007D75A8" w:rsidP="00607F6A">
            <w:pPr>
              <w:spacing w:line="276" w:lineRule="auto"/>
              <w:ind w:firstLineChars="50" w:firstLine="90"/>
              <w:rPr>
                <w:sz w:val="18"/>
                <w:szCs w:val="18"/>
              </w:rPr>
            </w:pPr>
            <w:r w:rsidRPr="007D75A8">
              <w:rPr>
                <w:rFonts w:hint="eastAsia"/>
                <w:sz w:val="18"/>
                <w:szCs w:val="18"/>
              </w:rPr>
              <w:t>2</w:t>
            </w:r>
            <w:r w:rsidRPr="007D75A8">
              <w:rPr>
                <w:sz w:val="18"/>
                <w:szCs w:val="18"/>
              </w:rPr>
              <w:t xml:space="preserve">. </w:t>
            </w:r>
            <w:r w:rsidRPr="007D75A8">
              <w:rPr>
                <w:rFonts w:hint="eastAsia"/>
                <w:sz w:val="18"/>
                <w:szCs w:val="18"/>
              </w:rPr>
              <w:t>support</w:t>
            </w:r>
            <w:r w:rsidRPr="007D75A8">
              <w:rPr>
                <w:sz w:val="18"/>
                <w:szCs w:val="18"/>
              </w:rPr>
              <w:t xml:space="preserve"> </w:t>
            </w:r>
            <w:r w:rsidRPr="007D75A8">
              <w:rPr>
                <w:rFonts w:hint="eastAsia"/>
                <w:sz w:val="18"/>
                <w:szCs w:val="18"/>
              </w:rPr>
              <w:t>and</w:t>
            </w:r>
            <w:r w:rsidRPr="007D75A8">
              <w:rPr>
                <w:sz w:val="18"/>
                <w:szCs w:val="18"/>
              </w:rPr>
              <w:t xml:space="preserve"> </w:t>
            </w:r>
            <w:r w:rsidRPr="007D75A8">
              <w:rPr>
                <w:rFonts w:hint="eastAsia"/>
                <w:sz w:val="18"/>
                <w:szCs w:val="18"/>
              </w:rPr>
              <w:t>knowledge</w:t>
            </w:r>
            <w:r w:rsidRPr="007D75A8">
              <w:rPr>
                <w:sz w:val="18"/>
                <w:szCs w:val="18"/>
              </w:rPr>
              <w:t xml:space="preserve"> </w:t>
            </w:r>
            <w:r w:rsidRPr="007D75A8">
              <w:rPr>
                <w:rFonts w:hint="eastAsia"/>
                <w:sz w:val="18"/>
                <w:szCs w:val="18"/>
              </w:rPr>
              <w:t>sharing</w:t>
            </w:r>
            <w:r w:rsidRPr="007D75A8">
              <w:rPr>
                <w:sz w:val="18"/>
                <w:szCs w:val="18"/>
              </w:rPr>
              <w:t xml:space="preserve"> </w:t>
            </w:r>
            <w:r w:rsidRPr="007D75A8">
              <w:rPr>
                <w:rFonts w:hint="eastAsia"/>
                <w:sz w:val="18"/>
                <w:szCs w:val="18"/>
              </w:rPr>
              <w:t>combined</w:t>
            </w:r>
          </w:p>
        </w:tc>
        <w:tc>
          <w:tcPr>
            <w:tcW w:w="890" w:type="dxa"/>
            <w:tcBorders>
              <w:top w:val="nil"/>
              <w:left w:val="nil"/>
              <w:bottom w:val="nil"/>
              <w:right w:val="nil"/>
            </w:tcBorders>
          </w:tcPr>
          <w:p w14:paraId="1B62747C" w14:textId="77777777" w:rsidR="007D75A8" w:rsidRPr="007D75A8" w:rsidRDefault="007D75A8" w:rsidP="00607F6A">
            <w:pPr>
              <w:spacing w:line="276" w:lineRule="auto"/>
              <w:rPr>
                <w:sz w:val="18"/>
                <w:szCs w:val="18"/>
              </w:rPr>
            </w:pPr>
            <w:r w:rsidRPr="007D75A8">
              <w:rPr>
                <w:rFonts w:hint="eastAsia"/>
                <w:sz w:val="18"/>
                <w:szCs w:val="18"/>
              </w:rPr>
              <w:t>1</w:t>
            </w:r>
            <w:r w:rsidRPr="007D75A8">
              <w:rPr>
                <w:sz w:val="18"/>
                <w:szCs w:val="18"/>
              </w:rPr>
              <w:t>082.89</w:t>
            </w:r>
          </w:p>
        </w:tc>
        <w:tc>
          <w:tcPr>
            <w:tcW w:w="890" w:type="dxa"/>
            <w:tcBorders>
              <w:top w:val="nil"/>
              <w:left w:val="nil"/>
              <w:bottom w:val="nil"/>
              <w:right w:val="nil"/>
            </w:tcBorders>
          </w:tcPr>
          <w:p w14:paraId="2B1B895F" w14:textId="77777777" w:rsidR="007D75A8" w:rsidRPr="007D75A8" w:rsidRDefault="007D75A8" w:rsidP="00607F6A">
            <w:pPr>
              <w:spacing w:line="276" w:lineRule="auto"/>
              <w:rPr>
                <w:sz w:val="18"/>
                <w:szCs w:val="18"/>
              </w:rPr>
            </w:pPr>
            <w:r w:rsidRPr="007D75A8">
              <w:rPr>
                <w:rFonts w:hint="eastAsia"/>
                <w:sz w:val="18"/>
                <w:szCs w:val="18"/>
              </w:rPr>
              <w:t>2</w:t>
            </w:r>
            <w:r w:rsidRPr="007D75A8">
              <w:rPr>
                <w:sz w:val="18"/>
                <w:szCs w:val="18"/>
              </w:rPr>
              <w:t>96</w:t>
            </w:r>
          </w:p>
        </w:tc>
        <w:tc>
          <w:tcPr>
            <w:tcW w:w="890" w:type="dxa"/>
            <w:tcBorders>
              <w:top w:val="nil"/>
              <w:left w:val="nil"/>
              <w:bottom w:val="nil"/>
              <w:right w:val="nil"/>
            </w:tcBorders>
          </w:tcPr>
          <w:p w14:paraId="5A71D08F" w14:textId="77777777" w:rsidR="007D75A8" w:rsidRPr="007D75A8" w:rsidRDefault="007D75A8" w:rsidP="00607F6A">
            <w:pPr>
              <w:spacing w:line="276" w:lineRule="auto"/>
              <w:rPr>
                <w:sz w:val="18"/>
                <w:szCs w:val="18"/>
              </w:rPr>
            </w:pPr>
            <w:r w:rsidRPr="007D75A8">
              <w:rPr>
                <w:rFonts w:hint="eastAsia"/>
                <w:sz w:val="18"/>
                <w:szCs w:val="18"/>
              </w:rPr>
              <w:t>5</w:t>
            </w:r>
            <w:r w:rsidRPr="007D75A8">
              <w:rPr>
                <w:sz w:val="18"/>
                <w:szCs w:val="18"/>
              </w:rPr>
              <w:t>44.09</w:t>
            </w:r>
          </w:p>
        </w:tc>
        <w:tc>
          <w:tcPr>
            <w:tcW w:w="891" w:type="dxa"/>
            <w:tcBorders>
              <w:top w:val="nil"/>
              <w:left w:val="nil"/>
              <w:bottom w:val="nil"/>
              <w:right w:val="nil"/>
            </w:tcBorders>
          </w:tcPr>
          <w:p w14:paraId="5B5AEFFD"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.80</w:t>
            </w:r>
          </w:p>
        </w:tc>
        <w:tc>
          <w:tcPr>
            <w:tcW w:w="890" w:type="dxa"/>
            <w:tcBorders>
              <w:top w:val="nil"/>
              <w:left w:val="nil"/>
              <w:bottom w:val="nil"/>
              <w:right w:val="nil"/>
            </w:tcBorders>
          </w:tcPr>
          <w:p w14:paraId="4AB5A848"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.79</w:t>
            </w:r>
          </w:p>
        </w:tc>
        <w:tc>
          <w:tcPr>
            <w:tcW w:w="890" w:type="dxa"/>
            <w:tcBorders>
              <w:top w:val="nil"/>
              <w:left w:val="nil"/>
              <w:bottom w:val="nil"/>
              <w:right w:val="nil"/>
            </w:tcBorders>
          </w:tcPr>
          <w:p w14:paraId="3605B729"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.10</w:t>
            </w:r>
          </w:p>
        </w:tc>
        <w:tc>
          <w:tcPr>
            <w:tcW w:w="891" w:type="dxa"/>
            <w:tcBorders>
              <w:top w:val="nil"/>
              <w:left w:val="nil"/>
              <w:bottom w:val="nil"/>
            </w:tcBorders>
          </w:tcPr>
          <w:p w14:paraId="1450740B"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.08</w:t>
            </w:r>
          </w:p>
        </w:tc>
      </w:tr>
      <w:tr w:rsidR="007D75A8" w:rsidRPr="007D75A8" w14:paraId="6571E9AA" w14:textId="77777777" w:rsidTr="00607F6A">
        <w:tc>
          <w:tcPr>
            <w:tcW w:w="3833" w:type="dxa"/>
            <w:tcBorders>
              <w:top w:val="nil"/>
              <w:bottom w:val="nil"/>
              <w:right w:val="nil"/>
            </w:tcBorders>
          </w:tcPr>
          <w:p w14:paraId="75407DCA" w14:textId="77777777" w:rsidR="007D75A8" w:rsidRPr="007D75A8" w:rsidRDefault="007D75A8" w:rsidP="00607F6A">
            <w:pPr>
              <w:spacing w:line="276" w:lineRule="auto"/>
              <w:ind w:firstLineChars="50" w:firstLine="90"/>
              <w:rPr>
                <w:sz w:val="18"/>
                <w:szCs w:val="18"/>
              </w:rPr>
            </w:pPr>
            <w:r w:rsidRPr="007D75A8">
              <w:rPr>
                <w:rFonts w:hint="eastAsia"/>
                <w:sz w:val="18"/>
                <w:szCs w:val="18"/>
              </w:rPr>
              <w:t>3</w:t>
            </w:r>
            <w:r w:rsidRPr="007D75A8">
              <w:rPr>
                <w:sz w:val="18"/>
                <w:szCs w:val="18"/>
              </w:rPr>
              <w:t>.</w:t>
            </w:r>
            <w:r w:rsidRPr="007D75A8">
              <w:rPr>
                <w:rFonts w:hint="eastAsia"/>
                <w:sz w:val="18"/>
                <w:szCs w:val="18"/>
              </w:rPr>
              <w:t>expectations and</w:t>
            </w:r>
            <w:r w:rsidRPr="007D75A8">
              <w:rPr>
                <w:sz w:val="18"/>
                <w:szCs w:val="18"/>
              </w:rPr>
              <w:t xml:space="preserve"> </w:t>
            </w:r>
            <w:r w:rsidRPr="007D75A8">
              <w:rPr>
                <w:rFonts w:hint="eastAsia"/>
                <w:sz w:val="18"/>
                <w:szCs w:val="18"/>
              </w:rPr>
              <w:t>knowledge</w:t>
            </w:r>
            <w:r w:rsidRPr="007D75A8">
              <w:rPr>
                <w:sz w:val="18"/>
                <w:szCs w:val="18"/>
              </w:rPr>
              <w:t xml:space="preserve"> </w:t>
            </w:r>
            <w:r w:rsidRPr="007D75A8">
              <w:rPr>
                <w:rFonts w:hint="eastAsia"/>
                <w:sz w:val="18"/>
                <w:szCs w:val="18"/>
              </w:rPr>
              <w:t>sharing</w:t>
            </w:r>
            <w:r w:rsidRPr="007D75A8">
              <w:rPr>
                <w:sz w:val="18"/>
                <w:szCs w:val="18"/>
              </w:rPr>
              <w:t xml:space="preserve"> </w:t>
            </w:r>
            <w:r w:rsidRPr="007D75A8">
              <w:rPr>
                <w:rFonts w:hint="eastAsia"/>
                <w:sz w:val="18"/>
                <w:szCs w:val="18"/>
              </w:rPr>
              <w:t>combined</w:t>
            </w:r>
          </w:p>
        </w:tc>
        <w:tc>
          <w:tcPr>
            <w:tcW w:w="890" w:type="dxa"/>
            <w:tcBorders>
              <w:top w:val="nil"/>
              <w:left w:val="nil"/>
              <w:bottom w:val="nil"/>
              <w:right w:val="nil"/>
            </w:tcBorders>
          </w:tcPr>
          <w:p w14:paraId="4626ACF0" w14:textId="77777777" w:rsidR="007D75A8" w:rsidRPr="007D75A8" w:rsidRDefault="007D75A8" w:rsidP="00607F6A">
            <w:pPr>
              <w:spacing w:line="276" w:lineRule="auto"/>
              <w:rPr>
                <w:sz w:val="18"/>
                <w:szCs w:val="18"/>
              </w:rPr>
            </w:pPr>
            <w:r w:rsidRPr="007D75A8">
              <w:rPr>
                <w:rFonts w:hint="eastAsia"/>
                <w:sz w:val="18"/>
                <w:szCs w:val="18"/>
              </w:rPr>
              <w:t>1</w:t>
            </w:r>
            <w:r w:rsidRPr="007D75A8">
              <w:rPr>
                <w:sz w:val="18"/>
                <w:szCs w:val="18"/>
              </w:rPr>
              <w:t>285.09</w:t>
            </w:r>
          </w:p>
        </w:tc>
        <w:tc>
          <w:tcPr>
            <w:tcW w:w="890" w:type="dxa"/>
            <w:tcBorders>
              <w:top w:val="nil"/>
              <w:left w:val="nil"/>
              <w:bottom w:val="nil"/>
              <w:right w:val="nil"/>
            </w:tcBorders>
          </w:tcPr>
          <w:p w14:paraId="54C54515" w14:textId="77777777" w:rsidR="007D75A8" w:rsidRPr="007D75A8" w:rsidRDefault="007D75A8" w:rsidP="00607F6A">
            <w:pPr>
              <w:spacing w:line="276" w:lineRule="auto"/>
              <w:rPr>
                <w:sz w:val="18"/>
                <w:szCs w:val="18"/>
              </w:rPr>
            </w:pPr>
            <w:r w:rsidRPr="007D75A8">
              <w:rPr>
                <w:rFonts w:hint="eastAsia"/>
                <w:sz w:val="18"/>
                <w:szCs w:val="18"/>
              </w:rPr>
              <w:t>2</w:t>
            </w:r>
            <w:r w:rsidRPr="007D75A8">
              <w:rPr>
                <w:sz w:val="18"/>
                <w:szCs w:val="18"/>
              </w:rPr>
              <w:t>96</w:t>
            </w:r>
          </w:p>
        </w:tc>
        <w:tc>
          <w:tcPr>
            <w:tcW w:w="890" w:type="dxa"/>
            <w:tcBorders>
              <w:top w:val="nil"/>
              <w:left w:val="nil"/>
              <w:bottom w:val="nil"/>
              <w:right w:val="nil"/>
            </w:tcBorders>
          </w:tcPr>
          <w:p w14:paraId="2EF824ED" w14:textId="77777777" w:rsidR="007D75A8" w:rsidRPr="007D75A8" w:rsidRDefault="007D75A8" w:rsidP="00607F6A">
            <w:pPr>
              <w:spacing w:line="276" w:lineRule="auto"/>
              <w:rPr>
                <w:sz w:val="18"/>
                <w:szCs w:val="18"/>
              </w:rPr>
            </w:pPr>
            <w:r w:rsidRPr="007D75A8">
              <w:rPr>
                <w:rFonts w:hint="eastAsia"/>
                <w:sz w:val="18"/>
                <w:szCs w:val="18"/>
              </w:rPr>
              <w:t>7</w:t>
            </w:r>
            <w:r w:rsidRPr="007D75A8">
              <w:rPr>
                <w:sz w:val="18"/>
                <w:szCs w:val="18"/>
              </w:rPr>
              <w:t>46.29</w:t>
            </w:r>
          </w:p>
        </w:tc>
        <w:tc>
          <w:tcPr>
            <w:tcW w:w="891" w:type="dxa"/>
            <w:tcBorders>
              <w:top w:val="nil"/>
              <w:left w:val="nil"/>
              <w:bottom w:val="nil"/>
              <w:right w:val="nil"/>
            </w:tcBorders>
          </w:tcPr>
          <w:p w14:paraId="00AD59F7"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.75</w:t>
            </w:r>
          </w:p>
        </w:tc>
        <w:tc>
          <w:tcPr>
            <w:tcW w:w="890" w:type="dxa"/>
            <w:tcBorders>
              <w:top w:val="nil"/>
              <w:left w:val="nil"/>
              <w:bottom w:val="nil"/>
              <w:right w:val="nil"/>
            </w:tcBorders>
          </w:tcPr>
          <w:p w14:paraId="1560FF3F"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.72</w:t>
            </w:r>
          </w:p>
        </w:tc>
        <w:tc>
          <w:tcPr>
            <w:tcW w:w="890" w:type="dxa"/>
            <w:tcBorders>
              <w:top w:val="nil"/>
              <w:left w:val="nil"/>
              <w:bottom w:val="nil"/>
              <w:right w:val="nil"/>
            </w:tcBorders>
          </w:tcPr>
          <w:p w14:paraId="452CD54D"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.11</w:t>
            </w:r>
          </w:p>
        </w:tc>
        <w:tc>
          <w:tcPr>
            <w:tcW w:w="891" w:type="dxa"/>
            <w:tcBorders>
              <w:top w:val="nil"/>
              <w:left w:val="nil"/>
              <w:bottom w:val="nil"/>
            </w:tcBorders>
          </w:tcPr>
          <w:p w14:paraId="63FFBFE7"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.07</w:t>
            </w:r>
          </w:p>
        </w:tc>
      </w:tr>
      <w:tr w:rsidR="007D75A8" w:rsidRPr="0083613C" w14:paraId="5A4B5382" w14:textId="77777777" w:rsidTr="00607F6A">
        <w:tc>
          <w:tcPr>
            <w:tcW w:w="3833" w:type="dxa"/>
            <w:tcBorders>
              <w:top w:val="nil"/>
              <w:right w:val="nil"/>
            </w:tcBorders>
          </w:tcPr>
          <w:p w14:paraId="5E1E1C69" w14:textId="77777777" w:rsidR="007D75A8" w:rsidRPr="007D75A8" w:rsidRDefault="007D75A8" w:rsidP="00607F6A">
            <w:pPr>
              <w:spacing w:line="276" w:lineRule="auto"/>
              <w:ind w:firstLineChars="50" w:firstLine="90"/>
              <w:rPr>
                <w:sz w:val="18"/>
                <w:szCs w:val="18"/>
              </w:rPr>
            </w:pPr>
            <w:r w:rsidRPr="007D75A8">
              <w:rPr>
                <w:rFonts w:hint="eastAsia"/>
                <w:sz w:val="18"/>
                <w:szCs w:val="18"/>
              </w:rPr>
              <w:t>4</w:t>
            </w:r>
            <w:r w:rsidRPr="007D75A8">
              <w:rPr>
                <w:sz w:val="18"/>
                <w:szCs w:val="18"/>
              </w:rPr>
              <w:t xml:space="preserve">. </w:t>
            </w:r>
            <w:r w:rsidRPr="007D75A8">
              <w:rPr>
                <w:rFonts w:hint="eastAsia"/>
                <w:sz w:val="18"/>
                <w:szCs w:val="18"/>
              </w:rPr>
              <w:t>knowledge</w:t>
            </w:r>
            <w:r w:rsidRPr="007D75A8">
              <w:rPr>
                <w:sz w:val="18"/>
                <w:szCs w:val="18"/>
              </w:rPr>
              <w:t xml:space="preserve"> </w:t>
            </w:r>
            <w:proofErr w:type="gramStart"/>
            <w:r w:rsidRPr="007D75A8">
              <w:rPr>
                <w:rFonts w:hint="eastAsia"/>
                <w:sz w:val="18"/>
                <w:szCs w:val="18"/>
              </w:rPr>
              <w:t>sharing</w:t>
            </w:r>
            <w:proofErr w:type="gramEnd"/>
            <w:r w:rsidRPr="007D75A8">
              <w:rPr>
                <w:sz w:val="18"/>
                <w:szCs w:val="18"/>
              </w:rPr>
              <w:t xml:space="preserve"> </w:t>
            </w:r>
            <w:r w:rsidRPr="007D75A8">
              <w:rPr>
                <w:rFonts w:hint="eastAsia"/>
                <w:sz w:val="18"/>
                <w:szCs w:val="18"/>
              </w:rPr>
              <w:t>and</w:t>
            </w:r>
            <w:r w:rsidRPr="007D75A8">
              <w:rPr>
                <w:sz w:val="18"/>
                <w:szCs w:val="18"/>
              </w:rPr>
              <w:t xml:space="preserve"> </w:t>
            </w:r>
            <w:r w:rsidRPr="007D75A8">
              <w:rPr>
                <w:rFonts w:hint="eastAsia"/>
                <w:sz w:val="18"/>
                <w:szCs w:val="18"/>
              </w:rPr>
              <w:t>MI</w:t>
            </w:r>
            <w:r w:rsidRPr="007D75A8">
              <w:rPr>
                <w:sz w:val="18"/>
                <w:szCs w:val="18"/>
              </w:rPr>
              <w:t xml:space="preserve"> </w:t>
            </w:r>
            <w:r w:rsidRPr="007D75A8">
              <w:rPr>
                <w:rFonts w:hint="eastAsia"/>
                <w:sz w:val="18"/>
                <w:szCs w:val="18"/>
              </w:rPr>
              <w:t>combined</w:t>
            </w:r>
          </w:p>
        </w:tc>
        <w:tc>
          <w:tcPr>
            <w:tcW w:w="890" w:type="dxa"/>
            <w:tcBorders>
              <w:top w:val="nil"/>
              <w:left w:val="nil"/>
              <w:right w:val="nil"/>
            </w:tcBorders>
          </w:tcPr>
          <w:p w14:paraId="4434D970" w14:textId="77777777" w:rsidR="007D75A8" w:rsidRPr="007D75A8" w:rsidRDefault="007D75A8" w:rsidP="00607F6A">
            <w:pPr>
              <w:spacing w:line="276" w:lineRule="auto"/>
              <w:rPr>
                <w:sz w:val="18"/>
                <w:szCs w:val="18"/>
              </w:rPr>
            </w:pPr>
            <w:r w:rsidRPr="007D75A8">
              <w:rPr>
                <w:rFonts w:hint="eastAsia"/>
                <w:sz w:val="18"/>
                <w:szCs w:val="18"/>
              </w:rPr>
              <w:t>1</w:t>
            </w:r>
            <w:r w:rsidRPr="007D75A8">
              <w:rPr>
                <w:sz w:val="18"/>
                <w:szCs w:val="18"/>
              </w:rPr>
              <w:t>029.00</w:t>
            </w:r>
          </w:p>
        </w:tc>
        <w:tc>
          <w:tcPr>
            <w:tcW w:w="890" w:type="dxa"/>
            <w:tcBorders>
              <w:top w:val="nil"/>
              <w:left w:val="nil"/>
              <w:right w:val="nil"/>
            </w:tcBorders>
          </w:tcPr>
          <w:p w14:paraId="3A8669BE" w14:textId="77777777" w:rsidR="007D75A8" w:rsidRPr="007D75A8" w:rsidRDefault="007D75A8" w:rsidP="00607F6A">
            <w:pPr>
              <w:spacing w:line="276" w:lineRule="auto"/>
              <w:rPr>
                <w:sz w:val="18"/>
                <w:szCs w:val="18"/>
              </w:rPr>
            </w:pPr>
            <w:r w:rsidRPr="007D75A8">
              <w:rPr>
                <w:rFonts w:hint="eastAsia"/>
                <w:sz w:val="18"/>
                <w:szCs w:val="18"/>
              </w:rPr>
              <w:t>2</w:t>
            </w:r>
            <w:r w:rsidRPr="007D75A8">
              <w:rPr>
                <w:sz w:val="18"/>
                <w:szCs w:val="18"/>
              </w:rPr>
              <w:t>96</w:t>
            </w:r>
          </w:p>
        </w:tc>
        <w:tc>
          <w:tcPr>
            <w:tcW w:w="890" w:type="dxa"/>
            <w:tcBorders>
              <w:top w:val="nil"/>
              <w:left w:val="nil"/>
              <w:right w:val="nil"/>
            </w:tcBorders>
          </w:tcPr>
          <w:p w14:paraId="51935F83" w14:textId="77777777" w:rsidR="007D75A8" w:rsidRPr="007D75A8" w:rsidRDefault="007D75A8" w:rsidP="00607F6A">
            <w:pPr>
              <w:spacing w:line="276" w:lineRule="auto"/>
              <w:rPr>
                <w:sz w:val="18"/>
                <w:szCs w:val="18"/>
              </w:rPr>
            </w:pPr>
            <w:r w:rsidRPr="007D75A8">
              <w:rPr>
                <w:rFonts w:hint="eastAsia"/>
                <w:sz w:val="18"/>
                <w:szCs w:val="18"/>
              </w:rPr>
              <w:t>4</w:t>
            </w:r>
            <w:r w:rsidRPr="007D75A8">
              <w:rPr>
                <w:sz w:val="18"/>
                <w:szCs w:val="18"/>
              </w:rPr>
              <w:t>90.20</w:t>
            </w:r>
          </w:p>
        </w:tc>
        <w:tc>
          <w:tcPr>
            <w:tcW w:w="891" w:type="dxa"/>
            <w:tcBorders>
              <w:top w:val="nil"/>
              <w:left w:val="nil"/>
              <w:right w:val="nil"/>
            </w:tcBorders>
          </w:tcPr>
          <w:p w14:paraId="1DC3F4FE"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.82</w:t>
            </w:r>
          </w:p>
        </w:tc>
        <w:tc>
          <w:tcPr>
            <w:tcW w:w="890" w:type="dxa"/>
            <w:tcBorders>
              <w:top w:val="nil"/>
              <w:left w:val="nil"/>
              <w:right w:val="nil"/>
            </w:tcBorders>
          </w:tcPr>
          <w:p w14:paraId="019A63EF"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.80</w:t>
            </w:r>
          </w:p>
        </w:tc>
        <w:tc>
          <w:tcPr>
            <w:tcW w:w="890" w:type="dxa"/>
            <w:tcBorders>
              <w:top w:val="nil"/>
              <w:left w:val="nil"/>
              <w:right w:val="nil"/>
            </w:tcBorders>
          </w:tcPr>
          <w:p w14:paraId="1AF86905" w14:textId="77777777" w:rsidR="007D75A8" w:rsidRPr="007D75A8" w:rsidRDefault="007D75A8" w:rsidP="00607F6A">
            <w:pPr>
              <w:spacing w:line="276" w:lineRule="auto"/>
              <w:rPr>
                <w:sz w:val="18"/>
                <w:szCs w:val="18"/>
              </w:rPr>
            </w:pPr>
            <w:r w:rsidRPr="007D75A8">
              <w:rPr>
                <w:rFonts w:hint="eastAsia"/>
                <w:sz w:val="18"/>
                <w:szCs w:val="18"/>
              </w:rPr>
              <w:t>0</w:t>
            </w:r>
            <w:r w:rsidRPr="007D75A8">
              <w:rPr>
                <w:sz w:val="18"/>
                <w:szCs w:val="18"/>
              </w:rPr>
              <w:t>.09</w:t>
            </w:r>
          </w:p>
        </w:tc>
        <w:tc>
          <w:tcPr>
            <w:tcW w:w="891" w:type="dxa"/>
            <w:tcBorders>
              <w:top w:val="nil"/>
              <w:left w:val="nil"/>
            </w:tcBorders>
          </w:tcPr>
          <w:p w14:paraId="46E1AA33" w14:textId="77777777" w:rsidR="007D75A8" w:rsidRPr="0083613C" w:rsidRDefault="007D75A8" w:rsidP="00607F6A">
            <w:pPr>
              <w:spacing w:line="276" w:lineRule="auto"/>
              <w:rPr>
                <w:sz w:val="18"/>
                <w:szCs w:val="18"/>
              </w:rPr>
            </w:pPr>
            <w:r w:rsidRPr="007D75A8">
              <w:rPr>
                <w:rFonts w:hint="eastAsia"/>
                <w:sz w:val="18"/>
                <w:szCs w:val="18"/>
              </w:rPr>
              <w:t>0</w:t>
            </w:r>
            <w:r w:rsidRPr="007D75A8">
              <w:rPr>
                <w:sz w:val="18"/>
                <w:szCs w:val="18"/>
              </w:rPr>
              <w:t>.06</w:t>
            </w:r>
          </w:p>
        </w:tc>
      </w:tr>
    </w:tbl>
    <w:p w14:paraId="16CF96D1" w14:textId="77777777" w:rsidR="007D75A8" w:rsidRDefault="007D75A8" w:rsidP="007D75A8"/>
    <w:p w14:paraId="46D57E1C" w14:textId="77777777" w:rsidR="00E06D60" w:rsidRDefault="00E06D60" w:rsidP="0009101E">
      <w:pPr>
        <w:widowControl/>
        <w:adjustRightInd w:val="0"/>
        <w:snapToGrid w:val="0"/>
        <w:spacing w:line="480" w:lineRule="auto"/>
        <w:ind w:firstLineChars="200" w:firstLine="480"/>
        <w:rPr>
          <w:sz w:val="24"/>
        </w:rPr>
      </w:pPr>
    </w:p>
    <w:p w14:paraId="1E7FF2AD" w14:textId="13588AE7" w:rsidR="0009101E" w:rsidRPr="00DF3122" w:rsidRDefault="00654529" w:rsidP="0009101E">
      <w:pPr>
        <w:widowControl/>
        <w:adjustRightInd w:val="0"/>
        <w:snapToGrid w:val="0"/>
        <w:spacing w:line="480" w:lineRule="auto"/>
        <w:ind w:firstLineChars="200" w:firstLine="480"/>
        <w:rPr>
          <w:sz w:val="24"/>
        </w:rPr>
      </w:pPr>
      <w:r w:rsidRPr="00DF3122">
        <w:rPr>
          <w:sz w:val="24"/>
        </w:rPr>
        <w:t xml:space="preserve">Second, we examined the convergent validity of the measures employed. As presented in Table 4, (1) all standardised loading values were greater than the threshold of 0.5 (ranging from </w:t>
      </w:r>
      <w:r w:rsidRPr="00DF3122">
        <w:rPr>
          <w:color w:val="000000" w:themeColor="text1"/>
          <w:sz w:val="24"/>
        </w:rPr>
        <w:t>0.538 to 0.865</w:t>
      </w:r>
      <w:r w:rsidRPr="00DF3122">
        <w:rPr>
          <w:sz w:val="24"/>
        </w:rPr>
        <w:t xml:space="preserve">); (2) all average variance extracted (AVE) values exceeded the recommended threshold of 0.5, suggesting adequate convergence; and (3) composite reliability (CR) and Cronbach’s α, applying the benchmark value of 0.7 as “modest” reliability, also </w:t>
      </w:r>
      <w:r w:rsidR="000042BA" w:rsidRPr="00DF3122">
        <w:rPr>
          <w:sz w:val="24"/>
        </w:rPr>
        <w:t xml:space="preserve">were </w:t>
      </w:r>
      <w:r w:rsidRPr="00DF3122">
        <w:rPr>
          <w:sz w:val="24"/>
        </w:rPr>
        <w:t>calculated in this research, and all measures were higher than this benchmark (Baron &amp; Kenny, 1986). Therefore,</w:t>
      </w:r>
      <w:r w:rsidRPr="00DF3122">
        <w:t xml:space="preserve"> </w:t>
      </w:r>
      <w:r w:rsidRPr="00DF3122">
        <w:rPr>
          <w:sz w:val="24"/>
        </w:rPr>
        <w:t>we concluded that the reliability and validity of the measurements in this study were acceptable.</w:t>
      </w:r>
      <w:bookmarkStart w:id="15" w:name="OLE_LINK3"/>
    </w:p>
    <w:p w14:paraId="2D8DA659" w14:textId="42E2F601" w:rsidR="0009101E" w:rsidRDefault="00654529" w:rsidP="0009101E">
      <w:pPr>
        <w:widowControl/>
        <w:adjustRightInd w:val="0"/>
        <w:snapToGrid w:val="0"/>
        <w:spacing w:line="480" w:lineRule="auto"/>
        <w:ind w:firstLineChars="200" w:firstLine="480"/>
        <w:rPr>
          <w:color w:val="000000" w:themeColor="text1"/>
          <w:sz w:val="24"/>
        </w:rPr>
      </w:pPr>
      <w:r w:rsidRPr="00DF3122">
        <w:rPr>
          <w:sz w:val="24"/>
        </w:rPr>
        <w:t>Third</w:t>
      </w:r>
      <w:bookmarkEnd w:id="15"/>
      <w:r w:rsidRPr="00DF3122">
        <w:rPr>
          <w:sz w:val="24"/>
        </w:rPr>
        <w:t>, we examine</w:t>
      </w:r>
      <w:r w:rsidRPr="00DF3122">
        <w:rPr>
          <w:rFonts w:hint="eastAsia"/>
          <w:sz w:val="24"/>
        </w:rPr>
        <w:t>d</w:t>
      </w:r>
      <w:r w:rsidRPr="00DF3122">
        <w:rPr>
          <w:sz w:val="24"/>
        </w:rPr>
        <w:t xml:space="preserve"> the discriminant validity by comparing the latent variable correlations and the square root of the average variance of each construct. When the square root of the AVE is higher than the correlations between the constructs, discriminant validity is reached (</w:t>
      </w:r>
      <w:bookmarkStart w:id="16" w:name="OLE_LINK1"/>
      <w:bookmarkStart w:id="17" w:name="OLE_LINK2"/>
      <w:proofErr w:type="spellStart"/>
      <w:r w:rsidRPr="00DF3122">
        <w:rPr>
          <w:sz w:val="24"/>
        </w:rPr>
        <w:t>Fornell</w:t>
      </w:r>
      <w:bookmarkEnd w:id="16"/>
      <w:bookmarkEnd w:id="17"/>
      <w:proofErr w:type="spellEnd"/>
      <w:r w:rsidRPr="00DF3122">
        <w:rPr>
          <w:sz w:val="24"/>
        </w:rPr>
        <w:t xml:space="preserve"> &amp; </w:t>
      </w:r>
      <w:proofErr w:type="spellStart"/>
      <w:r w:rsidRPr="00DF3122">
        <w:rPr>
          <w:sz w:val="24"/>
        </w:rPr>
        <w:t>Larcker</w:t>
      </w:r>
      <w:proofErr w:type="spellEnd"/>
      <w:r w:rsidRPr="00DF3122">
        <w:rPr>
          <w:sz w:val="24"/>
        </w:rPr>
        <w:t xml:space="preserve">, 1981). As presented in Table 5, this requirement was fulfilled by each of the constructs. </w:t>
      </w:r>
      <w:r w:rsidRPr="00DF3122">
        <w:rPr>
          <w:color w:val="000000" w:themeColor="text1"/>
          <w:sz w:val="24"/>
        </w:rPr>
        <w:t xml:space="preserve">In addition, in line with Hair et al. (2009), discriminant validity can be tested by comparing the maximum shared squared variance (MSV) and average shared </w:t>
      </w:r>
      <w:r w:rsidR="000042BA" w:rsidRPr="00DF3122">
        <w:rPr>
          <w:color w:val="000000" w:themeColor="text1"/>
          <w:sz w:val="24"/>
        </w:rPr>
        <w:t>square</w:t>
      </w:r>
      <w:r w:rsidR="000042BA">
        <w:rPr>
          <w:color w:val="000000" w:themeColor="text1"/>
          <w:sz w:val="24"/>
        </w:rPr>
        <w:t>d</w:t>
      </w:r>
      <w:r w:rsidR="000042BA" w:rsidRPr="00DF3122">
        <w:rPr>
          <w:color w:val="000000" w:themeColor="text1"/>
          <w:sz w:val="24"/>
        </w:rPr>
        <w:t xml:space="preserve"> </w:t>
      </w:r>
      <w:r w:rsidRPr="00DF3122">
        <w:rPr>
          <w:color w:val="000000" w:themeColor="text1"/>
          <w:sz w:val="24"/>
        </w:rPr>
        <w:t xml:space="preserve">variance (ASV) of latent variables with </w:t>
      </w:r>
      <w:r w:rsidRPr="00DF3122">
        <w:rPr>
          <w:color w:val="000000" w:themeColor="text1"/>
          <w:sz w:val="24"/>
        </w:rPr>
        <w:lastRenderedPageBreak/>
        <w:t>their own AVE values. Table 4 shows good discriminant validity</w:t>
      </w:r>
      <w:r>
        <w:rPr>
          <w:color w:val="000000"/>
          <w:sz w:val="24"/>
        </w:rPr>
        <w:t>,</w:t>
      </w:r>
      <w:r w:rsidRPr="00DF3122">
        <w:rPr>
          <w:color w:val="000000" w:themeColor="text1"/>
          <w:sz w:val="24"/>
        </w:rPr>
        <w:t xml:space="preserve"> as the MSV and ASV values were smaller than their respective AVE values. Accordingly, our model’s overall fit and the convergent and discriminant validity show that the model fits the data, and the constructs are independent and reliable.</w:t>
      </w:r>
    </w:p>
    <w:p w14:paraId="6A4BC4A9" w14:textId="77777777" w:rsidR="007D75A8" w:rsidRPr="00DF3122" w:rsidRDefault="007D75A8" w:rsidP="0009101E">
      <w:pPr>
        <w:widowControl/>
        <w:adjustRightInd w:val="0"/>
        <w:snapToGrid w:val="0"/>
        <w:spacing w:line="480" w:lineRule="auto"/>
        <w:ind w:firstLineChars="200" w:firstLine="480"/>
        <w:rPr>
          <w:color w:val="000000" w:themeColor="text1"/>
          <w:sz w:val="24"/>
        </w:rPr>
      </w:pPr>
    </w:p>
    <w:p w14:paraId="16CD5C65" w14:textId="344DDE8A" w:rsidR="007D75A8" w:rsidRPr="007D75A8" w:rsidRDefault="007D75A8" w:rsidP="007D75A8">
      <w:pPr>
        <w:jc w:val="left"/>
        <w:rPr>
          <w:bCs/>
          <w:sz w:val="24"/>
        </w:rPr>
      </w:pPr>
      <w:bookmarkStart w:id="18" w:name="OLE_LINK5"/>
      <w:bookmarkStart w:id="19" w:name="OLE_LINK7"/>
      <w:r w:rsidRPr="007D75A8">
        <w:rPr>
          <w:rFonts w:hint="eastAsia"/>
          <w:bCs/>
          <w:sz w:val="24"/>
        </w:rPr>
        <w:t xml:space="preserve">Table </w:t>
      </w:r>
      <w:r w:rsidRPr="007D75A8">
        <w:rPr>
          <w:bCs/>
          <w:sz w:val="24"/>
        </w:rPr>
        <w:t>4</w:t>
      </w:r>
      <w:r w:rsidR="00E06D60">
        <w:rPr>
          <w:bCs/>
          <w:sz w:val="24"/>
        </w:rPr>
        <w:t xml:space="preserve"> </w:t>
      </w:r>
      <w:r w:rsidRPr="007D75A8">
        <w:rPr>
          <w:rFonts w:hint="eastAsia"/>
          <w:bCs/>
          <w:sz w:val="24"/>
        </w:rPr>
        <w:t>Overall reliability of the constructs and factor loading of indicators</w:t>
      </w:r>
      <w:r>
        <w:rPr>
          <w:bCs/>
          <w:sz w:val="24"/>
        </w:rPr>
        <w:t>.</w:t>
      </w:r>
    </w:p>
    <w:tbl>
      <w:tblPr>
        <w:tblW w:w="852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61"/>
        <w:gridCol w:w="1119"/>
        <w:gridCol w:w="1119"/>
        <w:gridCol w:w="1119"/>
        <w:gridCol w:w="1119"/>
      </w:tblGrid>
      <w:tr w:rsidR="007D75A8" w:rsidRPr="00A41069" w14:paraId="7F4335FF" w14:textId="77777777" w:rsidTr="00607F6A">
        <w:trPr>
          <w:jc w:val="center"/>
        </w:trPr>
        <w:tc>
          <w:tcPr>
            <w:tcW w:w="1809" w:type="dxa"/>
            <w:tcBorders>
              <w:top w:val="single" w:sz="8" w:space="0" w:color="auto"/>
              <w:bottom w:val="single" w:sz="8" w:space="0" w:color="auto"/>
              <w:right w:val="nil"/>
            </w:tcBorders>
            <w:shd w:val="clear" w:color="auto" w:fill="auto"/>
            <w:vAlign w:val="center"/>
          </w:tcPr>
          <w:p w14:paraId="5F5E3A13" w14:textId="77777777" w:rsidR="007D75A8" w:rsidRPr="00A41069" w:rsidRDefault="007D75A8" w:rsidP="00607F6A">
            <w:pPr>
              <w:autoSpaceDE w:val="0"/>
              <w:autoSpaceDN w:val="0"/>
              <w:adjustRightInd w:val="0"/>
              <w:spacing w:beforeLines="20" w:before="62" w:afterLines="20" w:after="62" w:line="240" w:lineRule="exact"/>
              <w:jc w:val="center"/>
              <w:rPr>
                <w:kern w:val="0"/>
                <w:sz w:val="24"/>
              </w:rPr>
            </w:pPr>
            <w:r w:rsidRPr="00A41069">
              <w:rPr>
                <w:rFonts w:hint="eastAsia"/>
                <w:kern w:val="0"/>
                <w:sz w:val="24"/>
              </w:rPr>
              <w:t>Construct</w:t>
            </w:r>
          </w:p>
        </w:tc>
        <w:tc>
          <w:tcPr>
            <w:tcW w:w="1276" w:type="dxa"/>
            <w:tcBorders>
              <w:top w:val="single" w:sz="8" w:space="0" w:color="auto"/>
              <w:left w:val="nil"/>
              <w:bottom w:val="single" w:sz="8" w:space="0" w:color="auto"/>
              <w:right w:val="nil"/>
            </w:tcBorders>
            <w:shd w:val="clear" w:color="auto" w:fill="auto"/>
            <w:vAlign w:val="center"/>
          </w:tcPr>
          <w:p w14:paraId="3CE6CB43" w14:textId="77777777" w:rsidR="007D75A8" w:rsidRPr="00A41069" w:rsidRDefault="007D75A8" w:rsidP="00607F6A">
            <w:pPr>
              <w:autoSpaceDE w:val="0"/>
              <w:autoSpaceDN w:val="0"/>
              <w:adjustRightInd w:val="0"/>
              <w:spacing w:beforeLines="20" w:before="62" w:afterLines="20" w:after="62" w:line="240" w:lineRule="exact"/>
              <w:jc w:val="center"/>
              <w:rPr>
                <w:kern w:val="0"/>
                <w:sz w:val="24"/>
              </w:rPr>
            </w:pPr>
            <w:r w:rsidRPr="00A41069">
              <w:rPr>
                <w:rFonts w:hint="eastAsia"/>
                <w:kern w:val="0"/>
                <w:sz w:val="24"/>
              </w:rPr>
              <w:t>Indicators</w:t>
            </w:r>
          </w:p>
        </w:tc>
        <w:tc>
          <w:tcPr>
            <w:tcW w:w="961" w:type="dxa"/>
            <w:tcBorders>
              <w:top w:val="single" w:sz="8" w:space="0" w:color="auto"/>
              <w:left w:val="nil"/>
              <w:bottom w:val="single" w:sz="8" w:space="0" w:color="auto"/>
              <w:right w:val="nil"/>
            </w:tcBorders>
            <w:shd w:val="clear" w:color="auto" w:fill="auto"/>
            <w:vAlign w:val="center"/>
          </w:tcPr>
          <w:p w14:paraId="7D109371" w14:textId="77777777" w:rsidR="007D75A8" w:rsidRPr="00A41069" w:rsidRDefault="007D75A8" w:rsidP="00607F6A">
            <w:pPr>
              <w:autoSpaceDE w:val="0"/>
              <w:autoSpaceDN w:val="0"/>
              <w:adjustRightInd w:val="0"/>
              <w:spacing w:beforeLines="20" w:before="62" w:afterLines="20" w:after="62" w:line="240" w:lineRule="exact"/>
              <w:jc w:val="center"/>
              <w:rPr>
                <w:kern w:val="0"/>
                <w:sz w:val="24"/>
              </w:rPr>
            </w:pPr>
            <w:r w:rsidRPr="00A41069">
              <w:rPr>
                <w:rFonts w:hint="eastAsia"/>
                <w:kern w:val="0"/>
                <w:sz w:val="24"/>
              </w:rPr>
              <w:t>AVE</w:t>
            </w:r>
          </w:p>
        </w:tc>
        <w:tc>
          <w:tcPr>
            <w:tcW w:w="1119" w:type="dxa"/>
            <w:tcBorders>
              <w:top w:val="single" w:sz="8" w:space="0" w:color="auto"/>
              <w:left w:val="nil"/>
              <w:bottom w:val="single" w:sz="8" w:space="0" w:color="auto"/>
              <w:right w:val="nil"/>
            </w:tcBorders>
            <w:shd w:val="clear" w:color="auto" w:fill="auto"/>
            <w:vAlign w:val="center"/>
          </w:tcPr>
          <w:p w14:paraId="7FF5488A" w14:textId="77777777" w:rsidR="007D75A8" w:rsidRPr="00A41069" w:rsidRDefault="007D75A8" w:rsidP="00607F6A">
            <w:pPr>
              <w:autoSpaceDE w:val="0"/>
              <w:autoSpaceDN w:val="0"/>
              <w:adjustRightInd w:val="0"/>
              <w:spacing w:beforeLines="20" w:before="62" w:afterLines="20" w:after="62" w:line="240" w:lineRule="exact"/>
              <w:jc w:val="center"/>
              <w:rPr>
                <w:kern w:val="0"/>
                <w:sz w:val="24"/>
              </w:rPr>
            </w:pPr>
            <w:r w:rsidRPr="00A41069">
              <w:rPr>
                <w:rFonts w:hint="eastAsia"/>
                <w:kern w:val="0"/>
                <w:sz w:val="24"/>
              </w:rPr>
              <w:t>MSV</w:t>
            </w:r>
          </w:p>
        </w:tc>
        <w:tc>
          <w:tcPr>
            <w:tcW w:w="1119" w:type="dxa"/>
            <w:tcBorders>
              <w:top w:val="single" w:sz="8" w:space="0" w:color="auto"/>
              <w:left w:val="nil"/>
              <w:bottom w:val="single" w:sz="8" w:space="0" w:color="auto"/>
              <w:right w:val="nil"/>
            </w:tcBorders>
            <w:shd w:val="clear" w:color="auto" w:fill="auto"/>
            <w:vAlign w:val="center"/>
          </w:tcPr>
          <w:p w14:paraId="7FECC4F3" w14:textId="77777777" w:rsidR="007D75A8" w:rsidRPr="00A41069" w:rsidRDefault="007D75A8" w:rsidP="00607F6A">
            <w:pPr>
              <w:autoSpaceDE w:val="0"/>
              <w:autoSpaceDN w:val="0"/>
              <w:adjustRightInd w:val="0"/>
              <w:spacing w:beforeLines="20" w:before="62" w:afterLines="20" w:after="62" w:line="240" w:lineRule="exact"/>
              <w:jc w:val="center"/>
              <w:rPr>
                <w:kern w:val="0"/>
                <w:sz w:val="24"/>
              </w:rPr>
            </w:pPr>
            <w:r w:rsidRPr="00A41069">
              <w:rPr>
                <w:rFonts w:hint="eastAsia"/>
                <w:kern w:val="0"/>
                <w:sz w:val="24"/>
              </w:rPr>
              <w:t>ASV</w:t>
            </w:r>
          </w:p>
        </w:tc>
        <w:tc>
          <w:tcPr>
            <w:tcW w:w="1119" w:type="dxa"/>
            <w:tcBorders>
              <w:top w:val="single" w:sz="8" w:space="0" w:color="auto"/>
              <w:left w:val="nil"/>
              <w:bottom w:val="single" w:sz="8" w:space="0" w:color="auto"/>
              <w:right w:val="nil"/>
            </w:tcBorders>
            <w:shd w:val="clear" w:color="auto" w:fill="auto"/>
            <w:vAlign w:val="center"/>
          </w:tcPr>
          <w:p w14:paraId="394C90FE" w14:textId="77777777" w:rsidR="007D75A8" w:rsidRPr="00A41069" w:rsidRDefault="007D75A8" w:rsidP="00607F6A">
            <w:pPr>
              <w:autoSpaceDE w:val="0"/>
              <w:autoSpaceDN w:val="0"/>
              <w:adjustRightInd w:val="0"/>
              <w:spacing w:beforeLines="20" w:before="62" w:afterLines="20" w:after="62" w:line="240" w:lineRule="exact"/>
              <w:jc w:val="center"/>
              <w:rPr>
                <w:kern w:val="0"/>
                <w:sz w:val="24"/>
              </w:rPr>
            </w:pPr>
            <w:r w:rsidRPr="00A41069">
              <w:rPr>
                <w:sz w:val="24"/>
              </w:rPr>
              <w:t xml:space="preserve">Cronbach’s </w:t>
            </w:r>
            <w:r w:rsidRPr="00A41069">
              <w:rPr>
                <w:i/>
                <w:sz w:val="24"/>
              </w:rPr>
              <w:t>α</w:t>
            </w:r>
            <w:r w:rsidRPr="00A41069">
              <w:rPr>
                <w:rFonts w:hint="eastAsia"/>
                <w:i/>
                <w:sz w:val="24"/>
              </w:rPr>
              <w:t>/</w:t>
            </w:r>
            <w:r w:rsidRPr="00A41069">
              <w:rPr>
                <w:rFonts w:hint="eastAsia"/>
                <w:sz w:val="24"/>
              </w:rPr>
              <w:t>CR</w:t>
            </w:r>
          </w:p>
        </w:tc>
        <w:tc>
          <w:tcPr>
            <w:tcW w:w="1119" w:type="dxa"/>
            <w:tcBorders>
              <w:top w:val="single" w:sz="8" w:space="0" w:color="auto"/>
              <w:left w:val="nil"/>
              <w:bottom w:val="single" w:sz="8" w:space="0" w:color="auto"/>
            </w:tcBorders>
            <w:shd w:val="clear" w:color="auto" w:fill="auto"/>
            <w:vAlign w:val="center"/>
          </w:tcPr>
          <w:p w14:paraId="49633DB5" w14:textId="77777777" w:rsidR="007D75A8" w:rsidRPr="00A41069" w:rsidRDefault="007D75A8" w:rsidP="00607F6A">
            <w:pPr>
              <w:autoSpaceDE w:val="0"/>
              <w:autoSpaceDN w:val="0"/>
              <w:adjustRightInd w:val="0"/>
              <w:spacing w:beforeLines="20" w:before="62" w:afterLines="20" w:after="62" w:line="240" w:lineRule="exact"/>
              <w:jc w:val="center"/>
              <w:rPr>
                <w:kern w:val="0"/>
                <w:sz w:val="24"/>
              </w:rPr>
            </w:pPr>
            <w:r w:rsidRPr="00A41069">
              <w:rPr>
                <w:rFonts w:hint="eastAsia"/>
                <w:kern w:val="0"/>
                <w:sz w:val="24"/>
              </w:rPr>
              <w:t>Factor loading</w:t>
            </w:r>
          </w:p>
        </w:tc>
      </w:tr>
      <w:tr w:rsidR="007D75A8" w:rsidRPr="00A41069" w14:paraId="2C5D03D0" w14:textId="77777777" w:rsidTr="00607F6A">
        <w:trPr>
          <w:jc w:val="center"/>
        </w:trPr>
        <w:tc>
          <w:tcPr>
            <w:tcW w:w="1809" w:type="dxa"/>
            <w:vMerge w:val="restart"/>
            <w:tcBorders>
              <w:top w:val="nil"/>
              <w:bottom w:val="nil"/>
              <w:right w:val="nil"/>
            </w:tcBorders>
            <w:shd w:val="clear" w:color="auto" w:fill="auto"/>
          </w:tcPr>
          <w:p w14:paraId="507B7165" w14:textId="77777777" w:rsidR="007D75A8" w:rsidRPr="00A41069" w:rsidRDefault="007D75A8" w:rsidP="00607F6A">
            <w:pPr>
              <w:autoSpaceDE w:val="0"/>
              <w:autoSpaceDN w:val="0"/>
              <w:adjustRightInd w:val="0"/>
              <w:spacing w:beforeLines="20" w:before="62" w:line="240" w:lineRule="exact"/>
              <w:jc w:val="left"/>
              <w:rPr>
                <w:kern w:val="0"/>
                <w:sz w:val="24"/>
              </w:rPr>
            </w:pPr>
            <w:r w:rsidRPr="00A41069">
              <w:rPr>
                <w:sz w:val="24"/>
              </w:rPr>
              <w:t>Perceived TMT expectations for MI</w:t>
            </w:r>
          </w:p>
        </w:tc>
        <w:tc>
          <w:tcPr>
            <w:tcW w:w="1276" w:type="dxa"/>
            <w:tcBorders>
              <w:top w:val="nil"/>
              <w:left w:val="nil"/>
              <w:bottom w:val="nil"/>
              <w:right w:val="nil"/>
            </w:tcBorders>
            <w:shd w:val="clear" w:color="auto" w:fill="auto"/>
          </w:tcPr>
          <w:p w14:paraId="2ABA0FFA" w14:textId="77777777" w:rsidR="007D75A8" w:rsidRPr="00A41069" w:rsidRDefault="007D75A8" w:rsidP="00607F6A">
            <w:pPr>
              <w:autoSpaceDE w:val="0"/>
              <w:autoSpaceDN w:val="0"/>
              <w:adjustRightInd w:val="0"/>
              <w:spacing w:beforeLines="20" w:before="62" w:line="240" w:lineRule="exact"/>
              <w:jc w:val="left"/>
              <w:rPr>
                <w:kern w:val="0"/>
                <w:sz w:val="24"/>
              </w:rPr>
            </w:pPr>
            <w:r w:rsidRPr="00A41069">
              <w:rPr>
                <w:rFonts w:hint="eastAsia"/>
                <w:sz w:val="24"/>
              </w:rPr>
              <w:t>PTEMI1</w:t>
            </w:r>
          </w:p>
        </w:tc>
        <w:tc>
          <w:tcPr>
            <w:tcW w:w="961" w:type="dxa"/>
            <w:vMerge w:val="restart"/>
            <w:tcBorders>
              <w:top w:val="nil"/>
              <w:left w:val="nil"/>
              <w:bottom w:val="nil"/>
              <w:right w:val="nil"/>
            </w:tcBorders>
            <w:shd w:val="clear" w:color="auto" w:fill="auto"/>
          </w:tcPr>
          <w:p w14:paraId="3F03ACF5" w14:textId="77777777" w:rsidR="007D75A8" w:rsidRPr="00A41069" w:rsidRDefault="007D75A8" w:rsidP="00607F6A">
            <w:pPr>
              <w:autoSpaceDE w:val="0"/>
              <w:autoSpaceDN w:val="0"/>
              <w:adjustRightInd w:val="0"/>
              <w:spacing w:beforeLines="20" w:before="62" w:line="240" w:lineRule="exact"/>
              <w:jc w:val="center"/>
              <w:rPr>
                <w:sz w:val="24"/>
              </w:rPr>
            </w:pPr>
            <w:r>
              <w:rPr>
                <w:sz w:val="24"/>
              </w:rPr>
              <w:t>0.673</w:t>
            </w:r>
          </w:p>
        </w:tc>
        <w:tc>
          <w:tcPr>
            <w:tcW w:w="1119" w:type="dxa"/>
            <w:vMerge w:val="restart"/>
            <w:tcBorders>
              <w:top w:val="nil"/>
              <w:left w:val="nil"/>
              <w:bottom w:val="nil"/>
              <w:right w:val="nil"/>
            </w:tcBorders>
            <w:shd w:val="clear" w:color="auto" w:fill="auto"/>
          </w:tcPr>
          <w:p w14:paraId="0B0F0341" w14:textId="77777777" w:rsidR="007D75A8" w:rsidRPr="00A41069" w:rsidRDefault="007D75A8" w:rsidP="00607F6A">
            <w:pPr>
              <w:autoSpaceDE w:val="0"/>
              <w:autoSpaceDN w:val="0"/>
              <w:adjustRightInd w:val="0"/>
              <w:spacing w:beforeLines="20" w:before="62" w:line="240" w:lineRule="exact"/>
              <w:jc w:val="center"/>
              <w:rPr>
                <w:sz w:val="24"/>
              </w:rPr>
            </w:pPr>
            <w:r w:rsidRPr="00A41069">
              <w:rPr>
                <w:rFonts w:hint="eastAsia"/>
                <w:sz w:val="24"/>
              </w:rPr>
              <w:t>0.</w:t>
            </w:r>
            <w:r w:rsidRPr="00A41069">
              <w:rPr>
                <w:sz w:val="24"/>
              </w:rPr>
              <w:t>2</w:t>
            </w:r>
            <w:r w:rsidRPr="00A41069">
              <w:rPr>
                <w:rFonts w:hint="eastAsia"/>
                <w:sz w:val="24"/>
              </w:rPr>
              <w:t>25</w:t>
            </w:r>
          </w:p>
        </w:tc>
        <w:tc>
          <w:tcPr>
            <w:tcW w:w="1119" w:type="dxa"/>
            <w:vMerge w:val="restart"/>
            <w:tcBorders>
              <w:top w:val="nil"/>
              <w:left w:val="nil"/>
              <w:bottom w:val="nil"/>
              <w:right w:val="nil"/>
            </w:tcBorders>
            <w:shd w:val="clear" w:color="auto" w:fill="auto"/>
          </w:tcPr>
          <w:p w14:paraId="59FC9CB1" w14:textId="77777777" w:rsidR="007D75A8" w:rsidRPr="00A41069" w:rsidRDefault="007D75A8" w:rsidP="00607F6A">
            <w:pPr>
              <w:autoSpaceDE w:val="0"/>
              <w:autoSpaceDN w:val="0"/>
              <w:adjustRightInd w:val="0"/>
              <w:spacing w:beforeLines="20" w:before="62" w:line="240" w:lineRule="exact"/>
              <w:jc w:val="center"/>
              <w:rPr>
                <w:sz w:val="24"/>
              </w:rPr>
            </w:pPr>
            <w:r>
              <w:rPr>
                <w:sz w:val="24"/>
              </w:rPr>
              <w:t>0.157</w:t>
            </w:r>
          </w:p>
        </w:tc>
        <w:tc>
          <w:tcPr>
            <w:tcW w:w="1119" w:type="dxa"/>
            <w:vMerge w:val="restart"/>
            <w:tcBorders>
              <w:top w:val="nil"/>
              <w:left w:val="nil"/>
              <w:bottom w:val="nil"/>
              <w:right w:val="nil"/>
            </w:tcBorders>
            <w:shd w:val="clear" w:color="auto" w:fill="auto"/>
          </w:tcPr>
          <w:p w14:paraId="4B142876" w14:textId="77777777" w:rsidR="007D75A8" w:rsidRPr="00A41069" w:rsidRDefault="007D75A8" w:rsidP="00607F6A">
            <w:pPr>
              <w:autoSpaceDE w:val="0"/>
              <w:autoSpaceDN w:val="0"/>
              <w:adjustRightInd w:val="0"/>
              <w:spacing w:beforeLines="20" w:before="62" w:line="240" w:lineRule="exact"/>
              <w:jc w:val="center"/>
              <w:rPr>
                <w:sz w:val="24"/>
              </w:rPr>
            </w:pPr>
            <w:r w:rsidRPr="00A41069">
              <w:rPr>
                <w:sz w:val="24"/>
              </w:rPr>
              <w:t>0.911</w:t>
            </w:r>
            <w:r w:rsidRPr="00A41069">
              <w:rPr>
                <w:rFonts w:hint="eastAsia"/>
                <w:sz w:val="24"/>
              </w:rPr>
              <w:t>/0.</w:t>
            </w:r>
            <w:r w:rsidRPr="00A41069">
              <w:rPr>
                <w:sz w:val="24"/>
              </w:rPr>
              <w:t>911</w:t>
            </w:r>
          </w:p>
        </w:tc>
        <w:tc>
          <w:tcPr>
            <w:tcW w:w="1119" w:type="dxa"/>
            <w:tcBorders>
              <w:top w:val="nil"/>
              <w:left w:val="nil"/>
              <w:bottom w:val="nil"/>
            </w:tcBorders>
            <w:shd w:val="clear" w:color="auto" w:fill="auto"/>
            <w:vAlign w:val="center"/>
          </w:tcPr>
          <w:p w14:paraId="5F6121DD"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.791</w:t>
            </w:r>
          </w:p>
        </w:tc>
      </w:tr>
      <w:tr w:rsidR="007D75A8" w:rsidRPr="00A41069" w14:paraId="0293DDEE" w14:textId="77777777" w:rsidTr="00607F6A">
        <w:trPr>
          <w:jc w:val="center"/>
        </w:trPr>
        <w:tc>
          <w:tcPr>
            <w:tcW w:w="1809" w:type="dxa"/>
            <w:vMerge/>
            <w:tcBorders>
              <w:top w:val="nil"/>
              <w:bottom w:val="nil"/>
              <w:right w:val="nil"/>
            </w:tcBorders>
            <w:shd w:val="clear" w:color="auto" w:fill="auto"/>
          </w:tcPr>
          <w:p w14:paraId="076804F4" w14:textId="77777777" w:rsidR="007D75A8" w:rsidRPr="00A41069" w:rsidRDefault="007D75A8" w:rsidP="00607F6A">
            <w:pPr>
              <w:autoSpaceDE w:val="0"/>
              <w:autoSpaceDN w:val="0"/>
              <w:adjustRightInd w:val="0"/>
              <w:spacing w:line="240" w:lineRule="exact"/>
              <w:jc w:val="left"/>
              <w:rPr>
                <w:kern w:val="0"/>
                <w:sz w:val="24"/>
              </w:rPr>
            </w:pPr>
          </w:p>
        </w:tc>
        <w:tc>
          <w:tcPr>
            <w:tcW w:w="1276" w:type="dxa"/>
            <w:tcBorders>
              <w:top w:val="nil"/>
              <w:left w:val="nil"/>
              <w:bottom w:val="nil"/>
              <w:right w:val="nil"/>
            </w:tcBorders>
            <w:shd w:val="clear" w:color="auto" w:fill="auto"/>
          </w:tcPr>
          <w:p w14:paraId="3C92B592" w14:textId="77777777" w:rsidR="007D75A8" w:rsidRPr="00A41069" w:rsidRDefault="007D75A8" w:rsidP="00607F6A">
            <w:pPr>
              <w:autoSpaceDE w:val="0"/>
              <w:autoSpaceDN w:val="0"/>
              <w:adjustRightInd w:val="0"/>
              <w:spacing w:line="240" w:lineRule="exact"/>
              <w:jc w:val="left"/>
              <w:rPr>
                <w:kern w:val="0"/>
                <w:sz w:val="24"/>
              </w:rPr>
            </w:pPr>
            <w:r w:rsidRPr="00A41069">
              <w:rPr>
                <w:rFonts w:hint="eastAsia"/>
                <w:sz w:val="24"/>
              </w:rPr>
              <w:t>PTEMI2</w:t>
            </w:r>
          </w:p>
        </w:tc>
        <w:tc>
          <w:tcPr>
            <w:tcW w:w="961" w:type="dxa"/>
            <w:vMerge/>
            <w:tcBorders>
              <w:top w:val="nil"/>
              <w:left w:val="nil"/>
              <w:bottom w:val="nil"/>
              <w:right w:val="nil"/>
            </w:tcBorders>
            <w:shd w:val="clear" w:color="auto" w:fill="auto"/>
          </w:tcPr>
          <w:p w14:paraId="634C6CF7"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05FD3226"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5D799D4A"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1D9416A6"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55358DF5"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.845</w:t>
            </w:r>
          </w:p>
        </w:tc>
      </w:tr>
      <w:tr w:rsidR="007D75A8" w:rsidRPr="00A41069" w14:paraId="6745C35D" w14:textId="77777777" w:rsidTr="00607F6A">
        <w:trPr>
          <w:jc w:val="center"/>
        </w:trPr>
        <w:tc>
          <w:tcPr>
            <w:tcW w:w="1809" w:type="dxa"/>
            <w:vMerge/>
            <w:tcBorders>
              <w:top w:val="nil"/>
              <w:bottom w:val="nil"/>
              <w:right w:val="nil"/>
            </w:tcBorders>
            <w:shd w:val="clear" w:color="auto" w:fill="auto"/>
          </w:tcPr>
          <w:p w14:paraId="7DB5927A" w14:textId="77777777" w:rsidR="007D75A8" w:rsidRPr="00A41069" w:rsidRDefault="007D75A8" w:rsidP="00607F6A">
            <w:pPr>
              <w:autoSpaceDE w:val="0"/>
              <w:autoSpaceDN w:val="0"/>
              <w:adjustRightInd w:val="0"/>
              <w:spacing w:line="240" w:lineRule="exact"/>
              <w:jc w:val="left"/>
              <w:rPr>
                <w:kern w:val="0"/>
                <w:sz w:val="24"/>
              </w:rPr>
            </w:pPr>
          </w:p>
        </w:tc>
        <w:tc>
          <w:tcPr>
            <w:tcW w:w="1276" w:type="dxa"/>
            <w:tcBorders>
              <w:top w:val="nil"/>
              <w:left w:val="nil"/>
              <w:bottom w:val="nil"/>
              <w:right w:val="nil"/>
            </w:tcBorders>
            <w:shd w:val="clear" w:color="auto" w:fill="auto"/>
          </w:tcPr>
          <w:p w14:paraId="39C15A2B" w14:textId="77777777" w:rsidR="007D75A8" w:rsidRPr="00A41069" w:rsidRDefault="007D75A8" w:rsidP="00607F6A">
            <w:pPr>
              <w:autoSpaceDE w:val="0"/>
              <w:autoSpaceDN w:val="0"/>
              <w:adjustRightInd w:val="0"/>
              <w:spacing w:line="240" w:lineRule="exact"/>
              <w:jc w:val="left"/>
              <w:rPr>
                <w:kern w:val="0"/>
                <w:sz w:val="24"/>
              </w:rPr>
            </w:pPr>
            <w:r w:rsidRPr="00A41069">
              <w:rPr>
                <w:rFonts w:hint="eastAsia"/>
                <w:sz w:val="24"/>
              </w:rPr>
              <w:t>PTEMI3</w:t>
            </w:r>
          </w:p>
        </w:tc>
        <w:tc>
          <w:tcPr>
            <w:tcW w:w="961" w:type="dxa"/>
            <w:vMerge/>
            <w:tcBorders>
              <w:top w:val="nil"/>
              <w:left w:val="nil"/>
              <w:bottom w:val="nil"/>
              <w:right w:val="nil"/>
            </w:tcBorders>
            <w:shd w:val="clear" w:color="auto" w:fill="auto"/>
          </w:tcPr>
          <w:p w14:paraId="49ACFA2A"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0C05EF3C"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5AB77955"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4BB695FC"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36A4B1CD"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.865</w:t>
            </w:r>
          </w:p>
        </w:tc>
      </w:tr>
      <w:tr w:rsidR="007D75A8" w:rsidRPr="00A41069" w14:paraId="130B8C6B" w14:textId="77777777" w:rsidTr="00607F6A">
        <w:trPr>
          <w:jc w:val="center"/>
        </w:trPr>
        <w:tc>
          <w:tcPr>
            <w:tcW w:w="1809" w:type="dxa"/>
            <w:vMerge/>
            <w:tcBorders>
              <w:top w:val="nil"/>
              <w:bottom w:val="nil"/>
              <w:right w:val="nil"/>
            </w:tcBorders>
            <w:shd w:val="clear" w:color="auto" w:fill="auto"/>
          </w:tcPr>
          <w:p w14:paraId="7A64A1F8" w14:textId="77777777" w:rsidR="007D75A8" w:rsidRPr="00A41069" w:rsidRDefault="007D75A8" w:rsidP="00607F6A">
            <w:pPr>
              <w:autoSpaceDE w:val="0"/>
              <w:autoSpaceDN w:val="0"/>
              <w:adjustRightInd w:val="0"/>
              <w:spacing w:line="240" w:lineRule="exact"/>
              <w:jc w:val="left"/>
              <w:rPr>
                <w:kern w:val="0"/>
                <w:sz w:val="24"/>
              </w:rPr>
            </w:pPr>
          </w:p>
        </w:tc>
        <w:tc>
          <w:tcPr>
            <w:tcW w:w="1276" w:type="dxa"/>
            <w:tcBorders>
              <w:top w:val="nil"/>
              <w:left w:val="nil"/>
              <w:bottom w:val="nil"/>
              <w:right w:val="nil"/>
            </w:tcBorders>
            <w:shd w:val="clear" w:color="auto" w:fill="auto"/>
          </w:tcPr>
          <w:p w14:paraId="01A6A979" w14:textId="77777777" w:rsidR="007D75A8" w:rsidRPr="00A41069" w:rsidRDefault="007D75A8" w:rsidP="00607F6A">
            <w:pPr>
              <w:autoSpaceDE w:val="0"/>
              <w:autoSpaceDN w:val="0"/>
              <w:adjustRightInd w:val="0"/>
              <w:spacing w:line="240" w:lineRule="exact"/>
              <w:jc w:val="left"/>
              <w:rPr>
                <w:kern w:val="0"/>
                <w:sz w:val="24"/>
              </w:rPr>
            </w:pPr>
            <w:r w:rsidRPr="00A41069">
              <w:rPr>
                <w:rFonts w:hint="eastAsia"/>
                <w:sz w:val="24"/>
              </w:rPr>
              <w:t>PTEMI4</w:t>
            </w:r>
          </w:p>
        </w:tc>
        <w:tc>
          <w:tcPr>
            <w:tcW w:w="961" w:type="dxa"/>
            <w:vMerge/>
            <w:tcBorders>
              <w:top w:val="nil"/>
              <w:left w:val="nil"/>
              <w:bottom w:val="nil"/>
              <w:right w:val="nil"/>
            </w:tcBorders>
            <w:shd w:val="clear" w:color="auto" w:fill="auto"/>
          </w:tcPr>
          <w:p w14:paraId="71C03C87"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76DF0260"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646B0180"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7825899A"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531CCDAF"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.824</w:t>
            </w:r>
          </w:p>
        </w:tc>
      </w:tr>
      <w:tr w:rsidR="007D75A8" w:rsidRPr="00A41069" w14:paraId="50EDD34A" w14:textId="77777777" w:rsidTr="00607F6A">
        <w:trPr>
          <w:jc w:val="center"/>
        </w:trPr>
        <w:tc>
          <w:tcPr>
            <w:tcW w:w="1809" w:type="dxa"/>
            <w:vMerge/>
            <w:tcBorders>
              <w:top w:val="nil"/>
              <w:bottom w:val="nil"/>
              <w:right w:val="nil"/>
            </w:tcBorders>
            <w:shd w:val="clear" w:color="auto" w:fill="auto"/>
          </w:tcPr>
          <w:p w14:paraId="3D16902E" w14:textId="77777777" w:rsidR="007D75A8" w:rsidRPr="00A41069" w:rsidRDefault="007D75A8" w:rsidP="00607F6A">
            <w:pPr>
              <w:autoSpaceDE w:val="0"/>
              <w:autoSpaceDN w:val="0"/>
              <w:adjustRightInd w:val="0"/>
              <w:spacing w:line="240" w:lineRule="exact"/>
              <w:jc w:val="left"/>
              <w:rPr>
                <w:kern w:val="0"/>
                <w:sz w:val="24"/>
              </w:rPr>
            </w:pPr>
          </w:p>
        </w:tc>
        <w:tc>
          <w:tcPr>
            <w:tcW w:w="1276" w:type="dxa"/>
            <w:tcBorders>
              <w:top w:val="nil"/>
              <w:left w:val="nil"/>
              <w:bottom w:val="nil"/>
              <w:right w:val="nil"/>
            </w:tcBorders>
            <w:shd w:val="clear" w:color="auto" w:fill="auto"/>
          </w:tcPr>
          <w:p w14:paraId="25A60E1A" w14:textId="77777777" w:rsidR="007D75A8" w:rsidRPr="00A41069" w:rsidRDefault="007D75A8" w:rsidP="00607F6A">
            <w:pPr>
              <w:autoSpaceDE w:val="0"/>
              <w:autoSpaceDN w:val="0"/>
              <w:adjustRightInd w:val="0"/>
              <w:spacing w:line="240" w:lineRule="exact"/>
              <w:jc w:val="left"/>
              <w:rPr>
                <w:kern w:val="0"/>
                <w:sz w:val="24"/>
              </w:rPr>
            </w:pPr>
            <w:r w:rsidRPr="00A41069">
              <w:rPr>
                <w:rFonts w:hint="eastAsia"/>
                <w:sz w:val="24"/>
              </w:rPr>
              <w:t>PTEMI5</w:t>
            </w:r>
          </w:p>
        </w:tc>
        <w:tc>
          <w:tcPr>
            <w:tcW w:w="961" w:type="dxa"/>
            <w:vMerge/>
            <w:tcBorders>
              <w:top w:val="nil"/>
              <w:left w:val="nil"/>
              <w:bottom w:val="nil"/>
              <w:right w:val="nil"/>
            </w:tcBorders>
            <w:shd w:val="clear" w:color="auto" w:fill="auto"/>
          </w:tcPr>
          <w:p w14:paraId="6E77C9AB"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0480973E"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5436CB36"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551EBE78"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177DD1FF"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.772</w:t>
            </w:r>
          </w:p>
        </w:tc>
      </w:tr>
      <w:tr w:rsidR="007D75A8" w:rsidRPr="00A41069" w14:paraId="72B2BDF8" w14:textId="77777777" w:rsidTr="00607F6A">
        <w:trPr>
          <w:jc w:val="center"/>
        </w:trPr>
        <w:tc>
          <w:tcPr>
            <w:tcW w:w="1809" w:type="dxa"/>
            <w:vMerge w:val="restart"/>
            <w:tcBorders>
              <w:top w:val="nil"/>
              <w:bottom w:val="nil"/>
              <w:right w:val="nil"/>
            </w:tcBorders>
            <w:shd w:val="clear" w:color="auto" w:fill="auto"/>
          </w:tcPr>
          <w:p w14:paraId="4ECFABCD" w14:textId="77777777" w:rsidR="007D75A8" w:rsidRPr="00A41069" w:rsidRDefault="007D75A8" w:rsidP="00607F6A">
            <w:pPr>
              <w:autoSpaceDE w:val="0"/>
              <w:autoSpaceDN w:val="0"/>
              <w:adjustRightInd w:val="0"/>
              <w:spacing w:line="240" w:lineRule="exact"/>
              <w:jc w:val="left"/>
              <w:rPr>
                <w:sz w:val="24"/>
              </w:rPr>
            </w:pPr>
            <w:r w:rsidRPr="00A41069">
              <w:rPr>
                <w:sz w:val="24"/>
              </w:rPr>
              <w:t>Perceived TMT support for MI</w:t>
            </w:r>
          </w:p>
        </w:tc>
        <w:tc>
          <w:tcPr>
            <w:tcW w:w="1276" w:type="dxa"/>
            <w:tcBorders>
              <w:top w:val="nil"/>
              <w:left w:val="nil"/>
              <w:bottom w:val="nil"/>
              <w:right w:val="nil"/>
            </w:tcBorders>
            <w:shd w:val="clear" w:color="auto" w:fill="auto"/>
          </w:tcPr>
          <w:p w14:paraId="0FFEC339"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PTSMI1</w:t>
            </w:r>
          </w:p>
        </w:tc>
        <w:tc>
          <w:tcPr>
            <w:tcW w:w="961" w:type="dxa"/>
            <w:vMerge w:val="restart"/>
            <w:tcBorders>
              <w:top w:val="nil"/>
              <w:left w:val="nil"/>
              <w:bottom w:val="nil"/>
              <w:right w:val="nil"/>
            </w:tcBorders>
            <w:shd w:val="clear" w:color="auto" w:fill="auto"/>
          </w:tcPr>
          <w:p w14:paraId="3B941CD3" w14:textId="77777777" w:rsidR="007D75A8" w:rsidRPr="00A41069" w:rsidRDefault="007D75A8" w:rsidP="00607F6A">
            <w:pPr>
              <w:autoSpaceDE w:val="0"/>
              <w:autoSpaceDN w:val="0"/>
              <w:adjustRightInd w:val="0"/>
              <w:spacing w:line="240" w:lineRule="exact"/>
              <w:jc w:val="center"/>
              <w:rPr>
                <w:sz w:val="24"/>
              </w:rPr>
            </w:pPr>
            <w:r w:rsidRPr="00A41069">
              <w:rPr>
                <w:rFonts w:hint="eastAsia"/>
                <w:sz w:val="24"/>
              </w:rPr>
              <w:t>0</w:t>
            </w:r>
            <w:r w:rsidRPr="00A41069">
              <w:rPr>
                <w:sz w:val="24"/>
              </w:rPr>
              <w:t>.563</w:t>
            </w:r>
          </w:p>
        </w:tc>
        <w:tc>
          <w:tcPr>
            <w:tcW w:w="1119" w:type="dxa"/>
            <w:vMerge w:val="restart"/>
            <w:tcBorders>
              <w:top w:val="nil"/>
              <w:left w:val="nil"/>
              <w:bottom w:val="nil"/>
              <w:right w:val="nil"/>
            </w:tcBorders>
            <w:shd w:val="clear" w:color="auto" w:fill="auto"/>
          </w:tcPr>
          <w:p w14:paraId="3C22B08E" w14:textId="77777777" w:rsidR="007D75A8" w:rsidRPr="00A41069" w:rsidRDefault="007D75A8" w:rsidP="00607F6A">
            <w:pPr>
              <w:autoSpaceDE w:val="0"/>
              <w:autoSpaceDN w:val="0"/>
              <w:adjustRightInd w:val="0"/>
              <w:spacing w:line="240" w:lineRule="exact"/>
              <w:jc w:val="center"/>
              <w:rPr>
                <w:sz w:val="24"/>
              </w:rPr>
            </w:pPr>
            <w:r w:rsidRPr="00A41069">
              <w:rPr>
                <w:rFonts w:hint="eastAsia"/>
                <w:sz w:val="24"/>
              </w:rPr>
              <w:t>0.1</w:t>
            </w:r>
            <w:r w:rsidRPr="00A41069">
              <w:rPr>
                <w:sz w:val="24"/>
              </w:rPr>
              <w:t>7</w:t>
            </w:r>
            <w:r w:rsidRPr="00A41069">
              <w:rPr>
                <w:rFonts w:hint="eastAsia"/>
                <w:sz w:val="24"/>
              </w:rPr>
              <w:t>1</w:t>
            </w:r>
          </w:p>
        </w:tc>
        <w:tc>
          <w:tcPr>
            <w:tcW w:w="1119" w:type="dxa"/>
            <w:vMerge w:val="restart"/>
            <w:tcBorders>
              <w:top w:val="nil"/>
              <w:left w:val="nil"/>
              <w:bottom w:val="nil"/>
              <w:right w:val="nil"/>
            </w:tcBorders>
            <w:shd w:val="clear" w:color="auto" w:fill="auto"/>
          </w:tcPr>
          <w:p w14:paraId="19DC12A0" w14:textId="77777777" w:rsidR="007D75A8" w:rsidRPr="00A41069" w:rsidRDefault="007D75A8" w:rsidP="00607F6A">
            <w:pPr>
              <w:autoSpaceDE w:val="0"/>
              <w:autoSpaceDN w:val="0"/>
              <w:adjustRightInd w:val="0"/>
              <w:spacing w:line="240" w:lineRule="exact"/>
              <w:jc w:val="center"/>
              <w:rPr>
                <w:sz w:val="24"/>
              </w:rPr>
            </w:pPr>
            <w:r>
              <w:rPr>
                <w:sz w:val="24"/>
              </w:rPr>
              <w:t>0.120</w:t>
            </w:r>
          </w:p>
        </w:tc>
        <w:tc>
          <w:tcPr>
            <w:tcW w:w="1119" w:type="dxa"/>
            <w:vMerge w:val="restart"/>
            <w:tcBorders>
              <w:top w:val="nil"/>
              <w:left w:val="nil"/>
              <w:bottom w:val="nil"/>
              <w:right w:val="nil"/>
            </w:tcBorders>
            <w:shd w:val="clear" w:color="auto" w:fill="auto"/>
          </w:tcPr>
          <w:p w14:paraId="2AC35234" w14:textId="77777777" w:rsidR="007D75A8" w:rsidRPr="00A41069" w:rsidRDefault="007D75A8" w:rsidP="00607F6A">
            <w:pPr>
              <w:autoSpaceDE w:val="0"/>
              <w:autoSpaceDN w:val="0"/>
              <w:adjustRightInd w:val="0"/>
              <w:spacing w:line="240" w:lineRule="exact"/>
              <w:jc w:val="center"/>
              <w:rPr>
                <w:sz w:val="24"/>
              </w:rPr>
            </w:pPr>
            <w:r w:rsidRPr="00A41069">
              <w:rPr>
                <w:sz w:val="24"/>
              </w:rPr>
              <w:t>0.864</w:t>
            </w:r>
            <w:r w:rsidRPr="00A41069">
              <w:rPr>
                <w:rFonts w:hint="eastAsia"/>
                <w:sz w:val="24"/>
              </w:rPr>
              <w:t>/0.86</w:t>
            </w:r>
            <w:r w:rsidRPr="00A41069">
              <w:rPr>
                <w:sz w:val="24"/>
              </w:rPr>
              <w:t>5</w:t>
            </w:r>
          </w:p>
        </w:tc>
        <w:tc>
          <w:tcPr>
            <w:tcW w:w="1119" w:type="dxa"/>
            <w:tcBorders>
              <w:top w:val="nil"/>
              <w:left w:val="nil"/>
              <w:bottom w:val="nil"/>
            </w:tcBorders>
            <w:shd w:val="clear" w:color="auto" w:fill="auto"/>
            <w:vAlign w:val="center"/>
          </w:tcPr>
          <w:p w14:paraId="223552B5"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.768</w:t>
            </w:r>
          </w:p>
        </w:tc>
      </w:tr>
      <w:tr w:rsidR="007D75A8" w:rsidRPr="00A41069" w14:paraId="32772313" w14:textId="77777777" w:rsidTr="00607F6A">
        <w:trPr>
          <w:jc w:val="center"/>
        </w:trPr>
        <w:tc>
          <w:tcPr>
            <w:tcW w:w="1809" w:type="dxa"/>
            <w:vMerge/>
            <w:tcBorders>
              <w:top w:val="nil"/>
              <w:bottom w:val="nil"/>
              <w:right w:val="nil"/>
            </w:tcBorders>
            <w:shd w:val="clear" w:color="auto" w:fill="auto"/>
          </w:tcPr>
          <w:p w14:paraId="4E2ED997"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765E517D"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PTSMI2</w:t>
            </w:r>
          </w:p>
        </w:tc>
        <w:tc>
          <w:tcPr>
            <w:tcW w:w="961" w:type="dxa"/>
            <w:vMerge/>
            <w:tcBorders>
              <w:top w:val="nil"/>
              <w:left w:val="nil"/>
              <w:bottom w:val="nil"/>
              <w:right w:val="nil"/>
            </w:tcBorders>
            <w:shd w:val="clear" w:color="auto" w:fill="auto"/>
          </w:tcPr>
          <w:p w14:paraId="1B692E3C"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2D1F7729"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2B2B1EB0"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304501A8"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625D5AF4"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.707</w:t>
            </w:r>
          </w:p>
        </w:tc>
      </w:tr>
      <w:tr w:rsidR="007D75A8" w:rsidRPr="00A41069" w14:paraId="56AD73FD" w14:textId="77777777" w:rsidTr="00607F6A">
        <w:trPr>
          <w:jc w:val="center"/>
        </w:trPr>
        <w:tc>
          <w:tcPr>
            <w:tcW w:w="1809" w:type="dxa"/>
            <w:vMerge/>
            <w:tcBorders>
              <w:top w:val="nil"/>
              <w:bottom w:val="nil"/>
              <w:right w:val="nil"/>
            </w:tcBorders>
            <w:shd w:val="clear" w:color="auto" w:fill="auto"/>
          </w:tcPr>
          <w:p w14:paraId="1F8960FA"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745A1ED3"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PTSMI3</w:t>
            </w:r>
          </w:p>
        </w:tc>
        <w:tc>
          <w:tcPr>
            <w:tcW w:w="961" w:type="dxa"/>
            <w:vMerge/>
            <w:tcBorders>
              <w:top w:val="nil"/>
              <w:left w:val="nil"/>
              <w:bottom w:val="nil"/>
              <w:right w:val="nil"/>
            </w:tcBorders>
            <w:shd w:val="clear" w:color="auto" w:fill="auto"/>
          </w:tcPr>
          <w:p w14:paraId="405D73D9"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5C321496"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084CA6A5"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7FA1CDD9"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7D62E9BA"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.814</w:t>
            </w:r>
          </w:p>
        </w:tc>
      </w:tr>
      <w:tr w:rsidR="007D75A8" w:rsidRPr="00A41069" w14:paraId="7C6FC686" w14:textId="77777777" w:rsidTr="00607F6A">
        <w:trPr>
          <w:jc w:val="center"/>
        </w:trPr>
        <w:tc>
          <w:tcPr>
            <w:tcW w:w="1809" w:type="dxa"/>
            <w:vMerge/>
            <w:tcBorders>
              <w:top w:val="nil"/>
              <w:bottom w:val="nil"/>
              <w:right w:val="nil"/>
            </w:tcBorders>
            <w:shd w:val="clear" w:color="auto" w:fill="auto"/>
          </w:tcPr>
          <w:p w14:paraId="57478EA5"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6F3832B2"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PTSMI4</w:t>
            </w:r>
          </w:p>
        </w:tc>
        <w:tc>
          <w:tcPr>
            <w:tcW w:w="961" w:type="dxa"/>
            <w:vMerge/>
            <w:tcBorders>
              <w:top w:val="nil"/>
              <w:left w:val="nil"/>
              <w:bottom w:val="nil"/>
              <w:right w:val="nil"/>
            </w:tcBorders>
            <w:shd w:val="clear" w:color="auto" w:fill="auto"/>
          </w:tcPr>
          <w:p w14:paraId="59FDBFF0"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76B93BF7"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3B3E7482"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660869C7"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6BCEED3A"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.728</w:t>
            </w:r>
          </w:p>
        </w:tc>
      </w:tr>
      <w:tr w:rsidR="007D75A8" w:rsidRPr="00A41069" w14:paraId="535995A2" w14:textId="77777777" w:rsidTr="00607F6A">
        <w:trPr>
          <w:jc w:val="center"/>
        </w:trPr>
        <w:tc>
          <w:tcPr>
            <w:tcW w:w="1809" w:type="dxa"/>
            <w:vMerge/>
            <w:tcBorders>
              <w:top w:val="nil"/>
              <w:bottom w:val="nil"/>
              <w:right w:val="nil"/>
            </w:tcBorders>
            <w:shd w:val="clear" w:color="auto" w:fill="auto"/>
          </w:tcPr>
          <w:p w14:paraId="671FF7A4"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506C3D3F"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PTSMI5</w:t>
            </w:r>
          </w:p>
        </w:tc>
        <w:tc>
          <w:tcPr>
            <w:tcW w:w="961" w:type="dxa"/>
            <w:vMerge/>
            <w:tcBorders>
              <w:top w:val="nil"/>
              <w:left w:val="nil"/>
              <w:bottom w:val="nil"/>
              <w:right w:val="nil"/>
            </w:tcBorders>
            <w:shd w:val="clear" w:color="auto" w:fill="auto"/>
          </w:tcPr>
          <w:p w14:paraId="63767E97"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53E3457D"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50EDB60F"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4A6E3BA2"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01F29C0F"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.730</w:t>
            </w:r>
          </w:p>
        </w:tc>
      </w:tr>
      <w:tr w:rsidR="007D75A8" w:rsidRPr="00A41069" w14:paraId="3E66301C" w14:textId="77777777" w:rsidTr="00607F6A">
        <w:trPr>
          <w:jc w:val="center"/>
        </w:trPr>
        <w:tc>
          <w:tcPr>
            <w:tcW w:w="1809" w:type="dxa"/>
            <w:vMerge w:val="restart"/>
            <w:tcBorders>
              <w:top w:val="nil"/>
              <w:bottom w:val="nil"/>
              <w:right w:val="nil"/>
            </w:tcBorders>
            <w:shd w:val="clear" w:color="auto" w:fill="auto"/>
          </w:tcPr>
          <w:p w14:paraId="2ECE4BCF"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E</w:t>
            </w:r>
            <w:r w:rsidRPr="00A41069">
              <w:rPr>
                <w:sz w:val="24"/>
              </w:rPr>
              <w:t>mployee knowledge sharing</w:t>
            </w:r>
          </w:p>
        </w:tc>
        <w:tc>
          <w:tcPr>
            <w:tcW w:w="1276" w:type="dxa"/>
            <w:tcBorders>
              <w:top w:val="nil"/>
              <w:left w:val="nil"/>
              <w:bottom w:val="nil"/>
              <w:right w:val="nil"/>
            </w:tcBorders>
            <w:shd w:val="clear" w:color="auto" w:fill="auto"/>
          </w:tcPr>
          <w:p w14:paraId="3B3F1A84"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EKS1</w:t>
            </w:r>
          </w:p>
        </w:tc>
        <w:tc>
          <w:tcPr>
            <w:tcW w:w="961" w:type="dxa"/>
            <w:vMerge w:val="restart"/>
            <w:tcBorders>
              <w:top w:val="nil"/>
              <w:left w:val="nil"/>
              <w:bottom w:val="nil"/>
              <w:right w:val="nil"/>
            </w:tcBorders>
            <w:shd w:val="clear" w:color="auto" w:fill="auto"/>
          </w:tcPr>
          <w:p w14:paraId="7EE91D61" w14:textId="77777777" w:rsidR="007D75A8" w:rsidRPr="00A41069" w:rsidRDefault="007D75A8" w:rsidP="00607F6A">
            <w:pPr>
              <w:autoSpaceDE w:val="0"/>
              <w:autoSpaceDN w:val="0"/>
              <w:adjustRightInd w:val="0"/>
              <w:spacing w:line="240" w:lineRule="exact"/>
              <w:jc w:val="center"/>
              <w:rPr>
                <w:sz w:val="24"/>
              </w:rPr>
            </w:pPr>
            <w:r w:rsidRPr="00A41069">
              <w:rPr>
                <w:rFonts w:hint="eastAsia"/>
                <w:sz w:val="24"/>
              </w:rPr>
              <w:t>0.5</w:t>
            </w:r>
            <w:r w:rsidRPr="00A41069">
              <w:rPr>
                <w:sz w:val="24"/>
              </w:rPr>
              <w:t>05</w:t>
            </w:r>
          </w:p>
        </w:tc>
        <w:tc>
          <w:tcPr>
            <w:tcW w:w="1119" w:type="dxa"/>
            <w:vMerge w:val="restart"/>
            <w:tcBorders>
              <w:top w:val="nil"/>
              <w:left w:val="nil"/>
              <w:bottom w:val="nil"/>
              <w:right w:val="nil"/>
            </w:tcBorders>
            <w:shd w:val="clear" w:color="auto" w:fill="auto"/>
          </w:tcPr>
          <w:p w14:paraId="501913DD" w14:textId="77777777" w:rsidR="007D75A8" w:rsidRPr="00A41069" w:rsidRDefault="007D75A8" w:rsidP="00607F6A">
            <w:pPr>
              <w:autoSpaceDE w:val="0"/>
              <w:autoSpaceDN w:val="0"/>
              <w:adjustRightInd w:val="0"/>
              <w:spacing w:line="240" w:lineRule="exact"/>
              <w:jc w:val="center"/>
              <w:rPr>
                <w:sz w:val="24"/>
              </w:rPr>
            </w:pPr>
            <w:r w:rsidRPr="00A41069">
              <w:rPr>
                <w:rFonts w:hint="eastAsia"/>
                <w:sz w:val="24"/>
              </w:rPr>
              <w:t>0.</w:t>
            </w:r>
            <w:r w:rsidRPr="00A41069">
              <w:rPr>
                <w:sz w:val="24"/>
              </w:rPr>
              <w:t>2</w:t>
            </w:r>
            <w:r w:rsidRPr="00A41069">
              <w:rPr>
                <w:rFonts w:hint="eastAsia"/>
                <w:sz w:val="24"/>
              </w:rPr>
              <w:t>96</w:t>
            </w:r>
          </w:p>
        </w:tc>
        <w:tc>
          <w:tcPr>
            <w:tcW w:w="1119" w:type="dxa"/>
            <w:vMerge w:val="restart"/>
            <w:tcBorders>
              <w:top w:val="nil"/>
              <w:left w:val="nil"/>
              <w:bottom w:val="nil"/>
              <w:right w:val="nil"/>
            </w:tcBorders>
            <w:shd w:val="clear" w:color="auto" w:fill="auto"/>
          </w:tcPr>
          <w:p w14:paraId="6D1BE86A" w14:textId="77777777" w:rsidR="007D75A8" w:rsidRPr="00A41069" w:rsidRDefault="007D75A8" w:rsidP="00607F6A">
            <w:pPr>
              <w:autoSpaceDE w:val="0"/>
              <w:autoSpaceDN w:val="0"/>
              <w:adjustRightInd w:val="0"/>
              <w:spacing w:line="240" w:lineRule="exact"/>
              <w:jc w:val="center"/>
              <w:rPr>
                <w:sz w:val="24"/>
              </w:rPr>
            </w:pPr>
            <w:r>
              <w:rPr>
                <w:sz w:val="24"/>
              </w:rPr>
              <w:t>0.189</w:t>
            </w:r>
          </w:p>
        </w:tc>
        <w:tc>
          <w:tcPr>
            <w:tcW w:w="1119" w:type="dxa"/>
            <w:vMerge w:val="restart"/>
            <w:tcBorders>
              <w:top w:val="nil"/>
              <w:left w:val="nil"/>
              <w:bottom w:val="nil"/>
              <w:right w:val="nil"/>
            </w:tcBorders>
            <w:shd w:val="clear" w:color="auto" w:fill="auto"/>
          </w:tcPr>
          <w:p w14:paraId="62B01042" w14:textId="77777777" w:rsidR="007D75A8" w:rsidRPr="00A41069" w:rsidRDefault="007D75A8" w:rsidP="00607F6A">
            <w:pPr>
              <w:autoSpaceDE w:val="0"/>
              <w:autoSpaceDN w:val="0"/>
              <w:adjustRightInd w:val="0"/>
              <w:spacing w:line="240" w:lineRule="exact"/>
              <w:jc w:val="center"/>
              <w:rPr>
                <w:sz w:val="24"/>
              </w:rPr>
            </w:pPr>
            <w:r w:rsidRPr="00A41069">
              <w:rPr>
                <w:sz w:val="24"/>
              </w:rPr>
              <w:t>0.910</w:t>
            </w:r>
            <w:r w:rsidRPr="00A41069">
              <w:rPr>
                <w:rFonts w:hint="eastAsia"/>
                <w:sz w:val="24"/>
              </w:rPr>
              <w:t>/0.</w:t>
            </w:r>
            <w:r w:rsidRPr="00A41069">
              <w:rPr>
                <w:sz w:val="24"/>
              </w:rPr>
              <w:t>910</w:t>
            </w:r>
          </w:p>
        </w:tc>
        <w:tc>
          <w:tcPr>
            <w:tcW w:w="1119" w:type="dxa"/>
            <w:tcBorders>
              <w:top w:val="nil"/>
              <w:left w:val="nil"/>
              <w:bottom w:val="nil"/>
            </w:tcBorders>
            <w:shd w:val="clear" w:color="auto" w:fill="auto"/>
            <w:vAlign w:val="center"/>
          </w:tcPr>
          <w:p w14:paraId="176CA798"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.685</w:t>
            </w:r>
          </w:p>
        </w:tc>
      </w:tr>
      <w:tr w:rsidR="007D75A8" w:rsidRPr="00A41069" w14:paraId="3F696F45" w14:textId="77777777" w:rsidTr="00607F6A">
        <w:trPr>
          <w:jc w:val="center"/>
        </w:trPr>
        <w:tc>
          <w:tcPr>
            <w:tcW w:w="1809" w:type="dxa"/>
            <w:vMerge/>
            <w:tcBorders>
              <w:top w:val="nil"/>
              <w:bottom w:val="nil"/>
              <w:right w:val="nil"/>
            </w:tcBorders>
            <w:shd w:val="clear" w:color="auto" w:fill="auto"/>
          </w:tcPr>
          <w:p w14:paraId="71507D5B"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37E60E6F"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EK</w:t>
            </w:r>
            <w:r w:rsidRPr="00A41069">
              <w:rPr>
                <w:sz w:val="24"/>
              </w:rPr>
              <w:t>S</w:t>
            </w:r>
            <w:r w:rsidRPr="00A41069">
              <w:rPr>
                <w:rFonts w:hint="eastAsia"/>
                <w:sz w:val="24"/>
              </w:rPr>
              <w:t>2</w:t>
            </w:r>
          </w:p>
        </w:tc>
        <w:tc>
          <w:tcPr>
            <w:tcW w:w="961" w:type="dxa"/>
            <w:vMerge/>
            <w:tcBorders>
              <w:top w:val="nil"/>
              <w:left w:val="nil"/>
              <w:bottom w:val="nil"/>
              <w:right w:val="nil"/>
            </w:tcBorders>
            <w:shd w:val="clear" w:color="auto" w:fill="auto"/>
          </w:tcPr>
          <w:p w14:paraId="0FC49444"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0378A350"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461DE6CA"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042BAC1A"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1A761752"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.710</w:t>
            </w:r>
          </w:p>
        </w:tc>
      </w:tr>
      <w:tr w:rsidR="007D75A8" w:rsidRPr="00A41069" w14:paraId="54D03B1F" w14:textId="77777777" w:rsidTr="00607F6A">
        <w:trPr>
          <w:jc w:val="center"/>
        </w:trPr>
        <w:tc>
          <w:tcPr>
            <w:tcW w:w="1809" w:type="dxa"/>
            <w:vMerge/>
            <w:tcBorders>
              <w:top w:val="nil"/>
              <w:bottom w:val="nil"/>
              <w:right w:val="nil"/>
            </w:tcBorders>
            <w:shd w:val="clear" w:color="auto" w:fill="auto"/>
          </w:tcPr>
          <w:p w14:paraId="4ADE72AC"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52E20AB2"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EK</w:t>
            </w:r>
            <w:r w:rsidRPr="00A41069">
              <w:rPr>
                <w:sz w:val="24"/>
              </w:rPr>
              <w:t>S</w:t>
            </w:r>
            <w:r w:rsidRPr="00A41069">
              <w:rPr>
                <w:rFonts w:hint="eastAsia"/>
                <w:sz w:val="24"/>
              </w:rPr>
              <w:t>3</w:t>
            </w:r>
          </w:p>
        </w:tc>
        <w:tc>
          <w:tcPr>
            <w:tcW w:w="961" w:type="dxa"/>
            <w:vMerge/>
            <w:tcBorders>
              <w:top w:val="nil"/>
              <w:left w:val="nil"/>
              <w:bottom w:val="nil"/>
              <w:right w:val="nil"/>
            </w:tcBorders>
            <w:shd w:val="clear" w:color="auto" w:fill="auto"/>
          </w:tcPr>
          <w:p w14:paraId="44C1432D"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453B007F"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038ED83D"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1A0A564F"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199DC661"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.789</w:t>
            </w:r>
          </w:p>
        </w:tc>
      </w:tr>
      <w:tr w:rsidR="007D75A8" w:rsidRPr="00A41069" w14:paraId="43179F3D" w14:textId="77777777" w:rsidTr="00607F6A">
        <w:trPr>
          <w:jc w:val="center"/>
        </w:trPr>
        <w:tc>
          <w:tcPr>
            <w:tcW w:w="1809" w:type="dxa"/>
            <w:vMerge/>
            <w:tcBorders>
              <w:top w:val="nil"/>
              <w:bottom w:val="nil"/>
              <w:right w:val="nil"/>
            </w:tcBorders>
            <w:shd w:val="clear" w:color="auto" w:fill="auto"/>
          </w:tcPr>
          <w:p w14:paraId="537903D4"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6494C79C"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EK</w:t>
            </w:r>
            <w:r w:rsidRPr="00A41069">
              <w:rPr>
                <w:sz w:val="24"/>
              </w:rPr>
              <w:t>S</w:t>
            </w:r>
            <w:r w:rsidRPr="00A41069">
              <w:rPr>
                <w:rFonts w:hint="eastAsia"/>
                <w:sz w:val="24"/>
              </w:rPr>
              <w:t>4</w:t>
            </w:r>
          </w:p>
        </w:tc>
        <w:tc>
          <w:tcPr>
            <w:tcW w:w="961" w:type="dxa"/>
            <w:vMerge/>
            <w:tcBorders>
              <w:top w:val="nil"/>
              <w:left w:val="nil"/>
              <w:bottom w:val="nil"/>
              <w:right w:val="nil"/>
            </w:tcBorders>
            <w:shd w:val="clear" w:color="auto" w:fill="auto"/>
          </w:tcPr>
          <w:p w14:paraId="3ABAA595"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256F0CEA"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304F20EF"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66AF45F1"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6D1B1593"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.776</w:t>
            </w:r>
          </w:p>
        </w:tc>
      </w:tr>
      <w:tr w:rsidR="007D75A8" w:rsidRPr="00A41069" w14:paraId="41421834" w14:textId="77777777" w:rsidTr="00607F6A">
        <w:trPr>
          <w:jc w:val="center"/>
        </w:trPr>
        <w:tc>
          <w:tcPr>
            <w:tcW w:w="1809" w:type="dxa"/>
            <w:vMerge/>
            <w:tcBorders>
              <w:top w:val="nil"/>
              <w:bottom w:val="nil"/>
              <w:right w:val="nil"/>
            </w:tcBorders>
            <w:shd w:val="clear" w:color="auto" w:fill="auto"/>
          </w:tcPr>
          <w:p w14:paraId="7C44C44B"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752B68FB"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EK</w:t>
            </w:r>
            <w:r w:rsidRPr="00A41069">
              <w:rPr>
                <w:sz w:val="24"/>
              </w:rPr>
              <w:t>S</w:t>
            </w:r>
            <w:r w:rsidRPr="00A41069">
              <w:rPr>
                <w:rFonts w:hint="eastAsia"/>
                <w:sz w:val="24"/>
              </w:rPr>
              <w:t>5</w:t>
            </w:r>
          </w:p>
        </w:tc>
        <w:tc>
          <w:tcPr>
            <w:tcW w:w="961" w:type="dxa"/>
            <w:vMerge/>
            <w:tcBorders>
              <w:top w:val="nil"/>
              <w:left w:val="nil"/>
              <w:bottom w:val="nil"/>
              <w:right w:val="nil"/>
            </w:tcBorders>
            <w:shd w:val="clear" w:color="auto" w:fill="auto"/>
          </w:tcPr>
          <w:p w14:paraId="1D674937"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1E708957"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5E519796"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7B312C2E"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2878E6FC"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.691</w:t>
            </w:r>
          </w:p>
        </w:tc>
      </w:tr>
      <w:tr w:rsidR="007D75A8" w:rsidRPr="00A41069" w14:paraId="02C8C972" w14:textId="77777777" w:rsidTr="00607F6A">
        <w:trPr>
          <w:jc w:val="center"/>
        </w:trPr>
        <w:tc>
          <w:tcPr>
            <w:tcW w:w="1809" w:type="dxa"/>
            <w:vMerge/>
            <w:tcBorders>
              <w:top w:val="nil"/>
              <w:bottom w:val="nil"/>
              <w:right w:val="nil"/>
            </w:tcBorders>
            <w:shd w:val="clear" w:color="auto" w:fill="auto"/>
          </w:tcPr>
          <w:p w14:paraId="1FA767BF"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7443D097"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EK</w:t>
            </w:r>
            <w:r w:rsidRPr="00A41069">
              <w:rPr>
                <w:sz w:val="24"/>
              </w:rPr>
              <w:t>S</w:t>
            </w:r>
            <w:r w:rsidRPr="00A41069">
              <w:rPr>
                <w:rFonts w:hint="eastAsia"/>
                <w:sz w:val="24"/>
              </w:rPr>
              <w:t>6</w:t>
            </w:r>
          </w:p>
        </w:tc>
        <w:tc>
          <w:tcPr>
            <w:tcW w:w="961" w:type="dxa"/>
            <w:vMerge/>
            <w:tcBorders>
              <w:top w:val="nil"/>
              <w:left w:val="nil"/>
              <w:bottom w:val="nil"/>
              <w:right w:val="nil"/>
            </w:tcBorders>
            <w:shd w:val="clear" w:color="auto" w:fill="auto"/>
          </w:tcPr>
          <w:p w14:paraId="68A638A0"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4BD7310F"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1981EB9C"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28388D60"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1C945D37"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.668</w:t>
            </w:r>
          </w:p>
        </w:tc>
      </w:tr>
      <w:tr w:rsidR="007D75A8" w:rsidRPr="00A41069" w14:paraId="6B162441" w14:textId="77777777" w:rsidTr="00607F6A">
        <w:trPr>
          <w:jc w:val="center"/>
        </w:trPr>
        <w:tc>
          <w:tcPr>
            <w:tcW w:w="1809" w:type="dxa"/>
            <w:vMerge w:val="restart"/>
            <w:tcBorders>
              <w:top w:val="nil"/>
              <w:bottom w:val="nil"/>
              <w:right w:val="nil"/>
            </w:tcBorders>
            <w:shd w:val="clear" w:color="auto" w:fill="auto"/>
          </w:tcPr>
          <w:p w14:paraId="6BE4D24F"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44650DDF"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EK</w:t>
            </w:r>
            <w:r w:rsidRPr="00A41069">
              <w:rPr>
                <w:sz w:val="24"/>
              </w:rPr>
              <w:t>S7</w:t>
            </w:r>
          </w:p>
        </w:tc>
        <w:tc>
          <w:tcPr>
            <w:tcW w:w="961" w:type="dxa"/>
            <w:vMerge w:val="restart"/>
            <w:tcBorders>
              <w:top w:val="nil"/>
              <w:left w:val="nil"/>
              <w:bottom w:val="nil"/>
              <w:right w:val="nil"/>
            </w:tcBorders>
            <w:shd w:val="clear" w:color="auto" w:fill="auto"/>
          </w:tcPr>
          <w:p w14:paraId="73D20770" w14:textId="77777777" w:rsidR="007D75A8" w:rsidRPr="00A41069" w:rsidRDefault="007D75A8" w:rsidP="00607F6A">
            <w:pPr>
              <w:autoSpaceDE w:val="0"/>
              <w:autoSpaceDN w:val="0"/>
              <w:adjustRightInd w:val="0"/>
              <w:spacing w:line="240" w:lineRule="exact"/>
              <w:jc w:val="center"/>
              <w:rPr>
                <w:sz w:val="24"/>
              </w:rPr>
            </w:pPr>
          </w:p>
        </w:tc>
        <w:tc>
          <w:tcPr>
            <w:tcW w:w="1119" w:type="dxa"/>
            <w:vMerge w:val="restart"/>
            <w:tcBorders>
              <w:top w:val="nil"/>
              <w:left w:val="nil"/>
              <w:bottom w:val="nil"/>
              <w:right w:val="nil"/>
            </w:tcBorders>
            <w:shd w:val="clear" w:color="auto" w:fill="auto"/>
          </w:tcPr>
          <w:p w14:paraId="5B745550" w14:textId="77777777" w:rsidR="007D75A8" w:rsidRPr="00A41069" w:rsidRDefault="007D75A8" w:rsidP="00607F6A">
            <w:pPr>
              <w:autoSpaceDE w:val="0"/>
              <w:autoSpaceDN w:val="0"/>
              <w:adjustRightInd w:val="0"/>
              <w:spacing w:line="240" w:lineRule="exact"/>
              <w:jc w:val="center"/>
              <w:rPr>
                <w:sz w:val="24"/>
              </w:rPr>
            </w:pPr>
          </w:p>
        </w:tc>
        <w:tc>
          <w:tcPr>
            <w:tcW w:w="1119" w:type="dxa"/>
            <w:vMerge w:val="restart"/>
            <w:tcBorders>
              <w:top w:val="nil"/>
              <w:left w:val="nil"/>
              <w:bottom w:val="nil"/>
              <w:right w:val="nil"/>
            </w:tcBorders>
            <w:shd w:val="clear" w:color="auto" w:fill="auto"/>
          </w:tcPr>
          <w:p w14:paraId="18F9C132" w14:textId="77777777" w:rsidR="007D75A8" w:rsidRPr="00A41069" w:rsidRDefault="007D75A8" w:rsidP="00607F6A">
            <w:pPr>
              <w:autoSpaceDE w:val="0"/>
              <w:autoSpaceDN w:val="0"/>
              <w:adjustRightInd w:val="0"/>
              <w:spacing w:line="240" w:lineRule="exact"/>
              <w:jc w:val="center"/>
              <w:rPr>
                <w:sz w:val="24"/>
              </w:rPr>
            </w:pPr>
          </w:p>
        </w:tc>
        <w:tc>
          <w:tcPr>
            <w:tcW w:w="1119" w:type="dxa"/>
            <w:vMerge w:val="restart"/>
            <w:tcBorders>
              <w:top w:val="nil"/>
              <w:left w:val="nil"/>
              <w:bottom w:val="nil"/>
              <w:right w:val="nil"/>
            </w:tcBorders>
            <w:shd w:val="clear" w:color="auto" w:fill="auto"/>
          </w:tcPr>
          <w:p w14:paraId="40755A8E"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711FC6AF"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.705</w:t>
            </w:r>
          </w:p>
        </w:tc>
      </w:tr>
      <w:tr w:rsidR="007D75A8" w:rsidRPr="00A41069" w14:paraId="67BF403B" w14:textId="77777777" w:rsidTr="00607F6A">
        <w:trPr>
          <w:jc w:val="center"/>
        </w:trPr>
        <w:tc>
          <w:tcPr>
            <w:tcW w:w="1809" w:type="dxa"/>
            <w:vMerge/>
            <w:tcBorders>
              <w:top w:val="nil"/>
              <w:bottom w:val="nil"/>
              <w:right w:val="nil"/>
            </w:tcBorders>
            <w:shd w:val="clear" w:color="auto" w:fill="auto"/>
          </w:tcPr>
          <w:p w14:paraId="4B79B50B"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17234256"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EK</w:t>
            </w:r>
            <w:r w:rsidRPr="00A41069">
              <w:rPr>
                <w:sz w:val="24"/>
              </w:rPr>
              <w:t>S8</w:t>
            </w:r>
          </w:p>
        </w:tc>
        <w:tc>
          <w:tcPr>
            <w:tcW w:w="961" w:type="dxa"/>
            <w:vMerge/>
            <w:tcBorders>
              <w:top w:val="nil"/>
              <w:left w:val="nil"/>
              <w:bottom w:val="nil"/>
              <w:right w:val="nil"/>
            </w:tcBorders>
            <w:shd w:val="clear" w:color="auto" w:fill="auto"/>
          </w:tcPr>
          <w:p w14:paraId="3EB4A0D4"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328AB8B6"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0EDCF3D7"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4D832ACA"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3C0D5D40"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.727</w:t>
            </w:r>
          </w:p>
        </w:tc>
      </w:tr>
      <w:tr w:rsidR="007D75A8" w:rsidRPr="00A41069" w14:paraId="4F12504F" w14:textId="77777777" w:rsidTr="00607F6A">
        <w:trPr>
          <w:jc w:val="center"/>
        </w:trPr>
        <w:tc>
          <w:tcPr>
            <w:tcW w:w="1809" w:type="dxa"/>
            <w:vMerge/>
            <w:tcBorders>
              <w:top w:val="nil"/>
              <w:bottom w:val="nil"/>
              <w:right w:val="nil"/>
            </w:tcBorders>
            <w:shd w:val="clear" w:color="auto" w:fill="auto"/>
          </w:tcPr>
          <w:p w14:paraId="2F100B6D"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15930EF8"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EK</w:t>
            </w:r>
            <w:r w:rsidRPr="00A41069">
              <w:rPr>
                <w:sz w:val="24"/>
              </w:rPr>
              <w:t>S9</w:t>
            </w:r>
          </w:p>
        </w:tc>
        <w:tc>
          <w:tcPr>
            <w:tcW w:w="961" w:type="dxa"/>
            <w:vMerge/>
            <w:tcBorders>
              <w:top w:val="nil"/>
              <w:left w:val="nil"/>
              <w:bottom w:val="nil"/>
              <w:right w:val="nil"/>
            </w:tcBorders>
            <w:shd w:val="clear" w:color="auto" w:fill="auto"/>
          </w:tcPr>
          <w:p w14:paraId="45B206AD"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59B6F8BB"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5B710EA0"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1B4AF129"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25126DFD"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.659</w:t>
            </w:r>
          </w:p>
        </w:tc>
      </w:tr>
      <w:tr w:rsidR="007D75A8" w:rsidRPr="00A41069" w14:paraId="669DC578" w14:textId="77777777" w:rsidTr="00607F6A">
        <w:trPr>
          <w:jc w:val="center"/>
        </w:trPr>
        <w:tc>
          <w:tcPr>
            <w:tcW w:w="1809" w:type="dxa"/>
            <w:vMerge/>
            <w:tcBorders>
              <w:top w:val="nil"/>
              <w:bottom w:val="nil"/>
              <w:right w:val="nil"/>
            </w:tcBorders>
            <w:shd w:val="clear" w:color="auto" w:fill="auto"/>
          </w:tcPr>
          <w:p w14:paraId="0C9FD8E5"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6B5075C5"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EK</w:t>
            </w:r>
            <w:r w:rsidRPr="00A41069">
              <w:rPr>
                <w:sz w:val="24"/>
              </w:rPr>
              <w:t>S10</w:t>
            </w:r>
          </w:p>
        </w:tc>
        <w:tc>
          <w:tcPr>
            <w:tcW w:w="961" w:type="dxa"/>
            <w:vMerge/>
            <w:tcBorders>
              <w:top w:val="nil"/>
              <w:left w:val="nil"/>
              <w:bottom w:val="nil"/>
              <w:right w:val="nil"/>
            </w:tcBorders>
            <w:shd w:val="clear" w:color="auto" w:fill="auto"/>
          </w:tcPr>
          <w:p w14:paraId="08C309B2"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3D57A058"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65AF3006"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0CD25124"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7B7F8853"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.686</w:t>
            </w:r>
          </w:p>
        </w:tc>
      </w:tr>
      <w:tr w:rsidR="007D75A8" w:rsidRPr="00A41069" w14:paraId="321D159A" w14:textId="77777777" w:rsidTr="00607F6A">
        <w:trPr>
          <w:jc w:val="center"/>
        </w:trPr>
        <w:tc>
          <w:tcPr>
            <w:tcW w:w="1809" w:type="dxa"/>
            <w:vMerge w:val="restart"/>
            <w:tcBorders>
              <w:top w:val="nil"/>
              <w:right w:val="nil"/>
            </w:tcBorders>
            <w:shd w:val="clear" w:color="auto" w:fill="auto"/>
          </w:tcPr>
          <w:p w14:paraId="4DAD8D65"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M</w:t>
            </w:r>
            <w:r w:rsidRPr="00A41069">
              <w:rPr>
                <w:sz w:val="24"/>
              </w:rPr>
              <w:t>anagement innovation</w:t>
            </w:r>
          </w:p>
        </w:tc>
        <w:tc>
          <w:tcPr>
            <w:tcW w:w="1276" w:type="dxa"/>
            <w:tcBorders>
              <w:top w:val="nil"/>
              <w:left w:val="nil"/>
              <w:bottom w:val="nil"/>
              <w:right w:val="nil"/>
            </w:tcBorders>
            <w:shd w:val="clear" w:color="auto" w:fill="auto"/>
          </w:tcPr>
          <w:p w14:paraId="16163EC0"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MI1</w:t>
            </w:r>
          </w:p>
        </w:tc>
        <w:tc>
          <w:tcPr>
            <w:tcW w:w="961" w:type="dxa"/>
            <w:vMerge w:val="restart"/>
            <w:tcBorders>
              <w:top w:val="nil"/>
              <w:left w:val="nil"/>
              <w:bottom w:val="nil"/>
              <w:right w:val="nil"/>
            </w:tcBorders>
            <w:shd w:val="clear" w:color="auto" w:fill="auto"/>
          </w:tcPr>
          <w:p w14:paraId="6E72042B" w14:textId="77777777" w:rsidR="007D75A8" w:rsidRPr="00A41069" w:rsidRDefault="007D75A8" w:rsidP="00607F6A">
            <w:pPr>
              <w:autoSpaceDE w:val="0"/>
              <w:autoSpaceDN w:val="0"/>
              <w:adjustRightInd w:val="0"/>
              <w:spacing w:line="240" w:lineRule="exact"/>
              <w:jc w:val="center"/>
              <w:rPr>
                <w:sz w:val="24"/>
              </w:rPr>
            </w:pPr>
            <w:r w:rsidRPr="00A41069">
              <w:rPr>
                <w:rFonts w:hint="eastAsia"/>
                <w:sz w:val="24"/>
              </w:rPr>
              <w:t>0.543</w:t>
            </w:r>
          </w:p>
        </w:tc>
        <w:tc>
          <w:tcPr>
            <w:tcW w:w="1119" w:type="dxa"/>
            <w:vMerge w:val="restart"/>
            <w:tcBorders>
              <w:top w:val="nil"/>
              <w:left w:val="nil"/>
              <w:bottom w:val="nil"/>
              <w:right w:val="nil"/>
            </w:tcBorders>
            <w:shd w:val="clear" w:color="auto" w:fill="auto"/>
          </w:tcPr>
          <w:p w14:paraId="2716DD35" w14:textId="77777777" w:rsidR="007D75A8" w:rsidRPr="00A41069" w:rsidRDefault="007D75A8" w:rsidP="00607F6A">
            <w:pPr>
              <w:autoSpaceDE w:val="0"/>
              <w:autoSpaceDN w:val="0"/>
              <w:adjustRightInd w:val="0"/>
              <w:spacing w:line="240" w:lineRule="exact"/>
              <w:jc w:val="center"/>
              <w:rPr>
                <w:sz w:val="24"/>
              </w:rPr>
            </w:pPr>
            <w:r w:rsidRPr="00A41069">
              <w:rPr>
                <w:rFonts w:hint="eastAsia"/>
                <w:sz w:val="24"/>
              </w:rPr>
              <w:t>0.296</w:t>
            </w:r>
          </w:p>
        </w:tc>
        <w:tc>
          <w:tcPr>
            <w:tcW w:w="1119" w:type="dxa"/>
            <w:vMerge w:val="restart"/>
            <w:tcBorders>
              <w:top w:val="nil"/>
              <w:left w:val="nil"/>
              <w:bottom w:val="nil"/>
              <w:right w:val="nil"/>
            </w:tcBorders>
            <w:shd w:val="clear" w:color="auto" w:fill="auto"/>
          </w:tcPr>
          <w:p w14:paraId="33311033" w14:textId="77777777" w:rsidR="007D75A8" w:rsidRPr="00A41069" w:rsidRDefault="007D75A8" w:rsidP="00607F6A">
            <w:pPr>
              <w:autoSpaceDE w:val="0"/>
              <w:autoSpaceDN w:val="0"/>
              <w:adjustRightInd w:val="0"/>
              <w:spacing w:line="240" w:lineRule="exact"/>
              <w:jc w:val="center"/>
              <w:rPr>
                <w:sz w:val="24"/>
              </w:rPr>
            </w:pPr>
            <w:r>
              <w:rPr>
                <w:sz w:val="24"/>
              </w:rPr>
              <w:t>0.231</w:t>
            </w:r>
          </w:p>
        </w:tc>
        <w:tc>
          <w:tcPr>
            <w:tcW w:w="1119" w:type="dxa"/>
            <w:vMerge w:val="restart"/>
            <w:tcBorders>
              <w:top w:val="nil"/>
              <w:left w:val="nil"/>
              <w:bottom w:val="nil"/>
              <w:right w:val="nil"/>
            </w:tcBorders>
            <w:shd w:val="clear" w:color="auto" w:fill="auto"/>
          </w:tcPr>
          <w:p w14:paraId="7C47351D" w14:textId="77777777" w:rsidR="007D75A8" w:rsidRPr="00A41069" w:rsidRDefault="007D75A8" w:rsidP="00607F6A">
            <w:pPr>
              <w:autoSpaceDE w:val="0"/>
              <w:autoSpaceDN w:val="0"/>
              <w:adjustRightInd w:val="0"/>
              <w:spacing w:line="240" w:lineRule="exact"/>
              <w:jc w:val="center"/>
              <w:rPr>
                <w:sz w:val="24"/>
              </w:rPr>
            </w:pPr>
            <w:r w:rsidRPr="00A41069">
              <w:rPr>
                <w:sz w:val="24"/>
              </w:rPr>
              <w:t>0.871</w:t>
            </w:r>
            <w:r w:rsidRPr="00A41069">
              <w:rPr>
                <w:rFonts w:hint="eastAsia"/>
                <w:sz w:val="24"/>
              </w:rPr>
              <w:t>/0.875</w:t>
            </w:r>
          </w:p>
        </w:tc>
        <w:tc>
          <w:tcPr>
            <w:tcW w:w="1119" w:type="dxa"/>
            <w:tcBorders>
              <w:top w:val="nil"/>
              <w:left w:val="nil"/>
              <w:bottom w:val="nil"/>
            </w:tcBorders>
            <w:shd w:val="clear" w:color="auto" w:fill="auto"/>
            <w:vAlign w:val="center"/>
          </w:tcPr>
          <w:p w14:paraId="52CD8967"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.722</w:t>
            </w:r>
          </w:p>
        </w:tc>
      </w:tr>
      <w:tr w:rsidR="007D75A8" w:rsidRPr="00A41069" w14:paraId="3CDA641F" w14:textId="77777777" w:rsidTr="00607F6A">
        <w:trPr>
          <w:jc w:val="center"/>
        </w:trPr>
        <w:tc>
          <w:tcPr>
            <w:tcW w:w="1809" w:type="dxa"/>
            <w:vMerge/>
            <w:tcBorders>
              <w:right w:val="nil"/>
            </w:tcBorders>
            <w:shd w:val="clear" w:color="auto" w:fill="auto"/>
          </w:tcPr>
          <w:p w14:paraId="20D27EFA"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465E01FB"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MI2</w:t>
            </w:r>
          </w:p>
        </w:tc>
        <w:tc>
          <w:tcPr>
            <w:tcW w:w="961" w:type="dxa"/>
            <w:vMerge/>
            <w:tcBorders>
              <w:top w:val="nil"/>
              <w:left w:val="nil"/>
              <w:bottom w:val="nil"/>
              <w:right w:val="nil"/>
            </w:tcBorders>
            <w:shd w:val="clear" w:color="auto" w:fill="auto"/>
          </w:tcPr>
          <w:p w14:paraId="1F7EC6C3"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5D9BF2BE"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42BC3CF0"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4A7A9BD4"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5CB8E948"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.770</w:t>
            </w:r>
          </w:p>
        </w:tc>
      </w:tr>
      <w:tr w:rsidR="007D75A8" w:rsidRPr="00A41069" w14:paraId="15EDC79D" w14:textId="77777777" w:rsidTr="00607F6A">
        <w:trPr>
          <w:jc w:val="center"/>
        </w:trPr>
        <w:tc>
          <w:tcPr>
            <w:tcW w:w="1809" w:type="dxa"/>
            <w:vMerge/>
            <w:tcBorders>
              <w:right w:val="nil"/>
            </w:tcBorders>
            <w:shd w:val="clear" w:color="auto" w:fill="auto"/>
          </w:tcPr>
          <w:p w14:paraId="213FC17F"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25EEDC83"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MI3</w:t>
            </w:r>
          </w:p>
        </w:tc>
        <w:tc>
          <w:tcPr>
            <w:tcW w:w="961" w:type="dxa"/>
            <w:vMerge/>
            <w:tcBorders>
              <w:top w:val="nil"/>
              <w:left w:val="nil"/>
              <w:bottom w:val="nil"/>
              <w:right w:val="nil"/>
            </w:tcBorders>
            <w:shd w:val="clear" w:color="auto" w:fill="auto"/>
          </w:tcPr>
          <w:p w14:paraId="578E49FB"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08B90B76"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3DF96936"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24461110"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2F09617D"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.538</w:t>
            </w:r>
          </w:p>
        </w:tc>
      </w:tr>
      <w:tr w:rsidR="007D75A8" w:rsidRPr="00A41069" w14:paraId="36BA8762" w14:textId="77777777" w:rsidTr="00607F6A">
        <w:trPr>
          <w:jc w:val="center"/>
        </w:trPr>
        <w:tc>
          <w:tcPr>
            <w:tcW w:w="1809" w:type="dxa"/>
            <w:vMerge/>
            <w:tcBorders>
              <w:right w:val="nil"/>
            </w:tcBorders>
            <w:shd w:val="clear" w:color="auto" w:fill="auto"/>
          </w:tcPr>
          <w:p w14:paraId="5E0F8549"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147924A7"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MI4</w:t>
            </w:r>
          </w:p>
        </w:tc>
        <w:tc>
          <w:tcPr>
            <w:tcW w:w="961" w:type="dxa"/>
            <w:vMerge/>
            <w:tcBorders>
              <w:top w:val="nil"/>
              <w:left w:val="nil"/>
              <w:bottom w:val="nil"/>
              <w:right w:val="nil"/>
            </w:tcBorders>
            <w:shd w:val="clear" w:color="auto" w:fill="auto"/>
          </w:tcPr>
          <w:p w14:paraId="067FDA10"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71DD3E8C"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4FB57D8A"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009DFA91"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47A24193"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.782</w:t>
            </w:r>
          </w:p>
        </w:tc>
      </w:tr>
      <w:tr w:rsidR="007D75A8" w:rsidRPr="00A41069" w14:paraId="18AE0D3B" w14:textId="77777777" w:rsidTr="00607F6A">
        <w:trPr>
          <w:jc w:val="center"/>
        </w:trPr>
        <w:tc>
          <w:tcPr>
            <w:tcW w:w="1809" w:type="dxa"/>
            <w:vMerge/>
            <w:tcBorders>
              <w:right w:val="nil"/>
            </w:tcBorders>
            <w:shd w:val="clear" w:color="auto" w:fill="auto"/>
          </w:tcPr>
          <w:p w14:paraId="2CE89DE2"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nil"/>
              <w:right w:val="nil"/>
            </w:tcBorders>
            <w:shd w:val="clear" w:color="auto" w:fill="auto"/>
          </w:tcPr>
          <w:p w14:paraId="72FDB46D"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MI5</w:t>
            </w:r>
          </w:p>
        </w:tc>
        <w:tc>
          <w:tcPr>
            <w:tcW w:w="961" w:type="dxa"/>
            <w:vMerge/>
            <w:tcBorders>
              <w:top w:val="nil"/>
              <w:left w:val="nil"/>
              <w:bottom w:val="nil"/>
              <w:right w:val="nil"/>
            </w:tcBorders>
            <w:shd w:val="clear" w:color="auto" w:fill="auto"/>
          </w:tcPr>
          <w:p w14:paraId="09FFA4D3"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2F62E36F"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7FBBD650" w14:textId="77777777" w:rsidR="007D75A8" w:rsidRPr="00A41069" w:rsidRDefault="007D75A8" w:rsidP="00607F6A">
            <w:pPr>
              <w:autoSpaceDE w:val="0"/>
              <w:autoSpaceDN w:val="0"/>
              <w:adjustRightInd w:val="0"/>
              <w:spacing w:line="240" w:lineRule="exact"/>
              <w:jc w:val="center"/>
              <w:rPr>
                <w:sz w:val="24"/>
              </w:rPr>
            </w:pPr>
          </w:p>
        </w:tc>
        <w:tc>
          <w:tcPr>
            <w:tcW w:w="1119" w:type="dxa"/>
            <w:vMerge/>
            <w:tcBorders>
              <w:top w:val="nil"/>
              <w:left w:val="nil"/>
              <w:bottom w:val="nil"/>
              <w:right w:val="nil"/>
            </w:tcBorders>
            <w:shd w:val="clear" w:color="auto" w:fill="auto"/>
          </w:tcPr>
          <w:p w14:paraId="6419B5B8"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nil"/>
            </w:tcBorders>
            <w:shd w:val="clear" w:color="auto" w:fill="auto"/>
            <w:vAlign w:val="center"/>
          </w:tcPr>
          <w:p w14:paraId="495D3B05"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.724</w:t>
            </w:r>
          </w:p>
        </w:tc>
      </w:tr>
      <w:tr w:rsidR="007D75A8" w:rsidRPr="00A41069" w14:paraId="7356B7BF" w14:textId="77777777" w:rsidTr="00607F6A">
        <w:trPr>
          <w:jc w:val="center"/>
        </w:trPr>
        <w:tc>
          <w:tcPr>
            <w:tcW w:w="1809" w:type="dxa"/>
            <w:vMerge/>
            <w:tcBorders>
              <w:bottom w:val="single" w:sz="8" w:space="0" w:color="auto"/>
              <w:right w:val="nil"/>
            </w:tcBorders>
            <w:shd w:val="clear" w:color="auto" w:fill="auto"/>
          </w:tcPr>
          <w:p w14:paraId="683E3ED0" w14:textId="77777777" w:rsidR="007D75A8" w:rsidRPr="00A41069" w:rsidRDefault="007D75A8" w:rsidP="00607F6A">
            <w:pPr>
              <w:autoSpaceDE w:val="0"/>
              <w:autoSpaceDN w:val="0"/>
              <w:adjustRightInd w:val="0"/>
              <w:spacing w:line="240" w:lineRule="exact"/>
              <w:jc w:val="left"/>
              <w:rPr>
                <w:sz w:val="24"/>
              </w:rPr>
            </w:pPr>
          </w:p>
        </w:tc>
        <w:tc>
          <w:tcPr>
            <w:tcW w:w="1276" w:type="dxa"/>
            <w:tcBorders>
              <w:top w:val="nil"/>
              <w:left w:val="nil"/>
              <w:bottom w:val="single" w:sz="8" w:space="0" w:color="auto"/>
              <w:right w:val="nil"/>
            </w:tcBorders>
            <w:shd w:val="clear" w:color="auto" w:fill="auto"/>
          </w:tcPr>
          <w:p w14:paraId="36FC9C1D" w14:textId="77777777" w:rsidR="007D75A8" w:rsidRPr="00A41069" w:rsidRDefault="007D75A8" w:rsidP="00607F6A">
            <w:pPr>
              <w:autoSpaceDE w:val="0"/>
              <w:autoSpaceDN w:val="0"/>
              <w:adjustRightInd w:val="0"/>
              <w:spacing w:line="240" w:lineRule="exact"/>
              <w:jc w:val="left"/>
              <w:rPr>
                <w:sz w:val="24"/>
              </w:rPr>
            </w:pPr>
            <w:r w:rsidRPr="00A41069">
              <w:rPr>
                <w:rFonts w:hint="eastAsia"/>
                <w:sz w:val="24"/>
              </w:rPr>
              <w:t>M</w:t>
            </w:r>
            <w:r w:rsidRPr="00A41069">
              <w:rPr>
                <w:sz w:val="24"/>
              </w:rPr>
              <w:t>I6</w:t>
            </w:r>
          </w:p>
        </w:tc>
        <w:tc>
          <w:tcPr>
            <w:tcW w:w="961" w:type="dxa"/>
            <w:tcBorders>
              <w:top w:val="nil"/>
              <w:left w:val="nil"/>
              <w:bottom w:val="single" w:sz="8" w:space="0" w:color="auto"/>
              <w:right w:val="nil"/>
            </w:tcBorders>
            <w:shd w:val="clear" w:color="auto" w:fill="auto"/>
          </w:tcPr>
          <w:p w14:paraId="13FDC341"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single" w:sz="8" w:space="0" w:color="auto"/>
              <w:right w:val="nil"/>
            </w:tcBorders>
            <w:shd w:val="clear" w:color="auto" w:fill="auto"/>
          </w:tcPr>
          <w:p w14:paraId="0938495E"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single" w:sz="8" w:space="0" w:color="auto"/>
              <w:right w:val="nil"/>
            </w:tcBorders>
            <w:shd w:val="clear" w:color="auto" w:fill="auto"/>
          </w:tcPr>
          <w:p w14:paraId="4F6349D4"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single" w:sz="8" w:space="0" w:color="auto"/>
              <w:right w:val="nil"/>
            </w:tcBorders>
            <w:shd w:val="clear" w:color="auto" w:fill="auto"/>
          </w:tcPr>
          <w:p w14:paraId="2F142A13" w14:textId="77777777" w:rsidR="007D75A8" w:rsidRPr="00A41069" w:rsidRDefault="007D75A8" w:rsidP="00607F6A">
            <w:pPr>
              <w:autoSpaceDE w:val="0"/>
              <w:autoSpaceDN w:val="0"/>
              <w:adjustRightInd w:val="0"/>
              <w:spacing w:line="240" w:lineRule="exact"/>
              <w:jc w:val="center"/>
              <w:rPr>
                <w:sz w:val="24"/>
              </w:rPr>
            </w:pPr>
          </w:p>
        </w:tc>
        <w:tc>
          <w:tcPr>
            <w:tcW w:w="1119" w:type="dxa"/>
            <w:tcBorders>
              <w:top w:val="nil"/>
              <w:left w:val="nil"/>
              <w:bottom w:val="single" w:sz="8" w:space="0" w:color="auto"/>
            </w:tcBorders>
            <w:shd w:val="clear" w:color="auto" w:fill="auto"/>
            <w:vAlign w:val="center"/>
          </w:tcPr>
          <w:p w14:paraId="339EEF7F" w14:textId="77777777" w:rsidR="007D75A8" w:rsidRPr="00A41069" w:rsidRDefault="007D75A8" w:rsidP="00607F6A">
            <w:pPr>
              <w:autoSpaceDE w:val="0"/>
              <w:autoSpaceDN w:val="0"/>
              <w:adjustRightInd w:val="0"/>
              <w:spacing w:line="240" w:lineRule="exact"/>
              <w:jc w:val="center"/>
              <w:rPr>
                <w:sz w:val="24"/>
              </w:rPr>
            </w:pPr>
            <w:r>
              <w:rPr>
                <w:rFonts w:hint="eastAsia"/>
                <w:sz w:val="24"/>
              </w:rPr>
              <w:t>0</w:t>
            </w:r>
            <w:r>
              <w:rPr>
                <w:sz w:val="24"/>
              </w:rPr>
              <w:t>.849</w:t>
            </w:r>
          </w:p>
        </w:tc>
      </w:tr>
    </w:tbl>
    <w:p w14:paraId="60D407B5" w14:textId="77777777" w:rsidR="007D75A8" w:rsidRPr="00A41069" w:rsidRDefault="007D75A8" w:rsidP="007D75A8">
      <w:pPr>
        <w:spacing w:line="240" w:lineRule="exact"/>
      </w:pPr>
      <w:r w:rsidRPr="00A41069">
        <w:rPr>
          <w:rFonts w:hint="eastAsia"/>
          <w:sz w:val="24"/>
        </w:rPr>
        <w:t>Notes: AVE, a</w:t>
      </w:r>
      <w:r w:rsidRPr="00A41069">
        <w:rPr>
          <w:sz w:val="24"/>
        </w:rPr>
        <w:t xml:space="preserve">verage </w:t>
      </w:r>
      <w:r w:rsidRPr="00A41069">
        <w:rPr>
          <w:rFonts w:hint="eastAsia"/>
          <w:sz w:val="24"/>
        </w:rPr>
        <w:t>v</w:t>
      </w:r>
      <w:r w:rsidRPr="00A41069">
        <w:rPr>
          <w:sz w:val="24"/>
        </w:rPr>
        <w:t xml:space="preserve">ariance </w:t>
      </w:r>
      <w:r w:rsidRPr="00A41069">
        <w:rPr>
          <w:rFonts w:hint="eastAsia"/>
          <w:sz w:val="24"/>
        </w:rPr>
        <w:t>e</w:t>
      </w:r>
      <w:r w:rsidRPr="00A41069">
        <w:rPr>
          <w:sz w:val="24"/>
        </w:rPr>
        <w:t>xtracted</w:t>
      </w:r>
      <w:r w:rsidRPr="00A41069">
        <w:rPr>
          <w:rFonts w:hint="eastAsia"/>
          <w:sz w:val="24"/>
        </w:rPr>
        <w:t>; MSV, m</w:t>
      </w:r>
      <w:r w:rsidRPr="00A41069">
        <w:rPr>
          <w:sz w:val="24"/>
        </w:rPr>
        <w:t xml:space="preserve">aximum </w:t>
      </w:r>
      <w:r w:rsidRPr="00A41069">
        <w:rPr>
          <w:rFonts w:hint="eastAsia"/>
          <w:sz w:val="24"/>
        </w:rPr>
        <w:t>s</w:t>
      </w:r>
      <w:r w:rsidRPr="00A41069">
        <w:rPr>
          <w:sz w:val="24"/>
        </w:rPr>
        <w:t xml:space="preserve">hared </w:t>
      </w:r>
      <w:r w:rsidRPr="00A41069">
        <w:rPr>
          <w:rFonts w:hint="eastAsia"/>
          <w:sz w:val="24"/>
        </w:rPr>
        <w:t>s</w:t>
      </w:r>
      <w:r w:rsidRPr="00A41069">
        <w:rPr>
          <w:sz w:val="24"/>
        </w:rPr>
        <w:t xml:space="preserve">quared </w:t>
      </w:r>
      <w:r w:rsidRPr="00A41069">
        <w:rPr>
          <w:rFonts w:hint="eastAsia"/>
          <w:sz w:val="24"/>
        </w:rPr>
        <w:t>v</w:t>
      </w:r>
      <w:r w:rsidRPr="00A41069">
        <w:rPr>
          <w:sz w:val="24"/>
        </w:rPr>
        <w:t>ariance</w:t>
      </w:r>
      <w:r w:rsidRPr="00A41069">
        <w:rPr>
          <w:rFonts w:hint="eastAsia"/>
          <w:sz w:val="24"/>
        </w:rPr>
        <w:t>; ASV, a</w:t>
      </w:r>
      <w:r w:rsidRPr="00A41069">
        <w:rPr>
          <w:sz w:val="24"/>
        </w:rPr>
        <w:t xml:space="preserve">verage </w:t>
      </w:r>
      <w:r w:rsidRPr="00A41069">
        <w:rPr>
          <w:rFonts w:hint="eastAsia"/>
          <w:sz w:val="24"/>
        </w:rPr>
        <w:t>s</w:t>
      </w:r>
      <w:r w:rsidRPr="00A41069">
        <w:rPr>
          <w:sz w:val="24"/>
        </w:rPr>
        <w:t xml:space="preserve">hared </w:t>
      </w:r>
      <w:r w:rsidRPr="00A41069">
        <w:rPr>
          <w:rFonts w:hint="eastAsia"/>
          <w:sz w:val="24"/>
        </w:rPr>
        <w:t>s</w:t>
      </w:r>
      <w:r w:rsidRPr="00A41069">
        <w:rPr>
          <w:sz w:val="24"/>
        </w:rPr>
        <w:t xml:space="preserve">quare </w:t>
      </w:r>
      <w:r w:rsidRPr="00A41069">
        <w:rPr>
          <w:rFonts w:hint="eastAsia"/>
          <w:sz w:val="24"/>
        </w:rPr>
        <w:t>v</w:t>
      </w:r>
      <w:r w:rsidRPr="00A41069">
        <w:rPr>
          <w:sz w:val="24"/>
        </w:rPr>
        <w:t>ariance</w:t>
      </w:r>
      <w:r w:rsidRPr="00A41069">
        <w:rPr>
          <w:rFonts w:hint="eastAsia"/>
          <w:sz w:val="24"/>
        </w:rPr>
        <w:t>; CR, c</w:t>
      </w:r>
      <w:r w:rsidRPr="00A41069">
        <w:rPr>
          <w:sz w:val="24"/>
        </w:rPr>
        <w:t xml:space="preserve">omposite </w:t>
      </w:r>
      <w:r w:rsidRPr="00A41069">
        <w:rPr>
          <w:rFonts w:hint="eastAsia"/>
          <w:sz w:val="24"/>
        </w:rPr>
        <w:t>r</w:t>
      </w:r>
      <w:r w:rsidRPr="00A41069">
        <w:rPr>
          <w:sz w:val="24"/>
        </w:rPr>
        <w:t>eliability</w:t>
      </w:r>
      <w:r w:rsidRPr="00A41069">
        <w:rPr>
          <w:rFonts w:hint="eastAsia"/>
          <w:sz w:val="24"/>
        </w:rPr>
        <w:t>.</w:t>
      </w:r>
    </w:p>
    <w:p w14:paraId="5DCECEFF" w14:textId="77777777" w:rsidR="00484046" w:rsidRPr="007D75A8" w:rsidRDefault="00484046" w:rsidP="00D141EC">
      <w:pPr>
        <w:widowControl/>
        <w:adjustRightInd w:val="0"/>
        <w:snapToGrid w:val="0"/>
        <w:spacing w:line="480" w:lineRule="auto"/>
        <w:ind w:firstLineChars="200" w:firstLine="480"/>
        <w:jc w:val="left"/>
        <w:rPr>
          <w:sz w:val="24"/>
        </w:rPr>
      </w:pPr>
    </w:p>
    <w:bookmarkEnd w:id="18"/>
    <w:bookmarkEnd w:id="19"/>
    <w:p w14:paraId="26BC926F" w14:textId="7D5AB680" w:rsidR="0009101E" w:rsidRPr="00DF3122" w:rsidRDefault="00654529" w:rsidP="001E356A">
      <w:pPr>
        <w:adjustRightInd w:val="0"/>
        <w:snapToGrid w:val="0"/>
        <w:spacing w:line="480" w:lineRule="auto"/>
        <w:outlineLvl w:val="1"/>
        <w:rPr>
          <w:i/>
          <w:kern w:val="0"/>
          <w:sz w:val="24"/>
        </w:rPr>
      </w:pPr>
      <w:r w:rsidRPr="00DF3122">
        <w:rPr>
          <w:rFonts w:hint="eastAsia"/>
          <w:i/>
          <w:kern w:val="0"/>
          <w:sz w:val="24"/>
        </w:rPr>
        <w:t>4</w:t>
      </w:r>
      <w:r w:rsidR="009C5A81" w:rsidRPr="00DF3122">
        <w:rPr>
          <w:i/>
          <w:kern w:val="0"/>
          <w:sz w:val="24"/>
        </w:rPr>
        <w:t>.2 Descriptive statistics and correlation analysis</w:t>
      </w:r>
    </w:p>
    <w:p w14:paraId="180C5F56" w14:textId="3489C42E" w:rsidR="001E356A" w:rsidRDefault="00654529" w:rsidP="00F006BD">
      <w:pPr>
        <w:widowControl/>
        <w:adjustRightInd w:val="0"/>
        <w:snapToGrid w:val="0"/>
        <w:spacing w:line="480" w:lineRule="auto"/>
        <w:ind w:firstLine="420"/>
        <w:rPr>
          <w:sz w:val="24"/>
        </w:rPr>
      </w:pPr>
      <w:r w:rsidRPr="00DF3122">
        <w:rPr>
          <w:rFonts w:hint="eastAsia"/>
          <w:sz w:val="24"/>
        </w:rPr>
        <w:t>T</w:t>
      </w:r>
      <w:r w:rsidR="00193C95" w:rsidRPr="00DF3122">
        <w:rPr>
          <w:sz w:val="24"/>
        </w:rPr>
        <w:t>able 5 presents the means, standard deviations, and correlations. The results show</w:t>
      </w:r>
      <w:r w:rsidR="00193C95" w:rsidRPr="00DF3122">
        <w:rPr>
          <w:rFonts w:hint="eastAsia"/>
          <w:sz w:val="24"/>
        </w:rPr>
        <w:t>ed</w:t>
      </w:r>
      <w:r w:rsidR="00193C95" w:rsidRPr="00DF3122">
        <w:rPr>
          <w:sz w:val="24"/>
        </w:rPr>
        <w:t xml:space="preserve"> that several associations between the</w:t>
      </w:r>
      <w:r w:rsidR="00C0331A" w:rsidRPr="00DF3122">
        <w:rPr>
          <w:rFonts w:hint="eastAsia"/>
          <w:sz w:val="24"/>
        </w:rPr>
        <w:t xml:space="preserve"> researched</w:t>
      </w:r>
      <w:r w:rsidR="009B4F8A" w:rsidRPr="00DF3122">
        <w:rPr>
          <w:sz w:val="24"/>
        </w:rPr>
        <w:t xml:space="preserve"> variables are noteworthy. First, both perceived TMT expectations and support for MI are </w:t>
      </w:r>
      <w:r w:rsidR="00594759" w:rsidRPr="00DF3122">
        <w:rPr>
          <w:rFonts w:hint="eastAsia"/>
          <w:sz w:val="24"/>
        </w:rPr>
        <w:t xml:space="preserve">significantly </w:t>
      </w:r>
      <w:r w:rsidR="009B4F8A" w:rsidRPr="00DF3122">
        <w:rPr>
          <w:sz w:val="24"/>
        </w:rPr>
        <w:t xml:space="preserve">and positively associated with </w:t>
      </w:r>
      <w:r w:rsidR="00E66BC7">
        <w:rPr>
          <w:sz w:val="24"/>
        </w:rPr>
        <w:t>MI</w:t>
      </w:r>
      <w:r w:rsidR="009B4F8A" w:rsidRPr="00DF3122">
        <w:rPr>
          <w:sz w:val="24"/>
        </w:rPr>
        <w:t xml:space="preserve">. Second, both perceived TMT expectations and support for MI are </w:t>
      </w:r>
      <w:r w:rsidR="009B4F8A" w:rsidRPr="00DF3122">
        <w:rPr>
          <w:rFonts w:hint="eastAsia"/>
          <w:sz w:val="24"/>
        </w:rPr>
        <w:lastRenderedPageBreak/>
        <w:t>significantly</w:t>
      </w:r>
      <w:r w:rsidR="009B4F8A" w:rsidRPr="00DF3122">
        <w:rPr>
          <w:sz w:val="24"/>
        </w:rPr>
        <w:t xml:space="preserve"> and positively associated with</w:t>
      </w:r>
      <w:r w:rsidR="009B4F8A" w:rsidRPr="00DF3122">
        <w:rPr>
          <w:rFonts w:hint="eastAsia"/>
          <w:sz w:val="24"/>
        </w:rPr>
        <w:t xml:space="preserve"> </w:t>
      </w:r>
      <w:r w:rsidR="00E66BC7">
        <w:rPr>
          <w:sz w:val="24"/>
        </w:rPr>
        <w:t>EKS</w:t>
      </w:r>
      <w:r w:rsidR="00957118" w:rsidRPr="00DF3122">
        <w:rPr>
          <w:sz w:val="24"/>
        </w:rPr>
        <w:t xml:space="preserve">. Third, </w:t>
      </w:r>
      <w:r w:rsidR="00E66BC7">
        <w:rPr>
          <w:sz w:val="24"/>
        </w:rPr>
        <w:t>EKS</w:t>
      </w:r>
      <w:r w:rsidR="00957118" w:rsidRPr="00DF3122">
        <w:rPr>
          <w:sz w:val="24"/>
        </w:rPr>
        <w:t xml:space="preserve"> is significant</w:t>
      </w:r>
      <w:r w:rsidR="00594759" w:rsidRPr="00DF3122">
        <w:rPr>
          <w:rFonts w:hint="eastAsia"/>
          <w:sz w:val="24"/>
        </w:rPr>
        <w:t>ly related</w:t>
      </w:r>
      <w:r w:rsidR="000A1A46" w:rsidRPr="00DF3122">
        <w:rPr>
          <w:sz w:val="24"/>
        </w:rPr>
        <w:t xml:space="preserve"> to </w:t>
      </w:r>
      <w:r w:rsidR="00E66BC7">
        <w:rPr>
          <w:sz w:val="24"/>
        </w:rPr>
        <w:t>MI</w:t>
      </w:r>
      <w:r w:rsidR="000A1A46" w:rsidRPr="00DF3122">
        <w:rPr>
          <w:sz w:val="24"/>
        </w:rPr>
        <w:t xml:space="preserve">. In addition, variance inflation factors (VIFs) were </w:t>
      </w:r>
      <w:r w:rsidR="00C0331A" w:rsidRPr="00DF3122">
        <w:rPr>
          <w:rFonts w:hint="eastAsia"/>
          <w:sz w:val="24"/>
        </w:rPr>
        <w:t>applied</w:t>
      </w:r>
      <w:r w:rsidR="000A1A46" w:rsidRPr="00DF3122">
        <w:rPr>
          <w:sz w:val="24"/>
        </w:rPr>
        <w:t xml:space="preserve"> as a further diagnostic test of the possibility of multicollinearity. The VIF factors of the studied variables ranged from 1.009 to 1.238, which were below the cut-off value of 10, suggesting that multicollinearity is of minimal concern (</w:t>
      </w:r>
      <w:proofErr w:type="spellStart"/>
      <w:r w:rsidR="000A1A46" w:rsidRPr="00DF3122">
        <w:rPr>
          <w:sz w:val="24"/>
        </w:rPr>
        <w:t>O’brien</w:t>
      </w:r>
      <w:proofErr w:type="spellEnd"/>
      <w:r w:rsidR="000A1A46" w:rsidRPr="00DF3122">
        <w:rPr>
          <w:sz w:val="24"/>
        </w:rPr>
        <w:t>, 2007).</w:t>
      </w:r>
    </w:p>
    <w:p w14:paraId="347DB332" w14:textId="77777777" w:rsidR="00E06D60" w:rsidRPr="00DF3122" w:rsidRDefault="00E06D60" w:rsidP="00E06D60">
      <w:pPr>
        <w:widowControl/>
        <w:adjustRightInd w:val="0"/>
        <w:snapToGrid w:val="0"/>
        <w:spacing w:line="480" w:lineRule="auto"/>
        <w:rPr>
          <w:sz w:val="24"/>
        </w:rPr>
      </w:pPr>
    </w:p>
    <w:p w14:paraId="55E42948" w14:textId="20FD74EC" w:rsidR="007D75A8" w:rsidRPr="007D75A8" w:rsidRDefault="007D75A8" w:rsidP="007D75A8">
      <w:pPr>
        <w:widowControl/>
        <w:adjustRightInd w:val="0"/>
        <w:snapToGrid w:val="0"/>
        <w:jc w:val="left"/>
        <w:rPr>
          <w:bCs/>
          <w:sz w:val="24"/>
        </w:rPr>
      </w:pPr>
      <w:r w:rsidRPr="007D75A8">
        <w:rPr>
          <w:bCs/>
          <w:sz w:val="24"/>
        </w:rPr>
        <w:t>Table 5</w:t>
      </w:r>
      <w:r w:rsidR="00E06D60">
        <w:rPr>
          <w:bCs/>
          <w:sz w:val="24"/>
        </w:rPr>
        <w:t xml:space="preserve"> </w:t>
      </w:r>
      <w:r w:rsidRPr="007D75A8">
        <w:rPr>
          <w:bCs/>
          <w:sz w:val="24"/>
        </w:rPr>
        <w:t>Means, standard deviations, and correlations.</w:t>
      </w: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4"/>
        <w:gridCol w:w="861"/>
        <w:gridCol w:w="861"/>
        <w:gridCol w:w="864"/>
        <w:gridCol w:w="861"/>
        <w:gridCol w:w="861"/>
        <w:gridCol w:w="862"/>
        <w:gridCol w:w="861"/>
        <w:gridCol w:w="861"/>
      </w:tblGrid>
      <w:tr w:rsidR="007D75A8" w:rsidRPr="007D75A8" w14:paraId="23DCEF67" w14:textId="77777777" w:rsidTr="00607F6A">
        <w:trPr>
          <w:cantSplit/>
          <w:trHeight w:val="340"/>
        </w:trPr>
        <w:tc>
          <w:tcPr>
            <w:tcW w:w="852" w:type="pct"/>
            <w:tcBorders>
              <w:top w:val="single" w:sz="8" w:space="0" w:color="auto"/>
              <w:bottom w:val="single" w:sz="8" w:space="0" w:color="auto"/>
              <w:right w:val="nil"/>
            </w:tcBorders>
            <w:shd w:val="clear" w:color="auto" w:fill="auto"/>
            <w:vAlign w:val="center"/>
          </w:tcPr>
          <w:p w14:paraId="2D108A92" w14:textId="77777777" w:rsidR="007D75A8" w:rsidRPr="007D75A8" w:rsidRDefault="007D75A8" w:rsidP="00607F6A">
            <w:pPr>
              <w:spacing w:line="240" w:lineRule="exact"/>
              <w:rPr>
                <w:sz w:val="24"/>
              </w:rPr>
            </w:pPr>
            <w:r w:rsidRPr="007D75A8">
              <w:rPr>
                <w:rFonts w:hint="eastAsia"/>
                <w:sz w:val="24"/>
              </w:rPr>
              <w:t>Variables</w:t>
            </w:r>
          </w:p>
        </w:tc>
        <w:tc>
          <w:tcPr>
            <w:tcW w:w="518" w:type="pct"/>
            <w:tcBorders>
              <w:top w:val="single" w:sz="8" w:space="0" w:color="auto"/>
              <w:left w:val="nil"/>
              <w:bottom w:val="single" w:sz="8" w:space="0" w:color="auto"/>
              <w:right w:val="nil"/>
            </w:tcBorders>
            <w:shd w:val="clear" w:color="auto" w:fill="auto"/>
            <w:vAlign w:val="center"/>
          </w:tcPr>
          <w:p w14:paraId="6EA0DBFA" w14:textId="77777777" w:rsidR="007D75A8" w:rsidRPr="007D75A8" w:rsidRDefault="007D75A8" w:rsidP="00607F6A">
            <w:pPr>
              <w:spacing w:line="240" w:lineRule="exact"/>
              <w:jc w:val="center"/>
              <w:rPr>
                <w:sz w:val="24"/>
              </w:rPr>
            </w:pPr>
            <w:r w:rsidRPr="007D75A8">
              <w:rPr>
                <w:rFonts w:hint="eastAsia"/>
                <w:sz w:val="24"/>
              </w:rPr>
              <w:t>1</w:t>
            </w:r>
          </w:p>
        </w:tc>
        <w:tc>
          <w:tcPr>
            <w:tcW w:w="518" w:type="pct"/>
            <w:tcBorders>
              <w:top w:val="single" w:sz="8" w:space="0" w:color="auto"/>
              <w:left w:val="nil"/>
              <w:bottom w:val="single" w:sz="8" w:space="0" w:color="auto"/>
              <w:right w:val="nil"/>
            </w:tcBorders>
            <w:shd w:val="clear" w:color="auto" w:fill="auto"/>
            <w:vAlign w:val="center"/>
          </w:tcPr>
          <w:p w14:paraId="2C23F6F7" w14:textId="77777777" w:rsidR="007D75A8" w:rsidRPr="007D75A8" w:rsidRDefault="007D75A8" w:rsidP="00607F6A">
            <w:pPr>
              <w:spacing w:line="240" w:lineRule="exact"/>
              <w:jc w:val="center"/>
              <w:rPr>
                <w:sz w:val="24"/>
              </w:rPr>
            </w:pPr>
            <w:r w:rsidRPr="007D75A8">
              <w:rPr>
                <w:rFonts w:hint="eastAsia"/>
                <w:sz w:val="24"/>
              </w:rPr>
              <w:t>2</w:t>
            </w:r>
          </w:p>
        </w:tc>
        <w:tc>
          <w:tcPr>
            <w:tcW w:w="520" w:type="pct"/>
            <w:tcBorders>
              <w:top w:val="single" w:sz="8" w:space="0" w:color="auto"/>
              <w:left w:val="nil"/>
              <w:bottom w:val="single" w:sz="8" w:space="0" w:color="auto"/>
              <w:right w:val="nil"/>
            </w:tcBorders>
            <w:shd w:val="clear" w:color="auto" w:fill="auto"/>
            <w:vAlign w:val="center"/>
          </w:tcPr>
          <w:p w14:paraId="7AC61FFE" w14:textId="77777777" w:rsidR="007D75A8" w:rsidRPr="007D75A8" w:rsidRDefault="007D75A8" w:rsidP="00607F6A">
            <w:pPr>
              <w:spacing w:line="240" w:lineRule="exact"/>
              <w:jc w:val="center"/>
              <w:rPr>
                <w:sz w:val="24"/>
              </w:rPr>
            </w:pPr>
            <w:r w:rsidRPr="007D75A8">
              <w:rPr>
                <w:rFonts w:hint="eastAsia"/>
                <w:sz w:val="24"/>
              </w:rPr>
              <w:t>3</w:t>
            </w:r>
          </w:p>
        </w:tc>
        <w:tc>
          <w:tcPr>
            <w:tcW w:w="518" w:type="pct"/>
            <w:tcBorders>
              <w:top w:val="single" w:sz="8" w:space="0" w:color="auto"/>
              <w:left w:val="nil"/>
              <w:bottom w:val="single" w:sz="8" w:space="0" w:color="auto"/>
              <w:right w:val="nil"/>
            </w:tcBorders>
            <w:shd w:val="clear" w:color="auto" w:fill="auto"/>
            <w:vAlign w:val="center"/>
          </w:tcPr>
          <w:p w14:paraId="1DC6514E" w14:textId="77777777" w:rsidR="007D75A8" w:rsidRPr="007D75A8" w:rsidRDefault="007D75A8" w:rsidP="00607F6A">
            <w:pPr>
              <w:spacing w:line="240" w:lineRule="exact"/>
              <w:jc w:val="center"/>
              <w:rPr>
                <w:sz w:val="24"/>
              </w:rPr>
            </w:pPr>
            <w:r w:rsidRPr="007D75A8">
              <w:rPr>
                <w:rFonts w:hint="eastAsia"/>
                <w:sz w:val="24"/>
              </w:rPr>
              <w:t>4</w:t>
            </w:r>
          </w:p>
        </w:tc>
        <w:tc>
          <w:tcPr>
            <w:tcW w:w="518" w:type="pct"/>
            <w:tcBorders>
              <w:top w:val="single" w:sz="8" w:space="0" w:color="auto"/>
              <w:left w:val="nil"/>
              <w:bottom w:val="single" w:sz="8" w:space="0" w:color="auto"/>
              <w:right w:val="nil"/>
            </w:tcBorders>
            <w:shd w:val="clear" w:color="auto" w:fill="auto"/>
            <w:vAlign w:val="center"/>
          </w:tcPr>
          <w:p w14:paraId="5C29E4E4" w14:textId="77777777" w:rsidR="007D75A8" w:rsidRPr="007D75A8" w:rsidRDefault="007D75A8" w:rsidP="00607F6A">
            <w:pPr>
              <w:spacing w:line="240" w:lineRule="exact"/>
              <w:jc w:val="center"/>
              <w:rPr>
                <w:sz w:val="24"/>
              </w:rPr>
            </w:pPr>
            <w:r w:rsidRPr="007D75A8">
              <w:rPr>
                <w:rFonts w:hint="eastAsia"/>
                <w:sz w:val="24"/>
              </w:rPr>
              <w:t>5</w:t>
            </w:r>
          </w:p>
        </w:tc>
        <w:tc>
          <w:tcPr>
            <w:tcW w:w="519" w:type="pct"/>
            <w:tcBorders>
              <w:top w:val="single" w:sz="8" w:space="0" w:color="auto"/>
              <w:left w:val="nil"/>
              <w:bottom w:val="single" w:sz="8" w:space="0" w:color="auto"/>
              <w:right w:val="nil"/>
            </w:tcBorders>
            <w:shd w:val="clear" w:color="auto" w:fill="auto"/>
            <w:vAlign w:val="center"/>
          </w:tcPr>
          <w:p w14:paraId="4E3EEA93" w14:textId="77777777" w:rsidR="007D75A8" w:rsidRPr="007D75A8" w:rsidRDefault="007D75A8" w:rsidP="00607F6A">
            <w:pPr>
              <w:spacing w:line="240" w:lineRule="exact"/>
              <w:jc w:val="center"/>
              <w:rPr>
                <w:sz w:val="24"/>
              </w:rPr>
            </w:pPr>
            <w:r w:rsidRPr="007D75A8">
              <w:rPr>
                <w:rFonts w:hint="eastAsia"/>
                <w:sz w:val="24"/>
              </w:rPr>
              <w:t>6</w:t>
            </w:r>
          </w:p>
        </w:tc>
        <w:tc>
          <w:tcPr>
            <w:tcW w:w="518" w:type="pct"/>
            <w:tcBorders>
              <w:top w:val="single" w:sz="8" w:space="0" w:color="auto"/>
              <w:left w:val="nil"/>
              <w:bottom w:val="single" w:sz="8" w:space="0" w:color="auto"/>
              <w:right w:val="nil"/>
            </w:tcBorders>
            <w:shd w:val="clear" w:color="auto" w:fill="auto"/>
            <w:vAlign w:val="center"/>
          </w:tcPr>
          <w:p w14:paraId="5EB9EAE2" w14:textId="77777777" w:rsidR="007D75A8" w:rsidRPr="007D75A8" w:rsidRDefault="007D75A8" w:rsidP="00607F6A">
            <w:pPr>
              <w:spacing w:line="240" w:lineRule="exact"/>
              <w:jc w:val="center"/>
              <w:rPr>
                <w:sz w:val="24"/>
              </w:rPr>
            </w:pPr>
            <w:r w:rsidRPr="007D75A8">
              <w:rPr>
                <w:rFonts w:hint="eastAsia"/>
                <w:sz w:val="24"/>
              </w:rPr>
              <w:t>7</w:t>
            </w:r>
          </w:p>
        </w:tc>
        <w:tc>
          <w:tcPr>
            <w:tcW w:w="518" w:type="pct"/>
            <w:tcBorders>
              <w:top w:val="single" w:sz="8" w:space="0" w:color="auto"/>
              <w:left w:val="nil"/>
              <w:bottom w:val="single" w:sz="8" w:space="0" w:color="auto"/>
            </w:tcBorders>
            <w:shd w:val="clear" w:color="auto" w:fill="auto"/>
            <w:vAlign w:val="center"/>
          </w:tcPr>
          <w:p w14:paraId="1D74C602" w14:textId="77777777" w:rsidR="007D75A8" w:rsidRPr="007D75A8" w:rsidRDefault="007D75A8" w:rsidP="00607F6A">
            <w:pPr>
              <w:spacing w:line="240" w:lineRule="exact"/>
              <w:jc w:val="center"/>
              <w:rPr>
                <w:sz w:val="24"/>
              </w:rPr>
            </w:pPr>
            <w:r w:rsidRPr="007D75A8">
              <w:rPr>
                <w:rFonts w:hint="eastAsia"/>
                <w:sz w:val="24"/>
              </w:rPr>
              <w:t>8</w:t>
            </w:r>
          </w:p>
        </w:tc>
      </w:tr>
      <w:tr w:rsidR="007D75A8" w:rsidRPr="007D75A8" w14:paraId="28226E8F" w14:textId="77777777" w:rsidTr="00607F6A">
        <w:trPr>
          <w:cantSplit/>
        </w:trPr>
        <w:tc>
          <w:tcPr>
            <w:tcW w:w="852" w:type="pct"/>
            <w:tcBorders>
              <w:top w:val="single" w:sz="8" w:space="0" w:color="auto"/>
              <w:bottom w:val="nil"/>
              <w:right w:val="nil"/>
            </w:tcBorders>
            <w:shd w:val="clear" w:color="auto" w:fill="auto"/>
          </w:tcPr>
          <w:p w14:paraId="6DD9107E" w14:textId="77777777" w:rsidR="007D75A8" w:rsidRPr="007D75A8" w:rsidRDefault="007D75A8" w:rsidP="00607F6A">
            <w:pPr>
              <w:spacing w:line="240" w:lineRule="exact"/>
              <w:rPr>
                <w:sz w:val="24"/>
              </w:rPr>
            </w:pPr>
            <w:r w:rsidRPr="007D75A8">
              <w:rPr>
                <w:sz w:val="24"/>
              </w:rPr>
              <w:t>1. Firm size</w:t>
            </w:r>
          </w:p>
        </w:tc>
        <w:tc>
          <w:tcPr>
            <w:tcW w:w="518" w:type="pct"/>
            <w:tcBorders>
              <w:top w:val="single" w:sz="8" w:space="0" w:color="auto"/>
              <w:left w:val="nil"/>
              <w:bottom w:val="nil"/>
              <w:right w:val="nil"/>
            </w:tcBorders>
            <w:shd w:val="clear" w:color="auto" w:fill="auto"/>
          </w:tcPr>
          <w:p w14:paraId="3B5A95F4" w14:textId="77777777" w:rsidR="007D75A8" w:rsidRPr="007D75A8" w:rsidRDefault="007D75A8" w:rsidP="00607F6A">
            <w:pPr>
              <w:spacing w:line="240" w:lineRule="exact"/>
              <w:rPr>
                <w:sz w:val="24"/>
              </w:rPr>
            </w:pPr>
          </w:p>
        </w:tc>
        <w:tc>
          <w:tcPr>
            <w:tcW w:w="518" w:type="pct"/>
            <w:tcBorders>
              <w:top w:val="single" w:sz="8" w:space="0" w:color="auto"/>
              <w:left w:val="nil"/>
              <w:bottom w:val="nil"/>
              <w:right w:val="nil"/>
            </w:tcBorders>
            <w:shd w:val="clear" w:color="auto" w:fill="auto"/>
          </w:tcPr>
          <w:p w14:paraId="1D3785F0" w14:textId="77777777" w:rsidR="007D75A8" w:rsidRPr="007D75A8" w:rsidRDefault="007D75A8" w:rsidP="00607F6A">
            <w:pPr>
              <w:spacing w:line="240" w:lineRule="exact"/>
              <w:rPr>
                <w:sz w:val="24"/>
              </w:rPr>
            </w:pPr>
          </w:p>
        </w:tc>
        <w:tc>
          <w:tcPr>
            <w:tcW w:w="520" w:type="pct"/>
            <w:tcBorders>
              <w:top w:val="single" w:sz="8" w:space="0" w:color="auto"/>
              <w:left w:val="nil"/>
              <w:bottom w:val="nil"/>
              <w:right w:val="nil"/>
            </w:tcBorders>
            <w:shd w:val="clear" w:color="auto" w:fill="auto"/>
          </w:tcPr>
          <w:p w14:paraId="761A08EC" w14:textId="77777777" w:rsidR="007D75A8" w:rsidRPr="007D75A8" w:rsidRDefault="007D75A8" w:rsidP="00607F6A">
            <w:pPr>
              <w:spacing w:line="240" w:lineRule="exact"/>
              <w:rPr>
                <w:sz w:val="24"/>
              </w:rPr>
            </w:pPr>
          </w:p>
        </w:tc>
        <w:tc>
          <w:tcPr>
            <w:tcW w:w="518" w:type="pct"/>
            <w:tcBorders>
              <w:top w:val="single" w:sz="8" w:space="0" w:color="auto"/>
              <w:left w:val="nil"/>
              <w:bottom w:val="nil"/>
              <w:right w:val="nil"/>
            </w:tcBorders>
            <w:shd w:val="clear" w:color="auto" w:fill="auto"/>
          </w:tcPr>
          <w:p w14:paraId="5FD5438A" w14:textId="77777777" w:rsidR="007D75A8" w:rsidRPr="007D75A8" w:rsidRDefault="007D75A8" w:rsidP="00607F6A">
            <w:pPr>
              <w:spacing w:line="240" w:lineRule="exact"/>
              <w:rPr>
                <w:sz w:val="24"/>
              </w:rPr>
            </w:pPr>
          </w:p>
        </w:tc>
        <w:tc>
          <w:tcPr>
            <w:tcW w:w="518" w:type="pct"/>
            <w:tcBorders>
              <w:top w:val="single" w:sz="8" w:space="0" w:color="auto"/>
              <w:left w:val="nil"/>
              <w:bottom w:val="nil"/>
              <w:right w:val="nil"/>
            </w:tcBorders>
            <w:shd w:val="clear" w:color="auto" w:fill="auto"/>
          </w:tcPr>
          <w:p w14:paraId="138CDE13" w14:textId="77777777" w:rsidR="007D75A8" w:rsidRPr="007D75A8" w:rsidRDefault="007D75A8" w:rsidP="00607F6A">
            <w:pPr>
              <w:spacing w:line="240" w:lineRule="exact"/>
              <w:rPr>
                <w:sz w:val="24"/>
              </w:rPr>
            </w:pPr>
          </w:p>
        </w:tc>
        <w:tc>
          <w:tcPr>
            <w:tcW w:w="519" w:type="pct"/>
            <w:tcBorders>
              <w:top w:val="single" w:sz="8" w:space="0" w:color="auto"/>
              <w:left w:val="nil"/>
              <w:bottom w:val="nil"/>
              <w:right w:val="nil"/>
            </w:tcBorders>
            <w:shd w:val="clear" w:color="auto" w:fill="auto"/>
          </w:tcPr>
          <w:p w14:paraId="1E3049AF" w14:textId="77777777" w:rsidR="007D75A8" w:rsidRPr="007D75A8" w:rsidRDefault="007D75A8" w:rsidP="00607F6A">
            <w:pPr>
              <w:spacing w:line="240" w:lineRule="exact"/>
              <w:rPr>
                <w:sz w:val="24"/>
              </w:rPr>
            </w:pPr>
          </w:p>
        </w:tc>
        <w:tc>
          <w:tcPr>
            <w:tcW w:w="518" w:type="pct"/>
            <w:tcBorders>
              <w:top w:val="single" w:sz="8" w:space="0" w:color="auto"/>
              <w:left w:val="nil"/>
              <w:bottom w:val="nil"/>
              <w:right w:val="nil"/>
            </w:tcBorders>
            <w:shd w:val="clear" w:color="auto" w:fill="auto"/>
          </w:tcPr>
          <w:p w14:paraId="3D877CB1" w14:textId="77777777" w:rsidR="007D75A8" w:rsidRPr="007D75A8" w:rsidRDefault="007D75A8" w:rsidP="00607F6A">
            <w:pPr>
              <w:spacing w:line="240" w:lineRule="exact"/>
              <w:rPr>
                <w:sz w:val="24"/>
              </w:rPr>
            </w:pPr>
          </w:p>
        </w:tc>
        <w:tc>
          <w:tcPr>
            <w:tcW w:w="518" w:type="pct"/>
            <w:tcBorders>
              <w:top w:val="single" w:sz="8" w:space="0" w:color="auto"/>
              <w:left w:val="nil"/>
              <w:bottom w:val="nil"/>
            </w:tcBorders>
            <w:shd w:val="clear" w:color="auto" w:fill="auto"/>
          </w:tcPr>
          <w:p w14:paraId="11C75C09" w14:textId="77777777" w:rsidR="007D75A8" w:rsidRPr="007D75A8" w:rsidRDefault="007D75A8" w:rsidP="00607F6A">
            <w:pPr>
              <w:spacing w:line="240" w:lineRule="exact"/>
              <w:rPr>
                <w:sz w:val="24"/>
              </w:rPr>
            </w:pPr>
          </w:p>
        </w:tc>
      </w:tr>
      <w:tr w:rsidR="007D75A8" w:rsidRPr="007D75A8" w14:paraId="75D1259E" w14:textId="77777777" w:rsidTr="00607F6A">
        <w:trPr>
          <w:cantSplit/>
        </w:trPr>
        <w:tc>
          <w:tcPr>
            <w:tcW w:w="852" w:type="pct"/>
            <w:tcBorders>
              <w:top w:val="nil"/>
              <w:bottom w:val="nil"/>
              <w:right w:val="nil"/>
            </w:tcBorders>
            <w:shd w:val="clear" w:color="auto" w:fill="auto"/>
          </w:tcPr>
          <w:p w14:paraId="4BF81AA5" w14:textId="77777777" w:rsidR="007D75A8" w:rsidRPr="007D75A8" w:rsidRDefault="007D75A8" w:rsidP="00607F6A">
            <w:pPr>
              <w:spacing w:line="240" w:lineRule="exact"/>
              <w:rPr>
                <w:sz w:val="24"/>
              </w:rPr>
            </w:pPr>
            <w:r w:rsidRPr="007D75A8">
              <w:rPr>
                <w:sz w:val="24"/>
              </w:rPr>
              <w:t>2. Firm age</w:t>
            </w:r>
          </w:p>
        </w:tc>
        <w:tc>
          <w:tcPr>
            <w:tcW w:w="518" w:type="pct"/>
            <w:tcBorders>
              <w:top w:val="nil"/>
              <w:left w:val="nil"/>
              <w:bottom w:val="nil"/>
              <w:right w:val="nil"/>
            </w:tcBorders>
            <w:shd w:val="clear" w:color="auto" w:fill="auto"/>
          </w:tcPr>
          <w:p w14:paraId="08231CB6" w14:textId="77777777" w:rsidR="007D75A8" w:rsidRPr="007D75A8" w:rsidRDefault="007D75A8" w:rsidP="00607F6A">
            <w:pPr>
              <w:spacing w:line="240" w:lineRule="exact"/>
              <w:rPr>
                <w:sz w:val="24"/>
              </w:rPr>
            </w:pPr>
            <w:r w:rsidRPr="007D75A8">
              <w:rPr>
                <w:sz w:val="24"/>
              </w:rPr>
              <w:t>-0.024</w:t>
            </w:r>
          </w:p>
        </w:tc>
        <w:tc>
          <w:tcPr>
            <w:tcW w:w="518" w:type="pct"/>
            <w:tcBorders>
              <w:top w:val="nil"/>
              <w:left w:val="nil"/>
              <w:bottom w:val="nil"/>
              <w:right w:val="nil"/>
            </w:tcBorders>
            <w:shd w:val="clear" w:color="auto" w:fill="auto"/>
          </w:tcPr>
          <w:p w14:paraId="461133C1" w14:textId="77777777" w:rsidR="007D75A8" w:rsidRPr="007D75A8" w:rsidRDefault="007D75A8" w:rsidP="00607F6A">
            <w:pPr>
              <w:spacing w:line="240" w:lineRule="exact"/>
              <w:rPr>
                <w:sz w:val="24"/>
              </w:rPr>
            </w:pPr>
          </w:p>
        </w:tc>
        <w:tc>
          <w:tcPr>
            <w:tcW w:w="520" w:type="pct"/>
            <w:tcBorders>
              <w:top w:val="nil"/>
              <w:left w:val="nil"/>
              <w:bottom w:val="nil"/>
              <w:right w:val="nil"/>
            </w:tcBorders>
            <w:shd w:val="clear" w:color="auto" w:fill="auto"/>
          </w:tcPr>
          <w:p w14:paraId="1CFB5173" w14:textId="77777777" w:rsidR="007D75A8" w:rsidRPr="007D75A8" w:rsidRDefault="007D75A8" w:rsidP="00607F6A">
            <w:pPr>
              <w:spacing w:line="240" w:lineRule="exact"/>
              <w:rPr>
                <w:sz w:val="24"/>
              </w:rPr>
            </w:pPr>
          </w:p>
        </w:tc>
        <w:tc>
          <w:tcPr>
            <w:tcW w:w="518" w:type="pct"/>
            <w:tcBorders>
              <w:top w:val="nil"/>
              <w:left w:val="nil"/>
              <w:bottom w:val="nil"/>
              <w:right w:val="nil"/>
            </w:tcBorders>
            <w:shd w:val="clear" w:color="auto" w:fill="auto"/>
          </w:tcPr>
          <w:p w14:paraId="7070768D" w14:textId="77777777" w:rsidR="007D75A8" w:rsidRPr="007D75A8" w:rsidRDefault="007D75A8" w:rsidP="00607F6A">
            <w:pPr>
              <w:spacing w:line="240" w:lineRule="exact"/>
              <w:rPr>
                <w:sz w:val="24"/>
              </w:rPr>
            </w:pPr>
          </w:p>
        </w:tc>
        <w:tc>
          <w:tcPr>
            <w:tcW w:w="518" w:type="pct"/>
            <w:tcBorders>
              <w:top w:val="nil"/>
              <w:left w:val="nil"/>
              <w:bottom w:val="nil"/>
              <w:right w:val="nil"/>
            </w:tcBorders>
            <w:shd w:val="clear" w:color="auto" w:fill="auto"/>
          </w:tcPr>
          <w:p w14:paraId="2580EDE5" w14:textId="77777777" w:rsidR="007D75A8" w:rsidRPr="007D75A8" w:rsidRDefault="007D75A8" w:rsidP="00607F6A">
            <w:pPr>
              <w:spacing w:line="240" w:lineRule="exact"/>
              <w:rPr>
                <w:sz w:val="24"/>
              </w:rPr>
            </w:pPr>
          </w:p>
        </w:tc>
        <w:tc>
          <w:tcPr>
            <w:tcW w:w="519" w:type="pct"/>
            <w:tcBorders>
              <w:top w:val="nil"/>
              <w:left w:val="nil"/>
              <w:bottom w:val="nil"/>
              <w:right w:val="nil"/>
            </w:tcBorders>
            <w:shd w:val="clear" w:color="auto" w:fill="auto"/>
          </w:tcPr>
          <w:p w14:paraId="5E33289B" w14:textId="77777777" w:rsidR="007D75A8" w:rsidRPr="007D75A8" w:rsidRDefault="007D75A8" w:rsidP="00607F6A">
            <w:pPr>
              <w:spacing w:line="240" w:lineRule="exact"/>
              <w:rPr>
                <w:sz w:val="24"/>
              </w:rPr>
            </w:pPr>
          </w:p>
        </w:tc>
        <w:tc>
          <w:tcPr>
            <w:tcW w:w="518" w:type="pct"/>
            <w:tcBorders>
              <w:top w:val="nil"/>
              <w:left w:val="nil"/>
              <w:bottom w:val="nil"/>
              <w:right w:val="nil"/>
            </w:tcBorders>
            <w:shd w:val="clear" w:color="auto" w:fill="auto"/>
          </w:tcPr>
          <w:p w14:paraId="6BA9A7E9" w14:textId="77777777" w:rsidR="007D75A8" w:rsidRPr="007D75A8" w:rsidRDefault="007D75A8" w:rsidP="00607F6A">
            <w:pPr>
              <w:spacing w:line="240" w:lineRule="exact"/>
              <w:rPr>
                <w:sz w:val="24"/>
              </w:rPr>
            </w:pPr>
          </w:p>
        </w:tc>
        <w:tc>
          <w:tcPr>
            <w:tcW w:w="518" w:type="pct"/>
            <w:tcBorders>
              <w:top w:val="nil"/>
              <w:left w:val="nil"/>
              <w:bottom w:val="nil"/>
            </w:tcBorders>
            <w:shd w:val="clear" w:color="auto" w:fill="auto"/>
          </w:tcPr>
          <w:p w14:paraId="669B7B2C" w14:textId="77777777" w:rsidR="007D75A8" w:rsidRPr="007D75A8" w:rsidRDefault="007D75A8" w:rsidP="00607F6A">
            <w:pPr>
              <w:spacing w:line="240" w:lineRule="exact"/>
              <w:rPr>
                <w:sz w:val="24"/>
              </w:rPr>
            </w:pPr>
          </w:p>
        </w:tc>
      </w:tr>
      <w:tr w:rsidR="007D75A8" w:rsidRPr="007D75A8" w14:paraId="4C79C34A" w14:textId="77777777" w:rsidTr="00607F6A">
        <w:trPr>
          <w:cantSplit/>
        </w:trPr>
        <w:tc>
          <w:tcPr>
            <w:tcW w:w="852" w:type="pct"/>
            <w:tcBorders>
              <w:top w:val="nil"/>
              <w:bottom w:val="nil"/>
              <w:right w:val="nil"/>
            </w:tcBorders>
            <w:shd w:val="clear" w:color="auto" w:fill="auto"/>
          </w:tcPr>
          <w:p w14:paraId="739D080B" w14:textId="77777777" w:rsidR="007D75A8" w:rsidRPr="007D75A8" w:rsidRDefault="007D75A8" w:rsidP="00607F6A">
            <w:pPr>
              <w:spacing w:line="240" w:lineRule="exact"/>
              <w:jc w:val="left"/>
              <w:rPr>
                <w:sz w:val="24"/>
              </w:rPr>
            </w:pPr>
            <w:r w:rsidRPr="007D75A8">
              <w:rPr>
                <w:sz w:val="24"/>
              </w:rPr>
              <w:t>3. Ownership</w:t>
            </w:r>
          </w:p>
        </w:tc>
        <w:tc>
          <w:tcPr>
            <w:tcW w:w="518" w:type="pct"/>
            <w:tcBorders>
              <w:top w:val="nil"/>
              <w:left w:val="nil"/>
              <w:bottom w:val="nil"/>
              <w:right w:val="nil"/>
            </w:tcBorders>
            <w:shd w:val="clear" w:color="auto" w:fill="auto"/>
          </w:tcPr>
          <w:p w14:paraId="6A4A92B1" w14:textId="77777777" w:rsidR="007D75A8" w:rsidRPr="007D75A8" w:rsidRDefault="007D75A8" w:rsidP="00607F6A">
            <w:pPr>
              <w:spacing w:line="240" w:lineRule="exact"/>
              <w:rPr>
                <w:sz w:val="24"/>
              </w:rPr>
            </w:pPr>
            <w:r w:rsidRPr="007D75A8">
              <w:rPr>
                <w:sz w:val="24"/>
              </w:rPr>
              <w:t>0.003</w:t>
            </w:r>
          </w:p>
        </w:tc>
        <w:tc>
          <w:tcPr>
            <w:tcW w:w="518" w:type="pct"/>
            <w:tcBorders>
              <w:top w:val="nil"/>
              <w:left w:val="nil"/>
              <w:bottom w:val="nil"/>
              <w:right w:val="nil"/>
            </w:tcBorders>
            <w:shd w:val="clear" w:color="auto" w:fill="auto"/>
          </w:tcPr>
          <w:p w14:paraId="49EA8484" w14:textId="77777777" w:rsidR="007D75A8" w:rsidRPr="007D75A8" w:rsidRDefault="007D75A8" w:rsidP="00607F6A">
            <w:pPr>
              <w:spacing w:line="240" w:lineRule="exact"/>
              <w:rPr>
                <w:sz w:val="24"/>
              </w:rPr>
            </w:pPr>
            <w:r w:rsidRPr="007D75A8">
              <w:rPr>
                <w:sz w:val="24"/>
              </w:rPr>
              <w:t>-0.061</w:t>
            </w:r>
          </w:p>
        </w:tc>
        <w:tc>
          <w:tcPr>
            <w:tcW w:w="520" w:type="pct"/>
            <w:tcBorders>
              <w:top w:val="nil"/>
              <w:left w:val="nil"/>
              <w:bottom w:val="nil"/>
              <w:right w:val="nil"/>
            </w:tcBorders>
            <w:shd w:val="clear" w:color="auto" w:fill="auto"/>
          </w:tcPr>
          <w:p w14:paraId="44EA8B3A" w14:textId="77777777" w:rsidR="007D75A8" w:rsidRPr="007D75A8" w:rsidRDefault="007D75A8" w:rsidP="00607F6A">
            <w:pPr>
              <w:spacing w:line="240" w:lineRule="exact"/>
              <w:rPr>
                <w:sz w:val="24"/>
              </w:rPr>
            </w:pPr>
          </w:p>
        </w:tc>
        <w:tc>
          <w:tcPr>
            <w:tcW w:w="518" w:type="pct"/>
            <w:tcBorders>
              <w:top w:val="nil"/>
              <w:left w:val="nil"/>
              <w:bottom w:val="nil"/>
              <w:right w:val="nil"/>
            </w:tcBorders>
            <w:shd w:val="clear" w:color="auto" w:fill="auto"/>
          </w:tcPr>
          <w:p w14:paraId="74EC10A6" w14:textId="77777777" w:rsidR="007D75A8" w:rsidRPr="007D75A8" w:rsidRDefault="007D75A8" w:rsidP="00607F6A">
            <w:pPr>
              <w:spacing w:line="240" w:lineRule="exact"/>
              <w:rPr>
                <w:sz w:val="24"/>
              </w:rPr>
            </w:pPr>
          </w:p>
        </w:tc>
        <w:tc>
          <w:tcPr>
            <w:tcW w:w="518" w:type="pct"/>
            <w:tcBorders>
              <w:top w:val="nil"/>
              <w:left w:val="nil"/>
              <w:bottom w:val="nil"/>
              <w:right w:val="nil"/>
            </w:tcBorders>
            <w:shd w:val="clear" w:color="auto" w:fill="auto"/>
          </w:tcPr>
          <w:p w14:paraId="1F47B5AE" w14:textId="77777777" w:rsidR="007D75A8" w:rsidRPr="007D75A8" w:rsidRDefault="007D75A8" w:rsidP="00607F6A">
            <w:pPr>
              <w:spacing w:line="240" w:lineRule="exact"/>
              <w:rPr>
                <w:sz w:val="24"/>
              </w:rPr>
            </w:pPr>
          </w:p>
        </w:tc>
        <w:tc>
          <w:tcPr>
            <w:tcW w:w="519" w:type="pct"/>
            <w:tcBorders>
              <w:top w:val="nil"/>
              <w:left w:val="nil"/>
              <w:bottom w:val="nil"/>
              <w:right w:val="nil"/>
            </w:tcBorders>
            <w:shd w:val="clear" w:color="auto" w:fill="auto"/>
          </w:tcPr>
          <w:p w14:paraId="1D1193FA" w14:textId="77777777" w:rsidR="007D75A8" w:rsidRPr="007D75A8" w:rsidRDefault="007D75A8" w:rsidP="00607F6A">
            <w:pPr>
              <w:spacing w:line="240" w:lineRule="exact"/>
              <w:rPr>
                <w:sz w:val="24"/>
              </w:rPr>
            </w:pPr>
          </w:p>
        </w:tc>
        <w:tc>
          <w:tcPr>
            <w:tcW w:w="518" w:type="pct"/>
            <w:tcBorders>
              <w:top w:val="nil"/>
              <w:left w:val="nil"/>
              <w:bottom w:val="nil"/>
              <w:right w:val="nil"/>
            </w:tcBorders>
            <w:shd w:val="clear" w:color="auto" w:fill="auto"/>
          </w:tcPr>
          <w:p w14:paraId="4666A766" w14:textId="77777777" w:rsidR="007D75A8" w:rsidRPr="007D75A8" w:rsidRDefault="007D75A8" w:rsidP="00607F6A">
            <w:pPr>
              <w:spacing w:line="240" w:lineRule="exact"/>
              <w:rPr>
                <w:sz w:val="24"/>
              </w:rPr>
            </w:pPr>
          </w:p>
        </w:tc>
        <w:tc>
          <w:tcPr>
            <w:tcW w:w="518" w:type="pct"/>
            <w:tcBorders>
              <w:top w:val="nil"/>
              <w:left w:val="nil"/>
              <w:bottom w:val="nil"/>
            </w:tcBorders>
            <w:shd w:val="clear" w:color="auto" w:fill="auto"/>
          </w:tcPr>
          <w:p w14:paraId="6B30DC21" w14:textId="77777777" w:rsidR="007D75A8" w:rsidRPr="007D75A8" w:rsidRDefault="007D75A8" w:rsidP="00607F6A">
            <w:pPr>
              <w:spacing w:line="240" w:lineRule="exact"/>
              <w:rPr>
                <w:sz w:val="24"/>
              </w:rPr>
            </w:pPr>
          </w:p>
        </w:tc>
      </w:tr>
      <w:tr w:rsidR="007D75A8" w:rsidRPr="007D75A8" w14:paraId="6667D2C4" w14:textId="77777777" w:rsidTr="00607F6A">
        <w:trPr>
          <w:cantSplit/>
        </w:trPr>
        <w:tc>
          <w:tcPr>
            <w:tcW w:w="852" w:type="pct"/>
            <w:tcBorders>
              <w:top w:val="nil"/>
              <w:bottom w:val="nil"/>
              <w:right w:val="nil"/>
            </w:tcBorders>
            <w:shd w:val="clear" w:color="auto" w:fill="auto"/>
          </w:tcPr>
          <w:p w14:paraId="7645DDE6" w14:textId="77777777" w:rsidR="007D75A8" w:rsidRPr="007D75A8" w:rsidRDefault="007D75A8" w:rsidP="00607F6A">
            <w:pPr>
              <w:spacing w:line="240" w:lineRule="exact"/>
              <w:rPr>
                <w:sz w:val="24"/>
              </w:rPr>
            </w:pPr>
            <w:r w:rsidRPr="007D75A8">
              <w:rPr>
                <w:sz w:val="24"/>
              </w:rPr>
              <w:t>4. Industry</w:t>
            </w:r>
          </w:p>
        </w:tc>
        <w:tc>
          <w:tcPr>
            <w:tcW w:w="518" w:type="pct"/>
            <w:tcBorders>
              <w:top w:val="nil"/>
              <w:left w:val="nil"/>
              <w:bottom w:val="nil"/>
              <w:right w:val="nil"/>
            </w:tcBorders>
            <w:shd w:val="clear" w:color="auto" w:fill="auto"/>
          </w:tcPr>
          <w:p w14:paraId="715EAF99" w14:textId="77777777" w:rsidR="007D75A8" w:rsidRPr="007D75A8" w:rsidRDefault="007D75A8" w:rsidP="00607F6A">
            <w:pPr>
              <w:spacing w:line="240" w:lineRule="exact"/>
              <w:rPr>
                <w:sz w:val="24"/>
              </w:rPr>
            </w:pPr>
            <w:r w:rsidRPr="007D75A8">
              <w:rPr>
                <w:sz w:val="24"/>
              </w:rPr>
              <w:t>0.092</w:t>
            </w:r>
          </w:p>
        </w:tc>
        <w:tc>
          <w:tcPr>
            <w:tcW w:w="518" w:type="pct"/>
            <w:tcBorders>
              <w:top w:val="nil"/>
              <w:left w:val="nil"/>
              <w:bottom w:val="nil"/>
              <w:right w:val="nil"/>
            </w:tcBorders>
            <w:shd w:val="clear" w:color="auto" w:fill="auto"/>
          </w:tcPr>
          <w:p w14:paraId="588361EA" w14:textId="77777777" w:rsidR="007D75A8" w:rsidRPr="007D75A8" w:rsidRDefault="007D75A8" w:rsidP="00607F6A">
            <w:pPr>
              <w:spacing w:line="240" w:lineRule="exact"/>
              <w:rPr>
                <w:sz w:val="24"/>
              </w:rPr>
            </w:pPr>
            <w:r w:rsidRPr="007D75A8">
              <w:rPr>
                <w:sz w:val="24"/>
              </w:rPr>
              <w:t>-0.111</w:t>
            </w:r>
          </w:p>
        </w:tc>
        <w:tc>
          <w:tcPr>
            <w:tcW w:w="520" w:type="pct"/>
            <w:tcBorders>
              <w:top w:val="nil"/>
              <w:left w:val="nil"/>
              <w:bottom w:val="nil"/>
              <w:right w:val="nil"/>
            </w:tcBorders>
            <w:shd w:val="clear" w:color="auto" w:fill="auto"/>
          </w:tcPr>
          <w:p w14:paraId="4350260C" w14:textId="77777777" w:rsidR="007D75A8" w:rsidRPr="007D75A8" w:rsidRDefault="007D75A8" w:rsidP="00607F6A">
            <w:pPr>
              <w:spacing w:line="240" w:lineRule="exact"/>
              <w:rPr>
                <w:sz w:val="24"/>
              </w:rPr>
            </w:pPr>
            <w:r w:rsidRPr="007D75A8">
              <w:rPr>
                <w:sz w:val="24"/>
              </w:rPr>
              <w:t>0.033</w:t>
            </w:r>
          </w:p>
        </w:tc>
        <w:tc>
          <w:tcPr>
            <w:tcW w:w="518" w:type="pct"/>
            <w:tcBorders>
              <w:top w:val="nil"/>
              <w:left w:val="nil"/>
              <w:bottom w:val="nil"/>
              <w:right w:val="nil"/>
            </w:tcBorders>
            <w:shd w:val="clear" w:color="auto" w:fill="auto"/>
          </w:tcPr>
          <w:p w14:paraId="74D0849B" w14:textId="77777777" w:rsidR="007D75A8" w:rsidRPr="007D75A8" w:rsidRDefault="007D75A8" w:rsidP="00607F6A">
            <w:pPr>
              <w:spacing w:line="240" w:lineRule="exact"/>
              <w:rPr>
                <w:sz w:val="24"/>
              </w:rPr>
            </w:pPr>
          </w:p>
        </w:tc>
        <w:tc>
          <w:tcPr>
            <w:tcW w:w="518" w:type="pct"/>
            <w:tcBorders>
              <w:top w:val="nil"/>
              <w:left w:val="nil"/>
              <w:bottom w:val="nil"/>
              <w:right w:val="nil"/>
            </w:tcBorders>
            <w:shd w:val="clear" w:color="auto" w:fill="auto"/>
          </w:tcPr>
          <w:p w14:paraId="7E7C1DE0" w14:textId="77777777" w:rsidR="007D75A8" w:rsidRPr="007D75A8" w:rsidRDefault="007D75A8" w:rsidP="00607F6A">
            <w:pPr>
              <w:spacing w:line="240" w:lineRule="exact"/>
              <w:rPr>
                <w:sz w:val="24"/>
              </w:rPr>
            </w:pPr>
          </w:p>
        </w:tc>
        <w:tc>
          <w:tcPr>
            <w:tcW w:w="519" w:type="pct"/>
            <w:tcBorders>
              <w:top w:val="nil"/>
              <w:left w:val="nil"/>
              <w:bottom w:val="nil"/>
              <w:right w:val="nil"/>
            </w:tcBorders>
            <w:shd w:val="clear" w:color="auto" w:fill="auto"/>
          </w:tcPr>
          <w:p w14:paraId="7A93060B" w14:textId="77777777" w:rsidR="007D75A8" w:rsidRPr="007D75A8" w:rsidRDefault="007D75A8" w:rsidP="00607F6A">
            <w:pPr>
              <w:spacing w:line="240" w:lineRule="exact"/>
              <w:rPr>
                <w:sz w:val="24"/>
              </w:rPr>
            </w:pPr>
          </w:p>
        </w:tc>
        <w:tc>
          <w:tcPr>
            <w:tcW w:w="518" w:type="pct"/>
            <w:tcBorders>
              <w:top w:val="nil"/>
              <w:left w:val="nil"/>
              <w:bottom w:val="nil"/>
              <w:right w:val="nil"/>
            </w:tcBorders>
            <w:shd w:val="clear" w:color="auto" w:fill="auto"/>
          </w:tcPr>
          <w:p w14:paraId="755BD4F2" w14:textId="77777777" w:rsidR="007D75A8" w:rsidRPr="007D75A8" w:rsidRDefault="007D75A8" w:rsidP="00607F6A">
            <w:pPr>
              <w:spacing w:line="240" w:lineRule="exact"/>
              <w:rPr>
                <w:sz w:val="24"/>
              </w:rPr>
            </w:pPr>
          </w:p>
        </w:tc>
        <w:tc>
          <w:tcPr>
            <w:tcW w:w="518" w:type="pct"/>
            <w:tcBorders>
              <w:top w:val="nil"/>
              <w:left w:val="nil"/>
              <w:bottom w:val="nil"/>
            </w:tcBorders>
            <w:shd w:val="clear" w:color="auto" w:fill="auto"/>
          </w:tcPr>
          <w:p w14:paraId="5F0538FB" w14:textId="77777777" w:rsidR="007D75A8" w:rsidRPr="007D75A8" w:rsidRDefault="007D75A8" w:rsidP="00607F6A">
            <w:pPr>
              <w:spacing w:line="240" w:lineRule="exact"/>
              <w:rPr>
                <w:sz w:val="24"/>
              </w:rPr>
            </w:pPr>
          </w:p>
        </w:tc>
      </w:tr>
      <w:tr w:rsidR="007D75A8" w:rsidRPr="007D75A8" w14:paraId="02E10BE6" w14:textId="77777777" w:rsidTr="00607F6A">
        <w:trPr>
          <w:cantSplit/>
        </w:trPr>
        <w:tc>
          <w:tcPr>
            <w:tcW w:w="852" w:type="pct"/>
            <w:tcBorders>
              <w:top w:val="nil"/>
              <w:bottom w:val="nil"/>
              <w:right w:val="nil"/>
            </w:tcBorders>
            <w:shd w:val="clear" w:color="auto" w:fill="auto"/>
          </w:tcPr>
          <w:p w14:paraId="380DA463" w14:textId="77777777" w:rsidR="007D75A8" w:rsidRPr="007D75A8" w:rsidRDefault="007D75A8" w:rsidP="00607F6A">
            <w:pPr>
              <w:spacing w:line="240" w:lineRule="exact"/>
              <w:rPr>
                <w:sz w:val="24"/>
              </w:rPr>
            </w:pPr>
            <w:r w:rsidRPr="007D75A8">
              <w:rPr>
                <w:sz w:val="24"/>
              </w:rPr>
              <w:t xml:space="preserve">5. </w:t>
            </w:r>
            <w:r w:rsidRPr="007D75A8">
              <w:rPr>
                <w:rFonts w:hint="eastAsia"/>
                <w:sz w:val="24"/>
              </w:rPr>
              <w:t>PTEMI</w:t>
            </w:r>
          </w:p>
        </w:tc>
        <w:tc>
          <w:tcPr>
            <w:tcW w:w="518" w:type="pct"/>
            <w:tcBorders>
              <w:top w:val="nil"/>
              <w:left w:val="nil"/>
              <w:bottom w:val="nil"/>
              <w:right w:val="nil"/>
            </w:tcBorders>
            <w:shd w:val="clear" w:color="auto" w:fill="auto"/>
          </w:tcPr>
          <w:p w14:paraId="7E68351D" w14:textId="77777777" w:rsidR="007D75A8" w:rsidRPr="007D75A8" w:rsidRDefault="007D75A8" w:rsidP="00607F6A">
            <w:pPr>
              <w:spacing w:line="240" w:lineRule="exact"/>
              <w:rPr>
                <w:sz w:val="24"/>
              </w:rPr>
            </w:pPr>
            <w:r w:rsidRPr="007D75A8">
              <w:rPr>
                <w:sz w:val="24"/>
              </w:rPr>
              <w:t>-0.042</w:t>
            </w:r>
          </w:p>
        </w:tc>
        <w:tc>
          <w:tcPr>
            <w:tcW w:w="518" w:type="pct"/>
            <w:tcBorders>
              <w:top w:val="nil"/>
              <w:left w:val="nil"/>
              <w:bottom w:val="nil"/>
              <w:right w:val="nil"/>
            </w:tcBorders>
            <w:shd w:val="clear" w:color="auto" w:fill="auto"/>
          </w:tcPr>
          <w:p w14:paraId="7ECAA0DA" w14:textId="77777777" w:rsidR="007D75A8" w:rsidRPr="007D75A8" w:rsidRDefault="007D75A8" w:rsidP="00607F6A">
            <w:pPr>
              <w:spacing w:line="240" w:lineRule="exact"/>
              <w:rPr>
                <w:sz w:val="24"/>
              </w:rPr>
            </w:pPr>
            <w:r w:rsidRPr="007D75A8">
              <w:rPr>
                <w:sz w:val="24"/>
              </w:rPr>
              <w:t>-0.077</w:t>
            </w:r>
          </w:p>
        </w:tc>
        <w:tc>
          <w:tcPr>
            <w:tcW w:w="520" w:type="pct"/>
            <w:tcBorders>
              <w:top w:val="nil"/>
              <w:left w:val="nil"/>
              <w:bottom w:val="nil"/>
              <w:right w:val="nil"/>
            </w:tcBorders>
            <w:shd w:val="clear" w:color="auto" w:fill="auto"/>
          </w:tcPr>
          <w:p w14:paraId="3E89CD32" w14:textId="77777777" w:rsidR="007D75A8" w:rsidRPr="007D75A8" w:rsidRDefault="007D75A8" w:rsidP="00607F6A">
            <w:pPr>
              <w:spacing w:line="240" w:lineRule="exact"/>
              <w:rPr>
                <w:sz w:val="24"/>
              </w:rPr>
            </w:pPr>
            <w:r w:rsidRPr="007D75A8">
              <w:rPr>
                <w:sz w:val="24"/>
              </w:rPr>
              <w:t>-0.011</w:t>
            </w:r>
          </w:p>
        </w:tc>
        <w:tc>
          <w:tcPr>
            <w:tcW w:w="518" w:type="pct"/>
            <w:tcBorders>
              <w:top w:val="nil"/>
              <w:left w:val="nil"/>
              <w:bottom w:val="nil"/>
              <w:right w:val="nil"/>
            </w:tcBorders>
            <w:shd w:val="clear" w:color="auto" w:fill="auto"/>
          </w:tcPr>
          <w:p w14:paraId="4791D6B3" w14:textId="77777777" w:rsidR="007D75A8" w:rsidRPr="007D75A8" w:rsidRDefault="007D75A8" w:rsidP="00607F6A">
            <w:pPr>
              <w:spacing w:line="240" w:lineRule="exact"/>
              <w:rPr>
                <w:sz w:val="24"/>
              </w:rPr>
            </w:pPr>
            <w:r w:rsidRPr="007D75A8">
              <w:rPr>
                <w:sz w:val="24"/>
              </w:rPr>
              <w:t>0.094</w:t>
            </w:r>
          </w:p>
        </w:tc>
        <w:tc>
          <w:tcPr>
            <w:tcW w:w="518" w:type="pct"/>
            <w:tcBorders>
              <w:top w:val="nil"/>
              <w:left w:val="nil"/>
              <w:bottom w:val="nil"/>
              <w:right w:val="nil"/>
            </w:tcBorders>
            <w:shd w:val="clear" w:color="auto" w:fill="auto"/>
            <w:vAlign w:val="center"/>
          </w:tcPr>
          <w:p w14:paraId="40E65B35" w14:textId="77777777" w:rsidR="007D75A8" w:rsidRPr="007D75A8" w:rsidRDefault="007D75A8" w:rsidP="00607F6A">
            <w:pPr>
              <w:spacing w:line="240" w:lineRule="exact"/>
              <w:rPr>
                <w:sz w:val="24"/>
              </w:rPr>
            </w:pPr>
            <w:r w:rsidRPr="007D75A8">
              <w:rPr>
                <w:b/>
                <w:bCs/>
                <w:sz w:val="24"/>
              </w:rPr>
              <w:t>0.820</w:t>
            </w:r>
          </w:p>
        </w:tc>
        <w:tc>
          <w:tcPr>
            <w:tcW w:w="519" w:type="pct"/>
            <w:tcBorders>
              <w:top w:val="nil"/>
              <w:left w:val="nil"/>
              <w:bottom w:val="nil"/>
              <w:right w:val="nil"/>
            </w:tcBorders>
            <w:shd w:val="clear" w:color="auto" w:fill="auto"/>
          </w:tcPr>
          <w:p w14:paraId="6045D359" w14:textId="77777777" w:rsidR="007D75A8" w:rsidRPr="007D75A8" w:rsidRDefault="007D75A8" w:rsidP="00607F6A">
            <w:pPr>
              <w:spacing w:line="240" w:lineRule="exact"/>
              <w:rPr>
                <w:sz w:val="24"/>
              </w:rPr>
            </w:pPr>
          </w:p>
        </w:tc>
        <w:tc>
          <w:tcPr>
            <w:tcW w:w="518" w:type="pct"/>
            <w:tcBorders>
              <w:top w:val="nil"/>
              <w:left w:val="nil"/>
              <w:bottom w:val="nil"/>
              <w:right w:val="nil"/>
            </w:tcBorders>
            <w:shd w:val="clear" w:color="auto" w:fill="auto"/>
          </w:tcPr>
          <w:p w14:paraId="71C9E807" w14:textId="77777777" w:rsidR="007D75A8" w:rsidRPr="007D75A8" w:rsidRDefault="007D75A8" w:rsidP="00607F6A">
            <w:pPr>
              <w:spacing w:line="240" w:lineRule="exact"/>
              <w:rPr>
                <w:sz w:val="24"/>
              </w:rPr>
            </w:pPr>
          </w:p>
        </w:tc>
        <w:tc>
          <w:tcPr>
            <w:tcW w:w="518" w:type="pct"/>
            <w:tcBorders>
              <w:top w:val="nil"/>
              <w:left w:val="nil"/>
              <w:bottom w:val="nil"/>
            </w:tcBorders>
            <w:shd w:val="clear" w:color="auto" w:fill="auto"/>
          </w:tcPr>
          <w:p w14:paraId="69D7478E" w14:textId="77777777" w:rsidR="007D75A8" w:rsidRPr="007D75A8" w:rsidRDefault="007D75A8" w:rsidP="00607F6A">
            <w:pPr>
              <w:spacing w:line="240" w:lineRule="exact"/>
              <w:rPr>
                <w:sz w:val="24"/>
              </w:rPr>
            </w:pPr>
          </w:p>
        </w:tc>
      </w:tr>
      <w:tr w:rsidR="007D75A8" w:rsidRPr="007D75A8" w14:paraId="23B3A75D" w14:textId="77777777" w:rsidTr="00607F6A">
        <w:trPr>
          <w:cantSplit/>
        </w:trPr>
        <w:tc>
          <w:tcPr>
            <w:tcW w:w="852" w:type="pct"/>
            <w:tcBorders>
              <w:top w:val="nil"/>
              <w:bottom w:val="nil"/>
              <w:right w:val="nil"/>
            </w:tcBorders>
            <w:shd w:val="clear" w:color="auto" w:fill="auto"/>
          </w:tcPr>
          <w:p w14:paraId="0E922CF5" w14:textId="77777777" w:rsidR="007D75A8" w:rsidRPr="007D75A8" w:rsidRDefault="007D75A8" w:rsidP="00607F6A">
            <w:pPr>
              <w:spacing w:line="240" w:lineRule="exact"/>
              <w:rPr>
                <w:sz w:val="24"/>
              </w:rPr>
            </w:pPr>
            <w:r w:rsidRPr="007D75A8">
              <w:rPr>
                <w:sz w:val="24"/>
              </w:rPr>
              <w:t>6. PTSMI</w:t>
            </w:r>
          </w:p>
        </w:tc>
        <w:tc>
          <w:tcPr>
            <w:tcW w:w="518" w:type="pct"/>
            <w:tcBorders>
              <w:top w:val="nil"/>
              <w:left w:val="nil"/>
              <w:bottom w:val="nil"/>
              <w:right w:val="nil"/>
            </w:tcBorders>
            <w:shd w:val="clear" w:color="auto" w:fill="auto"/>
          </w:tcPr>
          <w:p w14:paraId="18D3618A" w14:textId="77777777" w:rsidR="007D75A8" w:rsidRPr="007D75A8" w:rsidRDefault="007D75A8" w:rsidP="00607F6A">
            <w:pPr>
              <w:spacing w:line="240" w:lineRule="exact"/>
              <w:rPr>
                <w:sz w:val="24"/>
              </w:rPr>
            </w:pPr>
            <w:r w:rsidRPr="007D75A8">
              <w:rPr>
                <w:sz w:val="24"/>
              </w:rPr>
              <w:t>0.036</w:t>
            </w:r>
          </w:p>
        </w:tc>
        <w:tc>
          <w:tcPr>
            <w:tcW w:w="518" w:type="pct"/>
            <w:tcBorders>
              <w:top w:val="nil"/>
              <w:left w:val="nil"/>
              <w:bottom w:val="nil"/>
              <w:right w:val="nil"/>
            </w:tcBorders>
            <w:shd w:val="clear" w:color="auto" w:fill="auto"/>
          </w:tcPr>
          <w:p w14:paraId="0051ADE6" w14:textId="77777777" w:rsidR="007D75A8" w:rsidRPr="007D75A8" w:rsidRDefault="007D75A8" w:rsidP="00607F6A">
            <w:pPr>
              <w:spacing w:line="240" w:lineRule="exact"/>
              <w:rPr>
                <w:sz w:val="24"/>
              </w:rPr>
            </w:pPr>
            <w:r w:rsidRPr="007D75A8">
              <w:rPr>
                <w:sz w:val="24"/>
              </w:rPr>
              <w:t>0.061</w:t>
            </w:r>
          </w:p>
        </w:tc>
        <w:tc>
          <w:tcPr>
            <w:tcW w:w="520" w:type="pct"/>
            <w:tcBorders>
              <w:top w:val="nil"/>
              <w:left w:val="nil"/>
              <w:bottom w:val="nil"/>
              <w:right w:val="nil"/>
            </w:tcBorders>
            <w:shd w:val="clear" w:color="auto" w:fill="auto"/>
          </w:tcPr>
          <w:p w14:paraId="5888FDF6" w14:textId="77777777" w:rsidR="007D75A8" w:rsidRPr="007D75A8" w:rsidRDefault="007D75A8" w:rsidP="00607F6A">
            <w:pPr>
              <w:spacing w:line="240" w:lineRule="exact"/>
              <w:rPr>
                <w:sz w:val="24"/>
              </w:rPr>
            </w:pPr>
            <w:r w:rsidRPr="007D75A8">
              <w:rPr>
                <w:sz w:val="24"/>
              </w:rPr>
              <w:t>-0.004</w:t>
            </w:r>
          </w:p>
        </w:tc>
        <w:tc>
          <w:tcPr>
            <w:tcW w:w="518" w:type="pct"/>
            <w:tcBorders>
              <w:top w:val="nil"/>
              <w:left w:val="nil"/>
              <w:bottom w:val="nil"/>
              <w:right w:val="nil"/>
            </w:tcBorders>
            <w:shd w:val="clear" w:color="auto" w:fill="auto"/>
          </w:tcPr>
          <w:p w14:paraId="1A83A30F" w14:textId="77777777" w:rsidR="007D75A8" w:rsidRPr="007D75A8" w:rsidRDefault="007D75A8" w:rsidP="00607F6A">
            <w:pPr>
              <w:spacing w:line="240" w:lineRule="exact"/>
              <w:rPr>
                <w:sz w:val="24"/>
              </w:rPr>
            </w:pPr>
            <w:r w:rsidRPr="007D75A8">
              <w:rPr>
                <w:sz w:val="24"/>
              </w:rPr>
              <w:t>0.012</w:t>
            </w:r>
          </w:p>
        </w:tc>
        <w:tc>
          <w:tcPr>
            <w:tcW w:w="518" w:type="pct"/>
            <w:tcBorders>
              <w:top w:val="nil"/>
              <w:left w:val="nil"/>
              <w:bottom w:val="nil"/>
              <w:right w:val="nil"/>
            </w:tcBorders>
            <w:shd w:val="clear" w:color="auto" w:fill="auto"/>
          </w:tcPr>
          <w:p w14:paraId="47132C66" w14:textId="77777777" w:rsidR="007D75A8" w:rsidRPr="007D75A8" w:rsidRDefault="007D75A8" w:rsidP="00607F6A">
            <w:pPr>
              <w:spacing w:line="240" w:lineRule="exact"/>
              <w:rPr>
                <w:sz w:val="24"/>
              </w:rPr>
            </w:pPr>
            <w:r w:rsidRPr="007D75A8">
              <w:rPr>
                <w:sz w:val="24"/>
              </w:rPr>
              <w:t>0.249**</w:t>
            </w:r>
          </w:p>
        </w:tc>
        <w:tc>
          <w:tcPr>
            <w:tcW w:w="519" w:type="pct"/>
            <w:tcBorders>
              <w:top w:val="nil"/>
              <w:left w:val="nil"/>
              <w:bottom w:val="nil"/>
              <w:right w:val="nil"/>
            </w:tcBorders>
            <w:shd w:val="clear" w:color="auto" w:fill="auto"/>
          </w:tcPr>
          <w:p w14:paraId="459B1680" w14:textId="77777777" w:rsidR="007D75A8" w:rsidRPr="007D75A8" w:rsidRDefault="007D75A8" w:rsidP="00607F6A">
            <w:pPr>
              <w:spacing w:line="240" w:lineRule="exact"/>
              <w:rPr>
                <w:sz w:val="24"/>
              </w:rPr>
            </w:pPr>
            <w:r w:rsidRPr="007D75A8">
              <w:rPr>
                <w:b/>
                <w:bCs/>
                <w:sz w:val="24"/>
              </w:rPr>
              <w:t>0.750</w:t>
            </w:r>
          </w:p>
        </w:tc>
        <w:tc>
          <w:tcPr>
            <w:tcW w:w="518" w:type="pct"/>
            <w:tcBorders>
              <w:top w:val="nil"/>
              <w:left w:val="nil"/>
              <w:bottom w:val="nil"/>
              <w:right w:val="nil"/>
            </w:tcBorders>
            <w:shd w:val="clear" w:color="auto" w:fill="auto"/>
          </w:tcPr>
          <w:p w14:paraId="69BB1758" w14:textId="77777777" w:rsidR="007D75A8" w:rsidRPr="007D75A8" w:rsidRDefault="007D75A8" w:rsidP="00607F6A">
            <w:pPr>
              <w:spacing w:line="240" w:lineRule="exact"/>
              <w:rPr>
                <w:sz w:val="24"/>
              </w:rPr>
            </w:pPr>
          </w:p>
        </w:tc>
        <w:tc>
          <w:tcPr>
            <w:tcW w:w="518" w:type="pct"/>
            <w:tcBorders>
              <w:top w:val="nil"/>
              <w:left w:val="nil"/>
              <w:bottom w:val="nil"/>
            </w:tcBorders>
            <w:shd w:val="clear" w:color="auto" w:fill="auto"/>
          </w:tcPr>
          <w:p w14:paraId="497B8BEC" w14:textId="77777777" w:rsidR="007D75A8" w:rsidRPr="007D75A8" w:rsidRDefault="007D75A8" w:rsidP="00607F6A">
            <w:pPr>
              <w:spacing w:line="240" w:lineRule="exact"/>
              <w:rPr>
                <w:sz w:val="24"/>
              </w:rPr>
            </w:pPr>
          </w:p>
        </w:tc>
      </w:tr>
      <w:tr w:rsidR="007D75A8" w:rsidRPr="007D75A8" w14:paraId="7E3721F4" w14:textId="77777777" w:rsidTr="00607F6A">
        <w:trPr>
          <w:cantSplit/>
        </w:trPr>
        <w:tc>
          <w:tcPr>
            <w:tcW w:w="852" w:type="pct"/>
            <w:tcBorders>
              <w:top w:val="nil"/>
              <w:bottom w:val="nil"/>
              <w:right w:val="nil"/>
            </w:tcBorders>
            <w:shd w:val="clear" w:color="auto" w:fill="auto"/>
          </w:tcPr>
          <w:p w14:paraId="3E287154" w14:textId="77777777" w:rsidR="007D75A8" w:rsidRPr="007D75A8" w:rsidRDefault="007D75A8" w:rsidP="00607F6A">
            <w:pPr>
              <w:spacing w:line="240" w:lineRule="exact"/>
              <w:rPr>
                <w:sz w:val="24"/>
              </w:rPr>
            </w:pPr>
            <w:r w:rsidRPr="007D75A8">
              <w:rPr>
                <w:sz w:val="24"/>
              </w:rPr>
              <w:t>7. EKS</w:t>
            </w:r>
          </w:p>
        </w:tc>
        <w:tc>
          <w:tcPr>
            <w:tcW w:w="518" w:type="pct"/>
            <w:tcBorders>
              <w:top w:val="nil"/>
              <w:left w:val="nil"/>
              <w:bottom w:val="nil"/>
              <w:right w:val="nil"/>
            </w:tcBorders>
            <w:shd w:val="clear" w:color="auto" w:fill="auto"/>
          </w:tcPr>
          <w:p w14:paraId="3090757D" w14:textId="77777777" w:rsidR="007D75A8" w:rsidRPr="007D75A8" w:rsidRDefault="007D75A8" w:rsidP="00607F6A">
            <w:pPr>
              <w:spacing w:line="240" w:lineRule="exact"/>
              <w:rPr>
                <w:sz w:val="24"/>
              </w:rPr>
            </w:pPr>
            <w:r w:rsidRPr="007D75A8">
              <w:rPr>
                <w:sz w:val="24"/>
              </w:rPr>
              <w:t>0.018</w:t>
            </w:r>
          </w:p>
        </w:tc>
        <w:tc>
          <w:tcPr>
            <w:tcW w:w="518" w:type="pct"/>
            <w:tcBorders>
              <w:top w:val="nil"/>
              <w:left w:val="nil"/>
              <w:bottom w:val="nil"/>
              <w:right w:val="nil"/>
            </w:tcBorders>
            <w:shd w:val="clear" w:color="auto" w:fill="auto"/>
          </w:tcPr>
          <w:p w14:paraId="30F80B50" w14:textId="77777777" w:rsidR="007D75A8" w:rsidRPr="007D75A8" w:rsidRDefault="007D75A8" w:rsidP="00607F6A">
            <w:pPr>
              <w:spacing w:line="240" w:lineRule="exact"/>
              <w:rPr>
                <w:sz w:val="24"/>
              </w:rPr>
            </w:pPr>
            <w:r w:rsidRPr="007D75A8">
              <w:rPr>
                <w:sz w:val="24"/>
              </w:rPr>
              <w:t>-0.045</w:t>
            </w:r>
          </w:p>
        </w:tc>
        <w:tc>
          <w:tcPr>
            <w:tcW w:w="520" w:type="pct"/>
            <w:tcBorders>
              <w:top w:val="nil"/>
              <w:left w:val="nil"/>
              <w:bottom w:val="nil"/>
              <w:right w:val="nil"/>
            </w:tcBorders>
            <w:shd w:val="clear" w:color="auto" w:fill="auto"/>
          </w:tcPr>
          <w:p w14:paraId="36D6B9CE" w14:textId="77777777" w:rsidR="007D75A8" w:rsidRPr="007D75A8" w:rsidRDefault="007D75A8" w:rsidP="00607F6A">
            <w:pPr>
              <w:spacing w:line="240" w:lineRule="exact"/>
              <w:rPr>
                <w:sz w:val="24"/>
              </w:rPr>
            </w:pPr>
            <w:r w:rsidRPr="007D75A8">
              <w:rPr>
                <w:sz w:val="24"/>
              </w:rPr>
              <w:t>-0.060</w:t>
            </w:r>
          </w:p>
        </w:tc>
        <w:tc>
          <w:tcPr>
            <w:tcW w:w="518" w:type="pct"/>
            <w:tcBorders>
              <w:top w:val="nil"/>
              <w:left w:val="nil"/>
              <w:bottom w:val="nil"/>
              <w:right w:val="nil"/>
            </w:tcBorders>
            <w:shd w:val="clear" w:color="auto" w:fill="auto"/>
          </w:tcPr>
          <w:p w14:paraId="66A2E116" w14:textId="77777777" w:rsidR="007D75A8" w:rsidRPr="007D75A8" w:rsidRDefault="007D75A8" w:rsidP="00607F6A">
            <w:pPr>
              <w:spacing w:line="240" w:lineRule="exact"/>
              <w:rPr>
                <w:sz w:val="24"/>
              </w:rPr>
            </w:pPr>
            <w:r w:rsidRPr="007D75A8">
              <w:rPr>
                <w:sz w:val="24"/>
              </w:rPr>
              <w:t>0.104</w:t>
            </w:r>
          </w:p>
        </w:tc>
        <w:tc>
          <w:tcPr>
            <w:tcW w:w="518" w:type="pct"/>
            <w:tcBorders>
              <w:top w:val="nil"/>
              <w:left w:val="nil"/>
              <w:bottom w:val="nil"/>
              <w:right w:val="nil"/>
            </w:tcBorders>
            <w:shd w:val="clear" w:color="auto" w:fill="auto"/>
          </w:tcPr>
          <w:p w14:paraId="11A1ED40" w14:textId="77777777" w:rsidR="007D75A8" w:rsidRPr="007D75A8" w:rsidRDefault="007D75A8" w:rsidP="00607F6A">
            <w:pPr>
              <w:spacing w:line="240" w:lineRule="exact"/>
              <w:rPr>
                <w:sz w:val="24"/>
              </w:rPr>
            </w:pPr>
            <w:r w:rsidRPr="007D75A8">
              <w:rPr>
                <w:sz w:val="24"/>
              </w:rPr>
              <w:t>0.375**</w:t>
            </w:r>
          </w:p>
        </w:tc>
        <w:tc>
          <w:tcPr>
            <w:tcW w:w="519" w:type="pct"/>
            <w:tcBorders>
              <w:top w:val="nil"/>
              <w:left w:val="nil"/>
              <w:bottom w:val="nil"/>
              <w:right w:val="nil"/>
            </w:tcBorders>
            <w:shd w:val="clear" w:color="auto" w:fill="auto"/>
          </w:tcPr>
          <w:p w14:paraId="0C176514" w14:textId="77777777" w:rsidR="007D75A8" w:rsidRPr="007D75A8" w:rsidRDefault="007D75A8" w:rsidP="00607F6A">
            <w:pPr>
              <w:spacing w:line="240" w:lineRule="exact"/>
              <w:rPr>
                <w:sz w:val="24"/>
              </w:rPr>
            </w:pPr>
            <w:r w:rsidRPr="007D75A8">
              <w:rPr>
                <w:sz w:val="24"/>
              </w:rPr>
              <w:t>0.292**</w:t>
            </w:r>
          </w:p>
        </w:tc>
        <w:tc>
          <w:tcPr>
            <w:tcW w:w="518" w:type="pct"/>
            <w:tcBorders>
              <w:top w:val="nil"/>
              <w:left w:val="nil"/>
              <w:bottom w:val="nil"/>
              <w:right w:val="nil"/>
            </w:tcBorders>
            <w:shd w:val="clear" w:color="auto" w:fill="auto"/>
            <w:vAlign w:val="center"/>
          </w:tcPr>
          <w:p w14:paraId="788D65E9" w14:textId="77777777" w:rsidR="007D75A8" w:rsidRPr="007D75A8" w:rsidRDefault="007D75A8" w:rsidP="00607F6A">
            <w:pPr>
              <w:spacing w:line="240" w:lineRule="exact"/>
              <w:rPr>
                <w:sz w:val="24"/>
              </w:rPr>
            </w:pPr>
            <w:r w:rsidRPr="007D75A8">
              <w:rPr>
                <w:rFonts w:hint="eastAsia"/>
                <w:b/>
                <w:sz w:val="24"/>
              </w:rPr>
              <w:t>0</w:t>
            </w:r>
            <w:r w:rsidRPr="007D75A8">
              <w:rPr>
                <w:b/>
                <w:sz w:val="24"/>
              </w:rPr>
              <w:t>.711</w:t>
            </w:r>
          </w:p>
        </w:tc>
        <w:tc>
          <w:tcPr>
            <w:tcW w:w="518" w:type="pct"/>
            <w:tcBorders>
              <w:top w:val="nil"/>
              <w:left w:val="nil"/>
              <w:bottom w:val="nil"/>
            </w:tcBorders>
            <w:shd w:val="clear" w:color="auto" w:fill="auto"/>
          </w:tcPr>
          <w:p w14:paraId="638B9DF1" w14:textId="77777777" w:rsidR="007D75A8" w:rsidRPr="007D75A8" w:rsidRDefault="007D75A8" w:rsidP="00607F6A">
            <w:pPr>
              <w:spacing w:line="240" w:lineRule="exact"/>
              <w:rPr>
                <w:sz w:val="24"/>
              </w:rPr>
            </w:pPr>
          </w:p>
        </w:tc>
      </w:tr>
      <w:tr w:rsidR="007D75A8" w:rsidRPr="007D75A8" w14:paraId="5BD33E67" w14:textId="77777777" w:rsidTr="00607F6A">
        <w:trPr>
          <w:cantSplit/>
        </w:trPr>
        <w:tc>
          <w:tcPr>
            <w:tcW w:w="852" w:type="pct"/>
            <w:tcBorders>
              <w:top w:val="nil"/>
              <w:bottom w:val="nil"/>
              <w:right w:val="nil"/>
            </w:tcBorders>
            <w:shd w:val="clear" w:color="auto" w:fill="auto"/>
          </w:tcPr>
          <w:p w14:paraId="241E9410" w14:textId="77777777" w:rsidR="007D75A8" w:rsidRPr="007D75A8" w:rsidRDefault="007D75A8" w:rsidP="00607F6A">
            <w:pPr>
              <w:spacing w:line="240" w:lineRule="exact"/>
              <w:rPr>
                <w:sz w:val="24"/>
              </w:rPr>
            </w:pPr>
            <w:r w:rsidRPr="007D75A8">
              <w:rPr>
                <w:sz w:val="24"/>
              </w:rPr>
              <w:t>8. MI</w:t>
            </w:r>
          </w:p>
        </w:tc>
        <w:tc>
          <w:tcPr>
            <w:tcW w:w="518" w:type="pct"/>
            <w:tcBorders>
              <w:top w:val="nil"/>
              <w:left w:val="nil"/>
              <w:bottom w:val="nil"/>
              <w:right w:val="nil"/>
            </w:tcBorders>
            <w:shd w:val="clear" w:color="auto" w:fill="auto"/>
          </w:tcPr>
          <w:p w14:paraId="4422FE8E" w14:textId="77777777" w:rsidR="007D75A8" w:rsidRPr="007D75A8" w:rsidRDefault="007D75A8" w:rsidP="00607F6A">
            <w:pPr>
              <w:spacing w:line="240" w:lineRule="exact"/>
              <w:rPr>
                <w:sz w:val="24"/>
              </w:rPr>
            </w:pPr>
            <w:r w:rsidRPr="007D75A8">
              <w:rPr>
                <w:sz w:val="24"/>
              </w:rPr>
              <w:t>0.033</w:t>
            </w:r>
          </w:p>
        </w:tc>
        <w:tc>
          <w:tcPr>
            <w:tcW w:w="518" w:type="pct"/>
            <w:tcBorders>
              <w:top w:val="nil"/>
              <w:left w:val="nil"/>
              <w:bottom w:val="nil"/>
              <w:right w:val="nil"/>
            </w:tcBorders>
            <w:shd w:val="clear" w:color="auto" w:fill="auto"/>
          </w:tcPr>
          <w:p w14:paraId="0D8C7823" w14:textId="77777777" w:rsidR="007D75A8" w:rsidRPr="007D75A8" w:rsidRDefault="007D75A8" w:rsidP="00607F6A">
            <w:pPr>
              <w:spacing w:line="240" w:lineRule="exact"/>
              <w:rPr>
                <w:sz w:val="24"/>
              </w:rPr>
            </w:pPr>
            <w:r w:rsidRPr="007D75A8">
              <w:rPr>
                <w:sz w:val="24"/>
              </w:rPr>
              <w:t>0.046</w:t>
            </w:r>
          </w:p>
        </w:tc>
        <w:tc>
          <w:tcPr>
            <w:tcW w:w="520" w:type="pct"/>
            <w:tcBorders>
              <w:top w:val="nil"/>
              <w:left w:val="nil"/>
              <w:bottom w:val="nil"/>
              <w:right w:val="nil"/>
            </w:tcBorders>
            <w:shd w:val="clear" w:color="auto" w:fill="auto"/>
          </w:tcPr>
          <w:p w14:paraId="60E9956E" w14:textId="77777777" w:rsidR="007D75A8" w:rsidRPr="007D75A8" w:rsidRDefault="007D75A8" w:rsidP="00607F6A">
            <w:pPr>
              <w:spacing w:line="240" w:lineRule="exact"/>
              <w:rPr>
                <w:sz w:val="24"/>
              </w:rPr>
            </w:pPr>
            <w:r w:rsidRPr="007D75A8">
              <w:rPr>
                <w:sz w:val="24"/>
              </w:rPr>
              <w:t>-0.066</w:t>
            </w:r>
          </w:p>
        </w:tc>
        <w:tc>
          <w:tcPr>
            <w:tcW w:w="518" w:type="pct"/>
            <w:tcBorders>
              <w:top w:val="nil"/>
              <w:left w:val="nil"/>
              <w:bottom w:val="nil"/>
              <w:right w:val="nil"/>
            </w:tcBorders>
            <w:shd w:val="clear" w:color="auto" w:fill="auto"/>
          </w:tcPr>
          <w:p w14:paraId="7C167812" w14:textId="77777777" w:rsidR="007D75A8" w:rsidRPr="007D75A8" w:rsidRDefault="007D75A8" w:rsidP="00607F6A">
            <w:pPr>
              <w:spacing w:line="240" w:lineRule="exact"/>
              <w:rPr>
                <w:sz w:val="24"/>
              </w:rPr>
            </w:pPr>
            <w:r w:rsidRPr="007D75A8">
              <w:rPr>
                <w:sz w:val="24"/>
              </w:rPr>
              <w:t>-0.046</w:t>
            </w:r>
          </w:p>
        </w:tc>
        <w:tc>
          <w:tcPr>
            <w:tcW w:w="518" w:type="pct"/>
            <w:tcBorders>
              <w:top w:val="nil"/>
              <w:left w:val="nil"/>
              <w:bottom w:val="nil"/>
              <w:right w:val="nil"/>
            </w:tcBorders>
            <w:shd w:val="clear" w:color="auto" w:fill="auto"/>
          </w:tcPr>
          <w:p w14:paraId="050945F3" w14:textId="77777777" w:rsidR="007D75A8" w:rsidRPr="007D75A8" w:rsidRDefault="007D75A8" w:rsidP="00607F6A">
            <w:pPr>
              <w:spacing w:line="240" w:lineRule="exact"/>
              <w:rPr>
                <w:sz w:val="24"/>
              </w:rPr>
            </w:pPr>
            <w:r w:rsidRPr="007D75A8">
              <w:rPr>
                <w:sz w:val="24"/>
              </w:rPr>
              <w:t>0.426**</w:t>
            </w:r>
          </w:p>
        </w:tc>
        <w:tc>
          <w:tcPr>
            <w:tcW w:w="519" w:type="pct"/>
            <w:tcBorders>
              <w:top w:val="nil"/>
              <w:left w:val="nil"/>
              <w:bottom w:val="nil"/>
              <w:right w:val="nil"/>
            </w:tcBorders>
            <w:shd w:val="clear" w:color="auto" w:fill="auto"/>
          </w:tcPr>
          <w:p w14:paraId="4FCD350C" w14:textId="77777777" w:rsidR="007D75A8" w:rsidRPr="007D75A8" w:rsidRDefault="007D75A8" w:rsidP="00607F6A">
            <w:pPr>
              <w:spacing w:line="240" w:lineRule="exact"/>
              <w:rPr>
                <w:sz w:val="24"/>
              </w:rPr>
            </w:pPr>
            <w:r w:rsidRPr="007D75A8">
              <w:rPr>
                <w:sz w:val="24"/>
              </w:rPr>
              <w:t>0.358**</w:t>
            </w:r>
          </w:p>
        </w:tc>
        <w:tc>
          <w:tcPr>
            <w:tcW w:w="518" w:type="pct"/>
            <w:tcBorders>
              <w:top w:val="nil"/>
              <w:left w:val="nil"/>
              <w:bottom w:val="nil"/>
              <w:right w:val="nil"/>
            </w:tcBorders>
            <w:shd w:val="clear" w:color="auto" w:fill="auto"/>
          </w:tcPr>
          <w:p w14:paraId="0E78E8ED" w14:textId="77777777" w:rsidR="007D75A8" w:rsidRPr="007D75A8" w:rsidRDefault="007D75A8" w:rsidP="00607F6A">
            <w:pPr>
              <w:spacing w:line="240" w:lineRule="exact"/>
              <w:rPr>
                <w:sz w:val="24"/>
              </w:rPr>
            </w:pPr>
            <w:r w:rsidRPr="007D75A8">
              <w:rPr>
                <w:sz w:val="24"/>
              </w:rPr>
              <w:t>0.505**</w:t>
            </w:r>
          </w:p>
        </w:tc>
        <w:tc>
          <w:tcPr>
            <w:tcW w:w="518" w:type="pct"/>
            <w:tcBorders>
              <w:top w:val="nil"/>
              <w:left w:val="nil"/>
              <w:bottom w:val="nil"/>
            </w:tcBorders>
            <w:shd w:val="clear" w:color="auto" w:fill="auto"/>
            <w:vAlign w:val="center"/>
          </w:tcPr>
          <w:p w14:paraId="4F8C7E39" w14:textId="77777777" w:rsidR="007D75A8" w:rsidRPr="007D75A8" w:rsidRDefault="007D75A8" w:rsidP="00607F6A">
            <w:pPr>
              <w:spacing w:line="240" w:lineRule="exact"/>
              <w:rPr>
                <w:sz w:val="24"/>
              </w:rPr>
            </w:pPr>
            <w:r w:rsidRPr="007D75A8">
              <w:rPr>
                <w:rFonts w:hint="eastAsia"/>
                <w:b/>
                <w:color w:val="000000" w:themeColor="text1"/>
                <w:sz w:val="24"/>
              </w:rPr>
              <w:t>0</w:t>
            </w:r>
            <w:r w:rsidRPr="007D75A8">
              <w:rPr>
                <w:b/>
                <w:color w:val="000000" w:themeColor="text1"/>
                <w:sz w:val="24"/>
              </w:rPr>
              <w:t>.7</w:t>
            </w:r>
            <w:r w:rsidRPr="007D75A8">
              <w:rPr>
                <w:rFonts w:hint="eastAsia"/>
                <w:b/>
                <w:color w:val="000000" w:themeColor="text1"/>
                <w:sz w:val="24"/>
              </w:rPr>
              <w:t>37</w:t>
            </w:r>
          </w:p>
        </w:tc>
      </w:tr>
      <w:tr w:rsidR="007D75A8" w:rsidRPr="007D75A8" w14:paraId="5E0164E9" w14:textId="77777777" w:rsidTr="00607F6A">
        <w:trPr>
          <w:cantSplit/>
        </w:trPr>
        <w:tc>
          <w:tcPr>
            <w:tcW w:w="852" w:type="pct"/>
            <w:tcBorders>
              <w:top w:val="nil"/>
              <w:bottom w:val="nil"/>
              <w:right w:val="nil"/>
            </w:tcBorders>
            <w:shd w:val="clear" w:color="auto" w:fill="auto"/>
            <w:vAlign w:val="center"/>
          </w:tcPr>
          <w:p w14:paraId="520DCC42" w14:textId="77777777" w:rsidR="007D75A8" w:rsidRPr="007D75A8" w:rsidRDefault="007D75A8" w:rsidP="00607F6A">
            <w:pPr>
              <w:spacing w:line="240" w:lineRule="exact"/>
              <w:jc w:val="center"/>
              <w:rPr>
                <w:sz w:val="24"/>
              </w:rPr>
            </w:pPr>
            <w:r w:rsidRPr="007D75A8">
              <w:rPr>
                <w:rFonts w:hint="eastAsia"/>
                <w:sz w:val="24"/>
              </w:rPr>
              <w:t>M</w:t>
            </w:r>
            <w:r w:rsidRPr="007D75A8">
              <w:rPr>
                <w:sz w:val="24"/>
              </w:rPr>
              <w:t>ean</w:t>
            </w:r>
          </w:p>
        </w:tc>
        <w:tc>
          <w:tcPr>
            <w:tcW w:w="518" w:type="pct"/>
            <w:tcBorders>
              <w:top w:val="nil"/>
              <w:left w:val="nil"/>
              <w:bottom w:val="nil"/>
              <w:right w:val="nil"/>
            </w:tcBorders>
            <w:shd w:val="clear" w:color="auto" w:fill="auto"/>
          </w:tcPr>
          <w:p w14:paraId="7661EDD2" w14:textId="77777777" w:rsidR="007D75A8" w:rsidRPr="007D75A8" w:rsidRDefault="007D75A8" w:rsidP="00607F6A">
            <w:pPr>
              <w:spacing w:line="240" w:lineRule="exact"/>
              <w:rPr>
                <w:sz w:val="24"/>
              </w:rPr>
            </w:pPr>
            <w:r w:rsidRPr="007D75A8">
              <w:rPr>
                <w:rFonts w:hint="eastAsia"/>
                <w:sz w:val="24"/>
              </w:rPr>
              <w:t>0</w:t>
            </w:r>
            <w:r w:rsidRPr="007D75A8">
              <w:rPr>
                <w:sz w:val="24"/>
              </w:rPr>
              <w:t>.520</w:t>
            </w:r>
          </w:p>
        </w:tc>
        <w:tc>
          <w:tcPr>
            <w:tcW w:w="518" w:type="pct"/>
            <w:tcBorders>
              <w:top w:val="nil"/>
              <w:left w:val="nil"/>
              <w:bottom w:val="nil"/>
              <w:right w:val="nil"/>
            </w:tcBorders>
            <w:shd w:val="clear" w:color="auto" w:fill="auto"/>
          </w:tcPr>
          <w:p w14:paraId="25ED7612" w14:textId="77777777" w:rsidR="007D75A8" w:rsidRPr="007D75A8" w:rsidRDefault="007D75A8" w:rsidP="00607F6A">
            <w:pPr>
              <w:spacing w:line="240" w:lineRule="exact"/>
              <w:rPr>
                <w:sz w:val="24"/>
              </w:rPr>
            </w:pPr>
            <w:r w:rsidRPr="007D75A8">
              <w:rPr>
                <w:rFonts w:hint="eastAsia"/>
                <w:sz w:val="24"/>
              </w:rPr>
              <w:t>2</w:t>
            </w:r>
            <w:r w:rsidRPr="007D75A8">
              <w:rPr>
                <w:sz w:val="24"/>
              </w:rPr>
              <w:t>.030</w:t>
            </w:r>
          </w:p>
        </w:tc>
        <w:tc>
          <w:tcPr>
            <w:tcW w:w="520" w:type="pct"/>
            <w:tcBorders>
              <w:top w:val="nil"/>
              <w:left w:val="nil"/>
              <w:bottom w:val="nil"/>
              <w:right w:val="nil"/>
            </w:tcBorders>
            <w:shd w:val="clear" w:color="auto" w:fill="auto"/>
          </w:tcPr>
          <w:p w14:paraId="21D74FDB" w14:textId="77777777" w:rsidR="007D75A8" w:rsidRPr="007D75A8" w:rsidRDefault="007D75A8" w:rsidP="00607F6A">
            <w:pPr>
              <w:spacing w:line="240" w:lineRule="exact"/>
              <w:rPr>
                <w:sz w:val="24"/>
              </w:rPr>
            </w:pPr>
            <w:r w:rsidRPr="007D75A8">
              <w:rPr>
                <w:rFonts w:hint="eastAsia"/>
                <w:sz w:val="24"/>
              </w:rPr>
              <w:t>0</w:t>
            </w:r>
            <w:r w:rsidRPr="007D75A8">
              <w:rPr>
                <w:sz w:val="24"/>
              </w:rPr>
              <w:t>.690</w:t>
            </w:r>
          </w:p>
        </w:tc>
        <w:tc>
          <w:tcPr>
            <w:tcW w:w="518" w:type="pct"/>
            <w:tcBorders>
              <w:top w:val="nil"/>
              <w:left w:val="nil"/>
              <w:bottom w:val="nil"/>
              <w:right w:val="nil"/>
            </w:tcBorders>
            <w:shd w:val="clear" w:color="auto" w:fill="auto"/>
          </w:tcPr>
          <w:p w14:paraId="5C1F4AB1" w14:textId="77777777" w:rsidR="007D75A8" w:rsidRPr="007D75A8" w:rsidRDefault="007D75A8" w:rsidP="00607F6A">
            <w:pPr>
              <w:spacing w:line="240" w:lineRule="exact"/>
              <w:rPr>
                <w:sz w:val="24"/>
              </w:rPr>
            </w:pPr>
            <w:r w:rsidRPr="007D75A8">
              <w:rPr>
                <w:rFonts w:hint="eastAsia"/>
                <w:sz w:val="24"/>
              </w:rPr>
              <w:t>0</w:t>
            </w:r>
            <w:r w:rsidRPr="007D75A8">
              <w:rPr>
                <w:sz w:val="24"/>
              </w:rPr>
              <w:t>.580</w:t>
            </w:r>
          </w:p>
        </w:tc>
        <w:tc>
          <w:tcPr>
            <w:tcW w:w="518" w:type="pct"/>
            <w:tcBorders>
              <w:top w:val="nil"/>
              <w:left w:val="nil"/>
              <w:bottom w:val="nil"/>
              <w:right w:val="nil"/>
            </w:tcBorders>
            <w:shd w:val="clear" w:color="auto" w:fill="auto"/>
          </w:tcPr>
          <w:p w14:paraId="378142BD" w14:textId="77777777" w:rsidR="007D75A8" w:rsidRPr="007D75A8" w:rsidRDefault="007D75A8" w:rsidP="00607F6A">
            <w:pPr>
              <w:spacing w:line="240" w:lineRule="exact"/>
              <w:rPr>
                <w:sz w:val="24"/>
              </w:rPr>
            </w:pPr>
            <w:r w:rsidRPr="007D75A8">
              <w:rPr>
                <w:rFonts w:hint="eastAsia"/>
                <w:sz w:val="24"/>
              </w:rPr>
              <w:t>3.487</w:t>
            </w:r>
          </w:p>
        </w:tc>
        <w:tc>
          <w:tcPr>
            <w:tcW w:w="519" w:type="pct"/>
            <w:tcBorders>
              <w:top w:val="nil"/>
              <w:left w:val="nil"/>
              <w:bottom w:val="nil"/>
              <w:right w:val="nil"/>
            </w:tcBorders>
            <w:shd w:val="clear" w:color="auto" w:fill="auto"/>
          </w:tcPr>
          <w:p w14:paraId="74EA2FB6" w14:textId="77777777" w:rsidR="007D75A8" w:rsidRPr="007D75A8" w:rsidRDefault="007D75A8" w:rsidP="00607F6A">
            <w:pPr>
              <w:spacing w:line="240" w:lineRule="exact"/>
              <w:rPr>
                <w:sz w:val="24"/>
              </w:rPr>
            </w:pPr>
            <w:r w:rsidRPr="007D75A8">
              <w:rPr>
                <w:rFonts w:hint="eastAsia"/>
                <w:sz w:val="24"/>
              </w:rPr>
              <w:t>3.01</w:t>
            </w:r>
            <w:r w:rsidRPr="007D75A8">
              <w:rPr>
                <w:sz w:val="24"/>
              </w:rPr>
              <w:t>4</w:t>
            </w:r>
          </w:p>
        </w:tc>
        <w:tc>
          <w:tcPr>
            <w:tcW w:w="518" w:type="pct"/>
            <w:tcBorders>
              <w:top w:val="nil"/>
              <w:left w:val="nil"/>
              <w:bottom w:val="nil"/>
              <w:right w:val="nil"/>
            </w:tcBorders>
            <w:shd w:val="clear" w:color="auto" w:fill="auto"/>
          </w:tcPr>
          <w:p w14:paraId="57355E44" w14:textId="77777777" w:rsidR="007D75A8" w:rsidRPr="007D75A8" w:rsidRDefault="007D75A8" w:rsidP="00607F6A">
            <w:pPr>
              <w:spacing w:line="240" w:lineRule="exact"/>
              <w:rPr>
                <w:sz w:val="24"/>
              </w:rPr>
            </w:pPr>
            <w:r w:rsidRPr="007D75A8">
              <w:rPr>
                <w:rFonts w:hint="eastAsia"/>
                <w:sz w:val="24"/>
              </w:rPr>
              <w:t>3</w:t>
            </w:r>
            <w:r w:rsidRPr="007D75A8">
              <w:rPr>
                <w:sz w:val="24"/>
              </w:rPr>
              <w:t>.560</w:t>
            </w:r>
          </w:p>
        </w:tc>
        <w:tc>
          <w:tcPr>
            <w:tcW w:w="518" w:type="pct"/>
            <w:tcBorders>
              <w:top w:val="nil"/>
              <w:left w:val="nil"/>
              <w:bottom w:val="nil"/>
            </w:tcBorders>
            <w:shd w:val="clear" w:color="auto" w:fill="auto"/>
            <w:vAlign w:val="center"/>
          </w:tcPr>
          <w:p w14:paraId="356E2800" w14:textId="77777777" w:rsidR="007D75A8" w:rsidRPr="007D75A8" w:rsidRDefault="007D75A8" w:rsidP="00607F6A">
            <w:pPr>
              <w:spacing w:line="240" w:lineRule="exact"/>
              <w:rPr>
                <w:b/>
                <w:color w:val="000000" w:themeColor="text1"/>
                <w:sz w:val="24"/>
              </w:rPr>
            </w:pPr>
            <w:r w:rsidRPr="007D75A8">
              <w:rPr>
                <w:rFonts w:hint="eastAsia"/>
                <w:color w:val="000000" w:themeColor="text1"/>
                <w:sz w:val="24"/>
              </w:rPr>
              <w:t>3.402</w:t>
            </w:r>
          </w:p>
        </w:tc>
      </w:tr>
      <w:tr w:rsidR="007D75A8" w:rsidRPr="007D75A8" w14:paraId="1E0B996D" w14:textId="77777777" w:rsidTr="00607F6A">
        <w:trPr>
          <w:cantSplit/>
        </w:trPr>
        <w:tc>
          <w:tcPr>
            <w:tcW w:w="852" w:type="pct"/>
            <w:tcBorders>
              <w:top w:val="nil"/>
              <w:bottom w:val="single" w:sz="8" w:space="0" w:color="auto"/>
              <w:right w:val="nil"/>
            </w:tcBorders>
            <w:shd w:val="clear" w:color="auto" w:fill="auto"/>
            <w:vAlign w:val="center"/>
          </w:tcPr>
          <w:p w14:paraId="76892179" w14:textId="77777777" w:rsidR="007D75A8" w:rsidRPr="007D75A8" w:rsidRDefault="007D75A8" w:rsidP="00607F6A">
            <w:pPr>
              <w:spacing w:line="240" w:lineRule="exact"/>
              <w:jc w:val="center"/>
              <w:rPr>
                <w:sz w:val="24"/>
              </w:rPr>
            </w:pPr>
            <w:r w:rsidRPr="007D75A8">
              <w:rPr>
                <w:rFonts w:hint="eastAsia"/>
                <w:sz w:val="24"/>
              </w:rPr>
              <w:t>S</w:t>
            </w:r>
            <w:r w:rsidRPr="007D75A8">
              <w:rPr>
                <w:sz w:val="24"/>
              </w:rPr>
              <w:t>D</w:t>
            </w:r>
          </w:p>
        </w:tc>
        <w:tc>
          <w:tcPr>
            <w:tcW w:w="518" w:type="pct"/>
            <w:tcBorders>
              <w:top w:val="nil"/>
              <w:left w:val="nil"/>
              <w:bottom w:val="single" w:sz="8" w:space="0" w:color="auto"/>
              <w:right w:val="nil"/>
            </w:tcBorders>
            <w:shd w:val="clear" w:color="auto" w:fill="auto"/>
          </w:tcPr>
          <w:p w14:paraId="05D60F34" w14:textId="77777777" w:rsidR="007D75A8" w:rsidRPr="007D75A8" w:rsidRDefault="007D75A8" w:rsidP="00607F6A">
            <w:pPr>
              <w:spacing w:line="240" w:lineRule="exact"/>
              <w:rPr>
                <w:sz w:val="24"/>
              </w:rPr>
            </w:pPr>
            <w:r w:rsidRPr="007D75A8">
              <w:rPr>
                <w:rFonts w:hint="eastAsia"/>
                <w:sz w:val="24"/>
              </w:rPr>
              <w:t>0</w:t>
            </w:r>
            <w:r w:rsidRPr="007D75A8">
              <w:rPr>
                <w:sz w:val="24"/>
              </w:rPr>
              <w:t>.500</w:t>
            </w:r>
          </w:p>
        </w:tc>
        <w:tc>
          <w:tcPr>
            <w:tcW w:w="518" w:type="pct"/>
            <w:tcBorders>
              <w:top w:val="nil"/>
              <w:left w:val="nil"/>
              <w:bottom w:val="single" w:sz="8" w:space="0" w:color="auto"/>
              <w:right w:val="nil"/>
            </w:tcBorders>
            <w:shd w:val="clear" w:color="auto" w:fill="auto"/>
          </w:tcPr>
          <w:p w14:paraId="0011F544" w14:textId="77777777" w:rsidR="007D75A8" w:rsidRPr="007D75A8" w:rsidRDefault="007D75A8" w:rsidP="00607F6A">
            <w:pPr>
              <w:spacing w:line="240" w:lineRule="exact"/>
              <w:rPr>
                <w:sz w:val="24"/>
              </w:rPr>
            </w:pPr>
            <w:r w:rsidRPr="007D75A8">
              <w:rPr>
                <w:rFonts w:hint="eastAsia"/>
                <w:sz w:val="24"/>
              </w:rPr>
              <w:t>0</w:t>
            </w:r>
            <w:r w:rsidRPr="007D75A8">
              <w:rPr>
                <w:sz w:val="24"/>
              </w:rPr>
              <w:t>.947</w:t>
            </w:r>
          </w:p>
        </w:tc>
        <w:tc>
          <w:tcPr>
            <w:tcW w:w="520" w:type="pct"/>
            <w:tcBorders>
              <w:top w:val="nil"/>
              <w:left w:val="nil"/>
              <w:bottom w:val="single" w:sz="8" w:space="0" w:color="auto"/>
              <w:right w:val="nil"/>
            </w:tcBorders>
            <w:shd w:val="clear" w:color="auto" w:fill="auto"/>
          </w:tcPr>
          <w:p w14:paraId="4BFAEE18" w14:textId="77777777" w:rsidR="007D75A8" w:rsidRPr="007D75A8" w:rsidRDefault="007D75A8" w:rsidP="00607F6A">
            <w:pPr>
              <w:spacing w:line="240" w:lineRule="exact"/>
              <w:rPr>
                <w:sz w:val="24"/>
              </w:rPr>
            </w:pPr>
            <w:r w:rsidRPr="007D75A8">
              <w:rPr>
                <w:rFonts w:hint="eastAsia"/>
                <w:sz w:val="24"/>
              </w:rPr>
              <w:t>0</w:t>
            </w:r>
            <w:r w:rsidRPr="007D75A8">
              <w:rPr>
                <w:sz w:val="24"/>
              </w:rPr>
              <w:t>.463</w:t>
            </w:r>
          </w:p>
        </w:tc>
        <w:tc>
          <w:tcPr>
            <w:tcW w:w="518" w:type="pct"/>
            <w:tcBorders>
              <w:top w:val="nil"/>
              <w:left w:val="nil"/>
              <w:bottom w:val="single" w:sz="8" w:space="0" w:color="auto"/>
              <w:right w:val="nil"/>
            </w:tcBorders>
            <w:shd w:val="clear" w:color="auto" w:fill="auto"/>
          </w:tcPr>
          <w:p w14:paraId="748CF7FE" w14:textId="77777777" w:rsidR="007D75A8" w:rsidRPr="007D75A8" w:rsidRDefault="007D75A8" w:rsidP="00607F6A">
            <w:pPr>
              <w:spacing w:line="240" w:lineRule="exact"/>
              <w:rPr>
                <w:sz w:val="24"/>
              </w:rPr>
            </w:pPr>
            <w:r w:rsidRPr="007D75A8">
              <w:rPr>
                <w:rFonts w:hint="eastAsia"/>
                <w:sz w:val="24"/>
              </w:rPr>
              <w:t>0</w:t>
            </w:r>
            <w:r w:rsidRPr="007D75A8">
              <w:rPr>
                <w:sz w:val="24"/>
              </w:rPr>
              <w:t>.494</w:t>
            </w:r>
          </w:p>
        </w:tc>
        <w:tc>
          <w:tcPr>
            <w:tcW w:w="518" w:type="pct"/>
            <w:tcBorders>
              <w:top w:val="nil"/>
              <w:left w:val="nil"/>
              <w:bottom w:val="single" w:sz="8" w:space="0" w:color="auto"/>
              <w:right w:val="nil"/>
            </w:tcBorders>
            <w:shd w:val="clear" w:color="auto" w:fill="auto"/>
          </w:tcPr>
          <w:p w14:paraId="5F12BA9E" w14:textId="77777777" w:rsidR="007D75A8" w:rsidRPr="007D75A8" w:rsidRDefault="007D75A8" w:rsidP="00607F6A">
            <w:pPr>
              <w:spacing w:line="240" w:lineRule="exact"/>
              <w:rPr>
                <w:sz w:val="24"/>
              </w:rPr>
            </w:pPr>
            <w:r w:rsidRPr="007D75A8">
              <w:rPr>
                <w:rFonts w:hint="eastAsia"/>
                <w:sz w:val="24"/>
              </w:rPr>
              <w:t>0.</w:t>
            </w:r>
            <w:r w:rsidRPr="007D75A8">
              <w:rPr>
                <w:sz w:val="24"/>
              </w:rPr>
              <w:t>693</w:t>
            </w:r>
          </w:p>
        </w:tc>
        <w:tc>
          <w:tcPr>
            <w:tcW w:w="519" w:type="pct"/>
            <w:tcBorders>
              <w:top w:val="nil"/>
              <w:left w:val="nil"/>
              <w:bottom w:val="single" w:sz="8" w:space="0" w:color="auto"/>
              <w:right w:val="nil"/>
            </w:tcBorders>
            <w:shd w:val="clear" w:color="auto" w:fill="auto"/>
          </w:tcPr>
          <w:p w14:paraId="6C8E163D" w14:textId="77777777" w:rsidR="007D75A8" w:rsidRPr="007D75A8" w:rsidRDefault="007D75A8" w:rsidP="00607F6A">
            <w:pPr>
              <w:spacing w:line="240" w:lineRule="exact"/>
              <w:rPr>
                <w:sz w:val="24"/>
              </w:rPr>
            </w:pPr>
            <w:r w:rsidRPr="007D75A8">
              <w:rPr>
                <w:rFonts w:hint="eastAsia"/>
                <w:sz w:val="24"/>
              </w:rPr>
              <w:t>0.7</w:t>
            </w:r>
            <w:r w:rsidRPr="007D75A8">
              <w:rPr>
                <w:sz w:val="24"/>
              </w:rPr>
              <w:t>66</w:t>
            </w:r>
          </w:p>
        </w:tc>
        <w:tc>
          <w:tcPr>
            <w:tcW w:w="518" w:type="pct"/>
            <w:tcBorders>
              <w:top w:val="nil"/>
              <w:left w:val="nil"/>
              <w:bottom w:val="single" w:sz="8" w:space="0" w:color="auto"/>
              <w:right w:val="nil"/>
            </w:tcBorders>
            <w:shd w:val="clear" w:color="auto" w:fill="auto"/>
            <w:vAlign w:val="center"/>
          </w:tcPr>
          <w:p w14:paraId="21F81002" w14:textId="77777777" w:rsidR="007D75A8" w:rsidRPr="007D75A8" w:rsidRDefault="007D75A8" w:rsidP="00607F6A">
            <w:pPr>
              <w:spacing w:line="240" w:lineRule="exact"/>
              <w:rPr>
                <w:sz w:val="24"/>
              </w:rPr>
            </w:pPr>
            <w:r w:rsidRPr="007D75A8">
              <w:rPr>
                <w:rFonts w:hint="eastAsia"/>
                <w:sz w:val="24"/>
              </w:rPr>
              <w:t>0</w:t>
            </w:r>
            <w:r w:rsidRPr="007D75A8">
              <w:rPr>
                <w:sz w:val="24"/>
              </w:rPr>
              <w:t>.579</w:t>
            </w:r>
          </w:p>
        </w:tc>
        <w:tc>
          <w:tcPr>
            <w:tcW w:w="518" w:type="pct"/>
            <w:tcBorders>
              <w:top w:val="nil"/>
              <w:left w:val="nil"/>
              <w:bottom w:val="single" w:sz="8" w:space="0" w:color="auto"/>
            </w:tcBorders>
            <w:shd w:val="clear" w:color="auto" w:fill="auto"/>
            <w:vAlign w:val="center"/>
          </w:tcPr>
          <w:p w14:paraId="448ADB4B" w14:textId="77777777" w:rsidR="007D75A8" w:rsidRPr="007D75A8" w:rsidRDefault="007D75A8" w:rsidP="00607F6A">
            <w:pPr>
              <w:spacing w:line="240" w:lineRule="exact"/>
              <w:rPr>
                <w:b/>
                <w:color w:val="000000" w:themeColor="text1"/>
                <w:sz w:val="24"/>
              </w:rPr>
            </w:pPr>
            <w:r w:rsidRPr="007D75A8">
              <w:rPr>
                <w:rFonts w:hint="eastAsia"/>
                <w:color w:val="000000" w:themeColor="text1"/>
                <w:sz w:val="24"/>
              </w:rPr>
              <w:t>0.692</w:t>
            </w:r>
          </w:p>
        </w:tc>
      </w:tr>
    </w:tbl>
    <w:p w14:paraId="3E09A185" w14:textId="77777777" w:rsidR="007D75A8" w:rsidRPr="00A41069" w:rsidRDefault="007D75A8" w:rsidP="007D75A8">
      <w:pPr>
        <w:spacing w:line="240" w:lineRule="exact"/>
        <w:rPr>
          <w:sz w:val="24"/>
        </w:rPr>
      </w:pPr>
      <w:r w:rsidRPr="007D75A8">
        <w:rPr>
          <w:rFonts w:hint="eastAsia"/>
          <w:sz w:val="24"/>
        </w:rPr>
        <w:t xml:space="preserve">Notes: Bold numbers on the diagonal line represent the square root of </w:t>
      </w:r>
      <w:r w:rsidRPr="007D75A8">
        <w:rPr>
          <w:sz w:val="24"/>
        </w:rPr>
        <w:t>average variance extracted</w:t>
      </w:r>
      <w:r w:rsidRPr="007D75A8">
        <w:rPr>
          <w:rFonts w:hint="eastAsia"/>
          <w:sz w:val="24"/>
        </w:rPr>
        <w:t xml:space="preserve"> (AVE); </w:t>
      </w:r>
      <w:r w:rsidRPr="007D75A8">
        <w:rPr>
          <w:sz w:val="24"/>
        </w:rPr>
        <w:t>** =</w:t>
      </w:r>
      <w:r w:rsidRPr="007D75A8">
        <w:rPr>
          <w:rFonts w:hint="eastAsia"/>
          <w:sz w:val="24"/>
        </w:rPr>
        <w:t xml:space="preserve"> </w:t>
      </w:r>
      <w:r w:rsidRPr="007D75A8">
        <w:rPr>
          <w:rFonts w:hint="eastAsia"/>
          <w:i/>
          <w:sz w:val="24"/>
        </w:rPr>
        <w:t>p</w:t>
      </w:r>
      <w:r w:rsidRPr="007D75A8">
        <w:rPr>
          <w:rFonts w:hint="eastAsia"/>
          <w:sz w:val="24"/>
        </w:rPr>
        <w:t xml:space="preserve"> &lt;</w:t>
      </w:r>
      <w:r w:rsidRPr="007D75A8">
        <w:rPr>
          <w:sz w:val="24"/>
        </w:rPr>
        <w:t xml:space="preserve"> </w:t>
      </w:r>
      <w:r w:rsidRPr="007D75A8">
        <w:rPr>
          <w:rFonts w:hint="eastAsia"/>
          <w:sz w:val="24"/>
        </w:rPr>
        <w:t>0</w:t>
      </w:r>
      <w:r w:rsidRPr="007D75A8">
        <w:rPr>
          <w:sz w:val="24"/>
        </w:rPr>
        <w:t>.01</w:t>
      </w:r>
      <w:r w:rsidRPr="007D75A8">
        <w:rPr>
          <w:rFonts w:hint="eastAsia"/>
          <w:sz w:val="24"/>
        </w:rPr>
        <w:t>,</w:t>
      </w:r>
      <w:r w:rsidRPr="007D75A8">
        <w:rPr>
          <w:sz w:val="24"/>
        </w:rPr>
        <w:t xml:space="preserve"> * =</w:t>
      </w:r>
      <w:r w:rsidRPr="007D75A8">
        <w:rPr>
          <w:rFonts w:hint="eastAsia"/>
          <w:sz w:val="24"/>
        </w:rPr>
        <w:t xml:space="preserve"> </w:t>
      </w:r>
      <w:r w:rsidRPr="007D75A8">
        <w:rPr>
          <w:rFonts w:hint="eastAsia"/>
          <w:i/>
          <w:sz w:val="24"/>
        </w:rPr>
        <w:t>p</w:t>
      </w:r>
      <w:r w:rsidRPr="007D75A8">
        <w:rPr>
          <w:rFonts w:hint="eastAsia"/>
          <w:sz w:val="24"/>
        </w:rPr>
        <w:t xml:space="preserve"> &lt;</w:t>
      </w:r>
      <w:r w:rsidRPr="007D75A8">
        <w:rPr>
          <w:sz w:val="24"/>
        </w:rPr>
        <w:t xml:space="preserve"> </w:t>
      </w:r>
      <w:r w:rsidRPr="007D75A8">
        <w:rPr>
          <w:rFonts w:hint="eastAsia"/>
          <w:sz w:val="24"/>
        </w:rPr>
        <w:t>0.05.</w:t>
      </w:r>
    </w:p>
    <w:p w14:paraId="6ADBDB14" w14:textId="77777777" w:rsidR="00792DFD" w:rsidRPr="007D75A8" w:rsidRDefault="00792DFD" w:rsidP="00A1088C">
      <w:pPr>
        <w:widowControl/>
        <w:adjustRightInd w:val="0"/>
        <w:snapToGrid w:val="0"/>
        <w:spacing w:line="480" w:lineRule="auto"/>
        <w:rPr>
          <w:color w:val="000000" w:themeColor="text1"/>
          <w:sz w:val="24"/>
        </w:rPr>
      </w:pPr>
    </w:p>
    <w:p w14:paraId="5C1882A8" w14:textId="0E009D03" w:rsidR="00274229" w:rsidRPr="00DF3122" w:rsidRDefault="007E4754" w:rsidP="00402088">
      <w:pPr>
        <w:adjustRightInd w:val="0"/>
        <w:snapToGrid w:val="0"/>
        <w:spacing w:line="480" w:lineRule="auto"/>
        <w:outlineLvl w:val="1"/>
        <w:rPr>
          <w:i/>
          <w:kern w:val="0"/>
          <w:sz w:val="24"/>
        </w:rPr>
      </w:pPr>
      <w:r w:rsidRPr="00DF3122">
        <w:rPr>
          <w:i/>
          <w:kern w:val="0"/>
          <w:sz w:val="24"/>
        </w:rPr>
        <w:t>4.3 Direct effect</w:t>
      </w:r>
    </w:p>
    <w:p w14:paraId="5213626E" w14:textId="6C0470E4" w:rsidR="00363720" w:rsidRPr="00DF3122" w:rsidRDefault="00654529" w:rsidP="00F006BD">
      <w:pPr>
        <w:widowControl/>
        <w:adjustRightInd w:val="0"/>
        <w:snapToGrid w:val="0"/>
        <w:spacing w:line="480" w:lineRule="auto"/>
        <w:ind w:firstLine="420"/>
        <w:rPr>
          <w:sz w:val="24"/>
        </w:rPr>
      </w:pPr>
      <w:r w:rsidRPr="00DF3122">
        <w:rPr>
          <w:sz w:val="24"/>
        </w:rPr>
        <w:t xml:space="preserve">We followed the </w:t>
      </w:r>
      <w:r w:rsidRPr="00DF3122">
        <w:rPr>
          <w:rFonts w:hint="eastAsia"/>
          <w:sz w:val="24"/>
        </w:rPr>
        <w:t>procedure</w:t>
      </w:r>
      <w:r w:rsidRPr="00DF3122">
        <w:rPr>
          <w:sz w:val="24"/>
        </w:rPr>
        <w:t>s in</w:t>
      </w:r>
      <w:bookmarkStart w:id="20" w:name="OLE_LINK13"/>
      <w:bookmarkStart w:id="21" w:name="OLE_LINK14"/>
      <w:r w:rsidRPr="00DF3122">
        <w:rPr>
          <w:sz w:val="24"/>
        </w:rPr>
        <w:t xml:space="preserve"> </w:t>
      </w:r>
      <w:proofErr w:type="spellStart"/>
      <w:r w:rsidRPr="00DF3122">
        <w:rPr>
          <w:sz w:val="24"/>
        </w:rPr>
        <w:t>Dabić</w:t>
      </w:r>
      <w:proofErr w:type="spellEnd"/>
      <w:r w:rsidRPr="00DF3122">
        <w:rPr>
          <w:sz w:val="24"/>
        </w:rPr>
        <w:t xml:space="preserve"> et al.’</w:t>
      </w:r>
      <w:r w:rsidRPr="00DF3122">
        <w:rPr>
          <w:rFonts w:hint="eastAsia"/>
          <w:sz w:val="24"/>
        </w:rPr>
        <w:t>s</w:t>
      </w:r>
      <w:bookmarkEnd w:id="20"/>
      <w:bookmarkEnd w:id="21"/>
      <w:r w:rsidRPr="00DF3122">
        <w:rPr>
          <w:sz w:val="24"/>
        </w:rPr>
        <w:t xml:space="preserve"> </w:t>
      </w:r>
      <w:r w:rsidRPr="00DF3122">
        <w:rPr>
          <w:rFonts w:hint="eastAsia"/>
          <w:sz w:val="24"/>
        </w:rPr>
        <w:t>(2020)</w:t>
      </w:r>
      <w:r w:rsidR="003359E9" w:rsidRPr="00DF3122">
        <w:rPr>
          <w:sz w:val="24"/>
        </w:rPr>
        <w:t xml:space="preserve"> </w:t>
      </w:r>
      <w:r w:rsidRPr="00DF3122">
        <w:rPr>
          <w:rFonts w:hint="eastAsia"/>
          <w:sz w:val="24"/>
        </w:rPr>
        <w:t xml:space="preserve">recent work </w:t>
      </w:r>
      <w:r w:rsidR="007E4754" w:rsidRPr="00DF3122">
        <w:rPr>
          <w:sz w:val="24"/>
        </w:rPr>
        <w:t xml:space="preserve">examining direct effects using structural equation modelling </w:t>
      </w:r>
      <w:r w:rsidR="00B76BDD">
        <w:rPr>
          <w:sz w:val="24"/>
        </w:rPr>
        <w:t>(</w:t>
      </w:r>
      <w:r w:rsidR="007E4754" w:rsidRPr="00DF3122">
        <w:rPr>
          <w:sz w:val="24"/>
        </w:rPr>
        <w:t>SEM</w:t>
      </w:r>
      <w:r w:rsidR="00B76BDD">
        <w:rPr>
          <w:sz w:val="24"/>
        </w:rPr>
        <w:t>)</w:t>
      </w:r>
      <w:r w:rsidR="007E4754" w:rsidRPr="00DF3122">
        <w:rPr>
          <w:sz w:val="24"/>
        </w:rPr>
        <w:t xml:space="preserve"> with AMOS 24.0 software. The direct effects of perceived TMT expectations and support on</w:t>
      </w:r>
      <w:r w:rsidR="00904ED5" w:rsidRPr="00DF3122">
        <w:rPr>
          <w:rFonts w:hint="eastAsia"/>
          <w:sz w:val="24"/>
        </w:rPr>
        <w:t xml:space="preserve"> MI</w:t>
      </w:r>
      <w:r w:rsidR="007E4754" w:rsidRPr="00DF3122">
        <w:rPr>
          <w:sz w:val="24"/>
        </w:rPr>
        <w:t xml:space="preserve"> </w:t>
      </w:r>
      <w:r w:rsidR="00594759" w:rsidRPr="00DF3122">
        <w:rPr>
          <w:rFonts w:hint="eastAsia"/>
          <w:sz w:val="24"/>
        </w:rPr>
        <w:t xml:space="preserve">were </w:t>
      </w:r>
      <w:r w:rsidR="00BD0675" w:rsidRPr="00DF3122">
        <w:rPr>
          <w:sz w:val="24"/>
        </w:rPr>
        <w:t xml:space="preserve">examined through a three-factor structural model. Figure 2 </w:t>
      </w:r>
      <w:r>
        <w:rPr>
          <w:sz w:val="24"/>
        </w:rPr>
        <w:t>shows</w:t>
      </w:r>
      <w:r w:rsidR="00BD0675" w:rsidRPr="00DF3122">
        <w:rPr>
          <w:sz w:val="24"/>
        </w:rPr>
        <w:t xml:space="preserve"> the effect, </w:t>
      </w:r>
      <w:r w:rsidR="00BD0675" w:rsidRPr="00DF3122">
        <w:rPr>
          <w:i/>
          <w:iCs/>
          <w:sz w:val="24"/>
        </w:rPr>
        <w:t>p</w:t>
      </w:r>
      <w:r w:rsidR="007B2805" w:rsidRPr="00DF3122">
        <w:rPr>
          <w:sz w:val="24"/>
        </w:rPr>
        <w:t xml:space="preserve"> value</w:t>
      </w:r>
      <w:r w:rsidR="008E0AFA">
        <w:rPr>
          <w:sz w:val="24"/>
        </w:rPr>
        <w:t>,</w:t>
      </w:r>
      <w:r w:rsidR="007B2805" w:rsidRPr="00DF3122">
        <w:rPr>
          <w:sz w:val="24"/>
        </w:rPr>
        <w:t xml:space="preserve"> and 95% bias-corrected bootstrap confidence intervals, which were based on 5000 bootstrap samples, for the direct effects of perceived TMT expectations </w:t>
      </w:r>
      <w:r w:rsidR="007B2805" w:rsidRPr="00DF3122">
        <w:rPr>
          <w:rFonts w:hint="eastAsia"/>
          <w:sz w:val="24"/>
        </w:rPr>
        <w:t>(</w:t>
      </w:r>
      <w:r w:rsidR="009E4B08" w:rsidRPr="00DF3122">
        <w:rPr>
          <w:sz w:val="24"/>
        </w:rPr>
        <w:t>b=0.402</w:t>
      </w:r>
      <w:r w:rsidR="00A11A75" w:rsidRPr="00DF3122">
        <w:rPr>
          <w:rFonts w:hint="eastAsia"/>
          <w:sz w:val="24"/>
        </w:rPr>
        <w:t>,</w:t>
      </w:r>
      <w:r w:rsidR="007B2805" w:rsidRPr="00DF3122">
        <w:rPr>
          <w:sz w:val="24"/>
        </w:rPr>
        <w:t xml:space="preserve"> </w:t>
      </w:r>
      <w:r w:rsidR="007B2805" w:rsidRPr="00DF3122">
        <w:rPr>
          <w:i/>
          <w:iCs/>
          <w:sz w:val="24"/>
        </w:rPr>
        <w:t>p</w:t>
      </w:r>
      <w:r w:rsidR="007B2805" w:rsidRPr="00DF3122">
        <w:rPr>
          <w:sz w:val="24"/>
        </w:rPr>
        <w:t xml:space="preserve"> &lt; 0.001) and support </w:t>
      </w:r>
      <w:r w:rsidR="007B2805" w:rsidRPr="00DF3122">
        <w:rPr>
          <w:rFonts w:hint="eastAsia"/>
          <w:sz w:val="24"/>
        </w:rPr>
        <w:t>(</w:t>
      </w:r>
      <w:r w:rsidR="009E4B08" w:rsidRPr="00DF3122">
        <w:rPr>
          <w:sz w:val="24"/>
        </w:rPr>
        <w:t>b=0.293</w:t>
      </w:r>
      <w:r w:rsidR="00A11A75" w:rsidRPr="00DF3122">
        <w:rPr>
          <w:rFonts w:hint="eastAsia"/>
          <w:sz w:val="24"/>
        </w:rPr>
        <w:t xml:space="preserve">, </w:t>
      </w:r>
      <w:r w:rsidR="007B2805" w:rsidRPr="00DF3122">
        <w:rPr>
          <w:i/>
          <w:iCs/>
          <w:sz w:val="24"/>
        </w:rPr>
        <w:t>p</w:t>
      </w:r>
      <w:r w:rsidR="007B2805" w:rsidRPr="00DF3122">
        <w:rPr>
          <w:sz w:val="24"/>
        </w:rPr>
        <w:t xml:space="preserve"> &lt; 0.001) on </w:t>
      </w:r>
      <w:r w:rsidR="00E66BC7">
        <w:rPr>
          <w:sz w:val="24"/>
        </w:rPr>
        <w:t>MI</w:t>
      </w:r>
      <w:r w:rsidR="007B2805" w:rsidRPr="00DF3122">
        <w:rPr>
          <w:sz w:val="24"/>
        </w:rPr>
        <w:t xml:space="preserve">. A 95% bias-corrected bootstrap confidence interval </w:t>
      </w:r>
      <w:r>
        <w:rPr>
          <w:sz w:val="24"/>
        </w:rPr>
        <w:t>does not</w:t>
      </w:r>
      <w:r w:rsidR="00A11A75" w:rsidRPr="00DF3122">
        <w:rPr>
          <w:rFonts w:hint="eastAsia"/>
          <w:sz w:val="24"/>
        </w:rPr>
        <w:t xml:space="preserve"> include </w:t>
      </w:r>
      <w:r w:rsidR="00A11A75" w:rsidRPr="00DF3122">
        <w:rPr>
          <w:sz w:val="24"/>
        </w:rPr>
        <w:t xml:space="preserve">zero in </w:t>
      </w:r>
      <w:r w:rsidR="00A11A75" w:rsidRPr="00DF3122">
        <w:rPr>
          <w:rFonts w:hint="eastAsia"/>
          <w:sz w:val="24"/>
        </w:rPr>
        <w:t>either</w:t>
      </w:r>
      <w:r w:rsidR="005563FE" w:rsidRPr="00DF3122">
        <w:rPr>
          <w:sz w:val="24"/>
        </w:rPr>
        <w:t xml:space="preserve"> case (0.263 to 0.538 for expectations and 0.144 to 0.401 for support), pointing to statistically significant relationships (Hayes, 2015). Thus, it can be concluded that firms with high levels of TMT expectations and support for MI perform better in </w:t>
      </w:r>
      <w:r w:rsidR="00E66BC7">
        <w:rPr>
          <w:sz w:val="24"/>
        </w:rPr>
        <w:t>MI</w:t>
      </w:r>
      <w:r w:rsidR="005563FE" w:rsidRPr="00DF3122">
        <w:rPr>
          <w:sz w:val="24"/>
        </w:rPr>
        <w:t>; therefore,</w:t>
      </w:r>
      <w:r w:rsidR="00D11C95" w:rsidRPr="00DF3122">
        <w:rPr>
          <w:rFonts w:hint="eastAsia"/>
          <w:sz w:val="24"/>
        </w:rPr>
        <w:t xml:space="preserve"> </w:t>
      </w:r>
      <w:r w:rsidR="005563FE" w:rsidRPr="00DF3122">
        <w:rPr>
          <w:sz w:val="24"/>
        </w:rPr>
        <w:t xml:space="preserve">Hypotheses </w:t>
      </w:r>
      <w:r w:rsidR="00D11C95" w:rsidRPr="00DF3122">
        <w:rPr>
          <w:rFonts w:hint="eastAsia"/>
          <w:sz w:val="24"/>
        </w:rPr>
        <w:t>1 and 2 are supported.</w:t>
      </w:r>
    </w:p>
    <w:p w14:paraId="7AFBB4F4" w14:textId="77777777" w:rsidR="00B24A82" w:rsidRPr="00DF3122" w:rsidRDefault="00B24A82" w:rsidP="00290414">
      <w:pPr>
        <w:adjustRightInd w:val="0"/>
        <w:snapToGrid w:val="0"/>
        <w:spacing w:line="480" w:lineRule="auto"/>
        <w:rPr>
          <w:sz w:val="24"/>
          <w:szCs w:val="32"/>
        </w:rPr>
      </w:pPr>
    </w:p>
    <w:p w14:paraId="164EEDD2" w14:textId="77777777" w:rsidR="007D75A8" w:rsidRDefault="007D75A8" w:rsidP="007D75A8">
      <w:pPr>
        <w:jc w:val="center"/>
        <w:rPr>
          <w:b/>
          <w:sz w:val="24"/>
        </w:rPr>
      </w:pPr>
      <w:r>
        <w:rPr>
          <w:noProof/>
        </w:rPr>
        <w:drawing>
          <wp:inline distT="0" distB="0" distL="0" distR="0" wp14:anchorId="6D0642AA" wp14:editId="24386880">
            <wp:extent cx="4749800" cy="2182341"/>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6083" cy="2208201"/>
                    </a:xfrm>
                    <a:prstGeom prst="rect">
                      <a:avLst/>
                    </a:prstGeom>
                    <a:noFill/>
                    <a:ln>
                      <a:noFill/>
                    </a:ln>
                  </pic:spPr>
                </pic:pic>
              </a:graphicData>
            </a:graphic>
          </wp:inline>
        </w:drawing>
      </w:r>
    </w:p>
    <w:p w14:paraId="5078F225" w14:textId="77777777" w:rsidR="00257BF4" w:rsidRPr="00257BF4" w:rsidRDefault="00257BF4" w:rsidP="00257BF4">
      <w:pPr>
        <w:jc w:val="center"/>
        <w:rPr>
          <w:bCs/>
          <w:sz w:val="24"/>
        </w:rPr>
      </w:pPr>
      <w:r w:rsidRPr="00257BF4">
        <w:rPr>
          <w:rFonts w:hint="eastAsia"/>
          <w:bCs/>
          <w:sz w:val="24"/>
        </w:rPr>
        <w:t>F</w:t>
      </w:r>
      <w:r w:rsidRPr="00257BF4">
        <w:rPr>
          <w:bCs/>
          <w:sz w:val="24"/>
        </w:rPr>
        <w:t>igure 2. Results of direct effects</w:t>
      </w:r>
    </w:p>
    <w:p w14:paraId="2B341295" w14:textId="77777777" w:rsidR="00B24A82" w:rsidRPr="00DF3122" w:rsidRDefault="00B24A82" w:rsidP="00363720">
      <w:pPr>
        <w:adjustRightInd w:val="0"/>
        <w:snapToGrid w:val="0"/>
        <w:spacing w:line="480" w:lineRule="auto"/>
        <w:jc w:val="center"/>
        <w:rPr>
          <w:sz w:val="24"/>
          <w:szCs w:val="32"/>
        </w:rPr>
      </w:pPr>
    </w:p>
    <w:p w14:paraId="75291EAA" w14:textId="5795E82F" w:rsidR="00243482" w:rsidRPr="00DF3122" w:rsidRDefault="00654529" w:rsidP="00243482">
      <w:pPr>
        <w:adjustRightInd w:val="0"/>
        <w:snapToGrid w:val="0"/>
        <w:spacing w:line="480" w:lineRule="auto"/>
        <w:outlineLvl w:val="1"/>
        <w:rPr>
          <w:i/>
          <w:kern w:val="0"/>
          <w:sz w:val="24"/>
        </w:rPr>
      </w:pPr>
      <w:r w:rsidRPr="00DF3122">
        <w:rPr>
          <w:rFonts w:hint="eastAsia"/>
          <w:i/>
          <w:kern w:val="0"/>
          <w:sz w:val="24"/>
        </w:rPr>
        <w:t>4</w:t>
      </w:r>
      <w:r w:rsidRPr="00DF3122">
        <w:rPr>
          <w:i/>
          <w:kern w:val="0"/>
          <w:sz w:val="24"/>
        </w:rPr>
        <w:t xml:space="preserve">.4 </w:t>
      </w:r>
      <w:r w:rsidR="00C06A69" w:rsidRPr="00DF3122">
        <w:rPr>
          <w:rFonts w:hint="eastAsia"/>
          <w:i/>
          <w:kern w:val="0"/>
          <w:sz w:val="24"/>
        </w:rPr>
        <w:t>Mediation analysis</w:t>
      </w:r>
    </w:p>
    <w:p w14:paraId="50A0B009" w14:textId="2268A654" w:rsidR="00F62601" w:rsidRPr="00DF3122" w:rsidRDefault="00654529" w:rsidP="00F006BD">
      <w:pPr>
        <w:widowControl/>
        <w:adjustRightInd w:val="0"/>
        <w:snapToGrid w:val="0"/>
        <w:spacing w:line="480" w:lineRule="auto"/>
        <w:ind w:firstLine="420"/>
        <w:rPr>
          <w:sz w:val="24"/>
        </w:rPr>
      </w:pPr>
      <w:r w:rsidRPr="00DF3122">
        <w:rPr>
          <w:rFonts w:hint="eastAsia"/>
          <w:sz w:val="24"/>
        </w:rPr>
        <w:t>F</w:t>
      </w:r>
      <w:r w:rsidR="002853B8" w:rsidRPr="00DF3122">
        <w:rPr>
          <w:sz w:val="24"/>
        </w:rPr>
        <w:t>ollowing Jyoti and Rani’s (2019) research, we constructed three contrasting models</w:t>
      </w:r>
      <w:r w:rsidR="00663A04">
        <w:rPr>
          <w:sz w:val="24"/>
        </w:rPr>
        <w:t xml:space="preserve">, i.e., </w:t>
      </w:r>
      <w:r w:rsidR="002853B8" w:rsidRPr="00DF3122">
        <w:rPr>
          <w:sz w:val="24"/>
        </w:rPr>
        <w:t>no mediation, partial mediation</w:t>
      </w:r>
      <w:r w:rsidR="00663A04">
        <w:rPr>
          <w:sz w:val="24"/>
        </w:rPr>
        <w:t>,</w:t>
      </w:r>
      <w:r w:rsidR="002853B8" w:rsidRPr="00DF3122">
        <w:rPr>
          <w:sz w:val="24"/>
        </w:rPr>
        <w:t xml:space="preserve"> and full mediation</w:t>
      </w:r>
      <w:r w:rsidR="00663A04">
        <w:rPr>
          <w:sz w:val="24"/>
        </w:rPr>
        <w:t xml:space="preserve">, </w:t>
      </w:r>
      <w:r w:rsidR="002853B8" w:rsidRPr="00DF3122">
        <w:rPr>
          <w:sz w:val="24"/>
        </w:rPr>
        <w:t xml:space="preserve">to test the mediating effect. The control variables </w:t>
      </w:r>
      <w:r w:rsidR="00212790" w:rsidRPr="00DF3122">
        <w:rPr>
          <w:sz w:val="24"/>
        </w:rPr>
        <w:t xml:space="preserve">also </w:t>
      </w:r>
      <w:r w:rsidR="007F1140" w:rsidRPr="00DF3122">
        <w:rPr>
          <w:rFonts w:hint="eastAsia"/>
          <w:sz w:val="24"/>
        </w:rPr>
        <w:t>were</w:t>
      </w:r>
      <w:r w:rsidR="002853B8" w:rsidRPr="00DF3122">
        <w:rPr>
          <w:sz w:val="24"/>
        </w:rPr>
        <w:t xml:space="preserve"> </w:t>
      </w:r>
      <w:r w:rsidR="00C35AB3" w:rsidRPr="00DF3122">
        <w:rPr>
          <w:rFonts w:hint="eastAsia"/>
          <w:sz w:val="24"/>
        </w:rPr>
        <w:t>included</w:t>
      </w:r>
      <w:r w:rsidR="002853B8" w:rsidRPr="00DF3122">
        <w:rPr>
          <w:sz w:val="24"/>
        </w:rPr>
        <w:t xml:space="preserve"> in the estimation, with paths to the mediator and dependent variables (Hayes, 2013).</w:t>
      </w:r>
    </w:p>
    <w:p w14:paraId="0CF00D8D" w14:textId="64137B34" w:rsidR="00CC0AB5" w:rsidRPr="00DF3122" w:rsidRDefault="00654529" w:rsidP="00CC0AB5">
      <w:pPr>
        <w:adjustRightInd w:val="0"/>
        <w:snapToGrid w:val="0"/>
        <w:spacing w:line="480" w:lineRule="auto"/>
        <w:ind w:firstLineChars="200" w:firstLine="480"/>
        <w:rPr>
          <w:sz w:val="24"/>
        </w:rPr>
      </w:pPr>
      <w:r w:rsidRPr="00DF3122">
        <w:rPr>
          <w:rFonts w:hint="eastAsia"/>
          <w:sz w:val="24"/>
        </w:rPr>
        <w:t>I</w:t>
      </w:r>
      <w:r w:rsidR="004D107F" w:rsidRPr="00DF3122">
        <w:rPr>
          <w:sz w:val="24"/>
        </w:rPr>
        <w:t>n the no</w:t>
      </w:r>
      <w:r w:rsidR="005A7C88">
        <w:rPr>
          <w:sz w:val="24"/>
        </w:rPr>
        <w:t xml:space="preserve"> </w:t>
      </w:r>
      <w:r w:rsidR="004D107F" w:rsidRPr="00DF3122">
        <w:rPr>
          <w:sz w:val="24"/>
        </w:rPr>
        <w:t xml:space="preserve">mediation model, we tested the direct effects of </w:t>
      </w:r>
      <w:r w:rsidR="004D107F" w:rsidRPr="00DF3122">
        <w:rPr>
          <w:rFonts w:hint="eastAsia"/>
          <w:sz w:val="24"/>
        </w:rPr>
        <w:t>PTEMI</w:t>
      </w:r>
      <w:r w:rsidR="004D107F" w:rsidRPr="00DF3122">
        <w:rPr>
          <w:sz w:val="24"/>
        </w:rPr>
        <w:t xml:space="preserve"> and </w:t>
      </w:r>
      <w:r w:rsidR="004D107F" w:rsidRPr="00DF3122">
        <w:rPr>
          <w:rFonts w:hint="eastAsia"/>
          <w:sz w:val="24"/>
        </w:rPr>
        <w:t>PT</w:t>
      </w:r>
      <w:r w:rsidR="004D107F" w:rsidRPr="00DF3122">
        <w:rPr>
          <w:sz w:val="24"/>
        </w:rPr>
        <w:t>S</w:t>
      </w:r>
      <w:r w:rsidR="004D107F" w:rsidRPr="00DF3122">
        <w:rPr>
          <w:rFonts w:hint="eastAsia"/>
          <w:sz w:val="24"/>
        </w:rPr>
        <w:t>MI</w:t>
      </w:r>
      <w:r w:rsidR="009C0CA1" w:rsidRPr="00DF3122">
        <w:rPr>
          <w:sz w:val="24"/>
        </w:rPr>
        <w:t xml:space="preserve"> on MI, which </w:t>
      </w:r>
      <w:r>
        <w:rPr>
          <w:sz w:val="24"/>
        </w:rPr>
        <w:t>were</w:t>
      </w:r>
      <w:r w:rsidR="009C0CA1" w:rsidRPr="00DF3122">
        <w:rPr>
          <w:sz w:val="24"/>
        </w:rPr>
        <w:t xml:space="preserve"> significant (</w:t>
      </w:r>
      <w:r w:rsidR="009C0CA1" w:rsidRPr="00DF3122">
        <w:rPr>
          <w:i/>
          <w:iCs/>
          <w:sz w:val="24"/>
        </w:rPr>
        <w:t>p</w:t>
      </w:r>
      <w:r w:rsidR="00BE0B19" w:rsidRPr="00DF3122">
        <w:rPr>
          <w:sz w:val="24"/>
        </w:rPr>
        <w:t xml:space="preserve"> &lt; 0.001). In the partial</w:t>
      </w:r>
      <w:r w:rsidR="00733B0C">
        <w:rPr>
          <w:sz w:val="24"/>
        </w:rPr>
        <w:t xml:space="preserve"> </w:t>
      </w:r>
      <w:r w:rsidR="00BE0B19" w:rsidRPr="00DF3122">
        <w:rPr>
          <w:sz w:val="24"/>
        </w:rPr>
        <w:t xml:space="preserve">mediation model, both direct (from </w:t>
      </w:r>
      <w:r w:rsidR="00BE0B19" w:rsidRPr="00DF3122">
        <w:rPr>
          <w:rFonts w:hint="eastAsia"/>
          <w:sz w:val="24"/>
        </w:rPr>
        <w:t>PTEMI</w:t>
      </w:r>
      <w:r w:rsidR="00BE0B19" w:rsidRPr="00DF3122">
        <w:rPr>
          <w:sz w:val="24"/>
        </w:rPr>
        <w:t xml:space="preserve"> and </w:t>
      </w:r>
      <w:r w:rsidR="00BE0B19" w:rsidRPr="00DF3122">
        <w:rPr>
          <w:rFonts w:hint="eastAsia"/>
          <w:sz w:val="24"/>
        </w:rPr>
        <w:t>PT</w:t>
      </w:r>
      <w:r w:rsidR="00BE0B19" w:rsidRPr="00DF3122">
        <w:rPr>
          <w:sz w:val="24"/>
        </w:rPr>
        <w:t>S</w:t>
      </w:r>
      <w:r w:rsidR="00BE0B19" w:rsidRPr="00DF3122">
        <w:rPr>
          <w:rFonts w:hint="eastAsia"/>
          <w:sz w:val="24"/>
        </w:rPr>
        <w:t>MI</w:t>
      </w:r>
      <w:r w:rsidR="00BE0B19" w:rsidRPr="00DF3122">
        <w:rPr>
          <w:sz w:val="24"/>
        </w:rPr>
        <w:t xml:space="preserve"> to MI) and indirect path relationships (from </w:t>
      </w:r>
      <w:r w:rsidR="00BE0B19" w:rsidRPr="00DF3122">
        <w:rPr>
          <w:rFonts w:hint="eastAsia"/>
          <w:sz w:val="24"/>
        </w:rPr>
        <w:t>PTEMI</w:t>
      </w:r>
      <w:r w:rsidR="00BE0B19" w:rsidRPr="00DF3122">
        <w:rPr>
          <w:sz w:val="24"/>
        </w:rPr>
        <w:t xml:space="preserve"> and </w:t>
      </w:r>
      <w:r w:rsidR="00BE0B19" w:rsidRPr="00DF3122">
        <w:rPr>
          <w:rFonts w:hint="eastAsia"/>
          <w:sz w:val="24"/>
        </w:rPr>
        <w:t>PT</w:t>
      </w:r>
      <w:r w:rsidR="00BE0B19" w:rsidRPr="00DF3122">
        <w:rPr>
          <w:sz w:val="24"/>
        </w:rPr>
        <w:t>S</w:t>
      </w:r>
      <w:r w:rsidR="00BE0B19" w:rsidRPr="00DF3122">
        <w:rPr>
          <w:rFonts w:hint="eastAsia"/>
          <w:sz w:val="24"/>
        </w:rPr>
        <w:t>MI</w:t>
      </w:r>
      <w:r w:rsidR="00BE0B19" w:rsidRPr="00DF3122">
        <w:rPr>
          <w:sz w:val="24"/>
        </w:rPr>
        <w:t xml:space="preserve"> to MI through EKS) </w:t>
      </w:r>
      <w:r w:rsidR="00904ED5" w:rsidRPr="00DF3122">
        <w:rPr>
          <w:rFonts w:hint="eastAsia"/>
          <w:sz w:val="24"/>
        </w:rPr>
        <w:t>were examined</w:t>
      </w:r>
      <w:r w:rsidR="00315244" w:rsidRPr="00DF3122">
        <w:rPr>
          <w:sz w:val="24"/>
        </w:rPr>
        <w:t xml:space="preserve">. The results revealed that </w:t>
      </w:r>
      <w:proofErr w:type="gramStart"/>
      <w:r w:rsidR="00315244" w:rsidRPr="00DF3122">
        <w:rPr>
          <w:sz w:val="24"/>
        </w:rPr>
        <w:t>all</w:t>
      </w:r>
      <w:r w:rsidR="00904ED5" w:rsidRPr="00DF3122">
        <w:rPr>
          <w:rFonts w:hint="eastAsia"/>
          <w:sz w:val="24"/>
        </w:rPr>
        <w:t xml:space="preserve"> of</w:t>
      </w:r>
      <w:proofErr w:type="gramEnd"/>
      <w:r w:rsidR="00315244" w:rsidRPr="00DF3122">
        <w:rPr>
          <w:sz w:val="24"/>
        </w:rPr>
        <w:t xml:space="preserve"> the direct and indirect impacts </w:t>
      </w:r>
      <w:r>
        <w:rPr>
          <w:sz w:val="24"/>
        </w:rPr>
        <w:t>were</w:t>
      </w:r>
      <w:r w:rsidR="00315244" w:rsidRPr="00DF3122">
        <w:rPr>
          <w:sz w:val="24"/>
        </w:rPr>
        <w:t xml:space="preserve"> significant (</w:t>
      </w:r>
      <w:r w:rsidR="00315244" w:rsidRPr="00DF3122">
        <w:rPr>
          <w:i/>
          <w:iCs/>
          <w:sz w:val="24"/>
        </w:rPr>
        <w:t>p</w:t>
      </w:r>
      <w:r w:rsidR="00315244" w:rsidRPr="00DF3122">
        <w:rPr>
          <w:sz w:val="24"/>
        </w:rPr>
        <w:t xml:space="preserve"> &lt; 0.001). In the full mediation model, indirect relationships between independent and dependent variables (i.e., </w:t>
      </w:r>
      <w:r w:rsidR="00315244" w:rsidRPr="00DF3122">
        <w:rPr>
          <w:rFonts w:hint="eastAsia"/>
          <w:sz w:val="24"/>
        </w:rPr>
        <w:t>PT</w:t>
      </w:r>
      <w:r w:rsidR="00315244" w:rsidRPr="00DF3122">
        <w:rPr>
          <w:sz w:val="24"/>
        </w:rPr>
        <w:t>S</w:t>
      </w:r>
      <w:r w:rsidR="00315244" w:rsidRPr="00DF3122">
        <w:rPr>
          <w:rFonts w:hint="eastAsia"/>
          <w:sz w:val="24"/>
        </w:rPr>
        <w:t>MI</w:t>
      </w:r>
      <w:r w:rsidR="00315244" w:rsidRPr="00DF3122">
        <w:rPr>
          <w:rFonts w:hint="eastAsia"/>
          <w:sz w:val="24"/>
        </w:rPr>
        <w:t>→</w:t>
      </w:r>
      <w:r w:rsidR="00315244" w:rsidRPr="00DF3122">
        <w:rPr>
          <w:rFonts w:hint="eastAsia"/>
          <w:sz w:val="24"/>
        </w:rPr>
        <w:t>EKS</w:t>
      </w:r>
      <w:r w:rsidR="00315244" w:rsidRPr="00DF3122">
        <w:rPr>
          <w:rFonts w:hint="eastAsia"/>
          <w:sz w:val="24"/>
        </w:rPr>
        <w:t>→</w:t>
      </w:r>
      <w:r w:rsidR="00315244" w:rsidRPr="00DF3122">
        <w:rPr>
          <w:rFonts w:hint="eastAsia"/>
          <w:sz w:val="24"/>
        </w:rPr>
        <w:t>M</w:t>
      </w:r>
      <w:r w:rsidR="00315244" w:rsidRPr="00DF3122">
        <w:rPr>
          <w:sz w:val="24"/>
        </w:rPr>
        <w:t xml:space="preserve">I and </w:t>
      </w:r>
      <w:r w:rsidR="00315244" w:rsidRPr="00DF3122">
        <w:rPr>
          <w:rFonts w:hint="eastAsia"/>
          <w:sz w:val="24"/>
        </w:rPr>
        <w:t>PT</w:t>
      </w:r>
      <w:r w:rsidR="00315244" w:rsidRPr="00DF3122">
        <w:rPr>
          <w:sz w:val="24"/>
        </w:rPr>
        <w:t>S</w:t>
      </w:r>
      <w:r w:rsidR="00315244" w:rsidRPr="00DF3122">
        <w:rPr>
          <w:rFonts w:hint="eastAsia"/>
          <w:sz w:val="24"/>
        </w:rPr>
        <w:t>MI</w:t>
      </w:r>
      <w:r w:rsidR="00315244" w:rsidRPr="00DF3122">
        <w:rPr>
          <w:rFonts w:hint="eastAsia"/>
          <w:sz w:val="24"/>
        </w:rPr>
        <w:t>→</w:t>
      </w:r>
      <w:r w:rsidR="00315244" w:rsidRPr="00DF3122">
        <w:rPr>
          <w:rFonts w:hint="eastAsia"/>
          <w:sz w:val="24"/>
        </w:rPr>
        <w:t>EKS</w:t>
      </w:r>
      <w:r w:rsidR="00315244" w:rsidRPr="00DF3122">
        <w:rPr>
          <w:rFonts w:hint="eastAsia"/>
          <w:sz w:val="24"/>
        </w:rPr>
        <w:t>→</w:t>
      </w:r>
      <w:r w:rsidR="00315244" w:rsidRPr="00DF3122">
        <w:rPr>
          <w:rFonts w:hint="eastAsia"/>
          <w:sz w:val="24"/>
        </w:rPr>
        <w:t>M</w:t>
      </w:r>
      <w:r w:rsidR="00315244" w:rsidRPr="00DF3122">
        <w:rPr>
          <w:sz w:val="24"/>
        </w:rPr>
        <w:t xml:space="preserve">I) </w:t>
      </w:r>
      <w:r w:rsidR="00904ED5" w:rsidRPr="00DF3122">
        <w:rPr>
          <w:rFonts w:hint="eastAsia"/>
          <w:sz w:val="24"/>
        </w:rPr>
        <w:t>were assessed</w:t>
      </w:r>
      <w:r w:rsidR="00662C12">
        <w:rPr>
          <w:sz w:val="24"/>
        </w:rPr>
        <w:t xml:space="preserve"> </w:t>
      </w:r>
      <w:proofErr w:type="gramStart"/>
      <w:r w:rsidR="00662C12">
        <w:rPr>
          <w:sz w:val="24"/>
        </w:rPr>
        <w:t>and also</w:t>
      </w:r>
      <w:proofErr w:type="gramEnd"/>
      <w:r w:rsidR="00662C12">
        <w:rPr>
          <w:sz w:val="24"/>
        </w:rPr>
        <w:t xml:space="preserve"> were</w:t>
      </w:r>
      <w:r w:rsidR="00315244" w:rsidRPr="00DF3122">
        <w:rPr>
          <w:sz w:val="24"/>
        </w:rPr>
        <w:t xml:space="preserve"> significant (</w:t>
      </w:r>
      <w:r w:rsidR="00315244" w:rsidRPr="00DF3122">
        <w:rPr>
          <w:i/>
          <w:iCs/>
          <w:sz w:val="24"/>
        </w:rPr>
        <w:t>p</w:t>
      </w:r>
      <w:r w:rsidR="00315244" w:rsidRPr="00DF3122">
        <w:rPr>
          <w:sz w:val="24"/>
        </w:rPr>
        <w:t xml:space="preserve"> &lt; 0.001).</w:t>
      </w:r>
    </w:p>
    <w:p w14:paraId="557BDA43" w14:textId="4B4E62D0" w:rsidR="006A2FEB" w:rsidRPr="00DF3122" w:rsidRDefault="004716F9" w:rsidP="003A6F89">
      <w:pPr>
        <w:adjustRightInd w:val="0"/>
        <w:snapToGrid w:val="0"/>
        <w:spacing w:line="480" w:lineRule="auto"/>
        <w:ind w:firstLineChars="200" w:firstLine="480"/>
        <w:rPr>
          <w:sz w:val="24"/>
        </w:rPr>
      </w:pPr>
      <w:r w:rsidRPr="00DF3122">
        <w:rPr>
          <w:sz w:val="24"/>
        </w:rPr>
        <w:t xml:space="preserve">In this study, we </w:t>
      </w:r>
      <w:r w:rsidR="00654529">
        <w:rPr>
          <w:sz w:val="24"/>
        </w:rPr>
        <w:t xml:space="preserve">selected </w:t>
      </w:r>
      <w:r w:rsidRPr="00DF3122">
        <w:rPr>
          <w:sz w:val="24"/>
        </w:rPr>
        <w:t>three contrasting models based on the chi-square difference test (</w:t>
      </w:r>
      <w:proofErr w:type="spellStart"/>
      <w:r w:rsidRPr="00DF3122">
        <w:rPr>
          <w:sz w:val="24"/>
        </w:rPr>
        <w:t>Knepp</w:t>
      </w:r>
      <w:proofErr w:type="spellEnd"/>
      <w:r w:rsidRPr="00DF3122">
        <w:rPr>
          <w:sz w:val="24"/>
        </w:rPr>
        <w:t xml:space="preserve"> &amp; </w:t>
      </w:r>
      <w:proofErr w:type="spellStart"/>
      <w:r w:rsidRPr="00DF3122">
        <w:rPr>
          <w:sz w:val="24"/>
        </w:rPr>
        <w:t>Entwisle</w:t>
      </w:r>
      <w:proofErr w:type="spellEnd"/>
      <w:r w:rsidRPr="00DF3122">
        <w:rPr>
          <w:sz w:val="24"/>
        </w:rPr>
        <w:t>, 1969). As shown in Table 6, the no</w:t>
      </w:r>
      <w:r w:rsidRPr="00DF3122">
        <w:rPr>
          <w:rFonts w:hint="eastAsia"/>
          <w:sz w:val="24"/>
        </w:rPr>
        <w:t xml:space="preserve"> </w:t>
      </w:r>
      <w:r w:rsidR="00654529" w:rsidRPr="00DF3122">
        <w:rPr>
          <w:sz w:val="24"/>
        </w:rPr>
        <w:t>mediation</w:t>
      </w:r>
      <w:r w:rsidRPr="00DF3122">
        <w:rPr>
          <w:rFonts w:hint="eastAsia"/>
          <w:sz w:val="24"/>
        </w:rPr>
        <w:t xml:space="preserve"> model is significantly different from </w:t>
      </w:r>
      <w:r w:rsidR="00654529">
        <w:rPr>
          <w:sz w:val="24"/>
        </w:rPr>
        <w:t xml:space="preserve">the </w:t>
      </w:r>
      <w:r w:rsidRPr="00DF3122">
        <w:rPr>
          <w:rFonts w:hint="eastAsia"/>
          <w:sz w:val="24"/>
        </w:rPr>
        <w:t>full mediation and partial mediation models.</w:t>
      </w:r>
      <w:r w:rsidR="004816AE" w:rsidRPr="00DF3122">
        <w:rPr>
          <w:sz w:val="24"/>
        </w:rPr>
        <w:t xml:space="preserve"> Furthermore, the partial mediation model is significantly different from the full </w:t>
      </w:r>
      <w:r w:rsidR="004816AE" w:rsidRPr="00DF3122">
        <w:rPr>
          <w:sz w:val="24"/>
        </w:rPr>
        <w:lastRenderedPageBreak/>
        <w:t xml:space="preserve">mediation model. </w:t>
      </w:r>
      <w:r w:rsidR="00AE505A" w:rsidRPr="00DF3122">
        <w:rPr>
          <w:rFonts w:hint="eastAsia"/>
          <w:sz w:val="24"/>
        </w:rPr>
        <w:t>T</w:t>
      </w:r>
      <w:r w:rsidR="00F62E20" w:rsidRPr="00DF3122">
        <w:rPr>
          <w:sz w:val="24"/>
        </w:rPr>
        <w:t xml:space="preserve">he partial mediation model can explain 43.9% of the variance in </w:t>
      </w:r>
      <w:r w:rsidR="00904ED5" w:rsidRPr="00DF3122">
        <w:rPr>
          <w:rFonts w:hint="eastAsia"/>
          <w:sz w:val="24"/>
        </w:rPr>
        <w:t xml:space="preserve">MI </w:t>
      </w:r>
      <w:r w:rsidR="00F62E20" w:rsidRPr="00DF3122">
        <w:rPr>
          <w:sz w:val="24"/>
        </w:rPr>
        <w:t>(R</w:t>
      </w:r>
      <w:r w:rsidR="00F62E20" w:rsidRPr="00DF3122">
        <w:rPr>
          <w:sz w:val="24"/>
          <w:vertAlign w:val="superscript"/>
        </w:rPr>
        <w:t>2</w:t>
      </w:r>
      <w:r w:rsidR="00F62E20" w:rsidRPr="00DF3122">
        <w:rPr>
          <w:sz w:val="24"/>
        </w:rPr>
        <w:t xml:space="preserve"> = 0.439), which is better than the no</w:t>
      </w:r>
      <w:r w:rsidR="00C1771F">
        <w:rPr>
          <w:sz w:val="24"/>
        </w:rPr>
        <w:t xml:space="preserve"> </w:t>
      </w:r>
      <w:r w:rsidR="00F62E20" w:rsidRPr="00DF3122">
        <w:rPr>
          <w:sz w:val="24"/>
        </w:rPr>
        <w:t>mediation model (R</w:t>
      </w:r>
      <w:r w:rsidR="00F62E20" w:rsidRPr="00DF3122">
        <w:rPr>
          <w:sz w:val="24"/>
          <w:vertAlign w:val="superscript"/>
        </w:rPr>
        <w:t>2</w:t>
      </w:r>
      <w:r w:rsidR="00F62E20" w:rsidRPr="00DF3122">
        <w:rPr>
          <w:sz w:val="24"/>
        </w:rPr>
        <w:t xml:space="preserve"> = 0.330) and full mediation model (R</w:t>
      </w:r>
      <w:r w:rsidR="00F62E20" w:rsidRPr="00DF3122">
        <w:rPr>
          <w:sz w:val="24"/>
          <w:vertAlign w:val="superscript"/>
        </w:rPr>
        <w:t>2</w:t>
      </w:r>
      <w:r w:rsidR="003B4256" w:rsidRPr="00DF3122">
        <w:rPr>
          <w:sz w:val="24"/>
        </w:rPr>
        <w:t xml:space="preserve"> = 0.334). The </w:t>
      </w:r>
      <w:r w:rsidR="003B4256" w:rsidRPr="00DF3122">
        <w:rPr>
          <w:rFonts w:hint="eastAsia"/>
          <w:sz w:val="24"/>
        </w:rPr>
        <w:t>goodness</w:t>
      </w:r>
      <w:r w:rsidR="003B4256" w:rsidRPr="00DF3122">
        <w:rPr>
          <w:sz w:val="24"/>
        </w:rPr>
        <w:t xml:space="preserve"> </w:t>
      </w:r>
      <w:r w:rsidR="003B4256" w:rsidRPr="00DF3122">
        <w:rPr>
          <w:rFonts w:hint="eastAsia"/>
          <w:sz w:val="24"/>
        </w:rPr>
        <w:t>of</w:t>
      </w:r>
      <w:r w:rsidR="00DF678E" w:rsidRPr="00DF3122">
        <w:rPr>
          <w:sz w:val="24"/>
        </w:rPr>
        <w:t xml:space="preserve"> fit indices of the partial mediation model </w:t>
      </w:r>
      <w:r w:rsidR="00DC3B14">
        <w:rPr>
          <w:sz w:val="24"/>
        </w:rPr>
        <w:t>are</w:t>
      </w:r>
      <w:r w:rsidR="00DC3B14" w:rsidRPr="00DF3122">
        <w:rPr>
          <w:sz w:val="24"/>
        </w:rPr>
        <w:t xml:space="preserve"> </w:t>
      </w:r>
      <w:r w:rsidR="00DF678E" w:rsidRPr="00DF3122">
        <w:rPr>
          <w:sz w:val="24"/>
        </w:rPr>
        <w:t>better than</w:t>
      </w:r>
      <w:r w:rsidR="00654529">
        <w:rPr>
          <w:sz w:val="24"/>
        </w:rPr>
        <w:t xml:space="preserve"> those of the</w:t>
      </w:r>
      <w:r w:rsidR="00DF678E" w:rsidRPr="00DF3122">
        <w:rPr>
          <w:sz w:val="24"/>
        </w:rPr>
        <w:t xml:space="preserve"> </w:t>
      </w:r>
      <w:r w:rsidR="00DF678E" w:rsidRPr="00DF3122">
        <w:rPr>
          <w:rFonts w:hint="eastAsia"/>
          <w:sz w:val="24"/>
        </w:rPr>
        <w:t>no mediation and</w:t>
      </w:r>
      <w:r w:rsidR="003B4256" w:rsidRPr="00DF3122">
        <w:rPr>
          <w:sz w:val="24"/>
        </w:rPr>
        <w:t xml:space="preserve"> full mediation model</w:t>
      </w:r>
      <w:r w:rsidR="00DF678E" w:rsidRPr="00DF3122">
        <w:rPr>
          <w:rFonts w:hint="eastAsia"/>
          <w:sz w:val="24"/>
        </w:rPr>
        <w:t>s</w:t>
      </w:r>
      <w:r w:rsidR="003B4256" w:rsidRPr="00DF3122">
        <w:rPr>
          <w:sz w:val="24"/>
        </w:rPr>
        <w:t>.</w:t>
      </w:r>
      <w:r w:rsidR="00CF22C1" w:rsidRPr="00DF3122">
        <w:t xml:space="preserve"> </w:t>
      </w:r>
      <w:r w:rsidR="003A6F89" w:rsidRPr="00DF3122">
        <w:rPr>
          <w:sz w:val="24"/>
        </w:rPr>
        <w:t xml:space="preserve">We thus retained our proposed </w:t>
      </w:r>
      <w:r w:rsidR="003A6F89" w:rsidRPr="00DF3122">
        <w:rPr>
          <w:rFonts w:hint="eastAsia"/>
          <w:sz w:val="24"/>
        </w:rPr>
        <w:t>partial</w:t>
      </w:r>
      <w:r w:rsidR="003A6F89" w:rsidRPr="00DF3122">
        <w:rPr>
          <w:sz w:val="24"/>
        </w:rPr>
        <w:t xml:space="preserve"> </w:t>
      </w:r>
      <w:r w:rsidR="003A6F89" w:rsidRPr="00DF3122">
        <w:rPr>
          <w:rFonts w:hint="eastAsia"/>
          <w:sz w:val="24"/>
        </w:rPr>
        <w:t>mediation</w:t>
      </w:r>
      <w:r w:rsidR="003A6F89" w:rsidRPr="00DF3122">
        <w:rPr>
          <w:sz w:val="24"/>
        </w:rPr>
        <w:t xml:space="preserve"> model and proceeded to </w:t>
      </w:r>
      <w:r w:rsidR="00654529">
        <w:rPr>
          <w:sz w:val="24"/>
        </w:rPr>
        <w:t>test</w:t>
      </w:r>
      <w:r w:rsidR="003A6F89" w:rsidRPr="00DF3122">
        <w:rPr>
          <w:sz w:val="24"/>
        </w:rPr>
        <w:t xml:space="preserve"> our hypotheses</w:t>
      </w:r>
      <w:r w:rsidR="003A6F89" w:rsidRPr="00DF3122">
        <w:rPr>
          <w:rFonts w:hint="eastAsia"/>
          <w:sz w:val="24"/>
        </w:rPr>
        <w:t>.</w:t>
      </w:r>
    </w:p>
    <w:p w14:paraId="0ABE25B5" w14:textId="77777777" w:rsidR="00F60C3C" w:rsidRPr="00DF3122" w:rsidRDefault="00F60C3C" w:rsidP="00F60C3C">
      <w:pPr>
        <w:adjustRightInd w:val="0"/>
        <w:snapToGrid w:val="0"/>
        <w:spacing w:line="480" w:lineRule="auto"/>
        <w:jc w:val="center"/>
        <w:rPr>
          <w:sz w:val="24"/>
          <w:szCs w:val="32"/>
        </w:rPr>
      </w:pPr>
    </w:p>
    <w:p w14:paraId="50AAA189" w14:textId="08A6EC09" w:rsidR="00257BF4" w:rsidRPr="00257BF4" w:rsidRDefault="00257BF4" w:rsidP="00257BF4">
      <w:pPr>
        <w:jc w:val="left"/>
        <w:rPr>
          <w:bCs/>
          <w:sz w:val="24"/>
        </w:rPr>
      </w:pPr>
      <w:r w:rsidRPr="00257BF4">
        <w:rPr>
          <w:bCs/>
          <w:sz w:val="24"/>
        </w:rPr>
        <w:t>Table 6</w:t>
      </w:r>
      <w:r w:rsidR="00E06D60">
        <w:rPr>
          <w:bCs/>
          <w:sz w:val="24"/>
        </w:rPr>
        <w:t xml:space="preserve"> </w:t>
      </w:r>
      <w:r w:rsidRPr="00257BF4">
        <w:rPr>
          <w:bCs/>
          <w:sz w:val="24"/>
        </w:rPr>
        <w:t xml:space="preserve">Mediation </w:t>
      </w:r>
      <w:r w:rsidRPr="00257BF4">
        <w:rPr>
          <w:rFonts w:hint="eastAsia"/>
          <w:bCs/>
          <w:sz w:val="24"/>
        </w:rPr>
        <w:t>analysis</w:t>
      </w:r>
      <w:r>
        <w:rPr>
          <w:rFonts w:hint="eastAsia"/>
          <w:bCs/>
          <w:sz w:val="24"/>
        </w:rPr>
        <w:t>.</w:t>
      </w:r>
    </w:p>
    <w:tbl>
      <w:tblPr>
        <w:tblStyle w:val="TableGrid"/>
        <w:tblW w:w="10490" w:type="dxa"/>
        <w:jc w:val="center"/>
        <w:tblLayout w:type="fixed"/>
        <w:tblLook w:val="04A0" w:firstRow="1" w:lastRow="0" w:firstColumn="1" w:lastColumn="0" w:noHBand="0" w:noVBand="1"/>
      </w:tblPr>
      <w:tblGrid>
        <w:gridCol w:w="2127"/>
        <w:gridCol w:w="992"/>
        <w:gridCol w:w="1984"/>
        <w:gridCol w:w="815"/>
        <w:gridCol w:w="815"/>
        <w:gridCol w:w="815"/>
        <w:gridCol w:w="816"/>
        <w:gridCol w:w="1134"/>
        <w:gridCol w:w="992"/>
      </w:tblGrid>
      <w:tr w:rsidR="00257BF4" w:rsidRPr="00257BF4" w14:paraId="743B20F7" w14:textId="77777777" w:rsidTr="00607F6A">
        <w:trPr>
          <w:jc w:val="center"/>
        </w:trPr>
        <w:tc>
          <w:tcPr>
            <w:tcW w:w="2127" w:type="dxa"/>
            <w:tcBorders>
              <w:left w:val="nil"/>
              <w:bottom w:val="single" w:sz="4" w:space="0" w:color="auto"/>
              <w:right w:val="nil"/>
            </w:tcBorders>
          </w:tcPr>
          <w:p w14:paraId="3D03DADD" w14:textId="77777777" w:rsidR="00257BF4" w:rsidRPr="00257BF4" w:rsidRDefault="00257BF4" w:rsidP="00607F6A">
            <w:pPr>
              <w:adjustRightInd w:val="0"/>
              <w:snapToGrid w:val="0"/>
              <w:spacing w:line="240" w:lineRule="exact"/>
              <w:jc w:val="center"/>
              <w:rPr>
                <w:color w:val="000000" w:themeColor="text1"/>
                <w:sz w:val="24"/>
              </w:rPr>
            </w:pPr>
            <w:r w:rsidRPr="00257BF4">
              <w:rPr>
                <w:rFonts w:hint="eastAsia"/>
                <w:color w:val="000000" w:themeColor="text1"/>
                <w:sz w:val="24"/>
              </w:rPr>
              <w:t>Model</w:t>
            </w:r>
          </w:p>
        </w:tc>
        <w:tc>
          <w:tcPr>
            <w:tcW w:w="992" w:type="dxa"/>
            <w:tcBorders>
              <w:left w:val="nil"/>
              <w:bottom w:val="single" w:sz="4" w:space="0" w:color="auto"/>
              <w:right w:val="nil"/>
            </w:tcBorders>
          </w:tcPr>
          <w:p w14:paraId="57F01ECF" w14:textId="77777777" w:rsidR="00257BF4" w:rsidRPr="00257BF4" w:rsidRDefault="00257BF4" w:rsidP="00607F6A">
            <w:pPr>
              <w:adjustRightInd w:val="0"/>
              <w:snapToGrid w:val="0"/>
              <w:spacing w:line="240" w:lineRule="exact"/>
              <w:jc w:val="center"/>
              <w:rPr>
                <w:color w:val="000000" w:themeColor="text1"/>
                <w:sz w:val="24"/>
              </w:rPr>
            </w:pPr>
            <w:r w:rsidRPr="00257BF4">
              <w:rPr>
                <w:sz w:val="24"/>
              </w:rPr>
              <w:t>χ</w:t>
            </w:r>
            <w:r w:rsidRPr="00257BF4">
              <w:rPr>
                <w:sz w:val="24"/>
                <w:vertAlign w:val="superscript"/>
              </w:rPr>
              <w:t>2</w:t>
            </w:r>
          </w:p>
        </w:tc>
        <w:tc>
          <w:tcPr>
            <w:tcW w:w="1984" w:type="dxa"/>
            <w:tcBorders>
              <w:left w:val="nil"/>
              <w:bottom w:val="single" w:sz="4" w:space="0" w:color="auto"/>
              <w:right w:val="nil"/>
            </w:tcBorders>
          </w:tcPr>
          <w:p w14:paraId="31DAD2D4" w14:textId="77777777" w:rsidR="00257BF4" w:rsidRPr="00257BF4" w:rsidRDefault="00257BF4" w:rsidP="00607F6A">
            <w:pPr>
              <w:adjustRightInd w:val="0"/>
              <w:snapToGrid w:val="0"/>
              <w:spacing w:line="240" w:lineRule="exact"/>
              <w:jc w:val="center"/>
              <w:rPr>
                <w:color w:val="000000" w:themeColor="text1"/>
                <w:sz w:val="24"/>
              </w:rPr>
            </w:pPr>
            <w:r w:rsidRPr="00257BF4">
              <w:rPr>
                <w:i/>
                <w:iCs/>
                <w:color w:val="000000"/>
                <w:sz w:val="24"/>
              </w:rPr>
              <w:t>Δ</w:t>
            </w:r>
            <w:r w:rsidRPr="00257BF4">
              <w:rPr>
                <w:i/>
                <w:color w:val="000000"/>
                <w:sz w:val="24"/>
              </w:rPr>
              <w:t>χ</w:t>
            </w:r>
            <w:r w:rsidRPr="00257BF4">
              <w:rPr>
                <w:color w:val="000000"/>
                <w:sz w:val="24"/>
                <w:vertAlign w:val="superscript"/>
              </w:rPr>
              <w:t>2</w:t>
            </w:r>
          </w:p>
        </w:tc>
        <w:tc>
          <w:tcPr>
            <w:tcW w:w="815" w:type="dxa"/>
            <w:tcBorders>
              <w:left w:val="nil"/>
              <w:bottom w:val="single" w:sz="4" w:space="0" w:color="auto"/>
              <w:right w:val="nil"/>
            </w:tcBorders>
          </w:tcPr>
          <w:p w14:paraId="32D6CA83" w14:textId="77777777" w:rsidR="00257BF4" w:rsidRPr="00257BF4" w:rsidRDefault="00257BF4" w:rsidP="00607F6A">
            <w:pPr>
              <w:adjustRightInd w:val="0"/>
              <w:snapToGrid w:val="0"/>
              <w:spacing w:line="240" w:lineRule="exact"/>
              <w:jc w:val="center"/>
              <w:rPr>
                <w:color w:val="000000" w:themeColor="text1"/>
                <w:sz w:val="24"/>
              </w:rPr>
            </w:pPr>
            <w:r w:rsidRPr="00257BF4">
              <w:rPr>
                <w:rFonts w:hint="eastAsia"/>
                <w:color w:val="000000" w:themeColor="text1"/>
                <w:sz w:val="24"/>
              </w:rPr>
              <w:t>CFI</w:t>
            </w:r>
          </w:p>
        </w:tc>
        <w:tc>
          <w:tcPr>
            <w:tcW w:w="815" w:type="dxa"/>
            <w:tcBorders>
              <w:left w:val="nil"/>
              <w:bottom w:val="single" w:sz="4" w:space="0" w:color="auto"/>
              <w:right w:val="nil"/>
            </w:tcBorders>
          </w:tcPr>
          <w:p w14:paraId="7523BF9B" w14:textId="77777777" w:rsidR="00257BF4" w:rsidRPr="00257BF4" w:rsidRDefault="00257BF4" w:rsidP="00607F6A">
            <w:pPr>
              <w:adjustRightInd w:val="0"/>
              <w:snapToGrid w:val="0"/>
              <w:spacing w:line="240" w:lineRule="exact"/>
              <w:jc w:val="center"/>
              <w:rPr>
                <w:color w:val="000000" w:themeColor="text1"/>
                <w:sz w:val="24"/>
              </w:rPr>
            </w:pPr>
            <w:r w:rsidRPr="00257BF4">
              <w:rPr>
                <w:rFonts w:hint="eastAsia"/>
                <w:color w:val="000000" w:themeColor="text1"/>
                <w:sz w:val="24"/>
              </w:rPr>
              <w:t>TLI</w:t>
            </w:r>
          </w:p>
        </w:tc>
        <w:tc>
          <w:tcPr>
            <w:tcW w:w="815" w:type="dxa"/>
            <w:tcBorders>
              <w:left w:val="nil"/>
              <w:bottom w:val="single" w:sz="4" w:space="0" w:color="auto"/>
              <w:right w:val="nil"/>
            </w:tcBorders>
          </w:tcPr>
          <w:p w14:paraId="777A8A1A" w14:textId="77777777" w:rsidR="00257BF4" w:rsidRPr="00257BF4" w:rsidRDefault="00257BF4" w:rsidP="00607F6A">
            <w:pPr>
              <w:adjustRightInd w:val="0"/>
              <w:snapToGrid w:val="0"/>
              <w:spacing w:line="240" w:lineRule="exact"/>
              <w:jc w:val="center"/>
              <w:rPr>
                <w:color w:val="000000" w:themeColor="text1"/>
                <w:sz w:val="24"/>
              </w:rPr>
            </w:pPr>
            <w:r w:rsidRPr="00257BF4">
              <w:rPr>
                <w:rFonts w:hint="eastAsia"/>
                <w:color w:val="000000" w:themeColor="text1"/>
                <w:sz w:val="24"/>
              </w:rPr>
              <w:t>IFI</w:t>
            </w:r>
          </w:p>
        </w:tc>
        <w:tc>
          <w:tcPr>
            <w:tcW w:w="816" w:type="dxa"/>
            <w:tcBorders>
              <w:left w:val="nil"/>
              <w:bottom w:val="single" w:sz="4" w:space="0" w:color="auto"/>
              <w:right w:val="nil"/>
            </w:tcBorders>
          </w:tcPr>
          <w:p w14:paraId="3310FDC2" w14:textId="77777777" w:rsidR="00257BF4" w:rsidRPr="00257BF4" w:rsidRDefault="00257BF4" w:rsidP="00607F6A">
            <w:pPr>
              <w:adjustRightInd w:val="0"/>
              <w:snapToGrid w:val="0"/>
              <w:spacing w:line="240" w:lineRule="exact"/>
              <w:jc w:val="center"/>
              <w:rPr>
                <w:color w:val="000000" w:themeColor="text1"/>
                <w:sz w:val="24"/>
              </w:rPr>
            </w:pPr>
            <w:r w:rsidRPr="00257BF4">
              <w:rPr>
                <w:rFonts w:hint="eastAsia"/>
                <w:color w:val="000000" w:themeColor="text1"/>
                <w:sz w:val="24"/>
              </w:rPr>
              <w:t>RMR</w:t>
            </w:r>
          </w:p>
        </w:tc>
        <w:tc>
          <w:tcPr>
            <w:tcW w:w="1134" w:type="dxa"/>
            <w:tcBorders>
              <w:left w:val="nil"/>
              <w:bottom w:val="single" w:sz="4" w:space="0" w:color="auto"/>
              <w:right w:val="nil"/>
            </w:tcBorders>
          </w:tcPr>
          <w:p w14:paraId="2DE3CE20" w14:textId="77777777" w:rsidR="00257BF4" w:rsidRPr="00257BF4" w:rsidRDefault="00257BF4" w:rsidP="00607F6A">
            <w:pPr>
              <w:adjustRightInd w:val="0"/>
              <w:snapToGrid w:val="0"/>
              <w:spacing w:line="240" w:lineRule="exact"/>
              <w:jc w:val="center"/>
              <w:rPr>
                <w:color w:val="000000" w:themeColor="text1"/>
                <w:sz w:val="24"/>
              </w:rPr>
            </w:pPr>
            <w:r w:rsidRPr="00257BF4">
              <w:rPr>
                <w:rFonts w:hint="eastAsia"/>
                <w:color w:val="000000" w:themeColor="text1"/>
                <w:sz w:val="24"/>
              </w:rPr>
              <w:t>RMSEA</w:t>
            </w:r>
          </w:p>
        </w:tc>
        <w:tc>
          <w:tcPr>
            <w:tcW w:w="992" w:type="dxa"/>
            <w:tcBorders>
              <w:left w:val="nil"/>
              <w:bottom w:val="single" w:sz="4" w:space="0" w:color="auto"/>
              <w:right w:val="nil"/>
            </w:tcBorders>
          </w:tcPr>
          <w:p w14:paraId="17676284" w14:textId="77777777" w:rsidR="00257BF4" w:rsidRPr="00257BF4" w:rsidRDefault="00257BF4" w:rsidP="00607F6A">
            <w:pPr>
              <w:adjustRightInd w:val="0"/>
              <w:snapToGrid w:val="0"/>
              <w:spacing w:line="240" w:lineRule="exact"/>
              <w:jc w:val="center"/>
              <w:rPr>
                <w:i/>
                <w:iCs/>
                <w:color w:val="000000" w:themeColor="text1"/>
                <w:sz w:val="24"/>
              </w:rPr>
            </w:pPr>
            <w:r w:rsidRPr="00257BF4">
              <w:rPr>
                <w:rFonts w:hint="eastAsia"/>
                <w:i/>
                <w:iCs/>
                <w:color w:val="000000" w:themeColor="text1"/>
                <w:sz w:val="24"/>
              </w:rPr>
              <w:t>R</w:t>
            </w:r>
            <w:r w:rsidRPr="00257BF4">
              <w:rPr>
                <w:rFonts w:hint="eastAsia"/>
                <w:i/>
                <w:iCs/>
                <w:color w:val="000000" w:themeColor="text1"/>
                <w:sz w:val="24"/>
                <w:vertAlign w:val="superscript"/>
              </w:rPr>
              <w:t>2</w:t>
            </w:r>
            <w:r w:rsidRPr="00257BF4">
              <w:rPr>
                <w:color w:val="000000" w:themeColor="text1"/>
                <w:sz w:val="24"/>
              </w:rPr>
              <w:t>(MI)</w:t>
            </w:r>
          </w:p>
        </w:tc>
      </w:tr>
      <w:tr w:rsidR="00257BF4" w:rsidRPr="00257BF4" w14:paraId="0E6A09E7" w14:textId="77777777" w:rsidTr="00607F6A">
        <w:trPr>
          <w:jc w:val="center"/>
        </w:trPr>
        <w:tc>
          <w:tcPr>
            <w:tcW w:w="2127" w:type="dxa"/>
            <w:tcBorders>
              <w:left w:val="nil"/>
              <w:bottom w:val="nil"/>
              <w:right w:val="nil"/>
            </w:tcBorders>
          </w:tcPr>
          <w:p w14:paraId="1B6C9AB8" w14:textId="77777777" w:rsidR="00257BF4" w:rsidRPr="00257BF4" w:rsidRDefault="00257BF4" w:rsidP="00607F6A">
            <w:pPr>
              <w:adjustRightInd w:val="0"/>
              <w:snapToGrid w:val="0"/>
              <w:spacing w:line="240" w:lineRule="exact"/>
              <w:jc w:val="left"/>
              <w:rPr>
                <w:color w:val="000000" w:themeColor="text1"/>
                <w:sz w:val="22"/>
                <w:szCs w:val="22"/>
              </w:rPr>
            </w:pPr>
            <w:r w:rsidRPr="00257BF4">
              <w:rPr>
                <w:rFonts w:hint="eastAsia"/>
                <w:sz w:val="22"/>
                <w:szCs w:val="22"/>
              </w:rPr>
              <w:t>No</w:t>
            </w:r>
            <w:r w:rsidRPr="00257BF4">
              <w:rPr>
                <w:sz w:val="22"/>
                <w:szCs w:val="22"/>
              </w:rPr>
              <w:t xml:space="preserve"> </w:t>
            </w:r>
            <w:r w:rsidRPr="00257BF4">
              <w:rPr>
                <w:rFonts w:hint="eastAsia"/>
                <w:sz w:val="22"/>
                <w:szCs w:val="22"/>
              </w:rPr>
              <w:t>mediation</w:t>
            </w:r>
            <w:r w:rsidRPr="00257BF4">
              <w:rPr>
                <w:sz w:val="22"/>
                <w:szCs w:val="22"/>
              </w:rPr>
              <w:t xml:space="preserve"> (Ⅰ)</w:t>
            </w:r>
          </w:p>
        </w:tc>
        <w:tc>
          <w:tcPr>
            <w:tcW w:w="992" w:type="dxa"/>
            <w:tcBorders>
              <w:left w:val="nil"/>
              <w:bottom w:val="nil"/>
              <w:right w:val="nil"/>
            </w:tcBorders>
          </w:tcPr>
          <w:p w14:paraId="30784968"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165.110</w:t>
            </w:r>
          </w:p>
        </w:tc>
        <w:tc>
          <w:tcPr>
            <w:tcW w:w="1984" w:type="dxa"/>
            <w:tcBorders>
              <w:left w:val="nil"/>
              <w:bottom w:val="nil"/>
              <w:right w:val="nil"/>
            </w:tcBorders>
          </w:tcPr>
          <w:p w14:paraId="11A4D5FA"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color w:val="000000" w:themeColor="text1"/>
                <w:sz w:val="22"/>
                <w:szCs w:val="22"/>
              </w:rPr>
              <w:t>502.963***(</w:t>
            </w:r>
            <w:proofErr w:type="spellStart"/>
            <w:r w:rsidRPr="00257BF4">
              <w:rPr>
                <w:sz w:val="22"/>
                <w:szCs w:val="22"/>
              </w:rPr>
              <w:t>Ⅰ&amp;Ⅲ</w:t>
            </w:r>
            <w:proofErr w:type="spellEnd"/>
            <w:r w:rsidRPr="00257BF4">
              <w:rPr>
                <w:color w:val="000000" w:themeColor="text1"/>
                <w:sz w:val="22"/>
                <w:szCs w:val="22"/>
              </w:rPr>
              <w:t>)</w:t>
            </w:r>
          </w:p>
        </w:tc>
        <w:tc>
          <w:tcPr>
            <w:tcW w:w="815" w:type="dxa"/>
            <w:tcBorders>
              <w:left w:val="nil"/>
              <w:bottom w:val="nil"/>
              <w:right w:val="nil"/>
            </w:tcBorders>
          </w:tcPr>
          <w:p w14:paraId="7BB19E53"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1.000</w:t>
            </w:r>
            <w:r w:rsidRPr="00257BF4">
              <w:rPr>
                <w:color w:val="000000" w:themeColor="text1"/>
                <w:sz w:val="22"/>
                <w:szCs w:val="22"/>
                <w:vertAlign w:val="superscript"/>
              </w:rPr>
              <w:t>a</w:t>
            </w:r>
          </w:p>
        </w:tc>
        <w:tc>
          <w:tcPr>
            <w:tcW w:w="815" w:type="dxa"/>
            <w:tcBorders>
              <w:left w:val="nil"/>
              <w:bottom w:val="nil"/>
              <w:right w:val="nil"/>
            </w:tcBorders>
          </w:tcPr>
          <w:p w14:paraId="6813D36E"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1.00</w:t>
            </w:r>
            <w:r w:rsidRPr="00257BF4">
              <w:rPr>
                <w:color w:val="000000" w:themeColor="text1"/>
                <w:sz w:val="22"/>
                <w:szCs w:val="22"/>
              </w:rPr>
              <w:t>1</w:t>
            </w:r>
            <w:r w:rsidRPr="00257BF4">
              <w:rPr>
                <w:color w:val="000000" w:themeColor="text1"/>
                <w:sz w:val="22"/>
                <w:szCs w:val="22"/>
                <w:vertAlign w:val="superscript"/>
              </w:rPr>
              <w:t>a</w:t>
            </w:r>
          </w:p>
        </w:tc>
        <w:tc>
          <w:tcPr>
            <w:tcW w:w="815" w:type="dxa"/>
            <w:tcBorders>
              <w:left w:val="nil"/>
              <w:bottom w:val="nil"/>
              <w:right w:val="nil"/>
            </w:tcBorders>
          </w:tcPr>
          <w:p w14:paraId="5BA317C6"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1.00</w:t>
            </w:r>
            <w:r w:rsidRPr="00257BF4">
              <w:rPr>
                <w:color w:val="000000" w:themeColor="text1"/>
                <w:sz w:val="22"/>
                <w:szCs w:val="22"/>
              </w:rPr>
              <w:t>1</w:t>
            </w:r>
            <w:r w:rsidRPr="00257BF4">
              <w:rPr>
                <w:color w:val="000000" w:themeColor="text1"/>
                <w:sz w:val="22"/>
                <w:szCs w:val="22"/>
                <w:vertAlign w:val="superscript"/>
              </w:rPr>
              <w:t>a</w:t>
            </w:r>
          </w:p>
        </w:tc>
        <w:tc>
          <w:tcPr>
            <w:tcW w:w="816" w:type="dxa"/>
            <w:tcBorders>
              <w:left w:val="nil"/>
              <w:bottom w:val="nil"/>
              <w:right w:val="nil"/>
            </w:tcBorders>
          </w:tcPr>
          <w:p w14:paraId="1AD3E797"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0.026</w:t>
            </w:r>
          </w:p>
        </w:tc>
        <w:tc>
          <w:tcPr>
            <w:tcW w:w="1134" w:type="dxa"/>
            <w:tcBorders>
              <w:left w:val="nil"/>
              <w:bottom w:val="nil"/>
              <w:right w:val="nil"/>
            </w:tcBorders>
          </w:tcPr>
          <w:p w14:paraId="4E684B78"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0.000</w:t>
            </w:r>
          </w:p>
        </w:tc>
        <w:tc>
          <w:tcPr>
            <w:tcW w:w="992" w:type="dxa"/>
            <w:tcBorders>
              <w:left w:val="nil"/>
              <w:bottom w:val="nil"/>
              <w:right w:val="nil"/>
            </w:tcBorders>
          </w:tcPr>
          <w:p w14:paraId="12241C9A"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0.330</w:t>
            </w:r>
          </w:p>
        </w:tc>
      </w:tr>
      <w:tr w:rsidR="00257BF4" w:rsidRPr="00257BF4" w14:paraId="3B20A0C6" w14:textId="77777777" w:rsidTr="00607F6A">
        <w:trPr>
          <w:jc w:val="center"/>
        </w:trPr>
        <w:tc>
          <w:tcPr>
            <w:tcW w:w="2127" w:type="dxa"/>
            <w:tcBorders>
              <w:top w:val="nil"/>
              <w:left w:val="nil"/>
              <w:bottom w:val="nil"/>
              <w:right w:val="nil"/>
            </w:tcBorders>
          </w:tcPr>
          <w:p w14:paraId="150AA11D" w14:textId="77777777" w:rsidR="00257BF4" w:rsidRPr="00257BF4" w:rsidRDefault="00257BF4" w:rsidP="00607F6A">
            <w:pPr>
              <w:adjustRightInd w:val="0"/>
              <w:snapToGrid w:val="0"/>
              <w:spacing w:line="240" w:lineRule="exact"/>
              <w:jc w:val="left"/>
              <w:rPr>
                <w:sz w:val="22"/>
                <w:szCs w:val="22"/>
              </w:rPr>
            </w:pPr>
            <w:r w:rsidRPr="00257BF4">
              <w:rPr>
                <w:sz w:val="22"/>
                <w:szCs w:val="22"/>
              </w:rPr>
              <w:t>Partial mediation (Ⅱ)</w:t>
            </w:r>
          </w:p>
        </w:tc>
        <w:tc>
          <w:tcPr>
            <w:tcW w:w="992" w:type="dxa"/>
            <w:tcBorders>
              <w:top w:val="nil"/>
              <w:left w:val="nil"/>
              <w:bottom w:val="nil"/>
              <w:right w:val="nil"/>
            </w:tcBorders>
          </w:tcPr>
          <w:p w14:paraId="53D37FDE"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629.005</w:t>
            </w:r>
          </w:p>
        </w:tc>
        <w:tc>
          <w:tcPr>
            <w:tcW w:w="1984" w:type="dxa"/>
            <w:tcBorders>
              <w:top w:val="nil"/>
              <w:left w:val="nil"/>
              <w:bottom w:val="nil"/>
              <w:right w:val="nil"/>
            </w:tcBorders>
          </w:tcPr>
          <w:p w14:paraId="73DD5989"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4</w:t>
            </w:r>
            <w:r w:rsidRPr="00257BF4">
              <w:rPr>
                <w:color w:val="000000" w:themeColor="text1"/>
                <w:sz w:val="22"/>
                <w:szCs w:val="22"/>
              </w:rPr>
              <w:t>63.895***</w:t>
            </w:r>
            <w:r w:rsidRPr="00257BF4">
              <w:rPr>
                <w:rFonts w:hint="eastAsia"/>
                <w:color w:val="000000" w:themeColor="text1"/>
                <w:sz w:val="22"/>
                <w:szCs w:val="22"/>
              </w:rPr>
              <w:t xml:space="preserve"> (</w:t>
            </w:r>
            <w:proofErr w:type="spellStart"/>
            <w:r w:rsidRPr="00257BF4">
              <w:rPr>
                <w:sz w:val="22"/>
                <w:szCs w:val="22"/>
              </w:rPr>
              <w:t>Ⅱ&amp;Ⅰ</w:t>
            </w:r>
            <w:proofErr w:type="spellEnd"/>
            <w:r w:rsidRPr="00257BF4">
              <w:rPr>
                <w:color w:val="000000" w:themeColor="text1"/>
                <w:sz w:val="22"/>
                <w:szCs w:val="22"/>
              </w:rPr>
              <w:t>)</w:t>
            </w:r>
          </w:p>
        </w:tc>
        <w:tc>
          <w:tcPr>
            <w:tcW w:w="815" w:type="dxa"/>
            <w:tcBorders>
              <w:top w:val="nil"/>
              <w:left w:val="nil"/>
              <w:bottom w:val="nil"/>
              <w:right w:val="nil"/>
            </w:tcBorders>
          </w:tcPr>
          <w:p w14:paraId="0DC0E092"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0.942</w:t>
            </w:r>
          </w:p>
        </w:tc>
        <w:tc>
          <w:tcPr>
            <w:tcW w:w="815" w:type="dxa"/>
            <w:tcBorders>
              <w:top w:val="nil"/>
              <w:left w:val="nil"/>
              <w:bottom w:val="nil"/>
              <w:right w:val="nil"/>
            </w:tcBorders>
          </w:tcPr>
          <w:p w14:paraId="3B7407FF"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0.936</w:t>
            </w:r>
          </w:p>
        </w:tc>
        <w:tc>
          <w:tcPr>
            <w:tcW w:w="815" w:type="dxa"/>
            <w:tcBorders>
              <w:top w:val="nil"/>
              <w:left w:val="nil"/>
              <w:bottom w:val="nil"/>
              <w:right w:val="nil"/>
            </w:tcBorders>
          </w:tcPr>
          <w:p w14:paraId="6D639BFF"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0.942</w:t>
            </w:r>
          </w:p>
        </w:tc>
        <w:tc>
          <w:tcPr>
            <w:tcW w:w="816" w:type="dxa"/>
            <w:tcBorders>
              <w:top w:val="nil"/>
              <w:left w:val="nil"/>
              <w:bottom w:val="nil"/>
              <w:right w:val="nil"/>
            </w:tcBorders>
          </w:tcPr>
          <w:p w14:paraId="21648817"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w:t>
            </w:r>
            <w:r w:rsidRPr="00257BF4">
              <w:rPr>
                <w:color w:val="000000" w:themeColor="text1"/>
                <w:sz w:val="22"/>
                <w:szCs w:val="22"/>
              </w:rPr>
              <w:t>0</w:t>
            </w:r>
            <w:r w:rsidRPr="00257BF4">
              <w:rPr>
                <w:rFonts w:hint="eastAsia"/>
                <w:color w:val="000000" w:themeColor="text1"/>
                <w:sz w:val="22"/>
                <w:szCs w:val="22"/>
              </w:rPr>
              <w:t>30</w:t>
            </w:r>
          </w:p>
        </w:tc>
        <w:tc>
          <w:tcPr>
            <w:tcW w:w="1134" w:type="dxa"/>
            <w:tcBorders>
              <w:top w:val="nil"/>
              <w:left w:val="nil"/>
              <w:bottom w:val="nil"/>
              <w:right w:val="nil"/>
            </w:tcBorders>
          </w:tcPr>
          <w:p w14:paraId="28C596F9"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0.046</w:t>
            </w:r>
          </w:p>
        </w:tc>
        <w:tc>
          <w:tcPr>
            <w:tcW w:w="992" w:type="dxa"/>
            <w:tcBorders>
              <w:top w:val="nil"/>
              <w:left w:val="nil"/>
              <w:bottom w:val="nil"/>
              <w:right w:val="nil"/>
            </w:tcBorders>
          </w:tcPr>
          <w:p w14:paraId="3F3DA646"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0.439</w:t>
            </w:r>
          </w:p>
        </w:tc>
      </w:tr>
      <w:tr w:rsidR="00257BF4" w:rsidRPr="00257BF4" w14:paraId="172CCD96" w14:textId="77777777" w:rsidTr="00607F6A">
        <w:trPr>
          <w:jc w:val="center"/>
        </w:trPr>
        <w:tc>
          <w:tcPr>
            <w:tcW w:w="2127" w:type="dxa"/>
            <w:tcBorders>
              <w:top w:val="nil"/>
              <w:left w:val="nil"/>
              <w:right w:val="nil"/>
            </w:tcBorders>
          </w:tcPr>
          <w:p w14:paraId="6DC4A17F" w14:textId="77777777" w:rsidR="00257BF4" w:rsidRPr="00257BF4" w:rsidRDefault="00257BF4" w:rsidP="00607F6A">
            <w:pPr>
              <w:adjustRightInd w:val="0"/>
              <w:snapToGrid w:val="0"/>
              <w:spacing w:line="240" w:lineRule="exact"/>
              <w:jc w:val="left"/>
              <w:rPr>
                <w:sz w:val="22"/>
                <w:szCs w:val="22"/>
              </w:rPr>
            </w:pPr>
            <w:r w:rsidRPr="00257BF4">
              <w:rPr>
                <w:sz w:val="22"/>
                <w:szCs w:val="22"/>
              </w:rPr>
              <w:t>Full mediation (Ⅲ)</w:t>
            </w:r>
          </w:p>
        </w:tc>
        <w:tc>
          <w:tcPr>
            <w:tcW w:w="992" w:type="dxa"/>
            <w:tcBorders>
              <w:top w:val="nil"/>
              <w:left w:val="nil"/>
              <w:right w:val="nil"/>
            </w:tcBorders>
          </w:tcPr>
          <w:p w14:paraId="2B746F9D"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668.073</w:t>
            </w:r>
          </w:p>
        </w:tc>
        <w:tc>
          <w:tcPr>
            <w:tcW w:w="1984" w:type="dxa"/>
            <w:tcBorders>
              <w:top w:val="nil"/>
              <w:left w:val="nil"/>
              <w:right w:val="nil"/>
            </w:tcBorders>
          </w:tcPr>
          <w:p w14:paraId="2CEA91DC"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39.069***(</w:t>
            </w:r>
            <w:proofErr w:type="spellStart"/>
            <w:r w:rsidRPr="00257BF4">
              <w:rPr>
                <w:sz w:val="22"/>
                <w:szCs w:val="22"/>
              </w:rPr>
              <w:t>Ⅱ&amp;Ⅲ</w:t>
            </w:r>
            <w:proofErr w:type="spellEnd"/>
            <w:r w:rsidRPr="00257BF4">
              <w:rPr>
                <w:color w:val="000000" w:themeColor="text1"/>
                <w:sz w:val="22"/>
                <w:szCs w:val="22"/>
              </w:rPr>
              <w:t>)</w:t>
            </w:r>
          </w:p>
        </w:tc>
        <w:tc>
          <w:tcPr>
            <w:tcW w:w="815" w:type="dxa"/>
            <w:tcBorders>
              <w:top w:val="nil"/>
              <w:left w:val="nil"/>
              <w:right w:val="nil"/>
            </w:tcBorders>
          </w:tcPr>
          <w:p w14:paraId="3DEA64C3"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0.932</w:t>
            </w:r>
          </w:p>
        </w:tc>
        <w:tc>
          <w:tcPr>
            <w:tcW w:w="815" w:type="dxa"/>
            <w:tcBorders>
              <w:top w:val="nil"/>
              <w:left w:val="nil"/>
              <w:right w:val="nil"/>
            </w:tcBorders>
          </w:tcPr>
          <w:p w14:paraId="64285D63"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0.926</w:t>
            </w:r>
          </w:p>
        </w:tc>
        <w:tc>
          <w:tcPr>
            <w:tcW w:w="815" w:type="dxa"/>
            <w:tcBorders>
              <w:top w:val="nil"/>
              <w:left w:val="nil"/>
              <w:right w:val="nil"/>
            </w:tcBorders>
          </w:tcPr>
          <w:p w14:paraId="7B9382EA"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0.933</w:t>
            </w:r>
          </w:p>
        </w:tc>
        <w:tc>
          <w:tcPr>
            <w:tcW w:w="816" w:type="dxa"/>
            <w:tcBorders>
              <w:top w:val="nil"/>
              <w:left w:val="nil"/>
              <w:right w:val="nil"/>
            </w:tcBorders>
          </w:tcPr>
          <w:p w14:paraId="6512570C"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0.047</w:t>
            </w:r>
          </w:p>
        </w:tc>
        <w:tc>
          <w:tcPr>
            <w:tcW w:w="1134" w:type="dxa"/>
            <w:tcBorders>
              <w:top w:val="nil"/>
              <w:left w:val="nil"/>
              <w:right w:val="nil"/>
            </w:tcBorders>
          </w:tcPr>
          <w:p w14:paraId="0BA253EF"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0.049</w:t>
            </w:r>
          </w:p>
        </w:tc>
        <w:tc>
          <w:tcPr>
            <w:tcW w:w="992" w:type="dxa"/>
            <w:tcBorders>
              <w:top w:val="nil"/>
              <w:left w:val="nil"/>
              <w:right w:val="nil"/>
            </w:tcBorders>
          </w:tcPr>
          <w:p w14:paraId="6D7AB2DE" w14:textId="77777777" w:rsidR="00257BF4" w:rsidRPr="00257BF4" w:rsidRDefault="00257BF4" w:rsidP="00607F6A">
            <w:pPr>
              <w:adjustRightInd w:val="0"/>
              <w:snapToGrid w:val="0"/>
              <w:spacing w:line="240" w:lineRule="exact"/>
              <w:jc w:val="center"/>
              <w:rPr>
                <w:color w:val="000000" w:themeColor="text1"/>
                <w:sz w:val="22"/>
                <w:szCs w:val="22"/>
              </w:rPr>
            </w:pPr>
            <w:r w:rsidRPr="00257BF4">
              <w:rPr>
                <w:rFonts w:hint="eastAsia"/>
                <w:color w:val="000000" w:themeColor="text1"/>
                <w:sz w:val="22"/>
                <w:szCs w:val="22"/>
              </w:rPr>
              <w:t>0.334</w:t>
            </w:r>
          </w:p>
        </w:tc>
      </w:tr>
    </w:tbl>
    <w:p w14:paraId="2CD7AC5D" w14:textId="77777777" w:rsidR="00257BF4" w:rsidRPr="00FD70D2" w:rsidRDefault="00257BF4" w:rsidP="00257BF4">
      <w:pPr>
        <w:rPr>
          <w:szCs w:val="21"/>
        </w:rPr>
      </w:pPr>
      <w:r w:rsidRPr="00257BF4">
        <w:rPr>
          <w:rFonts w:hint="eastAsia"/>
          <w:szCs w:val="21"/>
        </w:rPr>
        <w:t>N</w:t>
      </w:r>
      <w:r w:rsidRPr="00257BF4">
        <w:rPr>
          <w:szCs w:val="21"/>
        </w:rPr>
        <w:t>otes: ***</w:t>
      </w:r>
      <w:r w:rsidRPr="00257BF4">
        <w:rPr>
          <w:rFonts w:hint="eastAsia"/>
          <w:szCs w:val="21"/>
        </w:rPr>
        <w:t xml:space="preserve"> </w:t>
      </w:r>
      <w:r w:rsidRPr="00257BF4">
        <w:rPr>
          <w:szCs w:val="21"/>
        </w:rPr>
        <w:t xml:space="preserve">= </w:t>
      </w:r>
      <w:r w:rsidRPr="00257BF4">
        <w:rPr>
          <w:rFonts w:hint="eastAsia"/>
          <w:i/>
          <w:szCs w:val="21"/>
        </w:rPr>
        <w:t>p</w:t>
      </w:r>
      <w:r w:rsidRPr="00257BF4">
        <w:rPr>
          <w:rFonts w:hint="eastAsia"/>
          <w:szCs w:val="21"/>
        </w:rPr>
        <w:t xml:space="preserve"> &lt;</w:t>
      </w:r>
      <w:r w:rsidRPr="00257BF4">
        <w:rPr>
          <w:szCs w:val="21"/>
        </w:rPr>
        <w:t xml:space="preserve"> </w:t>
      </w:r>
      <w:r w:rsidRPr="00257BF4">
        <w:rPr>
          <w:rFonts w:hint="eastAsia"/>
          <w:szCs w:val="21"/>
        </w:rPr>
        <w:t>0.0</w:t>
      </w:r>
      <w:r w:rsidRPr="00257BF4">
        <w:rPr>
          <w:szCs w:val="21"/>
        </w:rPr>
        <w:t xml:space="preserve">01; </w:t>
      </w:r>
      <w:r w:rsidRPr="00257BF4">
        <w:rPr>
          <w:color w:val="000000" w:themeColor="text1"/>
          <w:sz w:val="22"/>
          <w:szCs w:val="22"/>
          <w:vertAlign w:val="superscript"/>
        </w:rPr>
        <w:t>a</w:t>
      </w:r>
      <w:r w:rsidRPr="00257BF4">
        <w:rPr>
          <w:szCs w:val="21"/>
        </w:rPr>
        <w:t xml:space="preserve"> When exceeds 1, the fit index indicates extremely well -fitting model (West et al., 2012).</w:t>
      </w:r>
    </w:p>
    <w:p w14:paraId="48E2E97E" w14:textId="77777777" w:rsidR="00C43869" w:rsidRPr="00257BF4" w:rsidRDefault="00C43869" w:rsidP="00F60C3C">
      <w:pPr>
        <w:adjustRightInd w:val="0"/>
        <w:snapToGrid w:val="0"/>
        <w:spacing w:line="480" w:lineRule="auto"/>
        <w:jc w:val="center"/>
        <w:rPr>
          <w:sz w:val="24"/>
          <w:szCs w:val="32"/>
        </w:rPr>
      </w:pPr>
    </w:p>
    <w:p w14:paraId="29493FB3" w14:textId="104C21D6" w:rsidR="004303C3" w:rsidRPr="00DF3122" w:rsidRDefault="00654529" w:rsidP="004303C3">
      <w:pPr>
        <w:widowControl/>
        <w:adjustRightInd w:val="0"/>
        <w:snapToGrid w:val="0"/>
        <w:spacing w:line="480" w:lineRule="auto"/>
        <w:ind w:firstLineChars="200" w:firstLine="480"/>
        <w:rPr>
          <w:color w:val="000000" w:themeColor="text1"/>
          <w:sz w:val="24"/>
        </w:rPr>
      </w:pPr>
      <w:r w:rsidRPr="00DF3122">
        <w:rPr>
          <w:rFonts w:hint="eastAsia"/>
          <w:sz w:val="24"/>
        </w:rPr>
        <w:t>T</w:t>
      </w:r>
      <w:r w:rsidRPr="00DF3122">
        <w:rPr>
          <w:sz w:val="24"/>
        </w:rPr>
        <w:t xml:space="preserve">he </w:t>
      </w:r>
      <w:r w:rsidR="00385920" w:rsidRPr="00DF3122">
        <w:rPr>
          <w:rFonts w:hint="eastAsia"/>
          <w:sz w:val="24"/>
        </w:rPr>
        <w:t xml:space="preserve">direct </w:t>
      </w:r>
      <w:r w:rsidRPr="00DF3122">
        <w:rPr>
          <w:sz w:val="24"/>
        </w:rPr>
        <w:t>effects</w:t>
      </w:r>
      <w:r w:rsidRPr="00DF3122">
        <w:rPr>
          <w:rFonts w:hint="eastAsia"/>
          <w:sz w:val="24"/>
        </w:rPr>
        <w:t xml:space="preserve"> of </w:t>
      </w:r>
      <w:r w:rsidRPr="00DF3122">
        <w:rPr>
          <w:sz w:val="24"/>
        </w:rPr>
        <w:t>the partial</w:t>
      </w:r>
      <w:r w:rsidRPr="00DF3122">
        <w:rPr>
          <w:rFonts w:hint="eastAsia"/>
          <w:sz w:val="24"/>
        </w:rPr>
        <w:t xml:space="preserve"> mediation model </w:t>
      </w:r>
      <w:r>
        <w:rPr>
          <w:sz w:val="24"/>
        </w:rPr>
        <w:t>are</w:t>
      </w:r>
      <w:r w:rsidRPr="00DF3122">
        <w:rPr>
          <w:rFonts w:hint="eastAsia"/>
          <w:sz w:val="24"/>
        </w:rPr>
        <w:t xml:space="preserve"> presented</w:t>
      </w:r>
      <w:r w:rsidRPr="00DF3122">
        <w:rPr>
          <w:sz w:val="24"/>
        </w:rPr>
        <w:t xml:space="preserve"> in </w:t>
      </w:r>
      <w:r w:rsidRPr="00DF3122">
        <w:rPr>
          <w:rFonts w:hint="eastAsia"/>
          <w:sz w:val="24"/>
        </w:rPr>
        <w:t xml:space="preserve">Table </w:t>
      </w:r>
      <w:r w:rsidRPr="00DF3122">
        <w:rPr>
          <w:sz w:val="24"/>
        </w:rPr>
        <w:t xml:space="preserve">7, where </w:t>
      </w:r>
      <w:r w:rsidR="00E66BC7">
        <w:rPr>
          <w:sz w:val="24"/>
        </w:rPr>
        <w:t>EKS</w:t>
      </w:r>
      <w:r w:rsidRPr="00DF3122">
        <w:rPr>
          <w:sz w:val="24"/>
        </w:rPr>
        <w:t xml:space="preserve"> is included as a mediator. Perceived TMT expectations (b=0.279, </w:t>
      </w:r>
      <w:r w:rsidRPr="00DF3122">
        <w:rPr>
          <w:i/>
          <w:sz w:val="24"/>
        </w:rPr>
        <w:t>p</w:t>
      </w:r>
      <w:r w:rsidR="00F505CF" w:rsidRPr="00DF3122">
        <w:rPr>
          <w:rFonts w:hint="eastAsia"/>
          <w:sz w:val="24"/>
        </w:rPr>
        <w:t xml:space="preserve"> </w:t>
      </w:r>
      <w:r w:rsidRPr="00DF3122">
        <w:rPr>
          <w:sz w:val="24"/>
        </w:rPr>
        <w:t>&lt;</w:t>
      </w:r>
      <w:r w:rsidR="00F505CF" w:rsidRPr="00DF3122">
        <w:rPr>
          <w:rFonts w:hint="eastAsia"/>
          <w:sz w:val="24"/>
        </w:rPr>
        <w:t xml:space="preserve"> </w:t>
      </w:r>
      <w:r w:rsidRPr="00DF3122">
        <w:rPr>
          <w:sz w:val="24"/>
        </w:rPr>
        <w:t xml:space="preserve">0.001) and support (b=0.206, </w:t>
      </w:r>
      <w:r w:rsidRPr="00DF3122">
        <w:rPr>
          <w:i/>
          <w:sz w:val="24"/>
        </w:rPr>
        <w:t>p</w:t>
      </w:r>
      <w:r w:rsidR="00F505CF" w:rsidRPr="00DF3122">
        <w:rPr>
          <w:rFonts w:hint="eastAsia"/>
          <w:sz w:val="24"/>
        </w:rPr>
        <w:t xml:space="preserve"> </w:t>
      </w:r>
      <w:r w:rsidRPr="00DF3122">
        <w:rPr>
          <w:sz w:val="24"/>
        </w:rPr>
        <w:t>&lt;</w:t>
      </w:r>
      <w:r w:rsidR="00F505CF" w:rsidRPr="00DF3122">
        <w:rPr>
          <w:rFonts w:hint="eastAsia"/>
          <w:sz w:val="24"/>
        </w:rPr>
        <w:t xml:space="preserve"> </w:t>
      </w:r>
      <w:r w:rsidRPr="00DF3122">
        <w:rPr>
          <w:sz w:val="24"/>
        </w:rPr>
        <w:t xml:space="preserve">0.001) for </w:t>
      </w:r>
      <w:r w:rsidR="00E66BC7">
        <w:rPr>
          <w:sz w:val="24"/>
        </w:rPr>
        <w:t>MI</w:t>
      </w:r>
      <w:r w:rsidRPr="00DF3122">
        <w:rPr>
          <w:sz w:val="24"/>
        </w:rPr>
        <w:t xml:space="preserve"> significant</w:t>
      </w:r>
      <w:r w:rsidR="00DA287F" w:rsidRPr="00DF3122">
        <w:rPr>
          <w:rFonts w:hint="eastAsia"/>
          <w:sz w:val="24"/>
        </w:rPr>
        <w:t>ly</w:t>
      </w:r>
      <w:r w:rsidRPr="00DF3122">
        <w:rPr>
          <w:sz w:val="24"/>
        </w:rPr>
        <w:t xml:space="preserve"> and positive</w:t>
      </w:r>
      <w:r w:rsidR="00DA287F" w:rsidRPr="00DF3122">
        <w:rPr>
          <w:rFonts w:hint="eastAsia"/>
          <w:sz w:val="24"/>
        </w:rPr>
        <w:t>ly</w:t>
      </w:r>
      <w:r w:rsidRPr="00DF3122">
        <w:rPr>
          <w:sz w:val="24"/>
        </w:rPr>
        <w:t xml:space="preserve"> </w:t>
      </w:r>
      <w:r w:rsidR="00DA287F" w:rsidRPr="00DF3122">
        <w:rPr>
          <w:rFonts w:hint="eastAsia"/>
          <w:sz w:val="24"/>
        </w:rPr>
        <w:t>affect</w:t>
      </w:r>
      <w:r w:rsidRPr="00DF3122">
        <w:rPr>
          <w:sz w:val="24"/>
        </w:rPr>
        <w:t xml:space="preserve"> </w:t>
      </w:r>
      <w:r w:rsidR="00243CF3" w:rsidRPr="00DF3122">
        <w:rPr>
          <w:rFonts w:hint="eastAsia"/>
          <w:sz w:val="24"/>
        </w:rPr>
        <w:t>MI</w:t>
      </w:r>
      <w:r w:rsidRPr="00DF3122">
        <w:rPr>
          <w:sz w:val="24"/>
        </w:rPr>
        <w:t xml:space="preserve">. Perceived TMT expectations for </w:t>
      </w:r>
      <w:r w:rsidR="00E66BC7">
        <w:rPr>
          <w:sz w:val="24"/>
        </w:rPr>
        <w:t>MI</w:t>
      </w:r>
      <w:r w:rsidRPr="00DF3122">
        <w:rPr>
          <w:sz w:val="24"/>
        </w:rPr>
        <w:t xml:space="preserve"> has a significant and positive impact on </w:t>
      </w:r>
      <w:r w:rsidR="00E66BC7">
        <w:rPr>
          <w:sz w:val="24"/>
        </w:rPr>
        <w:t>EKS</w:t>
      </w:r>
      <w:r w:rsidRPr="00DF3122">
        <w:rPr>
          <w:sz w:val="24"/>
        </w:rPr>
        <w:t xml:space="preserve"> (b=0.331,</w:t>
      </w:r>
      <w:r w:rsidR="00F505CF" w:rsidRPr="00DF3122">
        <w:rPr>
          <w:i/>
          <w:sz w:val="24"/>
        </w:rPr>
        <w:t xml:space="preserve"> p</w:t>
      </w:r>
      <w:r w:rsidR="00F505CF" w:rsidRPr="00DF3122">
        <w:rPr>
          <w:rFonts w:hint="eastAsia"/>
          <w:sz w:val="24"/>
        </w:rPr>
        <w:t xml:space="preserve"> </w:t>
      </w:r>
      <w:r w:rsidR="00F505CF" w:rsidRPr="00DF3122">
        <w:rPr>
          <w:sz w:val="24"/>
        </w:rPr>
        <w:t>&lt;</w:t>
      </w:r>
      <w:r w:rsidR="00F505CF" w:rsidRPr="00DF3122">
        <w:rPr>
          <w:rFonts w:hint="eastAsia"/>
          <w:sz w:val="24"/>
        </w:rPr>
        <w:t xml:space="preserve"> </w:t>
      </w:r>
      <w:r w:rsidRPr="00DF3122">
        <w:rPr>
          <w:sz w:val="24"/>
        </w:rPr>
        <w:t xml:space="preserve">0.001), and perceived TMT support for </w:t>
      </w:r>
      <w:r w:rsidR="00E66BC7">
        <w:rPr>
          <w:sz w:val="24"/>
        </w:rPr>
        <w:t>MI</w:t>
      </w:r>
      <w:r w:rsidRPr="00DF3122">
        <w:rPr>
          <w:sz w:val="24"/>
        </w:rPr>
        <w:t xml:space="preserve"> has a significant and positive impact on </w:t>
      </w:r>
      <w:r w:rsidR="00E66BC7">
        <w:rPr>
          <w:sz w:val="24"/>
        </w:rPr>
        <w:t>EKS</w:t>
      </w:r>
      <w:r w:rsidRPr="00DF3122">
        <w:rPr>
          <w:sz w:val="24"/>
        </w:rPr>
        <w:t xml:space="preserve"> (b=0.234, </w:t>
      </w:r>
      <w:r w:rsidRPr="00DF3122">
        <w:rPr>
          <w:i/>
          <w:sz w:val="24"/>
        </w:rPr>
        <w:t>p</w:t>
      </w:r>
      <w:r w:rsidR="00F505CF" w:rsidRPr="00DF3122">
        <w:rPr>
          <w:rFonts w:hint="eastAsia"/>
          <w:sz w:val="24"/>
        </w:rPr>
        <w:t xml:space="preserve"> </w:t>
      </w:r>
      <w:r w:rsidRPr="00DF3122">
        <w:rPr>
          <w:sz w:val="24"/>
        </w:rPr>
        <w:t>&lt;</w:t>
      </w:r>
      <w:r w:rsidR="00F505CF" w:rsidRPr="00DF3122">
        <w:rPr>
          <w:rFonts w:hint="eastAsia"/>
          <w:sz w:val="24"/>
        </w:rPr>
        <w:t xml:space="preserve"> </w:t>
      </w:r>
      <w:r w:rsidRPr="00DF3122">
        <w:rPr>
          <w:sz w:val="24"/>
        </w:rPr>
        <w:t>0.001)</w:t>
      </w:r>
      <w:r w:rsidRPr="00DF3122">
        <w:rPr>
          <w:rFonts w:hint="eastAsia"/>
          <w:sz w:val="24"/>
        </w:rPr>
        <w:t xml:space="preserve">. </w:t>
      </w:r>
      <w:r w:rsidR="00283289" w:rsidRPr="00DF3122">
        <w:rPr>
          <w:sz w:val="24"/>
        </w:rPr>
        <w:t xml:space="preserve">The 95% bias-corrected bootstrap confidence interval is above zero in all cases, pointing to statistically significant relationships (Hayes, 2015). </w:t>
      </w:r>
      <w:r w:rsidRPr="00DF3122">
        <w:rPr>
          <w:rFonts w:hint="eastAsia"/>
          <w:sz w:val="24"/>
        </w:rPr>
        <w:t xml:space="preserve">Therefore, </w:t>
      </w:r>
      <w:r w:rsidR="0056716E" w:rsidRPr="00DF3122">
        <w:rPr>
          <w:sz w:val="24"/>
        </w:rPr>
        <w:t xml:space="preserve">Hypotheses </w:t>
      </w:r>
      <w:r w:rsidRPr="00DF3122">
        <w:rPr>
          <w:rFonts w:hint="eastAsia"/>
          <w:sz w:val="24"/>
        </w:rPr>
        <w:t>3 and 4 are supported.</w:t>
      </w:r>
      <w:r w:rsidRPr="00DF3122">
        <w:rPr>
          <w:color w:val="000000" w:themeColor="text1"/>
          <w:sz w:val="24"/>
        </w:rPr>
        <w:t xml:space="preserve"> Figure 3 </w:t>
      </w:r>
      <w:r>
        <w:rPr>
          <w:color w:val="000000"/>
          <w:sz w:val="24"/>
        </w:rPr>
        <w:t>shows</w:t>
      </w:r>
      <w:r w:rsidRPr="00DF3122">
        <w:rPr>
          <w:color w:val="000000" w:themeColor="text1"/>
          <w:sz w:val="24"/>
        </w:rPr>
        <w:t xml:space="preserve"> the effect, </w:t>
      </w:r>
      <w:r w:rsidRPr="00DF3122">
        <w:rPr>
          <w:i/>
          <w:iCs/>
          <w:color w:val="000000" w:themeColor="text1"/>
          <w:sz w:val="24"/>
        </w:rPr>
        <w:t>p</w:t>
      </w:r>
      <w:r w:rsidRPr="00DF3122">
        <w:rPr>
          <w:color w:val="000000" w:themeColor="text1"/>
          <w:sz w:val="24"/>
        </w:rPr>
        <w:t xml:space="preserve"> value</w:t>
      </w:r>
      <w:r w:rsidR="00010438">
        <w:rPr>
          <w:color w:val="000000" w:themeColor="text1"/>
          <w:sz w:val="24"/>
        </w:rPr>
        <w:t>,</w:t>
      </w:r>
      <w:r w:rsidRPr="00DF3122">
        <w:rPr>
          <w:color w:val="000000" w:themeColor="text1"/>
          <w:sz w:val="24"/>
        </w:rPr>
        <w:t xml:space="preserve"> and 95% bias-corrected bootstrap confidence interval for all the direct and indirect paths, which indicated a good fit between the hypothesised partial mediation model and the data.</w:t>
      </w:r>
    </w:p>
    <w:p w14:paraId="1B922FB5" w14:textId="486D2503" w:rsidR="00257BF4" w:rsidRDefault="00654529" w:rsidP="00E06D60">
      <w:pPr>
        <w:widowControl/>
        <w:adjustRightInd w:val="0"/>
        <w:snapToGrid w:val="0"/>
        <w:spacing w:line="480" w:lineRule="auto"/>
        <w:ind w:firstLineChars="200" w:firstLine="480"/>
        <w:rPr>
          <w:color w:val="000000" w:themeColor="text1"/>
          <w:sz w:val="24"/>
        </w:rPr>
      </w:pPr>
      <w:r w:rsidRPr="00DF3122">
        <w:rPr>
          <w:rFonts w:hint="eastAsia"/>
          <w:sz w:val="24"/>
        </w:rPr>
        <w:t>T</w:t>
      </w:r>
      <w:r w:rsidRPr="00DF3122">
        <w:rPr>
          <w:sz w:val="24"/>
        </w:rPr>
        <w:t>he indirect effects</w:t>
      </w:r>
      <w:r w:rsidRPr="00DF3122">
        <w:rPr>
          <w:rFonts w:hint="eastAsia"/>
          <w:sz w:val="24"/>
        </w:rPr>
        <w:t xml:space="preserve"> of </w:t>
      </w:r>
      <w:r w:rsidRPr="00DF3122">
        <w:rPr>
          <w:sz w:val="24"/>
        </w:rPr>
        <w:t>the partial</w:t>
      </w:r>
      <w:r w:rsidRPr="00DF3122">
        <w:rPr>
          <w:rFonts w:hint="eastAsia"/>
          <w:sz w:val="24"/>
        </w:rPr>
        <w:t xml:space="preserve"> mediation model </w:t>
      </w:r>
      <w:r>
        <w:rPr>
          <w:sz w:val="24"/>
        </w:rPr>
        <w:t>are</w:t>
      </w:r>
      <w:r w:rsidRPr="00DF3122">
        <w:rPr>
          <w:rFonts w:hint="eastAsia"/>
          <w:sz w:val="24"/>
        </w:rPr>
        <w:t xml:space="preserve"> presented</w:t>
      </w:r>
      <w:r w:rsidRPr="00DF3122">
        <w:rPr>
          <w:sz w:val="24"/>
        </w:rPr>
        <w:t xml:space="preserve"> in </w:t>
      </w:r>
      <w:r w:rsidRPr="00DF3122">
        <w:rPr>
          <w:rFonts w:hint="eastAsia"/>
          <w:sz w:val="24"/>
        </w:rPr>
        <w:t xml:space="preserve">Table </w:t>
      </w:r>
      <w:r w:rsidRPr="00DF3122">
        <w:rPr>
          <w:sz w:val="24"/>
        </w:rPr>
        <w:t xml:space="preserve">8, </w:t>
      </w:r>
      <w:r w:rsidRPr="00DF3122">
        <w:rPr>
          <w:color w:val="000000" w:themeColor="text1"/>
          <w:sz w:val="24"/>
        </w:rPr>
        <w:t xml:space="preserve">which </w:t>
      </w:r>
      <w:r>
        <w:rPr>
          <w:color w:val="000000"/>
          <w:sz w:val="24"/>
        </w:rPr>
        <w:t>shows</w:t>
      </w:r>
      <w:r w:rsidRPr="00DF3122">
        <w:rPr>
          <w:color w:val="000000" w:themeColor="text1"/>
          <w:sz w:val="24"/>
        </w:rPr>
        <w:t xml:space="preserve"> that the indirect effects of “PTEMI→EKS→MI” (</w:t>
      </w:r>
      <w:r w:rsidRPr="00DF3122">
        <w:rPr>
          <w:rFonts w:hint="eastAsia"/>
          <w:color w:val="000000" w:themeColor="text1"/>
          <w:sz w:val="24"/>
        </w:rPr>
        <w:t>b=0.12</w:t>
      </w:r>
      <w:r w:rsidRPr="00DF3122">
        <w:rPr>
          <w:color w:val="000000" w:themeColor="text1"/>
          <w:sz w:val="24"/>
        </w:rPr>
        <w:t>4</w:t>
      </w:r>
      <w:r w:rsidRPr="00DF3122">
        <w:rPr>
          <w:rFonts w:hint="eastAsia"/>
          <w:color w:val="000000" w:themeColor="text1"/>
          <w:sz w:val="24"/>
        </w:rPr>
        <w:t xml:space="preserve">, </w:t>
      </w:r>
      <w:r w:rsidRPr="00DF3122">
        <w:rPr>
          <w:i/>
          <w:sz w:val="24"/>
        </w:rPr>
        <w:t>p</w:t>
      </w:r>
      <w:r w:rsidR="00F505CF" w:rsidRPr="00DF3122">
        <w:rPr>
          <w:rFonts w:hint="eastAsia"/>
          <w:sz w:val="24"/>
        </w:rPr>
        <w:t xml:space="preserve"> </w:t>
      </w:r>
      <w:r w:rsidRPr="00DF3122">
        <w:rPr>
          <w:sz w:val="24"/>
        </w:rPr>
        <w:t>&lt;</w:t>
      </w:r>
      <w:r w:rsidR="00F505CF" w:rsidRPr="00DF3122">
        <w:rPr>
          <w:rFonts w:hint="eastAsia"/>
          <w:sz w:val="24"/>
        </w:rPr>
        <w:t xml:space="preserve"> </w:t>
      </w:r>
      <w:r w:rsidRPr="00DF3122">
        <w:rPr>
          <w:sz w:val="24"/>
        </w:rPr>
        <w:t xml:space="preserve">0.01, </w:t>
      </w:r>
      <w:r w:rsidRPr="00DF3122">
        <w:rPr>
          <w:color w:val="000000" w:themeColor="text1"/>
          <w:sz w:val="24"/>
        </w:rPr>
        <w:t>bias-corrected 95% CI = 0.058 to 0.207) and “PTSMI→EKS→MI” (</w:t>
      </w:r>
      <w:r w:rsidRPr="00DF3122">
        <w:rPr>
          <w:rFonts w:hint="eastAsia"/>
          <w:color w:val="000000" w:themeColor="text1"/>
          <w:sz w:val="24"/>
        </w:rPr>
        <w:t>b=0.08</w:t>
      </w:r>
      <w:r w:rsidRPr="00DF3122">
        <w:rPr>
          <w:color w:val="000000" w:themeColor="text1"/>
          <w:sz w:val="24"/>
        </w:rPr>
        <w:t>7</w:t>
      </w:r>
      <w:r w:rsidRPr="00DF3122">
        <w:rPr>
          <w:rFonts w:hint="eastAsia"/>
          <w:color w:val="000000" w:themeColor="text1"/>
          <w:sz w:val="24"/>
        </w:rPr>
        <w:t xml:space="preserve">, </w:t>
      </w:r>
      <w:r w:rsidRPr="00DF3122">
        <w:rPr>
          <w:i/>
          <w:sz w:val="24"/>
        </w:rPr>
        <w:t>p</w:t>
      </w:r>
      <w:r w:rsidR="00F505CF" w:rsidRPr="00DF3122">
        <w:rPr>
          <w:rFonts w:hint="eastAsia"/>
          <w:sz w:val="24"/>
        </w:rPr>
        <w:t xml:space="preserve"> </w:t>
      </w:r>
      <w:r w:rsidRPr="00DF3122">
        <w:rPr>
          <w:sz w:val="24"/>
        </w:rPr>
        <w:t>&lt;</w:t>
      </w:r>
      <w:r w:rsidR="00F505CF" w:rsidRPr="00DF3122">
        <w:rPr>
          <w:rFonts w:hint="eastAsia"/>
          <w:sz w:val="24"/>
        </w:rPr>
        <w:t xml:space="preserve"> </w:t>
      </w:r>
      <w:r w:rsidRPr="00DF3122">
        <w:rPr>
          <w:sz w:val="24"/>
        </w:rPr>
        <w:t xml:space="preserve">0.01, </w:t>
      </w:r>
      <w:r w:rsidRPr="00DF3122">
        <w:rPr>
          <w:color w:val="000000" w:themeColor="text1"/>
          <w:sz w:val="24"/>
        </w:rPr>
        <w:t>bias-</w:t>
      </w:r>
      <w:r w:rsidRPr="00DF3122">
        <w:rPr>
          <w:color w:val="000000" w:themeColor="text1"/>
          <w:sz w:val="24"/>
        </w:rPr>
        <w:lastRenderedPageBreak/>
        <w:t>corrected 95% CI = 0.039 to 0.149) are significant. Thus,</w:t>
      </w:r>
      <w:r w:rsidRPr="00DF3122">
        <w:rPr>
          <w:rFonts w:hint="eastAsia"/>
          <w:sz w:val="24"/>
        </w:rPr>
        <w:t xml:space="preserve"> </w:t>
      </w:r>
      <w:r w:rsidR="0056716E" w:rsidRPr="00DF3122">
        <w:rPr>
          <w:sz w:val="24"/>
        </w:rPr>
        <w:t xml:space="preserve">Hypotheses </w:t>
      </w:r>
      <w:r w:rsidRPr="00DF3122">
        <w:rPr>
          <w:sz w:val="24"/>
        </w:rPr>
        <w:t>5</w:t>
      </w:r>
      <w:r w:rsidRPr="00DF3122">
        <w:rPr>
          <w:rFonts w:hint="eastAsia"/>
          <w:sz w:val="24"/>
        </w:rPr>
        <w:t xml:space="preserve"> and </w:t>
      </w:r>
      <w:r w:rsidRPr="00DF3122">
        <w:rPr>
          <w:sz w:val="24"/>
        </w:rPr>
        <w:t>6</w:t>
      </w:r>
      <w:r w:rsidRPr="00DF3122">
        <w:rPr>
          <w:rFonts w:hint="eastAsia"/>
          <w:sz w:val="24"/>
        </w:rPr>
        <w:t xml:space="preserve"> are supported.</w:t>
      </w:r>
    </w:p>
    <w:p w14:paraId="1E31BD68" w14:textId="77777777" w:rsidR="00E06D60" w:rsidRPr="00E06D60" w:rsidRDefault="00E06D60" w:rsidP="00E06D60">
      <w:pPr>
        <w:widowControl/>
        <w:adjustRightInd w:val="0"/>
        <w:snapToGrid w:val="0"/>
        <w:spacing w:line="480" w:lineRule="auto"/>
        <w:rPr>
          <w:color w:val="000000" w:themeColor="text1"/>
          <w:sz w:val="24"/>
        </w:rPr>
      </w:pPr>
    </w:p>
    <w:p w14:paraId="523CF3F1" w14:textId="235F3625" w:rsidR="00257BF4" w:rsidRPr="00257BF4" w:rsidRDefault="00257BF4" w:rsidP="00257BF4">
      <w:pPr>
        <w:jc w:val="left"/>
        <w:rPr>
          <w:bCs/>
          <w:sz w:val="24"/>
        </w:rPr>
      </w:pPr>
      <w:r w:rsidRPr="00257BF4">
        <w:rPr>
          <w:bCs/>
          <w:sz w:val="24"/>
        </w:rPr>
        <w:t>Table 7</w:t>
      </w:r>
      <w:r w:rsidR="00E06D60">
        <w:rPr>
          <w:bCs/>
          <w:sz w:val="24"/>
        </w:rPr>
        <w:t xml:space="preserve"> </w:t>
      </w:r>
      <w:r w:rsidRPr="00257BF4">
        <w:rPr>
          <w:rFonts w:hint="eastAsia"/>
          <w:bCs/>
          <w:sz w:val="24"/>
        </w:rPr>
        <w:t>D</w:t>
      </w:r>
      <w:r w:rsidRPr="00257BF4">
        <w:rPr>
          <w:bCs/>
          <w:sz w:val="24"/>
        </w:rPr>
        <w:t>irect effects in the partial mediation structural model.</w:t>
      </w:r>
    </w:p>
    <w:tbl>
      <w:tblPr>
        <w:tblW w:w="5000" w:type="pct"/>
        <w:tblBorders>
          <w:top w:val="single" w:sz="4" w:space="0" w:color="auto"/>
          <w:bottom w:val="single" w:sz="4" w:space="0" w:color="auto"/>
        </w:tblBorders>
        <w:tblLook w:val="04A0" w:firstRow="1" w:lastRow="0" w:firstColumn="1" w:lastColumn="0" w:noHBand="0" w:noVBand="1"/>
      </w:tblPr>
      <w:tblGrid>
        <w:gridCol w:w="2267"/>
        <w:gridCol w:w="2012"/>
        <w:gridCol w:w="2241"/>
        <w:gridCol w:w="1786"/>
      </w:tblGrid>
      <w:tr w:rsidR="00257BF4" w:rsidRPr="00257BF4" w14:paraId="71044180" w14:textId="77777777" w:rsidTr="00607F6A">
        <w:trPr>
          <w:trHeight w:val="280"/>
        </w:trPr>
        <w:tc>
          <w:tcPr>
            <w:tcW w:w="1365" w:type="pct"/>
            <w:tcBorders>
              <w:top w:val="single" w:sz="4" w:space="0" w:color="auto"/>
              <w:bottom w:val="single" w:sz="4" w:space="0" w:color="auto"/>
            </w:tcBorders>
            <w:vAlign w:val="bottom"/>
          </w:tcPr>
          <w:p w14:paraId="07673F71"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Path</w:t>
            </w:r>
          </w:p>
        </w:tc>
        <w:tc>
          <w:tcPr>
            <w:tcW w:w="1211" w:type="pct"/>
            <w:tcBorders>
              <w:top w:val="single" w:sz="4" w:space="0" w:color="auto"/>
              <w:bottom w:val="single" w:sz="4" w:space="0" w:color="auto"/>
            </w:tcBorders>
            <w:vAlign w:val="bottom"/>
          </w:tcPr>
          <w:p w14:paraId="1EF99231"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Direct effect</w:t>
            </w:r>
          </w:p>
        </w:tc>
        <w:tc>
          <w:tcPr>
            <w:tcW w:w="1349" w:type="pct"/>
            <w:tcBorders>
              <w:top w:val="single" w:sz="4" w:space="0" w:color="auto"/>
              <w:bottom w:val="single" w:sz="4" w:space="0" w:color="auto"/>
            </w:tcBorders>
            <w:vAlign w:val="bottom"/>
          </w:tcPr>
          <w:p w14:paraId="676A27DB"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bias-corrected 95% CI</w:t>
            </w:r>
          </w:p>
        </w:tc>
        <w:tc>
          <w:tcPr>
            <w:tcW w:w="1075" w:type="pct"/>
            <w:tcBorders>
              <w:top w:val="single" w:sz="4" w:space="0" w:color="auto"/>
              <w:bottom w:val="single" w:sz="4" w:space="0" w:color="auto"/>
            </w:tcBorders>
            <w:shd w:val="clear" w:color="auto" w:fill="auto"/>
            <w:noWrap/>
            <w:vAlign w:val="bottom"/>
            <w:hideMark/>
          </w:tcPr>
          <w:p w14:paraId="6E87F664"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Hypothesis</w:t>
            </w:r>
          </w:p>
        </w:tc>
      </w:tr>
      <w:tr w:rsidR="00257BF4" w:rsidRPr="00257BF4" w14:paraId="55D181BB" w14:textId="77777777" w:rsidTr="00607F6A">
        <w:trPr>
          <w:trHeight w:val="280"/>
        </w:trPr>
        <w:tc>
          <w:tcPr>
            <w:tcW w:w="1365" w:type="pct"/>
            <w:tcBorders>
              <w:top w:val="single" w:sz="4" w:space="0" w:color="auto"/>
            </w:tcBorders>
            <w:vAlign w:val="bottom"/>
          </w:tcPr>
          <w:p w14:paraId="4B51D059" w14:textId="77777777" w:rsidR="00257BF4" w:rsidRPr="00257BF4" w:rsidRDefault="00257BF4" w:rsidP="00607F6A">
            <w:pPr>
              <w:widowControl/>
              <w:jc w:val="left"/>
              <w:rPr>
                <w:rFonts w:eastAsia="DengXian"/>
                <w:color w:val="000000"/>
                <w:kern w:val="0"/>
                <w:sz w:val="22"/>
                <w:szCs w:val="22"/>
              </w:rPr>
            </w:pPr>
            <w:r w:rsidRPr="00257BF4">
              <w:rPr>
                <w:rFonts w:eastAsia="DengXian"/>
                <w:color w:val="000000"/>
                <w:kern w:val="0"/>
                <w:sz w:val="22"/>
                <w:szCs w:val="22"/>
              </w:rPr>
              <w:t>PTEMI-&gt;MI</w:t>
            </w:r>
          </w:p>
        </w:tc>
        <w:tc>
          <w:tcPr>
            <w:tcW w:w="1211" w:type="pct"/>
            <w:tcBorders>
              <w:top w:val="single" w:sz="4" w:space="0" w:color="auto"/>
            </w:tcBorders>
            <w:vAlign w:val="bottom"/>
          </w:tcPr>
          <w:p w14:paraId="1CB2C21F"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0.279***</w:t>
            </w:r>
          </w:p>
        </w:tc>
        <w:tc>
          <w:tcPr>
            <w:tcW w:w="1349" w:type="pct"/>
            <w:tcBorders>
              <w:top w:val="single" w:sz="4" w:space="0" w:color="auto"/>
            </w:tcBorders>
            <w:vAlign w:val="bottom"/>
          </w:tcPr>
          <w:p w14:paraId="10CDE64C"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(0.137, 0.422)</w:t>
            </w:r>
          </w:p>
        </w:tc>
        <w:tc>
          <w:tcPr>
            <w:tcW w:w="1075" w:type="pct"/>
            <w:tcBorders>
              <w:top w:val="single" w:sz="4" w:space="0" w:color="auto"/>
            </w:tcBorders>
            <w:shd w:val="clear" w:color="auto" w:fill="auto"/>
            <w:noWrap/>
            <w:vAlign w:val="bottom"/>
            <w:hideMark/>
          </w:tcPr>
          <w:p w14:paraId="4608AC94"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H1: supported</w:t>
            </w:r>
          </w:p>
        </w:tc>
      </w:tr>
      <w:tr w:rsidR="00257BF4" w:rsidRPr="00257BF4" w14:paraId="695616D6" w14:textId="77777777" w:rsidTr="00607F6A">
        <w:trPr>
          <w:trHeight w:val="280"/>
        </w:trPr>
        <w:tc>
          <w:tcPr>
            <w:tcW w:w="1365" w:type="pct"/>
            <w:vAlign w:val="bottom"/>
          </w:tcPr>
          <w:p w14:paraId="616AC636" w14:textId="77777777" w:rsidR="00257BF4" w:rsidRPr="00257BF4" w:rsidRDefault="00257BF4" w:rsidP="00607F6A">
            <w:pPr>
              <w:widowControl/>
              <w:jc w:val="left"/>
              <w:rPr>
                <w:rFonts w:eastAsia="DengXian"/>
                <w:color w:val="000000"/>
                <w:kern w:val="0"/>
                <w:sz w:val="22"/>
                <w:szCs w:val="22"/>
              </w:rPr>
            </w:pPr>
            <w:r w:rsidRPr="00257BF4">
              <w:rPr>
                <w:rFonts w:eastAsia="DengXian"/>
                <w:color w:val="000000"/>
                <w:kern w:val="0"/>
                <w:sz w:val="22"/>
                <w:szCs w:val="22"/>
              </w:rPr>
              <w:t>PTSMI-&gt;MI</w:t>
            </w:r>
          </w:p>
        </w:tc>
        <w:tc>
          <w:tcPr>
            <w:tcW w:w="1211" w:type="pct"/>
            <w:vAlign w:val="bottom"/>
          </w:tcPr>
          <w:p w14:paraId="5842F94E"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0.206***</w:t>
            </w:r>
          </w:p>
        </w:tc>
        <w:tc>
          <w:tcPr>
            <w:tcW w:w="1349" w:type="pct"/>
            <w:vAlign w:val="bottom"/>
          </w:tcPr>
          <w:p w14:paraId="1C631090"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(0.075, 0.320)</w:t>
            </w:r>
          </w:p>
        </w:tc>
        <w:tc>
          <w:tcPr>
            <w:tcW w:w="1075" w:type="pct"/>
            <w:shd w:val="clear" w:color="auto" w:fill="auto"/>
            <w:noWrap/>
            <w:vAlign w:val="bottom"/>
            <w:hideMark/>
          </w:tcPr>
          <w:p w14:paraId="1F7F1505"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H2: supported</w:t>
            </w:r>
          </w:p>
        </w:tc>
      </w:tr>
      <w:tr w:rsidR="00257BF4" w:rsidRPr="00257BF4" w14:paraId="0C82B543" w14:textId="77777777" w:rsidTr="00607F6A">
        <w:trPr>
          <w:trHeight w:val="280"/>
        </w:trPr>
        <w:tc>
          <w:tcPr>
            <w:tcW w:w="1365" w:type="pct"/>
            <w:vAlign w:val="bottom"/>
          </w:tcPr>
          <w:p w14:paraId="26B70E86" w14:textId="77777777" w:rsidR="00257BF4" w:rsidRPr="00257BF4" w:rsidRDefault="00257BF4" w:rsidP="00607F6A">
            <w:pPr>
              <w:widowControl/>
              <w:jc w:val="left"/>
              <w:rPr>
                <w:rFonts w:eastAsia="DengXian"/>
                <w:color w:val="000000"/>
                <w:kern w:val="0"/>
                <w:sz w:val="22"/>
                <w:szCs w:val="22"/>
              </w:rPr>
            </w:pPr>
            <w:r w:rsidRPr="00257BF4">
              <w:rPr>
                <w:rFonts w:eastAsia="DengXian"/>
                <w:color w:val="000000"/>
                <w:kern w:val="0"/>
                <w:sz w:val="22"/>
                <w:szCs w:val="22"/>
              </w:rPr>
              <w:t>PTEMI-&gt;EKS</w:t>
            </w:r>
          </w:p>
        </w:tc>
        <w:tc>
          <w:tcPr>
            <w:tcW w:w="1211" w:type="pct"/>
            <w:vAlign w:val="bottom"/>
          </w:tcPr>
          <w:p w14:paraId="57B4EB0B"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0.331***</w:t>
            </w:r>
          </w:p>
        </w:tc>
        <w:tc>
          <w:tcPr>
            <w:tcW w:w="1349" w:type="pct"/>
            <w:vAlign w:val="bottom"/>
          </w:tcPr>
          <w:p w14:paraId="52A9DFF5"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(0.195, 0.460)</w:t>
            </w:r>
          </w:p>
        </w:tc>
        <w:tc>
          <w:tcPr>
            <w:tcW w:w="1075" w:type="pct"/>
            <w:shd w:val="clear" w:color="auto" w:fill="auto"/>
            <w:noWrap/>
            <w:vAlign w:val="bottom"/>
            <w:hideMark/>
          </w:tcPr>
          <w:p w14:paraId="5A01A779"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H3: supported</w:t>
            </w:r>
          </w:p>
        </w:tc>
      </w:tr>
      <w:tr w:rsidR="00257BF4" w:rsidRPr="00257BF4" w14:paraId="248EA0CF" w14:textId="77777777" w:rsidTr="00607F6A">
        <w:trPr>
          <w:trHeight w:val="280"/>
        </w:trPr>
        <w:tc>
          <w:tcPr>
            <w:tcW w:w="1365" w:type="pct"/>
            <w:vAlign w:val="bottom"/>
          </w:tcPr>
          <w:p w14:paraId="0D7078D3" w14:textId="77777777" w:rsidR="00257BF4" w:rsidRPr="00257BF4" w:rsidRDefault="00257BF4" w:rsidP="00607F6A">
            <w:pPr>
              <w:widowControl/>
              <w:jc w:val="left"/>
              <w:rPr>
                <w:rFonts w:eastAsia="DengXian"/>
                <w:color w:val="000000"/>
                <w:kern w:val="0"/>
                <w:sz w:val="22"/>
                <w:szCs w:val="22"/>
              </w:rPr>
            </w:pPr>
            <w:r w:rsidRPr="00257BF4">
              <w:rPr>
                <w:rFonts w:eastAsia="DengXian"/>
                <w:color w:val="000000"/>
                <w:kern w:val="0"/>
                <w:sz w:val="22"/>
                <w:szCs w:val="22"/>
              </w:rPr>
              <w:t>PTSMI-&gt;EKS</w:t>
            </w:r>
          </w:p>
        </w:tc>
        <w:tc>
          <w:tcPr>
            <w:tcW w:w="1211" w:type="pct"/>
            <w:vAlign w:val="bottom"/>
          </w:tcPr>
          <w:p w14:paraId="2ED7F3F2"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0.234***</w:t>
            </w:r>
          </w:p>
        </w:tc>
        <w:tc>
          <w:tcPr>
            <w:tcW w:w="1349" w:type="pct"/>
            <w:vAlign w:val="bottom"/>
          </w:tcPr>
          <w:p w14:paraId="2DB654B8"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(0.114, 0.363)</w:t>
            </w:r>
          </w:p>
        </w:tc>
        <w:tc>
          <w:tcPr>
            <w:tcW w:w="1075" w:type="pct"/>
            <w:shd w:val="clear" w:color="auto" w:fill="auto"/>
            <w:noWrap/>
            <w:vAlign w:val="bottom"/>
            <w:hideMark/>
          </w:tcPr>
          <w:p w14:paraId="46DCED76"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H4: supported</w:t>
            </w:r>
          </w:p>
        </w:tc>
      </w:tr>
      <w:tr w:rsidR="00257BF4" w:rsidRPr="00257BF4" w14:paraId="6D6372B1" w14:textId="77777777" w:rsidTr="00607F6A">
        <w:trPr>
          <w:trHeight w:val="280"/>
        </w:trPr>
        <w:tc>
          <w:tcPr>
            <w:tcW w:w="1365" w:type="pct"/>
            <w:vAlign w:val="bottom"/>
          </w:tcPr>
          <w:p w14:paraId="0EBBEFFB" w14:textId="77777777" w:rsidR="00257BF4" w:rsidRPr="00257BF4" w:rsidRDefault="00257BF4" w:rsidP="00607F6A">
            <w:pPr>
              <w:widowControl/>
              <w:jc w:val="left"/>
              <w:rPr>
                <w:rFonts w:eastAsia="DengXian"/>
                <w:color w:val="000000"/>
                <w:kern w:val="0"/>
                <w:sz w:val="22"/>
                <w:szCs w:val="22"/>
              </w:rPr>
            </w:pPr>
            <w:r w:rsidRPr="00257BF4">
              <w:rPr>
                <w:rFonts w:eastAsia="DengXian" w:hint="eastAsia"/>
                <w:color w:val="000000"/>
                <w:kern w:val="0"/>
                <w:sz w:val="22"/>
                <w:szCs w:val="22"/>
              </w:rPr>
              <w:t>EKS</w:t>
            </w:r>
            <w:r w:rsidRPr="00257BF4">
              <w:rPr>
                <w:rFonts w:eastAsia="DengXian"/>
                <w:color w:val="000000"/>
                <w:kern w:val="0"/>
                <w:sz w:val="22"/>
                <w:szCs w:val="22"/>
              </w:rPr>
              <w:t>-&gt;MI</w:t>
            </w:r>
          </w:p>
        </w:tc>
        <w:tc>
          <w:tcPr>
            <w:tcW w:w="1211" w:type="pct"/>
            <w:vAlign w:val="bottom"/>
          </w:tcPr>
          <w:p w14:paraId="5AF22E4C"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0.3</w:t>
            </w:r>
            <w:r w:rsidRPr="00257BF4">
              <w:rPr>
                <w:rFonts w:eastAsia="DengXian"/>
                <w:color w:val="000000"/>
                <w:kern w:val="0"/>
                <w:sz w:val="22"/>
                <w:szCs w:val="22"/>
              </w:rPr>
              <w:t>73</w:t>
            </w:r>
            <w:r w:rsidRPr="00257BF4">
              <w:rPr>
                <w:rFonts w:eastAsia="DengXian" w:hint="eastAsia"/>
                <w:color w:val="000000"/>
                <w:kern w:val="0"/>
                <w:sz w:val="22"/>
                <w:szCs w:val="22"/>
              </w:rPr>
              <w:t>***</w:t>
            </w:r>
          </w:p>
        </w:tc>
        <w:tc>
          <w:tcPr>
            <w:tcW w:w="1349" w:type="pct"/>
            <w:vAlign w:val="bottom"/>
          </w:tcPr>
          <w:p w14:paraId="17E709B4"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0.233, 0.492)</w:t>
            </w:r>
          </w:p>
        </w:tc>
        <w:tc>
          <w:tcPr>
            <w:tcW w:w="1075" w:type="pct"/>
            <w:shd w:val="clear" w:color="auto" w:fill="auto"/>
            <w:noWrap/>
            <w:vAlign w:val="bottom"/>
          </w:tcPr>
          <w:p w14:paraId="156C0E0B"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p>
        </w:tc>
      </w:tr>
      <w:tr w:rsidR="00257BF4" w:rsidRPr="00257BF4" w14:paraId="51FE9134" w14:textId="77777777" w:rsidTr="00607F6A">
        <w:trPr>
          <w:trHeight w:val="280"/>
        </w:trPr>
        <w:tc>
          <w:tcPr>
            <w:tcW w:w="1365" w:type="pct"/>
            <w:vAlign w:val="center"/>
          </w:tcPr>
          <w:p w14:paraId="1B33E112" w14:textId="77777777" w:rsidR="00257BF4" w:rsidRPr="00257BF4" w:rsidRDefault="00257BF4" w:rsidP="00607F6A">
            <w:pPr>
              <w:widowControl/>
              <w:jc w:val="left"/>
              <w:rPr>
                <w:rFonts w:eastAsia="DengXian"/>
                <w:color w:val="000000"/>
                <w:kern w:val="0"/>
                <w:sz w:val="22"/>
                <w:szCs w:val="22"/>
              </w:rPr>
            </w:pPr>
            <w:r w:rsidRPr="00257BF4">
              <w:rPr>
                <w:sz w:val="24"/>
              </w:rPr>
              <w:t>Firm size</w:t>
            </w:r>
            <w:r w:rsidRPr="00257BF4">
              <w:rPr>
                <w:rFonts w:eastAsia="DengXian"/>
                <w:color w:val="000000"/>
                <w:kern w:val="0"/>
                <w:sz w:val="22"/>
                <w:szCs w:val="22"/>
              </w:rPr>
              <w:t>-&gt;EKS</w:t>
            </w:r>
          </w:p>
        </w:tc>
        <w:tc>
          <w:tcPr>
            <w:tcW w:w="1211" w:type="pct"/>
            <w:vAlign w:val="bottom"/>
          </w:tcPr>
          <w:p w14:paraId="304E3141"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0</w:t>
            </w:r>
            <w:r w:rsidRPr="00257BF4">
              <w:rPr>
                <w:rFonts w:eastAsia="DengXian"/>
                <w:color w:val="000000"/>
                <w:kern w:val="0"/>
                <w:sz w:val="22"/>
                <w:szCs w:val="22"/>
              </w:rPr>
              <w:t>.014</w:t>
            </w:r>
          </w:p>
        </w:tc>
        <w:tc>
          <w:tcPr>
            <w:tcW w:w="1349" w:type="pct"/>
            <w:vAlign w:val="bottom"/>
          </w:tcPr>
          <w:p w14:paraId="42C4498E"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-0.104, 0.116)</w:t>
            </w:r>
          </w:p>
        </w:tc>
        <w:tc>
          <w:tcPr>
            <w:tcW w:w="1075" w:type="pct"/>
            <w:shd w:val="clear" w:color="auto" w:fill="auto"/>
            <w:noWrap/>
          </w:tcPr>
          <w:p w14:paraId="7F46963D"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p>
        </w:tc>
      </w:tr>
      <w:tr w:rsidR="00257BF4" w:rsidRPr="00257BF4" w14:paraId="07526645" w14:textId="77777777" w:rsidTr="00607F6A">
        <w:trPr>
          <w:trHeight w:val="280"/>
        </w:trPr>
        <w:tc>
          <w:tcPr>
            <w:tcW w:w="1365" w:type="pct"/>
            <w:vAlign w:val="center"/>
          </w:tcPr>
          <w:p w14:paraId="2E155939" w14:textId="77777777" w:rsidR="00257BF4" w:rsidRPr="00257BF4" w:rsidRDefault="00257BF4" w:rsidP="00607F6A">
            <w:pPr>
              <w:widowControl/>
              <w:jc w:val="left"/>
              <w:rPr>
                <w:rFonts w:eastAsia="DengXian"/>
                <w:color w:val="000000"/>
                <w:kern w:val="0"/>
                <w:sz w:val="22"/>
                <w:szCs w:val="22"/>
              </w:rPr>
            </w:pPr>
            <w:r w:rsidRPr="00257BF4">
              <w:rPr>
                <w:sz w:val="24"/>
              </w:rPr>
              <w:t>Firm age</w:t>
            </w:r>
            <w:r w:rsidRPr="00257BF4">
              <w:rPr>
                <w:rFonts w:eastAsia="DengXian"/>
                <w:color w:val="000000"/>
                <w:kern w:val="0"/>
                <w:sz w:val="22"/>
                <w:szCs w:val="22"/>
              </w:rPr>
              <w:t>-&gt;EKS</w:t>
            </w:r>
          </w:p>
        </w:tc>
        <w:tc>
          <w:tcPr>
            <w:tcW w:w="1211" w:type="pct"/>
            <w:vAlign w:val="bottom"/>
          </w:tcPr>
          <w:p w14:paraId="040CB7AD"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0.034</w:t>
            </w:r>
          </w:p>
        </w:tc>
        <w:tc>
          <w:tcPr>
            <w:tcW w:w="1349" w:type="pct"/>
            <w:vAlign w:val="bottom"/>
          </w:tcPr>
          <w:p w14:paraId="76EF24C3"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-0.151, 0.077)</w:t>
            </w:r>
          </w:p>
        </w:tc>
        <w:tc>
          <w:tcPr>
            <w:tcW w:w="1075" w:type="pct"/>
            <w:shd w:val="clear" w:color="auto" w:fill="auto"/>
            <w:noWrap/>
          </w:tcPr>
          <w:p w14:paraId="4F624087"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p>
        </w:tc>
      </w:tr>
      <w:tr w:rsidR="00257BF4" w:rsidRPr="00257BF4" w14:paraId="39798E6B" w14:textId="77777777" w:rsidTr="00607F6A">
        <w:trPr>
          <w:trHeight w:val="280"/>
        </w:trPr>
        <w:tc>
          <w:tcPr>
            <w:tcW w:w="1365" w:type="pct"/>
            <w:vAlign w:val="center"/>
          </w:tcPr>
          <w:p w14:paraId="7F2A15C4" w14:textId="77777777" w:rsidR="00257BF4" w:rsidRPr="00257BF4" w:rsidRDefault="00257BF4" w:rsidP="00607F6A">
            <w:pPr>
              <w:widowControl/>
              <w:jc w:val="left"/>
              <w:rPr>
                <w:rFonts w:eastAsia="DengXian"/>
                <w:color w:val="000000"/>
                <w:kern w:val="0"/>
                <w:sz w:val="22"/>
                <w:szCs w:val="22"/>
              </w:rPr>
            </w:pPr>
            <w:r w:rsidRPr="00257BF4">
              <w:rPr>
                <w:sz w:val="24"/>
              </w:rPr>
              <w:t>Ownership</w:t>
            </w:r>
            <w:r w:rsidRPr="00257BF4">
              <w:rPr>
                <w:rFonts w:eastAsia="DengXian"/>
                <w:color w:val="000000"/>
                <w:kern w:val="0"/>
                <w:sz w:val="22"/>
                <w:szCs w:val="22"/>
              </w:rPr>
              <w:t>-&gt;EKS</w:t>
            </w:r>
          </w:p>
        </w:tc>
        <w:tc>
          <w:tcPr>
            <w:tcW w:w="1211" w:type="pct"/>
            <w:vAlign w:val="bottom"/>
          </w:tcPr>
          <w:p w14:paraId="0C9202F5"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0.063</w:t>
            </w:r>
          </w:p>
        </w:tc>
        <w:tc>
          <w:tcPr>
            <w:tcW w:w="1349" w:type="pct"/>
            <w:vAlign w:val="bottom"/>
          </w:tcPr>
          <w:p w14:paraId="58882321"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-0.175, 0.051)</w:t>
            </w:r>
          </w:p>
        </w:tc>
        <w:tc>
          <w:tcPr>
            <w:tcW w:w="1075" w:type="pct"/>
            <w:shd w:val="clear" w:color="auto" w:fill="auto"/>
            <w:noWrap/>
          </w:tcPr>
          <w:p w14:paraId="79B896AE"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p>
        </w:tc>
      </w:tr>
      <w:tr w:rsidR="00257BF4" w:rsidRPr="00257BF4" w14:paraId="5063CF40" w14:textId="77777777" w:rsidTr="00607F6A">
        <w:trPr>
          <w:trHeight w:val="280"/>
        </w:trPr>
        <w:tc>
          <w:tcPr>
            <w:tcW w:w="1365" w:type="pct"/>
            <w:vAlign w:val="center"/>
          </w:tcPr>
          <w:p w14:paraId="0759666E" w14:textId="77777777" w:rsidR="00257BF4" w:rsidRPr="00257BF4" w:rsidRDefault="00257BF4" w:rsidP="00607F6A">
            <w:pPr>
              <w:widowControl/>
              <w:jc w:val="left"/>
              <w:rPr>
                <w:rFonts w:eastAsia="DengXian"/>
                <w:color w:val="000000"/>
                <w:kern w:val="0"/>
                <w:sz w:val="22"/>
                <w:szCs w:val="22"/>
              </w:rPr>
            </w:pPr>
            <w:r w:rsidRPr="00257BF4">
              <w:rPr>
                <w:sz w:val="24"/>
              </w:rPr>
              <w:t>Industry</w:t>
            </w:r>
            <w:r w:rsidRPr="00257BF4">
              <w:rPr>
                <w:rFonts w:eastAsia="DengXian"/>
                <w:color w:val="000000"/>
                <w:kern w:val="0"/>
                <w:sz w:val="22"/>
                <w:szCs w:val="22"/>
              </w:rPr>
              <w:t>-&gt;EKS</w:t>
            </w:r>
          </w:p>
        </w:tc>
        <w:tc>
          <w:tcPr>
            <w:tcW w:w="1211" w:type="pct"/>
            <w:vAlign w:val="bottom"/>
          </w:tcPr>
          <w:p w14:paraId="0BBB4F59"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0</w:t>
            </w:r>
            <w:r w:rsidRPr="00257BF4">
              <w:rPr>
                <w:rFonts w:eastAsia="DengXian"/>
                <w:color w:val="000000"/>
                <w:kern w:val="0"/>
                <w:sz w:val="22"/>
                <w:szCs w:val="22"/>
              </w:rPr>
              <w:t>.072</w:t>
            </w:r>
          </w:p>
        </w:tc>
        <w:tc>
          <w:tcPr>
            <w:tcW w:w="1349" w:type="pct"/>
            <w:vAlign w:val="bottom"/>
          </w:tcPr>
          <w:p w14:paraId="2BDFC474"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-0.051, 0.188)</w:t>
            </w:r>
          </w:p>
        </w:tc>
        <w:tc>
          <w:tcPr>
            <w:tcW w:w="1075" w:type="pct"/>
            <w:shd w:val="clear" w:color="auto" w:fill="auto"/>
            <w:noWrap/>
          </w:tcPr>
          <w:p w14:paraId="428055AE"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p>
        </w:tc>
      </w:tr>
      <w:tr w:rsidR="00257BF4" w:rsidRPr="00257BF4" w14:paraId="754D718A" w14:textId="77777777" w:rsidTr="00607F6A">
        <w:trPr>
          <w:trHeight w:val="280"/>
        </w:trPr>
        <w:tc>
          <w:tcPr>
            <w:tcW w:w="1365" w:type="pct"/>
            <w:vAlign w:val="center"/>
          </w:tcPr>
          <w:p w14:paraId="20129854" w14:textId="77777777" w:rsidR="00257BF4" w:rsidRPr="00257BF4" w:rsidRDefault="00257BF4" w:rsidP="00607F6A">
            <w:pPr>
              <w:widowControl/>
              <w:jc w:val="left"/>
              <w:rPr>
                <w:sz w:val="24"/>
              </w:rPr>
            </w:pPr>
            <w:r w:rsidRPr="00257BF4">
              <w:rPr>
                <w:sz w:val="24"/>
              </w:rPr>
              <w:t>Firm size</w:t>
            </w:r>
            <w:r w:rsidRPr="00257BF4">
              <w:rPr>
                <w:rFonts w:eastAsia="DengXian"/>
                <w:color w:val="000000"/>
                <w:kern w:val="0"/>
                <w:sz w:val="22"/>
                <w:szCs w:val="22"/>
              </w:rPr>
              <w:t>-&gt; MI</w:t>
            </w:r>
          </w:p>
        </w:tc>
        <w:tc>
          <w:tcPr>
            <w:tcW w:w="1211" w:type="pct"/>
            <w:vAlign w:val="bottom"/>
          </w:tcPr>
          <w:p w14:paraId="046A8C56"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0</w:t>
            </w:r>
            <w:r w:rsidRPr="00257BF4">
              <w:rPr>
                <w:rFonts w:eastAsia="DengXian"/>
                <w:color w:val="000000"/>
                <w:kern w:val="0"/>
                <w:sz w:val="22"/>
                <w:szCs w:val="22"/>
              </w:rPr>
              <w:t>.035</w:t>
            </w:r>
          </w:p>
        </w:tc>
        <w:tc>
          <w:tcPr>
            <w:tcW w:w="1349" w:type="pct"/>
            <w:vAlign w:val="bottom"/>
          </w:tcPr>
          <w:p w14:paraId="06966D1A"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-0.068, 0.132)</w:t>
            </w:r>
          </w:p>
        </w:tc>
        <w:tc>
          <w:tcPr>
            <w:tcW w:w="1075" w:type="pct"/>
            <w:shd w:val="clear" w:color="auto" w:fill="auto"/>
            <w:noWrap/>
          </w:tcPr>
          <w:p w14:paraId="53E43837"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p>
        </w:tc>
      </w:tr>
      <w:tr w:rsidR="00257BF4" w:rsidRPr="00257BF4" w14:paraId="2B63058C" w14:textId="77777777" w:rsidTr="00607F6A">
        <w:trPr>
          <w:trHeight w:val="280"/>
        </w:trPr>
        <w:tc>
          <w:tcPr>
            <w:tcW w:w="1365" w:type="pct"/>
            <w:vAlign w:val="center"/>
          </w:tcPr>
          <w:p w14:paraId="3709B9FD" w14:textId="77777777" w:rsidR="00257BF4" w:rsidRPr="00257BF4" w:rsidRDefault="00257BF4" w:rsidP="00607F6A">
            <w:pPr>
              <w:widowControl/>
              <w:jc w:val="left"/>
              <w:rPr>
                <w:sz w:val="24"/>
              </w:rPr>
            </w:pPr>
            <w:r w:rsidRPr="00257BF4">
              <w:rPr>
                <w:sz w:val="24"/>
              </w:rPr>
              <w:t>Firm age</w:t>
            </w:r>
            <w:r w:rsidRPr="00257BF4">
              <w:rPr>
                <w:rFonts w:eastAsia="DengXian"/>
                <w:color w:val="000000"/>
                <w:kern w:val="0"/>
                <w:sz w:val="22"/>
                <w:szCs w:val="22"/>
              </w:rPr>
              <w:t>-&gt; MI</w:t>
            </w:r>
          </w:p>
        </w:tc>
        <w:tc>
          <w:tcPr>
            <w:tcW w:w="1211" w:type="pct"/>
            <w:vAlign w:val="bottom"/>
          </w:tcPr>
          <w:p w14:paraId="0B30E652"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0</w:t>
            </w:r>
            <w:r w:rsidRPr="00257BF4">
              <w:rPr>
                <w:rFonts w:eastAsia="DengXian"/>
                <w:color w:val="000000"/>
                <w:kern w:val="0"/>
                <w:sz w:val="22"/>
                <w:szCs w:val="22"/>
              </w:rPr>
              <w:t>.065</w:t>
            </w:r>
          </w:p>
        </w:tc>
        <w:tc>
          <w:tcPr>
            <w:tcW w:w="1349" w:type="pct"/>
            <w:vAlign w:val="bottom"/>
          </w:tcPr>
          <w:p w14:paraId="6E008F3C"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-0.027, 0.151)</w:t>
            </w:r>
          </w:p>
        </w:tc>
        <w:tc>
          <w:tcPr>
            <w:tcW w:w="1075" w:type="pct"/>
            <w:shd w:val="clear" w:color="auto" w:fill="auto"/>
            <w:noWrap/>
          </w:tcPr>
          <w:p w14:paraId="2683DA86"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p>
        </w:tc>
      </w:tr>
      <w:tr w:rsidR="00257BF4" w:rsidRPr="00257BF4" w14:paraId="639AA5D0" w14:textId="77777777" w:rsidTr="00607F6A">
        <w:trPr>
          <w:trHeight w:val="280"/>
        </w:trPr>
        <w:tc>
          <w:tcPr>
            <w:tcW w:w="1365" w:type="pct"/>
            <w:vAlign w:val="center"/>
          </w:tcPr>
          <w:p w14:paraId="10D88E8C" w14:textId="77777777" w:rsidR="00257BF4" w:rsidRPr="00257BF4" w:rsidRDefault="00257BF4" w:rsidP="00607F6A">
            <w:pPr>
              <w:widowControl/>
              <w:jc w:val="left"/>
              <w:rPr>
                <w:sz w:val="24"/>
              </w:rPr>
            </w:pPr>
            <w:r w:rsidRPr="00257BF4">
              <w:rPr>
                <w:sz w:val="24"/>
              </w:rPr>
              <w:t>Ownership</w:t>
            </w:r>
            <w:r w:rsidRPr="00257BF4">
              <w:rPr>
                <w:rFonts w:eastAsia="DengXian"/>
                <w:color w:val="000000"/>
                <w:kern w:val="0"/>
                <w:sz w:val="22"/>
                <w:szCs w:val="22"/>
              </w:rPr>
              <w:t>-&gt; MI</w:t>
            </w:r>
          </w:p>
        </w:tc>
        <w:tc>
          <w:tcPr>
            <w:tcW w:w="1211" w:type="pct"/>
            <w:vAlign w:val="bottom"/>
          </w:tcPr>
          <w:p w14:paraId="5EE15DA9"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0.034</w:t>
            </w:r>
          </w:p>
        </w:tc>
        <w:tc>
          <w:tcPr>
            <w:tcW w:w="1349" w:type="pct"/>
            <w:vAlign w:val="bottom"/>
          </w:tcPr>
          <w:p w14:paraId="06D2FD35"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-0.129, 0.061)</w:t>
            </w:r>
          </w:p>
        </w:tc>
        <w:tc>
          <w:tcPr>
            <w:tcW w:w="1075" w:type="pct"/>
            <w:shd w:val="clear" w:color="auto" w:fill="auto"/>
            <w:noWrap/>
          </w:tcPr>
          <w:p w14:paraId="67488170"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p>
        </w:tc>
      </w:tr>
      <w:tr w:rsidR="00257BF4" w:rsidRPr="00257BF4" w14:paraId="01ECC1AE" w14:textId="77777777" w:rsidTr="00607F6A">
        <w:trPr>
          <w:trHeight w:val="280"/>
        </w:trPr>
        <w:tc>
          <w:tcPr>
            <w:tcW w:w="1365" w:type="pct"/>
            <w:vAlign w:val="center"/>
          </w:tcPr>
          <w:p w14:paraId="3ED80DA1" w14:textId="77777777" w:rsidR="00257BF4" w:rsidRPr="00257BF4" w:rsidRDefault="00257BF4" w:rsidP="00607F6A">
            <w:pPr>
              <w:widowControl/>
              <w:jc w:val="left"/>
              <w:rPr>
                <w:sz w:val="24"/>
              </w:rPr>
            </w:pPr>
            <w:r w:rsidRPr="00257BF4">
              <w:rPr>
                <w:sz w:val="24"/>
              </w:rPr>
              <w:t>Industry</w:t>
            </w:r>
            <w:r w:rsidRPr="00257BF4">
              <w:rPr>
                <w:rFonts w:eastAsia="DengXian"/>
                <w:color w:val="000000"/>
                <w:kern w:val="0"/>
                <w:sz w:val="22"/>
                <w:szCs w:val="22"/>
              </w:rPr>
              <w:t>-&gt; MI</w:t>
            </w:r>
          </w:p>
        </w:tc>
        <w:tc>
          <w:tcPr>
            <w:tcW w:w="1211" w:type="pct"/>
            <w:vAlign w:val="bottom"/>
          </w:tcPr>
          <w:p w14:paraId="018FB701"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0.112*</w:t>
            </w:r>
          </w:p>
        </w:tc>
        <w:tc>
          <w:tcPr>
            <w:tcW w:w="1349" w:type="pct"/>
            <w:vAlign w:val="bottom"/>
          </w:tcPr>
          <w:p w14:paraId="016C48DB"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-0.209, -0.024)</w:t>
            </w:r>
          </w:p>
        </w:tc>
        <w:tc>
          <w:tcPr>
            <w:tcW w:w="1075" w:type="pct"/>
            <w:shd w:val="clear" w:color="auto" w:fill="auto"/>
            <w:noWrap/>
          </w:tcPr>
          <w:p w14:paraId="3233A279"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p>
        </w:tc>
      </w:tr>
    </w:tbl>
    <w:p w14:paraId="05877E1D" w14:textId="753C0609" w:rsidR="00257BF4" w:rsidRPr="00E06D60" w:rsidRDefault="00257BF4" w:rsidP="00E06D60">
      <w:pPr>
        <w:widowControl/>
        <w:adjustRightInd w:val="0"/>
        <w:snapToGrid w:val="0"/>
        <w:spacing w:line="480" w:lineRule="auto"/>
        <w:rPr>
          <w:sz w:val="24"/>
        </w:rPr>
      </w:pPr>
      <w:r w:rsidRPr="00257BF4">
        <w:rPr>
          <w:rFonts w:hint="eastAsia"/>
          <w:sz w:val="24"/>
        </w:rPr>
        <w:t>N</w:t>
      </w:r>
      <w:r w:rsidRPr="00257BF4">
        <w:rPr>
          <w:sz w:val="24"/>
        </w:rPr>
        <w:t xml:space="preserve">otes: *** = </w:t>
      </w:r>
      <w:r w:rsidRPr="00257BF4">
        <w:rPr>
          <w:i/>
          <w:iCs/>
          <w:sz w:val="24"/>
        </w:rPr>
        <w:t>p</w:t>
      </w:r>
      <w:r w:rsidRPr="00257BF4">
        <w:rPr>
          <w:sz w:val="24"/>
        </w:rPr>
        <w:t xml:space="preserve"> &lt; 0.001.</w:t>
      </w:r>
    </w:p>
    <w:p w14:paraId="39FDC4D3" w14:textId="77777777" w:rsidR="00257BF4" w:rsidRPr="00257BF4" w:rsidRDefault="00257BF4" w:rsidP="00257BF4">
      <w:pPr>
        <w:spacing w:beforeLines="70" w:before="218" w:line="300" w:lineRule="exact"/>
        <w:rPr>
          <w:bCs/>
          <w:sz w:val="24"/>
        </w:rPr>
      </w:pPr>
    </w:p>
    <w:p w14:paraId="5774A586" w14:textId="659BAFFA" w:rsidR="00257BF4" w:rsidRPr="00257BF4" w:rsidRDefault="00257BF4" w:rsidP="00257BF4">
      <w:pPr>
        <w:jc w:val="left"/>
        <w:rPr>
          <w:bCs/>
          <w:sz w:val="24"/>
        </w:rPr>
      </w:pPr>
      <w:r w:rsidRPr="00257BF4">
        <w:rPr>
          <w:bCs/>
          <w:sz w:val="24"/>
        </w:rPr>
        <w:t>Table 8</w:t>
      </w:r>
      <w:r w:rsidR="00E06D60">
        <w:rPr>
          <w:bCs/>
          <w:sz w:val="24"/>
        </w:rPr>
        <w:t xml:space="preserve"> </w:t>
      </w:r>
      <w:r w:rsidRPr="00257BF4">
        <w:rPr>
          <w:bCs/>
          <w:sz w:val="24"/>
        </w:rPr>
        <w:t>Indirect effects in the partial mediation structural model.</w:t>
      </w:r>
    </w:p>
    <w:tbl>
      <w:tblPr>
        <w:tblW w:w="4576" w:type="pct"/>
        <w:jc w:val="center"/>
        <w:tblBorders>
          <w:top w:val="single" w:sz="4" w:space="0" w:color="auto"/>
          <w:bottom w:val="single" w:sz="4" w:space="0" w:color="auto"/>
        </w:tblBorders>
        <w:tblLook w:val="04A0" w:firstRow="1" w:lastRow="0" w:firstColumn="1" w:lastColumn="0" w:noHBand="0" w:noVBand="1"/>
      </w:tblPr>
      <w:tblGrid>
        <w:gridCol w:w="1956"/>
        <w:gridCol w:w="1539"/>
        <w:gridCol w:w="2196"/>
        <w:gridCol w:w="1911"/>
      </w:tblGrid>
      <w:tr w:rsidR="00257BF4" w:rsidRPr="00257BF4" w14:paraId="7189DF5A" w14:textId="77777777" w:rsidTr="00607F6A">
        <w:trPr>
          <w:trHeight w:val="280"/>
          <w:jc w:val="center"/>
        </w:trPr>
        <w:tc>
          <w:tcPr>
            <w:tcW w:w="1287" w:type="pct"/>
            <w:tcBorders>
              <w:top w:val="single" w:sz="4" w:space="0" w:color="auto"/>
              <w:bottom w:val="single" w:sz="4" w:space="0" w:color="auto"/>
            </w:tcBorders>
            <w:vAlign w:val="center"/>
          </w:tcPr>
          <w:p w14:paraId="30FEDB79"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Path</w:t>
            </w:r>
          </w:p>
        </w:tc>
        <w:tc>
          <w:tcPr>
            <w:tcW w:w="1185" w:type="pct"/>
            <w:tcBorders>
              <w:top w:val="single" w:sz="4" w:space="0" w:color="auto"/>
              <w:bottom w:val="single" w:sz="4" w:space="0" w:color="auto"/>
            </w:tcBorders>
            <w:vAlign w:val="center"/>
          </w:tcPr>
          <w:p w14:paraId="3C3689F9"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Indirect effect</w:t>
            </w:r>
          </w:p>
        </w:tc>
        <w:tc>
          <w:tcPr>
            <w:tcW w:w="1185" w:type="pct"/>
            <w:tcBorders>
              <w:top w:val="single" w:sz="4" w:space="0" w:color="auto"/>
              <w:bottom w:val="single" w:sz="4" w:space="0" w:color="auto"/>
            </w:tcBorders>
            <w:shd w:val="clear" w:color="auto" w:fill="auto"/>
            <w:noWrap/>
            <w:vAlign w:val="bottom"/>
          </w:tcPr>
          <w:p w14:paraId="1357E735"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bias-corrected 95% CI</w:t>
            </w:r>
          </w:p>
        </w:tc>
        <w:tc>
          <w:tcPr>
            <w:tcW w:w="1343" w:type="pct"/>
            <w:tcBorders>
              <w:top w:val="single" w:sz="4" w:space="0" w:color="auto"/>
              <w:bottom w:val="single" w:sz="4" w:space="0" w:color="auto"/>
            </w:tcBorders>
            <w:shd w:val="clear" w:color="auto" w:fill="auto"/>
            <w:vAlign w:val="bottom"/>
          </w:tcPr>
          <w:p w14:paraId="2E4D9640"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Hypothesis</w:t>
            </w:r>
          </w:p>
        </w:tc>
      </w:tr>
      <w:tr w:rsidR="00257BF4" w:rsidRPr="00257BF4" w14:paraId="3A624EF2" w14:textId="77777777" w:rsidTr="00607F6A">
        <w:trPr>
          <w:trHeight w:val="560"/>
          <w:jc w:val="center"/>
        </w:trPr>
        <w:tc>
          <w:tcPr>
            <w:tcW w:w="1287" w:type="pct"/>
            <w:tcBorders>
              <w:top w:val="single" w:sz="4" w:space="0" w:color="auto"/>
              <w:bottom w:val="single" w:sz="4" w:space="0" w:color="auto"/>
            </w:tcBorders>
            <w:vAlign w:val="center"/>
          </w:tcPr>
          <w:p w14:paraId="514A722F"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PTEMI-&gt;EKS-&gt;MI</w:t>
            </w:r>
          </w:p>
        </w:tc>
        <w:tc>
          <w:tcPr>
            <w:tcW w:w="1185" w:type="pct"/>
            <w:tcBorders>
              <w:top w:val="single" w:sz="4" w:space="0" w:color="auto"/>
              <w:bottom w:val="single" w:sz="4" w:space="0" w:color="auto"/>
            </w:tcBorders>
            <w:vAlign w:val="center"/>
          </w:tcPr>
          <w:p w14:paraId="300B63E5"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0.124**</w:t>
            </w:r>
          </w:p>
        </w:tc>
        <w:tc>
          <w:tcPr>
            <w:tcW w:w="1185" w:type="pct"/>
            <w:tcBorders>
              <w:top w:val="single" w:sz="4" w:space="0" w:color="auto"/>
              <w:bottom w:val="single" w:sz="4" w:space="0" w:color="auto"/>
            </w:tcBorders>
            <w:shd w:val="clear" w:color="auto" w:fill="auto"/>
            <w:noWrap/>
            <w:vAlign w:val="center"/>
          </w:tcPr>
          <w:p w14:paraId="40041478"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0.058, 0.207)</w:t>
            </w:r>
          </w:p>
        </w:tc>
        <w:tc>
          <w:tcPr>
            <w:tcW w:w="1343" w:type="pct"/>
            <w:tcBorders>
              <w:top w:val="single" w:sz="4" w:space="0" w:color="auto"/>
              <w:bottom w:val="single" w:sz="4" w:space="0" w:color="auto"/>
            </w:tcBorders>
            <w:shd w:val="clear" w:color="auto" w:fill="auto"/>
            <w:noWrap/>
            <w:vAlign w:val="center"/>
          </w:tcPr>
          <w:p w14:paraId="779215FC"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H</w:t>
            </w:r>
            <w:r w:rsidRPr="00257BF4">
              <w:rPr>
                <w:rFonts w:eastAsia="DengXian"/>
                <w:color w:val="000000"/>
                <w:kern w:val="0"/>
                <w:sz w:val="22"/>
                <w:szCs w:val="22"/>
              </w:rPr>
              <w:t>5</w:t>
            </w:r>
            <w:r w:rsidRPr="00257BF4">
              <w:rPr>
                <w:rFonts w:eastAsia="DengXian" w:hint="eastAsia"/>
                <w:color w:val="000000"/>
                <w:kern w:val="0"/>
                <w:sz w:val="22"/>
                <w:szCs w:val="22"/>
              </w:rPr>
              <w:t>:</w:t>
            </w:r>
            <w:r w:rsidRPr="00257BF4">
              <w:rPr>
                <w:rFonts w:eastAsia="DengXian"/>
                <w:color w:val="000000"/>
                <w:kern w:val="0"/>
                <w:sz w:val="22"/>
                <w:szCs w:val="22"/>
              </w:rPr>
              <w:t xml:space="preserve"> supported</w:t>
            </w:r>
          </w:p>
        </w:tc>
      </w:tr>
      <w:tr w:rsidR="00257BF4" w:rsidRPr="00257BF4" w14:paraId="1AB22CFC" w14:textId="77777777" w:rsidTr="00607F6A">
        <w:trPr>
          <w:trHeight w:val="560"/>
          <w:jc w:val="center"/>
        </w:trPr>
        <w:tc>
          <w:tcPr>
            <w:tcW w:w="1287" w:type="pct"/>
            <w:tcBorders>
              <w:top w:val="single" w:sz="4" w:space="0" w:color="auto"/>
            </w:tcBorders>
            <w:vAlign w:val="center"/>
          </w:tcPr>
          <w:p w14:paraId="687B710E"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PTSMI-&gt;EKS-&gt;MI</w:t>
            </w:r>
          </w:p>
        </w:tc>
        <w:tc>
          <w:tcPr>
            <w:tcW w:w="1185" w:type="pct"/>
            <w:tcBorders>
              <w:top w:val="single" w:sz="4" w:space="0" w:color="auto"/>
            </w:tcBorders>
            <w:vAlign w:val="center"/>
          </w:tcPr>
          <w:p w14:paraId="62AD0970" w14:textId="77777777" w:rsidR="00257BF4" w:rsidRPr="00257BF4" w:rsidRDefault="00257BF4" w:rsidP="00607F6A">
            <w:pPr>
              <w:widowControl/>
              <w:jc w:val="center"/>
              <w:rPr>
                <w:rFonts w:eastAsia="DengXian"/>
                <w:color w:val="000000"/>
                <w:kern w:val="0"/>
                <w:sz w:val="22"/>
                <w:szCs w:val="22"/>
              </w:rPr>
            </w:pPr>
            <w:r w:rsidRPr="00257BF4">
              <w:rPr>
                <w:rFonts w:eastAsia="DengXian"/>
                <w:color w:val="000000"/>
                <w:kern w:val="0"/>
                <w:sz w:val="22"/>
                <w:szCs w:val="22"/>
              </w:rPr>
              <w:t>0.087**</w:t>
            </w:r>
          </w:p>
        </w:tc>
        <w:tc>
          <w:tcPr>
            <w:tcW w:w="1185" w:type="pct"/>
            <w:tcBorders>
              <w:top w:val="single" w:sz="4" w:space="0" w:color="auto"/>
            </w:tcBorders>
            <w:shd w:val="clear" w:color="auto" w:fill="auto"/>
            <w:noWrap/>
            <w:vAlign w:val="center"/>
          </w:tcPr>
          <w:p w14:paraId="23500859"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w:t>
            </w:r>
            <w:r w:rsidRPr="00257BF4">
              <w:rPr>
                <w:rFonts w:eastAsia="DengXian"/>
                <w:color w:val="000000"/>
                <w:kern w:val="0"/>
                <w:sz w:val="22"/>
                <w:szCs w:val="22"/>
              </w:rPr>
              <w:t>0.039, 0.149)</w:t>
            </w:r>
          </w:p>
        </w:tc>
        <w:tc>
          <w:tcPr>
            <w:tcW w:w="1343" w:type="pct"/>
            <w:tcBorders>
              <w:top w:val="single" w:sz="4" w:space="0" w:color="auto"/>
            </w:tcBorders>
            <w:shd w:val="clear" w:color="auto" w:fill="auto"/>
            <w:noWrap/>
            <w:vAlign w:val="center"/>
          </w:tcPr>
          <w:p w14:paraId="505CFF12" w14:textId="77777777" w:rsidR="00257BF4" w:rsidRPr="00257BF4" w:rsidRDefault="00257BF4" w:rsidP="00607F6A">
            <w:pPr>
              <w:widowControl/>
              <w:jc w:val="center"/>
              <w:rPr>
                <w:rFonts w:eastAsia="DengXian"/>
                <w:color w:val="000000"/>
                <w:kern w:val="0"/>
                <w:sz w:val="22"/>
                <w:szCs w:val="22"/>
              </w:rPr>
            </w:pPr>
            <w:r w:rsidRPr="00257BF4">
              <w:rPr>
                <w:rFonts w:eastAsia="DengXian" w:hint="eastAsia"/>
                <w:color w:val="000000"/>
                <w:kern w:val="0"/>
                <w:sz w:val="22"/>
                <w:szCs w:val="22"/>
              </w:rPr>
              <w:t>H</w:t>
            </w:r>
            <w:r w:rsidRPr="00257BF4">
              <w:rPr>
                <w:rFonts w:eastAsia="DengXian"/>
                <w:color w:val="000000"/>
                <w:kern w:val="0"/>
                <w:sz w:val="22"/>
                <w:szCs w:val="22"/>
              </w:rPr>
              <w:t>6: supported</w:t>
            </w:r>
          </w:p>
        </w:tc>
      </w:tr>
    </w:tbl>
    <w:p w14:paraId="4074720D" w14:textId="77777777" w:rsidR="00257BF4" w:rsidRDefault="00257BF4" w:rsidP="00257BF4">
      <w:pPr>
        <w:widowControl/>
        <w:adjustRightInd w:val="0"/>
        <w:snapToGrid w:val="0"/>
        <w:spacing w:line="480" w:lineRule="auto"/>
        <w:rPr>
          <w:sz w:val="24"/>
        </w:rPr>
      </w:pPr>
      <w:r w:rsidRPr="00257BF4">
        <w:rPr>
          <w:rFonts w:hint="eastAsia"/>
          <w:sz w:val="24"/>
        </w:rPr>
        <w:t>N</w:t>
      </w:r>
      <w:r w:rsidRPr="00257BF4">
        <w:rPr>
          <w:sz w:val="24"/>
        </w:rPr>
        <w:t xml:space="preserve">otes: ** = </w:t>
      </w:r>
      <w:r w:rsidRPr="00257BF4">
        <w:rPr>
          <w:i/>
          <w:iCs/>
          <w:sz w:val="24"/>
        </w:rPr>
        <w:t>p</w:t>
      </w:r>
      <w:r w:rsidRPr="00257BF4">
        <w:rPr>
          <w:sz w:val="24"/>
        </w:rPr>
        <w:t xml:space="preserve"> &lt; 0.01.</w:t>
      </w:r>
    </w:p>
    <w:p w14:paraId="4E482088" w14:textId="77777777" w:rsidR="00257BF4" w:rsidRPr="000F02B4" w:rsidRDefault="00257BF4" w:rsidP="00257BF4">
      <w:pPr>
        <w:spacing w:beforeLines="70" w:before="218" w:line="300" w:lineRule="exact"/>
        <w:rPr>
          <w:bCs/>
          <w:sz w:val="24"/>
        </w:rPr>
      </w:pPr>
    </w:p>
    <w:p w14:paraId="69245E45" w14:textId="77777777" w:rsidR="00257BF4" w:rsidRPr="00A41069" w:rsidRDefault="00257BF4" w:rsidP="00257BF4">
      <w:pPr>
        <w:jc w:val="center"/>
      </w:pPr>
    </w:p>
    <w:p w14:paraId="33415FF9" w14:textId="77777777" w:rsidR="00257BF4" w:rsidRPr="00A41069" w:rsidRDefault="00257BF4" w:rsidP="00257BF4">
      <w:pPr>
        <w:spacing w:line="480" w:lineRule="auto"/>
        <w:rPr>
          <w:i/>
          <w:kern w:val="0"/>
          <w:sz w:val="24"/>
        </w:rPr>
      </w:pPr>
      <w:r>
        <w:rPr>
          <w:i/>
          <w:noProof/>
          <w:kern w:val="0"/>
          <w:sz w:val="24"/>
        </w:rPr>
        <w:lastRenderedPageBreak/>
        <w:drawing>
          <wp:inline distT="0" distB="0" distL="0" distR="0" wp14:anchorId="4FAB1DCD" wp14:editId="72A316D0">
            <wp:extent cx="5274310" cy="255968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a:extLst>
                        <a:ext uri="{28A0092B-C50C-407E-A947-70E740481C1C}">
                          <a14:useLocalDpi xmlns:a14="http://schemas.microsoft.com/office/drawing/2010/main" val="0"/>
                        </a:ext>
                      </a:extLst>
                    </a:blip>
                    <a:stretch>
                      <a:fillRect/>
                    </a:stretch>
                  </pic:blipFill>
                  <pic:spPr>
                    <a:xfrm>
                      <a:off x="0" y="0"/>
                      <a:ext cx="5274310" cy="2559685"/>
                    </a:xfrm>
                    <a:prstGeom prst="rect">
                      <a:avLst/>
                    </a:prstGeom>
                  </pic:spPr>
                </pic:pic>
              </a:graphicData>
            </a:graphic>
          </wp:inline>
        </w:drawing>
      </w:r>
    </w:p>
    <w:p w14:paraId="1258A027" w14:textId="77777777" w:rsidR="00257BF4" w:rsidRDefault="00257BF4" w:rsidP="00257BF4">
      <w:pPr>
        <w:jc w:val="center"/>
        <w:rPr>
          <w:bCs/>
          <w:sz w:val="24"/>
        </w:rPr>
      </w:pPr>
    </w:p>
    <w:p w14:paraId="274AE977" w14:textId="2D9A4512" w:rsidR="00257BF4" w:rsidRPr="00257BF4" w:rsidRDefault="00257BF4" w:rsidP="00257BF4">
      <w:pPr>
        <w:jc w:val="center"/>
        <w:rPr>
          <w:bCs/>
          <w:sz w:val="24"/>
        </w:rPr>
      </w:pPr>
      <w:r w:rsidRPr="00257BF4">
        <w:rPr>
          <w:rFonts w:hint="eastAsia"/>
          <w:bCs/>
          <w:sz w:val="24"/>
        </w:rPr>
        <w:t xml:space="preserve">Figure </w:t>
      </w:r>
      <w:r w:rsidRPr="00257BF4">
        <w:rPr>
          <w:bCs/>
          <w:sz w:val="24"/>
        </w:rPr>
        <w:t>3</w:t>
      </w:r>
      <w:r w:rsidRPr="00257BF4">
        <w:rPr>
          <w:rFonts w:hint="eastAsia"/>
          <w:bCs/>
          <w:sz w:val="24"/>
        </w:rPr>
        <w:t xml:space="preserve">. </w:t>
      </w:r>
      <w:r w:rsidRPr="00257BF4">
        <w:rPr>
          <w:bCs/>
          <w:sz w:val="24"/>
        </w:rPr>
        <w:t>Results of the partial mediation model</w:t>
      </w:r>
    </w:p>
    <w:p w14:paraId="6C55D815" w14:textId="77777777" w:rsidR="005A6A5F" w:rsidRPr="00257BF4" w:rsidRDefault="005A6A5F" w:rsidP="004F3B79">
      <w:pPr>
        <w:adjustRightInd w:val="0"/>
        <w:snapToGrid w:val="0"/>
        <w:spacing w:line="480" w:lineRule="auto"/>
        <w:rPr>
          <w:b/>
          <w:i/>
          <w:iCs/>
          <w:sz w:val="28"/>
          <w:szCs w:val="28"/>
        </w:rPr>
      </w:pPr>
    </w:p>
    <w:p w14:paraId="7E39078F" w14:textId="19083E97" w:rsidR="00194DB9" w:rsidRPr="00DF3122" w:rsidRDefault="003A34A8" w:rsidP="007F5D64">
      <w:pPr>
        <w:adjustRightInd w:val="0"/>
        <w:snapToGrid w:val="0"/>
        <w:spacing w:line="480" w:lineRule="auto"/>
        <w:outlineLvl w:val="0"/>
        <w:rPr>
          <w:b/>
          <w:sz w:val="24"/>
        </w:rPr>
      </w:pPr>
      <w:r w:rsidRPr="00DF3122">
        <w:rPr>
          <w:b/>
          <w:sz w:val="24"/>
        </w:rPr>
        <w:t xml:space="preserve">5. Discussion and </w:t>
      </w:r>
      <w:r w:rsidR="003751C7" w:rsidRPr="00DF3122">
        <w:rPr>
          <w:rFonts w:hint="eastAsia"/>
          <w:b/>
          <w:kern w:val="0"/>
          <w:sz w:val="24"/>
        </w:rPr>
        <w:t>future research</w:t>
      </w:r>
    </w:p>
    <w:p w14:paraId="02DC2B3F" w14:textId="0BB575B0" w:rsidR="006E5F8E" w:rsidRPr="00DF3122" w:rsidRDefault="00654529" w:rsidP="00F006BD">
      <w:pPr>
        <w:widowControl/>
        <w:adjustRightInd w:val="0"/>
        <w:snapToGrid w:val="0"/>
        <w:spacing w:line="480" w:lineRule="auto"/>
        <w:ind w:firstLine="420"/>
        <w:rPr>
          <w:sz w:val="24"/>
        </w:rPr>
      </w:pPr>
      <w:r w:rsidRPr="00DF3122">
        <w:rPr>
          <w:rFonts w:hint="eastAsia"/>
          <w:sz w:val="24"/>
        </w:rPr>
        <w:t>Our</w:t>
      </w:r>
      <w:r w:rsidRPr="00DF3122">
        <w:rPr>
          <w:sz w:val="24"/>
        </w:rPr>
        <w:t xml:space="preserve"> analysis of 284 SMEs in </w:t>
      </w:r>
      <w:r>
        <w:rPr>
          <w:sz w:val="24"/>
        </w:rPr>
        <w:t>southern</w:t>
      </w:r>
      <w:r w:rsidRPr="00DF3122">
        <w:rPr>
          <w:sz w:val="24"/>
        </w:rPr>
        <w:t xml:space="preserve"> China found that the greater the perceptions of </w:t>
      </w:r>
      <w:r w:rsidRPr="00DF3122">
        <w:rPr>
          <w:rFonts w:hint="eastAsia"/>
          <w:sz w:val="24"/>
        </w:rPr>
        <w:t>TMT</w:t>
      </w:r>
      <w:r w:rsidRPr="00DF3122">
        <w:rPr>
          <w:sz w:val="24"/>
        </w:rPr>
        <w:t xml:space="preserve"> expectations and support</w:t>
      </w:r>
      <w:r w:rsidRPr="00DF3122">
        <w:rPr>
          <w:rFonts w:hint="eastAsia"/>
          <w:sz w:val="24"/>
        </w:rPr>
        <w:t xml:space="preserve"> </w:t>
      </w:r>
      <w:r w:rsidRPr="00DF3122">
        <w:rPr>
          <w:sz w:val="24"/>
        </w:rPr>
        <w:t>for MI, the more likely it is that MI will be adopted in SMEs</w:t>
      </w:r>
      <w:r w:rsidRPr="00DF3122">
        <w:rPr>
          <w:rFonts w:hint="eastAsia"/>
          <w:sz w:val="24"/>
        </w:rPr>
        <w:t>.</w:t>
      </w:r>
      <w:r w:rsidR="00261D79" w:rsidRPr="00DF3122">
        <w:rPr>
          <w:sz w:val="24"/>
        </w:rPr>
        <w:t xml:space="preserve"> The results also revealed an indirect pathway whereby perceived TMT expectations and support </w:t>
      </w:r>
      <w:r>
        <w:rPr>
          <w:sz w:val="24"/>
        </w:rPr>
        <w:t>are linked</w:t>
      </w:r>
      <w:r w:rsidR="00261D79" w:rsidRPr="00DF3122">
        <w:rPr>
          <w:sz w:val="24"/>
        </w:rPr>
        <w:t xml:space="preserve"> with MI through the mediation of EKS. The paper has made several theoretical and managerial contributions</w:t>
      </w:r>
      <w:r w:rsidR="0044351B">
        <w:rPr>
          <w:sz w:val="24"/>
        </w:rPr>
        <w:t>.</w:t>
      </w:r>
    </w:p>
    <w:p w14:paraId="4029BA8C" w14:textId="77777777" w:rsidR="00261D79" w:rsidRPr="00DF3122" w:rsidRDefault="00261D79" w:rsidP="00261D79">
      <w:pPr>
        <w:widowControl/>
        <w:adjustRightInd w:val="0"/>
        <w:snapToGrid w:val="0"/>
        <w:spacing w:line="480" w:lineRule="auto"/>
        <w:rPr>
          <w:sz w:val="24"/>
        </w:rPr>
      </w:pPr>
    </w:p>
    <w:p w14:paraId="7E459CFF" w14:textId="344F846E" w:rsidR="00853474" w:rsidRPr="00DF3122" w:rsidRDefault="00654529" w:rsidP="00853474">
      <w:pPr>
        <w:adjustRightInd w:val="0"/>
        <w:snapToGrid w:val="0"/>
        <w:spacing w:line="480" w:lineRule="auto"/>
        <w:outlineLvl w:val="1"/>
        <w:rPr>
          <w:i/>
          <w:kern w:val="0"/>
          <w:sz w:val="24"/>
        </w:rPr>
      </w:pPr>
      <w:r w:rsidRPr="00DF3122">
        <w:rPr>
          <w:i/>
          <w:kern w:val="0"/>
          <w:sz w:val="24"/>
        </w:rPr>
        <w:t>5.1 Theoretical</w:t>
      </w:r>
      <w:r w:rsidRPr="00DF3122">
        <w:rPr>
          <w:rFonts w:hint="eastAsia"/>
          <w:i/>
          <w:kern w:val="0"/>
          <w:sz w:val="24"/>
        </w:rPr>
        <w:t xml:space="preserve"> contributions</w:t>
      </w:r>
    </w:p>
    <w:p w14:paraId="066F06CA" w14:textId="733090EA" w:rsidR="008453EA" w:rsidRPr="00DF3122" w:rsidRDefault="00926783" w:rsidP="008453EA">
      <w:pPr>
        <w:widowControl/>
        <w:adjustRightInd w:val="0"/>
        <w:snapToGrid w:val="0"/>
        <w:spacing w:line="480" w:lineRule="auto"/>
        <w:ind w:firstLine="420"/>
        <w:rPr>
          <w:sz w:val="24"/>
        </w:rPr>
      </w:pPr>
      <w:bookmarkStart w:id="22" w:name="_Hlk83063563"/>
      <w:r w:rsidRPr="00DF3122">
        <w:rPr>
          <w:sz w:val="24"/>
        </w:rPr>
        <w:t>First, the paper contributes to the SME innovation literature by identifying employees’ perceptions of TMTs’ expectations and support as two important TMT-related resource antecedents to MI. Specifically, we integrate RBT (Barney, 1991) and the internalisation-implementation literature of organisational practice adoption (</w:t>
      </w:r>
      <w:proofErr w:type="spellStart"/>
      <w:r w:rsidR="00135933" w:rsidRPr="00DF3122">
        <w:rPr>
          <w:color w:val="323130"/>
          <w:sz w:val="24"/>
          <w:shd w:val="clear" w:color="auto" w:fill="FFFFFF"/>
        </w:rPr>
        <w:t>Abbu</w:t>
      </w:r>
      <w:proofErr w:type="spellEnd"/>
      <w:r w:rsidR="00135933" w:rsidRPr="00DF3122">
        <w:rPr>
          <w:color w:val="323130"/>
          <w:sz w:val="24"/>
          <w:shd w:val="clear" w:color="auto" w:fill="FFFFFF"/>
        </w:rPr>
        <w:t xml:space="preserve"> &amp; </w:t>
      </w:r>
      <w:proofErr w:type="spellStart"/>
      <w:r w:rsidR="00135933" w:rsidRPr="00DF3122">
        <w:rPr>
          <w:color w:val="323130"/>
          <w:sz w:val="24"/>
          <w:shd w:val="clear" w:color="auto" w:fill="FFFFFF"/>
        </w:rPr>
        <w:t>Gopalakrishna</w:t>
      </w:r>
      <w:proofErr w:type="spellEnd"/>
      <w:r w:rsidR="00135933" w:rsidRPr="00DF3122">
        <w:rPr>
          <w:color w:val="323130"/>
          <w:sz w:val="24"/>
          <w:shd w:val="clear" w:color="auto" w:fill="FFFFFF"/>
        </w:rPr>
        <w:t xml:space="preserve">, 2021; </w:t>
      </w:r>
      <w:proofErr w:type="spellStart"/>
      <w:r w:rsidRPr="00DF3122">
        <w:rPr>
          <w:sz w:val="24"/>
        </w:rPr>
        <w:t>Kirca</w:t>
      </w:r>
      <w:proofErr w:type="spellEnd"/>
      <w:r w:rsidRPr="00DF3122">
        <w:rPr>
          <w:sz w:val="24"/>
        </w:rPr>
        <w:t xml:space="preserve"> et al., 2011; </w:t>
      </w:r>
      <w:proofErr w:type="spellStart"/>
      <w:r w:rsidRPr="00DF3122">
        <w:rPr>
          <w:sz w:val="24"/>
        </w:rPr>
        <w:t>Kostova</w:t>
      </w:r>
      <w:proofErr w:type="spellEnd"/>
      <w:r w:rsidRPr="00DF3122">
        <w:rPr>
          <w:sz w:val="24"/>
        </w:rPr>
        <w:t xml:space="preserve"> &amp; Roth, 2002) to develop a new conceptual model </w:t>
      </w:r>
      <w:r w:rsidRPr="00DF3122">
        <w:rPr>
          <w:kern w:val="0"/>
          <w:sz w:val="24"/>
        </w:rPr>
        <w:t xml:space="preserve">for exploring the role of </w:t>
      </w:r>
      <w:r w:rsidRPr="00DF3122">
        <w:rPr>
          <w:sz w:val="24"/>
        </w:rPr>
        <w:t xml:space="preserve">TMT influences in making MI happen at the employee level in SMEs. </w:t>
      </w:r>
      <w:bookmarkEnd w:id="22"/>
      <w:r w:rsidR="00654529" w:rsidRPr="00DF3122">
        <w:rPr>
          <w:sz w:val="24"/>
        </w:rPr>
        <w:t xml:space="preserve">In such a framework, the adoption of MI is conceptualised as having two components: the internalisation dimension, which represents a cultural </w:t>
      </w:r>
      <w:r w:rsidR="00654529" w:rsidRPr="00DF3122">
        <w:rPr>
          <w:sz w:val="24"/>
        </w:rPr>
        <w:lastRenderedPageBreak/>
        <w:t>phenomenon whereby employees view a particular MI initiative as valuable and embrace it, and the implementation dimension, which concerns the actions and behaviours required for the adoption of MI.</w:t>
      </w:r>
    </w:p>
    <w:p w14:paraId="180F6BEE" w14:textId="6D2C74FB" w:rsidR="002C5B7D" w:rsidRPr="00DF3122" w:rsidRDefault="004F76AA" w:rsidP="00135933">
      <w:pPr>
        <w:adjustRightInd w:val="0"/>
        <w:snapToGrid w:val="0"/>
        <w:spacing w:line="480" w:lineRule="auto"/>
        <w:ind w:firstLineChars="200" w:firstLine="480"/>
        <w:rPr>
          <w:sz w:val="24"/>
        </w:rPr>
      </w:pPr>
      <w:bookmarkStart w:id="23" w:name="_Hlk83063625"/>
      <w:r w:rsidRPr="00DF3122">
        <w:rPr>
          <w:sz w:val="24"/>
        </w:rPr>
        <w:t xml:space="preserve">Current knowledge on how these two conceptually distinct dimensions of TMT </w:t>
      </w:r>
      <w:r w:rsidR="00654529">
        <w:rPr>
          <w:sz w:val="24"/>
        </w:rPr>
        <w:t xml:space="preserve">influence </w:t>
      </w:r>
      <w:r w:rsidRPr="00DF3122">
        <w:rPr>
          <w:sz w:val="24"/>
        </w:rPr>
        <w:t xml:space="preserve">MI adoption remains sparse. We argued that TMT expectations generate intangible </w:t>
      </w:r>
      <w:r w:rsidR="00654529">
        <w:rPr>
          <w:sz w:val="24"/>
        </w:rPr>
        <w:t>cultural</w:t>
      </w:r>
      <w:r w:rsidRPr="00DF3122">
        <w:rPr>
          <w:sz w:val="24"/>
        </w:rPr>
        <w:t xml:space="preserve"> resources that provide the foundation for employees to internalise MI values and norms and </w:t>
      </w:r>
      <w:r w:rsidR="00654529">
        <w:rPr>
          <w:sz w:val="24"/>
        </w:rPr>
        <w:t xml:space="preserve">that </w:t>
      </w:r>
      <w:r w:rsidRPr="00DF3122">
        <w:rPr>
          <w:sz w:val="24"/>
        </w:rPr>
        <w:t xml:space="preserve">TMT support offers tangible resources to help employees implement MI in their actions. Because TMTs are seen as entrepreneurial resources in RBT (Penrose, 1959), such a conceptualisation of TMT expectations and support as TMT-related firm resources help us gain better insights into how the two distinct dimensions drive the adoption of MI as an organisational capability. </w:t>
      </w:r>
      <w:bookmarkEnd w:id="23"/>
      <w:r w:rsidR="00654529" w:rsidRPr="00DF3122">
        <w:rPr>
          <w:sz w:val="24"/>
        </w:rPr>
        <w:t>Empirical data from China</w:t>
      </w:r>
      <w:r w:rsidR="00654529" w:rsidRPr="00DF3122">
        <w:rPr>
          <w:rFonts w:hint="eastAsia"/>
          <w:sz w:val="24"/>
        </w:rPr>
        <w:t xml:space="preserve"> </w:t>
      </w:r>
      <w:r w:rsidR="00654529" w:rsidRPr="00DF3122">
        <w:rPr>
          <w:sz w:val="24"/>
        </w:rPr>
        <w:t>provide</w:t>
      </w:r>
      <w:r w:rsidR="00654529" w:rsidRPr="00DF3122">
        <w:rPr>
          <w:rFonts w:hint="eastAsia"/>
          <w:sz w:val="24"/>
        </w:rPr>
        <w:t xml:space="preserve"> </w:t>
      </w:r>
      <w:r w:rsidR="00654529" w:rsidRPr="00DF3122">
        <w:rPr>
          <w:sz w:val="24"/>
        </w:rPr>
        <w:t>evidence that both dimensions of TMT influences matter in their direct effects, as predicted by our model.</w:t>
      </w:r>
    </w:p>
    <w:p w14:paraId="0F35379E" w14:textId="384C35C0" w:rsidR="00A71BEA" w:rsidRPr="00DF3122" w:rsidRDefault="00654529" w:rsidP="00DF7543">
      <w:pPr>
        <w:widowControl/>
        <w:adjustRightInd w:val="0"/>
        <w:snapToGrid w:val="0"/>
        <w:spacing w:line="480" w:lineRule="auto"/>
        <w:ind w:firstLine="420"/>
        <w:rPr>
          <w:sz w:val="24"/>
        </w:rPr>
      </w:pPr>
      <w:bookmarkStart w:id="24" w:name="_Hlk83063682"/>
      <w:r w:rsidRPr="00DF3122">
        <w:rPr>
          <w:sz w:val="24"/>
        </w:rPr>
        <w:t>Second, by incorporating research on knowledge</w:t>
      </w:r>
      <w:r>
        <w:rPr>
          <w:sz w:val="24"/>
        </w:rPr>
        <w:t xml:space="preserve"> </w:t>
      </w:r>
      <w:r w:rsidRPr="00DF3122">
        <w:rPr>
          <w:sz w:val="24"/>
        </w:rPr>
        <w:t xml:space="preserve">sharing, we further identify EKS as an alternative indirect path through which TMTs exert their influence on the adoption of MI. </w:t>
      </w:r>
      <w:bookmarkEnd w:id="24"/>
      <w:r w:rsidR="0091106D" w:rsidRPr="00DF3122">
        <w:rPr>
          <w:sz w:val="24"/>
        </w:rPr>
        <w:t xml:space="preserve">The current literature has acknowledged that SMEs rely mainly on top managers for the generation of innovation ideas, but how the knowledge of employees contributes to MI has received less attention (Guzman &amp; Espejo, 2019; </w:t>
      </w:r>
      <w:proofErr w:type="spellStart"/>
      <w:r w:rsidR="0091106D" w:rsidRPr="00DF3122">
        <w:rPr>
          <w:sz w:val="24"/>
        </w:rPr>
        <w:t>Andries</w:t>
      </w:r>
      <w:proofErr w:type="spellEnd"/>
      <w:r w:rsidR="0091106D" w:rsidRPr="00DF3122">
        <w:rPr>
          <w:sz w:val="24"/>
        </w:rPr>
        <w:t xml:space="preserve"> &amp; </w:t>
      </w:r>
      <w:proofErr w:type="spellStart"/>
      <w:r w:rsidR="0091106D" w:rsidRPr="00DF3122">
        <w:rPr>
          <w:sz w:val="24"/>
        </w:rPr>
        <w:t>Czarnitzki</w:t>
      </w:r>
      <w:proofErr w:type="spellEnd"/>
      <w:r w:rsidR="0091106D" w:rsidRPr="00DF3122">
        <w:rPr>
          <w:sz w:val="24"/>
        </w:rPr>
        <w:t>, 2014). In line with the internalisation-implementation literature on the adoption of organisational practices (</w:t>
      </w:r>
      <w:proofErr w:type="spellStart"/>
      <w:r w:rsidR="0091106D" w:rsidRPr="00DF3122">
        <w:rPr>
          <w:sz w:val="24"/>
        </w:rPr>
        <w:t>Kirca</w:t>
      </w:r>
      <w:proofErr w:type="spellEnd"/>
      <w:r w:rsidR="0091106D" w:rsidRPr="00DF3122">
        <w:rPr>
          <w:sz w:val="24"/>
        </w:rPr>
        <w:t xml:space="preserve"> et al., 2011; </w:t>
      </w:r>
      <w:proofErr w:type="spellStart"/>
      <w:r w:rsidR="0091106D" w:rsidRPr="00DF3122">
        <w:rPr>
          <w:sz w:val="24"/>
        </w:rPr>
        <w:t>Kostova</w:t>
      </w:r>
      <w:proofErr w:type="spellEnd"/>
      <w:r w:rsidR="0091106D" w:rsidRPr="00DF3122">
        <w:rPr>
          <w:sz w:val="24"/>
        </w:rPr>
        <w:t xml:space="preserve"> &amp; Roth, 2002; </w:t>
      </w:r>
      <w:r w:rsidR="0091106D" w:rsidRPr="00DF3122">
        <w:rPr>
          <w:kern w:val="0"/>
          <w:sz w:val="24"/>
        </w:rPr>
        <w:t>Norris, 2002</w:t>
      </w:r>
      <w:r w:rsidR="008453EA" w:rsidRPr="00DF3122">
        <w:rPr>
          <w:sz w:val="24"/>
        </w:rPr>
        <w:t xml:space="preserve">), we make a conceptual distinction between perceived TMT expectations (as a cultural/attitudinal perspective) and perceived TMT support (as a </w:t>
      </w:r>
      <w:r w:rsidR="00A520A9" w:rsidRPr="00DF3122">
        <w:rPr>
          <w:sz w:val="24"/>
        </w:rPr>
        <w:t>behaviour</w:t>
      </w:r>
      <w:r w:rsidR="00A520A9">
        <w:rPr>
          <w:sz w:val="24"/>
        </w:rPr>
        <w:t>al</w:t>
      </w:r>
      <w:r w:rsidR="00A520A9" w:rsidRPr="00DF3122">
        <w:rPr>
          <w:sz w:val="24"/>
        </w:rPr>
        <w:t xml:space="preserve"> </w:t>
      </w:r>
      <w:r w:rsidR="008453EA" w:rsidRPr="00DF3122">
        <w:rPr>
          <w:sz w:val="24"/>
        </w:rPr>
        <w:t xml:space="preserve">perspective) to better understand how </w:t>
      </w:r>
      <w:r w:rsidR="00C56CD3" w:rsidRPr="00DF3122">
        <w:rPr>
          <w:sz w:val="24"/>
        </w:rPr>
        <w:t>TMT</w:t>
      </w:r>
      <w:r w:rsidR="00C56CD3">
        <w:rPr>
          <w:sz w:val="24"/>
        </w:rPr>
        <w:t>s</w:t>
      </w:r>
      <w:r w:rsidR="00C56CD3" w:rsidRPr="00DF3122">
        <w:rPr>
          <w:sz w:val="24"/>
        </w:rPr>
        <w:t xml:space="preserve"> </w:t>
      </w:r>
      <w:r w:rsidR="008453EA" w:rsidRPr="00DF3122">
        <w:rPr>
          <w:sz w:val="24"/>
        </w:rPr>
        <w:t xml:space="preserve">can influence employees’ willingness and ability to engage in </w:t>
      </w:r>
      <w:r w:rsidR="001D4F12" w:rsidRPr="00DF3122">
        <w:rPr>
          <w:sz w:val="24"/>
        </w:rPr>
        <w:t>knowledge</w:t>
      </w:r>
      <w:r w:rsidR="001D4F12">
        <w:rPr>
          <w:sz w:val="24"/>
        </w:rPr>
        <w:t xml:space="preserve"> </w:t>
      </w:r>
      <w:r w:rsidR="001D4F12" w:rsidRPr="00DF3122">
        <w:rPr>
          <w:sz w:val="24"/>
        </w:rPr>
        <w:t>sharing</w:t>
      </w:r>
      <w:r w:rsidR="008453EA" w:rsidRPr="00DF3122">
        <w:rPr>
          <w:sz w:val="24"/>
        </w:rPr>
        <w:t xml:space="preserve"> for MI.</w:t>
      </w:r>
    </w:p>
    <w:p w14:paraId="7BD9C31F" w14:textId="76504184" w:rsidR="00DF7543" w:rsidRPr="00DF3122" w:rsidRDefault="00A71BEA" w:rsidP="00A71BEA">
      <w:pPr>
        <w:widowControl/>
        <w:adjustRightInd w:val="0"/>
        <w:snapToGrid w:val="0"/>
        <w:spacing w:line="480" w:lineRule="auto"/>
        <w:rPr>
          <w:sz w:val="24"/>
        </w:rPr>
      </w:pPr>
      <w:r w:rsidRPr="00DF3122">
        <w:rPr>
          <w:sz w:val="24"/>
        </w:rPr>
        <w:lastRenderedPageBreak/>
        <w:tab/>
        <w:t>While EKS is acknowledged as an important condition for the successful adoption of MI, EKS is not typically in employees’ job descriptions and does not occur automatically (Srivastava et al., 2006). Rather, leadership exhibited by</w:t>
      </w:r>
      <w:r w:rsidRPr="00DF3122">
        <w:rPr>
          <w:rFonts w:hint="eastAsia"/>
          <w:sz w:val="24"/>
        </w:rPr>
        <w:t xml:space="preserve"> </w:t>
      </w:r>
      <w:r w:rsidR="00EA7D76" w:rsidRPr="00DF3122">
        <w:rPr>
          <w:rFonts w:hint="eastAsia"/>
          <w:sz w:val="24"/>
        </w:rPr>
        <w:t>TMT</w:t>
      </w:r>
      <w:r w:rsidR="00EA7D76">
        <w:rPr>
          <w:sz w:val="24"/>
        </w:rPr>
        <w:t>s</w:t>
      </w:r>
      <w:r w:rsidR="00EA7D76" w:rsidRPr="00DF3122">
        <w:rPr>
          <w:rFonts w:hint="eastAsia"/>
          <w:sz w:val="24"/>
        </w:rPr>
        <w:t xml:space="preserve"> </w:t>
      </w:r>
      <w:r w:rsidRPr="00DF3122">
        <w:rPr>
          <w:sz w:val="24"/>
        </w:rPr>
        <w:t>in terms of their expectations and support</w:t>
      </w:r>
      <w:r w:rsidRPr="00DF3122">
        <w:rPr>
          <w:rFonts w:hint="eastAsia"/>
          <w:sz w:val="24"/>
        </w:rPr>
        <w:t xml:space="preserve"> </w:t>
      </w:r>
      <w:r w:rsidRPr="00DF3122">
        <w:rPr>
          <w:sz w:val="24"/>
        </w:rPr>
        <w:t xml:space="preserve">for MI can foster </w:t>
      </w:r>
      <w:r w:rsidRPr="00DF3122">
        <w:rPr>
          <w:rFonts w:hint="eastAsia"/>
          <w:sz w:val="24"/>
        </w:rPr>
        <w:t>employee</w:t>
      </w:r>
      <w:r w:rsidRPr="00DF3122">
        <w:rPr>
          <w:sz w:val="24"/>
        </w:rPr>
        <w:t xml:space="preserve">s’ willingness and ability to </w:t>
      </w:r>
      <w:r w:rsidR="00654529">
        <w:rPr>
          <w:sz w:val="24"/>
        </w:rPr>
        <w:t>share</w:t>
      </w:r>
      <w:r w:rsidRPr="00DF3122">
        <w:rPr>
          <w:sz w:val="24"/>
        </w:rPr>
        <w:t xml:space="preserve"> knowledge and ideas </w:t>
      </w:r>
      <w:r w:rsidRPr="00DF3122">
        <w:rPr>
          <w:rFonts w:hint="eastAsia"/>
          <w:sz w:val="24"/>
        </w:rPr>
        <w:t>(Shen et al., 2014)</w:t>
      </w:r>
      <w:r w:rsidRPr="00DF3122">
        <w:rPr>
          <w:sz w:val="24"/>
        </w:rPr>
        <w:t>, which will in turn contribute to the adoption of MI initiatives</w:t>
      </w:r>
      <w:r w:rsidRPr="00DF3122">
        <w:rPr>
          <w:rFonts w:hint="eastAsia"/>
          <w:sz w:val="24"/>
        </w:rPr>
        <w:t>.</w:t>
      </w:r>
    </w:p>
    <w:p w14:paraId="1AB8E1F5" w14:textId="40991856" w:rsidR="00A71BEA" w:rsidRPr="00DF3122" w:rsidRDefault="00654529" w:rsidP="00DF7543">
      <w:pPr>
        <w:widowControl/>
        <w:adjustRightInd w:val="0"/>
        <w:snapToGrid w:val="0"/>
        <w:spacing w:line="480" w:lineRule="auto"/>
        <w:ind w:firstLine="420"/>
        <w:rPr>
          <w:sz w:val="24"/>
        </w:rPr>
      </w:pPr>
      <w:bookmarkStart w:id="25" w:name="_Hlk83063773"/>
      <w:r w:rsidRPr="00DF3122">
        <w:rPr>
          <w:sz w:val="24"/>
        </w:rPr>
        <w:t xml:space="preserve">The findings confirm that TMT expectations and support can facilitate the adoption of MI indirectly by creating an organisational climate </w:t>
      </w:r>
      <w:r w:rsidR="00CC65CF">
        <w:rPr>
          <w:sz w:val="24"/>
        </w:rPr>
        <w:t>to</w:t>
      </w:r>
      <w:r w:rsidRPr="00DF3122">
        <w:rPr>
          <w:sz w:val="24"/>
        </w:rPr>
        <w:t xml:space="preserve"> ensure </w:t>
      </w:r>
      <w:r>
        <w:rPr>
          <w:sz w:val="24"/>
        </w:rPr>
        <w:t xml:space="preserve">that </w:t>
      </w:r>
      <w:r w:rsidRPr="00DF3122">
        <w:rPr>
          <w:sz w:val="24"/>
        </w:rPr>
        <w:t>employees are more willing and able to share knowledge and ideas for the purpose of implementing MI (Shen et al., 2014). The findings regarding the mediation effect of EKS also support the idea that knowledge</w:t>
      </w:r>
      <w:r>
        <w:rPr>
          <w:sz w:val="24"/>
        </w:rPr>
        <w:t xml:space="preserve"> </w:t>
      </w:r>
      <w:r w:rsidRPr="00DF3122">
        <w:rPr>
          <w:sz w:val="24"/>
        </w:rPr>
        <w:t>sharing among employees is an important condition for the creation and implementation of MI initiatives (</w:t>
      </w:r>
      <w:proofErr w:type="spellStart"/>
      <w:r w:rsidRPr="00DF3122">
        <w:rPr>
          <w:sz w:val="24"/>
        </w:rPr>
        <w:t>Damanpour</w:t>
      </w:r>
      <w:proofErr w:type="spellEnd"/>
      <w:r w:rsidRPr="00DF3122">
        <w:rPr>
          <w:rFonts w:hint="eastAsia"/>
          <w:sz w:val="24"/>
        </w:rPr>
        <w:t xml:space="preserve"> </w:t>
      </w:r>
      <w:r w:rsidR="00925835" w:rsidRPr="00DF3122">
        <w:rPr>
          <w:sz w:val="24"/>
        </w:rPr>
        <w:t>&amp;</w:t>
      </w:r>
      <w:r w:rsidRPr="00DF3122">
        <w:rPr>
          <w:rFonts w:hint="eastAsia"/>
          <w:sz w:val="24"/>
        </w:rPr>
        <w:t xml:space="preserve"> </w:t>
      </w:r>
      <w:r w:rsidRPr="00DF3122">
        <w:rPr>
          <w:sz w:val="24"/>
        </w:rPr>
        <w:t>Aravind</w:t>
      </w:r>
      <w:r w:rsidRPr="00DF3122">
        <w:rPr>
          <w:rFonts w:hint="eastAsia"/>
          <w:sz w:val="24"/>
        </w:rPr>
        <w:t>, 2012</w:t>
      </w:r>
      <w:r w:rsidRPr="00DF3122">
        <w:rPr>
          <w:sz w:val="24"/>
        </w:rPr>
        <w:t>).</w:t>
      </w:r>
    </w:p>
    <w:bookmarkEnd w:id="25"/>
    <w:p w14:paraId="09A2D5F1" w14:textId="38A4370B" w:rsidR="00853474" w:rsidRPr="00DF3122" w:rsidRDefault="00654529" w:rsidP="007D757C">
      <w:pPr>
        <w:adjustRightInd w:val="0"/>
        <w:snapToGrid w:val="0"/>
        <w:spacing w:line="480" w:lineRule="auto"/>
        <w:ind w:firstLine="420"/>
        <w:rPr>
          <w:sz w:val="24"/>
        </w:rPr>
      </w:pPr>
      <w:r w:rsidRPr="00DF3122">
        <w:rPr>
          <w:sz w:val="24"/>
        </w:rPr>
        <w:t>Third,</w:t>
      </w:r>
      <w:r>
        <w:rPr>
          <w:sz w:val="24"/>
        </w:rPr>
        <w:t xml:space="preserve"> </w:t>
      </w:r>
      <w:r w:rsidRPr="00DF3122">
        <w:rPr>
          <w:sz w:val="24"/>
        </w:rPr>
        <w:t xml:space="preserve">while </w:t>
      </w:r>
      <w:proofErr w:type="spellStart"/>
      <w:r w:rsidRPr="00DF3122">
        <w:rPr>
          <w:rFonts w:hint="eastAsia"/>
          <w:sz w:val="24"/>
        </w:rPr>
        <w:t>Birkinshaw</w:t>
      </w:r>
      <w:proofErr w:type="spellEnd"/>
      <w:r w:rsidRPr="00DF3122">
        <w:rPr>
          <w:rFonts w:hint="eastAsia"/>
          <w:sz w:val="24"/>
        </w:rPr>
        <w:t xml:space="preserve"> et al. (2008) </w:t>
      </w:r>
      <w:r w:rsidRPr="00DF3122">
        <w:rPr>
          <w:sz w:val="24"/>
        </w:rPr>
        <w:t xml:space="preserve">first identified </w:t>
      </w:r>
      <w:r w:rsidRPr="00DF3122">
        <w:rPr>
          <w:rFonts w:hint="eastAsia"/>
          <w:sz w:val="24"/>
        </w:rPr>
        <w:t xml:space="preserve">the roles of key change agents inside and outside the </w:t>
      </w:r>
      <w:r w:rsidR="0014413E" w:rsidRPr="00DF3122">
        <w:rPr>
          <w:sz w:val="24"/>
        </w:rPr>
        <w:t>organisation</w:t>
      </w:r>
      <w:r w:rsidRPr="00DF3122">
        <w:rPr>
          <w:rFonts w:hint="eastAsia"/>
          <w:sz w:val="24"/>
        </w:rPr>
        <w:t xml:space="preserve"> in driving MI adoption</w:t>
      </w:r>
      <w:r w:rsidR="00D91C86" w:rsidRPr="00DF3122">
        <w:rPr>
          <w:sz w:val="24"/>
        </w:rPr>
        <w:t xml:space="preserve">, their study is concerned with the new-to-the-world types of MI developed by large organisations (Vaccaro et al., 2012). As a </w:t>
      </w:r>
      <w:r w:rsidR="00ED1740">
        <w:rPr>
          <w:sz w:val="24"/>
        </w:rPr>
        <w:t>differentiation point</w:t>
      </w:r>
      <w:r w:rsidR="00D91C86" w:rsidRPr="00DF3122">
        <w:rPr>
          <w:sz w:val="24"/>
        </w:rPr>
        <w:t xml:space="preserve">, </w:t>
      </w:r>
      <w:bookmarkStart w:id="26" w:name="_Hlk83063897"/>
      <w:r w:rsidR="007D757C" w:rsidRPr="00DF3122">
        <w:rPr>
          <w:sz w:val="24"/>
        </w:rPr>
        <w:t xml:space="preserve">this research represents the first attempt to study how the key internal change agents of TMTs and employees may interact in influencing </w:t>
      </w:r>
      <w:r w:rsidR="00A30A79" w:rsidRPr="00DF3122">
        <w:rPr>
          <w:sz w:val="24"/>
        </w:rPr>
        <w:t>SME</w:t>
      </w:r>
      <w:r w:rsidR="00A30A79">
        <w:rPr>
          <w:sz w:val="24"/>
        </w:rPr>
        <w:t>s’</w:t>
      </w:r>
      <w:r w:rsidR="00A30A79" w:rsidRPr="00DF3122">
        <w:rPr>
          <w:sz w:val="24"/>
        </w:rPr>
        <w:t xml:space="preserve"> </w:t>
      </w:r>
      <w:r w:rsidR="007D757C" w:rsidRPr="00DF3122">
        <w:rPr>
          <w:sz w:val="24"/>
        </w:rPr>
        <w:t xml:space="preserve">adoption of MI that are new to the adopting firm. Most of the extant research on MI assumes that new ideas are introduced either by top managers or by external change agents such as consultants (Guzman &amp; Espejo, 2019; </w:t>
      </w:r>
      <w:proofErr w:type="spellStart"/>
      <w:r w:rsidR="007D757C" w:rsidRPr="00DF3122">
        <w:rPr>
          <w:sz w:val="24"/>
        </w:rPr>
        <w:t>Birkinshaw</w:t>
      </w:r>
      <w:proofErr w:type="spellEnd"/>
      <w:r w:rsidR="007D757C" w:rsidRPr="00DF3122">
        <w:rPr>
          <w:sz w:val="24"/>
        </w:rPr>
        <w:t xml:space="preserve"> et al., 2008). Such an assumption makes sense when studying MI in large firms. However, MI in SMEs is driven more by internal change agents such as TMTs and employees, who are more important than external consultants as sources of knowledge (Nieves &amp; </w:t>
      </w:r>
      <w:r w:rsidR="007D757C" w:rsidRPr="00DF3122">
        <w:rPr>
          <w:kern w:val="0"/>
          <w:sz w:val="24"/>
        </w:rPr>
        <w:t>Segarra-</w:t>
      </w:r>
      <w:proofErr w:type="spellStart"/>
      <w:r w:rsidR="007D757C" w:rsidRPr="00DF3122">
        <w:rPr>
          <w:kern w:val="0"/>
          <w:sz w:val="24"/>
        </w:rPr>
        <w:t>Ciprés</w:t>
      </w:r>
      <w:proofErr w:type="spellEnd"/>
      <w:r w:rsidR="00A4354D" w:rsidRPr="00DF3122">
        <w:rPr>
          <w:sz w:val="24"/>
        </w:rPr>
        <w:t xml:space="preserve">, 2015). In this paper, we identify TMTs as the main source of new idea generation for MI, while employees are relied upon to implement changes in management practices, </w:t>
      </w:r>
      <w:r w:rsidR="00A4354D" w:rsidRPr="00DF3122">
        <w:rPr>
          <w:sz w:val="24"/>
        </w:rPr>
        <w:lastRenderedPageBreak/>
        <w:t>processes, structures, and techniques. Built upon the rational perspective that MI is deliberately driven by key individuals within organisations (</w:t>
      </w:r>
      <w:proofErr w:type="spellStart"/>
      <w:r w:rsidR="00A4354D" w:rsidRPr="00DF3122">
        <w:rPr>
          <w:sz w:val="24"/>
        </w:rPr>
        <w:t>Birkinshaw</w:t>
      </w:r>
      <w:proofErr w:type="spellEnd"/>
      <w:r w:rsidR="00A4354D" w:rsidRPr="00DF3122">
        <w:rPr>
          <w:sz w:val="24"/>
        </w:rPr>
        <w:t xml:space="preserve"> et al., 2008; Kaplan, 1998), our results highlight the importance of TMT influences in making MI happen at the level of employees.</w:t>
      </w:r>
    </w:p>
    <w:bookmarkEnd w:id="26"/>
    <w:p w14:paraId="549FB5C4" w14:textId="77777777" w:rsidR="00BD3252" w:rsidRPr="00DF3122" w:rsidRDefault="00BD3252" w:rsidP="00261D79">
      <w:pPr>
        <w:adjustRightInd w:val="0"/>
        <w:snapToGrid w:val="0"/>
        <w:spacing w:line="480" w:lineRule="auto"/>
        <w:ind w:firstLineChars="200" w:firstLine="480"/>
        <w:rPr>
          <w:sz w:val="24"/>
        </w:rPr>
      </w:pPr>
    </w:p>
    <w:p w14:paraId="222CB6C6" w14:textId="7E9BBE67" w:rsidR="00853474" w:rsidRPr="00DF3122" w:rsidRDefault="00654529" w:rsidP="00853474">
      <w:pPr>
        <w:adjustRightInd w:val="0"/>
        <w:snapToGrid w:val="0"/>
        <w:spacing w:line="480" w:lineRule="auto"/>
        <w:outlineLvl w:val="1"/>
        <w:rPr>
          <w:i/>
          <w:kern w:val="0"/>
          <w:sz w:val="24"/>
        </w:rPr>
      </w:pPr>
      <w:r w:rsidRPr="00DF3122">
        <w:rPr>
          <w:i/>
          <w:kern w:val="0"/>
          <w:sz w:val="24"/>
        </w:rPr>
        <w:t>5.2 M</w:t>
      </w:r>
      <w:r w:rsidRPr="00DF3122">
        <w:rPr>
          <w:rFonts w:hint="eastAsia"/>
          <w:i/>
          <w:kern w:val="0"/>
          <w:sz w:val="24"/>
        </w:rPr>
        <w:t xml:space="preserve">anagerial </w:t>
      </w:r>
      <w:r w:rsidRPr="00DF3122">
        <w:rPr>
          <w:i/>
          <w:kern w:val="0"/>
          <w:sz w:val="24"/>
        </w:rPr>
        <w:t>implications</w:t>
      </w:r>
    </w:p>
    <w:p w14:paraId="129C00C0" w14:textId="321460FD" w:rsidR="00925835" w:rsidRPr="00DF3122" w:rsidRDefault="00654529" w:rsidP="00F006BD">
      <w:pPr>
        <w:widowControl/>
        <w:adjustRightInd w:val="0"/>
        <w:snapToGrid w:val="0"/>
        <w:spacing w:line="480" w:lineRule="auto"/>
        <w:ind w:firstLine="420"/>
        <w:rPr>
          <w:sz w:val="24"/>
        </w:rPr>
      </w:pPr>
      <w:r w:rsidRPr="00DF3122">
        <w:rPr>
          <w:rFonts w:cs="Calibri"/>
          <w:kern w:val="0"/>
          <w:sz w:val="24"/>
        </w:rPr>
        <w:t>Our findings also have implications for</w:t>
      </w:r>
      <w:r w:rsidRPr="00DF3122">
        <w:rPr>
          <w:rFonts w:cs="Calibri" w:hint="eastAsia"/>
          <w:kern w:val="0"/>
          <w:sz w:val="24"/>
        </w:rPr>
        <w:t xml:space="preserve"> SME </w:t>
      </w:r>
      <w:r w:rsidRPr="00DF3122">
        <w:rPr>
          <w:rFonts w:cs="Calibri"/>
          <w:kern w:val="0"/>
          <w:sz w:val="24"/>
        </w:rPr>
        <w:t xml:space="preserve">top </w:t>
      </w:r>
      <w:r w:rsidRPr="00DF3122">
        <w:rPr>
          <w:rFonts w:cs="Calibri" w:hint="eastAsia"/>
          <w:kern w:val="0"/>
          <w:sz w:val="24"/>
        </w:rPr>
        <w:t>manager</w:t>
      </w:r>
      <w:r w:rsidRPr="00DF3122">
        <w:rPr>
          <w:rFonts w:cs="Calibri"/>
          <w:kern w:val="0"/>
          <w:sz w:val="24"/>
        </w:rPr>
        <w:t>s intending to promote MI in their firms</w:t>
      </w:r>
      <w:r w:rsidRPr="00DF3122">
        <w:rPr>
          <w:rFonts w:cs="Calibri" w:hint="eastAsia"/>
          <w:kern w:val="0"/>
          <w:sz w:val="24"/>
        </w:rPr>
        <w:t>.</w:t>
      </w:r>
      <w:r w:rsidRPr="00DF3122">
        <w:rPr>
          <w:rFonts w:hint="eastAsia"/>
          <w:sz w:val="24"/>
        </w:rPr>
        <w:t xml:space="preserve"> </w:t>
      </w:r>
      <w:r w:rsidRPr="00DF3122">
        <w:rPr>
          <w:sz w:val="24"/>
        </w:rPr>
        <w:t xml:space="preserve">Our results show </w:t>
      </w:r>
      <w:r>
        <w:rPr>
          <w:sz w:val="24"/>
        </w:rPr>
        <w:t xml:space="preserve">that </w:t>
      </w:r>
      <w:r w:rsidRPr="00DF3122">
        <w:rPr>
          <w:sz w:val="24"/>
        </w:rPr>
        <w:t xml:space="preserve">perceptions of TMT expectations and support for MI can </w:t>
      </w:r>
      <w:r w:rsidRPr="00DF3122">
        <w:rPr>
          <w:rFonts w:hint="eastAsia"/>
          <w:sz w:val="24"/>
        </w:rPr>
        <w:t>c</w:t>
      </w:r>
      <w:r w:rsidRPr="00DF3122">
        <w:rPr>
          <w:sz w:val="24"/>
        </w:rPr>
        <w:t>reate a positive atmosphere</w:t>
      </w:r>
      <w:r w:rsidRPr="00DF3122">
        <w:rPr>
          <w:rFonts w:hint="eastAsia"/>
          <w:sz w:val="24"/>
        </w:rPr>
        <w:t xml:space="preserve"> </w:t>
      </w:r>
      <w:r>
        <w:rPr>
          <w:sz w:val="24"/>
        </w:rPr>
        <w:t>that</w:t>
      </w:r>
      <w:r w:rsidRPr="00DF3122">
        <w:rPr>
          <w:rFonts w:hint="eastAsia"/>
          <w:sz w:val="24"/>
        </w:rPr>
        <w:t xml:space="preserve"> </w:t>
      </w:r>
      <w:r w:rsidRPr="00DF3122">
        <w:rPr>
          <w:sz w:val="24"/>
        </w:rPr>
        <w:t>inspire</w:t>
      </w:r>
      <w:r w:rsidRPr="00DF3122">
        <w:rPr>
          <w:rFonts w:hint="eastAsia"/>
          <w:sz w:val="24"/>
        </w:rPr>
        <w:t>s</w:t>
      </w:r>
      <w:r w:rsidRPr="00DF3122">
        <w:rPr>
          <w:sz w:val="24"/>
        </w:rPr>
        <w:t xml:space="preserve"> and enables employees to </w:t>
      </w:r>
      <w:r w:rsidRPr="00DF3122">
        <w:rPr>
          <w:rFonts w:hint="eastAsia"/>
          <w:sz w:val="24"/>
        </w:rPr>
        <w:t xml:space="preserve">share </w:t>
      </w:r>
      <w:r w:rsidRPr="00DF3122">
        <w:rPr>
          <w:sz w:val="24"/>
        </w:rPr>
        <w:t>knowledge and unleash their new ideas and initiatives for MI.</w:t>
      </w:r>
      <w:r w:rsidRPr="00DF3122">
        <w:rPr>
          <w:rFonts w:hint="eastAsia"/>
          <w:sz w:val="24"/>
        </w:rPr>
        <w:t xml:space="preserve"> </w:t>
      </w:r>
      <w:r w:rsidRPr="00DF3122">
        <w:rPr>
          <w:sz w:val="24"/>
        </w:rPr>
        <w:t xml:space="preserve">Therefore, we suggest </w:t>
      </w:r>
      <w:r>
        <w:rPr>
          <w:sz w:val="24"/>
        </w:rPr>
        <w:t xml:space="preserve">that </w:t>
      </w:r>
      <w:r w:rsidRPr="00DF3122">
        <w:rPr>
          <w:sz w:val="24"/>
        </w:rPr>
        <w:t xml:space="preserve">TMTs should make it clear to employees </w:t>
      </w:r>
      <w:r w:rsidR="00545BE4">
        <w:rPr>
          <w:sz w:val="24"/>
        </w:rPr>
        <w:t xml:space="preserve">that </w:t>
      </w:r>
      <w:r w:rsidRPr="00DF3122">
        <w:rPr>
          <w:sz w:val="24"/>
        </w:rPr>
        <w:t>they expect MI to take place and provide the necessary resources to support the development and implementation of MI within the organisation. An organisational climate with clear expectations and a supportive culture can create</w:t>
      </w:r>
      <w:r>
        <w:rPr>
          <w:sz w:val="24"/>
        </w:rPr>
        <w:t xml:space="preserve"> the</w:t>
      </w:r>
      <w:r w:rsidRPr="00DF3122">
        <w:rPr>
          <w:sz w:val="24"/>
        </w:rPr>
        <w:t xml:space="preserve"> positive conditions needed for EKS and MI to occur.</w:t>
      </w:r>
    </w:p>
    <w:p w14:paraId="286C89FF" w14:textId="1089A845" w:rsidR="00853474" w:rsidRPr="00DF3122" w:rsidRDefault="00654529" w:rsidP="00F006BD">
      <w:pPr>
        <w:widowControl/>
        <w:adjustRightInd w:val="0"/>
        <w:snapToGrid w:val="0"/>
        <w:spacing w:line="480" w:lineRule="auto"/>
        <w:ind w:firstLine="420"/>
        <w:rPr>
          <w:sz w:val="24"/>
        </w:rPr>
      </w:pPr>
      <w:r w:rsidRPr="00DF3122">
        <w:rPr>
          <w:sz w:val="24"/>
        </w:rPr>
        <w:t>When employees feel they are expected and supported to engage with innovative management processes and practices, they are more likely to take/embrace initiatives and less likely to be fearful of failure. This is consistent with previous studies that call for senior management to play an important role in facilitating EKS by setting clear innovation expectations and by providing strong and concrete organisational support (Srivastava et al., 2016; Qu et al., 2015; Lee et al., 2010).</w:t>
      </w:r>
    </w:p>
    <w:p w14:paraId="66F6BAB9" w14:textId="0246701B" w:rsidR="00853474" w:rsidRPr="00DF3122" w:rsidRDefault="00654529" w:rsidP="00853474">
      <w:pPr>
        <w:widowControl/>
        <w:adjustRightInd w:val="0"/>
        <w:snapToGrid w:val="0"/>
        <w:spacing w:line="480" w:lineRule="auto"/>
        <w:ind w:firstLineChars="200" w:firstLine="480"/>
        <w:rPr>
          <w:sz w:val="24"/>
        </w:rPr>
      </w:pPr>
      <w:r w:rsidRPr="00DF3122">
        <w:rPr>
          <w:rFonts w:eastAsia="Arial Unicode MS"/>
          <w:sz w:val="24"/>
        </w:rPr>
        <w:t xml:space="preserve">In addition, the finding of EKS as tightly linked with MI suggests that, from a managerial perspective, it may be desirable to include knowledge sharing in routine performance </w:t>
      </w:r>
      <w:r>
        <w:rPr>
          <w:rFonts w:eastAsia="Arial Unicode MS"/>
          <w:sz w:val="24"/>
        </w:rPr>
        <w:t>appraisals</w:t>
      </w:r>
      <w:r w:rsidRPr="00DF3122">
        <w:rPr>
          <w:rFonts w:eastAsia="Arial Unicode MS"/>
          <w:sz w:val="24"/>
        </w:rPr>
        <w:t xml:space="preserve">. In the meantime, it </w:t>
      </w:r>
      <w:r w:rsidR="00FF63C2" w:rsidRPr="00DF3122">
        <w:rPr>
          <w:rFonts w:eastAsia="Arial Unicode MS"/>
          <w:sz w:val="24"/>
        </w:rPr>
        <w:t xml:space="preserve">also </w:t>
      </w:r>
      <w:r w:rsidRPr="00DF3122">
        <w:rPr>
          <w:rFonts w:eastAsia="Arial Unicode MS"/>
          <w:sz w:val="24"/>
        </w:rPr>
        <w:t>is important to create a knowledge-sharing culture in which employees see it as natural rather than as something they are forced to do (Lin, 2006).</w:t>
      </w:r>
    </w:p>
    <w:p w14:paraId="491190B2" w14:textId="508FDCF5" w:rsidR="00853474" w:rsidRPr="00DF3122" w:rsidRDefault="00654529" w:rsidP="00853474">
      <w:pPr>
        <w:adjustRightInd w:val="0"/>
        <w:snapToGrid w:val="0"/>
        <w:spacing w:line="480" w:lineRule="auto"/>
        <w:outlineLvl w:val="1"/>
        <w:rPr>
          <w:i/>
          <w:kern w:val="0"/>
          <w:sz w:val="24"/>
        </w:rPr>
      </w:pPr>
      <w:r w:rsidRPr="00DF3122">
        <w:rPr>
          <w:i/>
          <w:kern w:val="0"/>
          <w:sz w:val="24"/>
        </w:rPr>
        <w:lastRenderedPageBreak/>
        <w:t>5.3 L</w:t>
      </w:r>
      <w:r w:rsidRPr="00DF3122">
        <w:rPr>
          <w:rFonts w:hint="eastAsia"/>
          <w:i/>
          <w:kern w:val="0"/>
          <w:sz w:val="24"/>
        </w:rPr>
        <w:t>imitations and future research</w:t>
      </w:r>
    </w:p>
    <w:p w14:paraId="41E8DE98" w14:textId="75562385" w:rsidR="00853474" w:rsidRPr="00DF3122" w:rsidRDefault="00654529" w:rsidP="00853474">
      <w:pPr>
        <w:widowControl/>
        <w:adjustRightInd w:val="0"/>
        <w:snapToGrid w:val="0"/>
        <w:spacing w:line="480" w:lineRule="auto"/>
        <w:rPr>
          <w:sz w:val="24"/>
        </w:rPr>
      </w:pPr>
      <w:r w:rsidRPr="00DF3122">
        <w:rPr>
          <w:sz w:val="24"/>
        </w:rPr>
        <w:t xml:space="preserve">This study has several limitations </w:t>
      </w:r>
      <w:r>
        <w:rPr>
          <w:sz w:val="24"/>
        </w:rPr>
        <w:t>that</w:t>
      </w:r>
      <w:r w:rsidRPr="00DF3122">
        <w:rPr>
          <w:sz w:val="24"/>
        </w:rPr>
        <w:t xml:space="preserve"> also offer opportunities for future research. First, cross-sectional data analysis</w:t>
      </w:r>
      <w:r w:rsidRPr="00DF3122">
        <w:rPr>
          <w:rFonts w:hint="eastAsia"/>
          <w:sz w:val="24"/>
        </w:rPr>
        <w:t xml:space="preserve"> </w:t>
      </w:r>
      <w:r w:rsidRPr="00DF3122">
        <w:rPr>
          <w:sz w:val="24"/>
        </w:rPr>
        <w:t>cannot capture</w:t>
      </w:r>
      <w:r w:rsidRPr="00DF3122">
        <w:rPr>
          <w:rFonts w:hint="eastAsia"/>
          <w:sz w:val="24"/>
        </w:rPr>
        <w:t xml:space="preserve"> </w:t>
      </w:r>
      <w:r w:rsidRPr="00DF3122">
        <w:rPr>
          <w:sz w:val="24"/>
        </w:rPr>
        <w:t>the dynamic causal relationships between the variables involved</w:t>
      </w:r>
      <w:r w:rsidRPr="00DF3122">
        <w:rPr>
          <w:rFonts w:hint="eastAsia"/>
          <w:sz w:val="24"/>
        </w:rPr>
        <w:t>.</w:t>
      </w:r>
      <w:r w:rsidRPr="00DF3122">
        <w:rPr>
          <w:sz w:val="24"/>
        </w:rPr>
        <w:t xml:space="preserve"> For example, it is unknown whether the predicted pathways from TMT expectations/support to EKS and MI could in fact be reversed. It is possible that employees’ active engagement in knowledge</w:t>
      </w:r>
      <w:r>
        <w:rPr>
          <w:sz w:val="24"/>
        </w:rPr>
        <w:t xml:space="preserve"> </w:t>
      </w:r>
      <w:proofErr w:type="gramStart"/>
      <w:r w:rsidRPr="00DF3122">
        <w:rPr>
          <w:sz w:val="24"/>
        </w:rPr>
        <w:t>sharing</w:t>
      </w:r>
      <w:proofErr w:type="gramEnd"/>
      <w:r w:rsidRPr="00DF3122">
        <w:rPr>
          <w:sz w:val="24"/>
        </w:rPr>
        <w:t xml:space="preserve"> and MI </w:t>
      </w:r>
      <w:r>
        <w:rPr>
          <w:sz w:val="24"/>
        </w:rPr>
        <w:t>attracts</w:t>
      </w:r>
      <w:r w:rsidRPr="00DF3122">
        <w:rPr>
          <w:sz w:val="24"/>
        </w:rPr>
        <w:t xml:space="preserve"> the attention of TMTs, leading them to set higher expectations and to provide more support in the promotion of MI. Future research employing a longitudinal design may more clearly reveal the nature of such relationships</w:t>
      </w:r>
      <w:r w:rsidRPr="00DF3122">
        <w:rPr>
          <w:rFonts w:hint="eastAsia"/>
          <w:sz w:val="24"/>
        </w:rPr>
        <w:t xml:space="preserve">. </w:t>
      </w:r>
      <w:r w:rsidRPr="00DF3122">
        <w:rPr>
          <w:sz w:val="24"/>
        </w:rPr>
        <w:t xml:space="preserve">Second, the study treats TMT expectations as a demand-side attitude variable and TMT support as a supply-side behaviour variable and </w:t>
      </w:r>
      <w:r w:rsidRPr="00DF3122">
        <w:rPr>
          <w:kern w:val="0"/>
          <w:sz w:val="24"/>
        </w:rPr>
        <w:t>studies their impacts on SME MI separately</w:t>
      </w:r>
      <w:r w:rsidRPr="00DF3122">
        <w:rPr>
          <w:rFonts w:hint="eastAsia"/>
          <w:sz w:val="24"/>
        </w:rPr>
        <w:t>.</w:t>
      </w:r>
      <w:r w:rsidRPr="00DF3122">
        <w:rPr>
          <w:sz w:val="24"/>
        </w:rPr>
        <w:t xml:space="preserve"> The results offer a foundation for follow-up studies to examine the possible interactive effect between these variables. Third, our focus on internal driving forces reflects the reality for most SME MI, which primarily involves management processes and practices that are new to the adopting firm (Guzman &amp; Espejo, 2019). Despite their specific and somewhat idiosyncratic nature, however, we cannot rule out the possibility that even such firm-specific MI </w:t>
      </w:r>
      <w:r w:rsidR="00562A57" w:rsidRPr="00DF3122">
        <w:rPr>
          <w:sz w:val="24"/>
        </w:rPr>
        <w:t xml:space="preserve">also </w:t>
      </w:r>
      <w:r w:rsidRPr="00DF3122">
        <w:rPr>
          <w:sz w:val="24"/>
        </w:rPr>
        <w:t xml:space="preserve">may be a consequence of both a firm’s internal context and external search (Mol &amp; </w:t>
      </w:r>
      <w:proofErr w:type="spellStart"/>
      <w:r w:rsidRPr="00DF3122">
        <w:rPr>
          <w:sz w:val="24"/>
        </w:rPr>
        <w:t>Birkinshaw</w:t>
      </w:r>
      <w:proofErr w:type="spellEnd"/>
      <w:r w:rsidRPr="00DF3122">
        <w:rPr>
          <w:sz w:val="24"/>
        </w:rPr>
        <w:t>, 2009). Future research identifying possible external driving forces for SME MI will add value to this line of research. Fourth, consistent with a recent study on MI in SMEs (</w:t>
      </w:r>
      <w:r w:rsidRPr="00DF3122">
        <w:rPr>
          <w:kern w:val="0"/>
          <w:sz w:val="24"/>
        </w:rPr>
        <w:t xml:space="preserve">Hervas-Oliver et al., 2016), </w:t>
      </w:r>
      <w:r w:rsidRPr="00DF3122">
        <w:rPr>
          <w:sz w:val="24"/>
        </w:rPr>
        <w:t xml:space="preserve">this research is based on manufacturing firms with low technological or product innovation. Such a sampling, however, might constrain the variance and generalisability of our findings. Future research can use the theoretical model developed for this study to examine the roles of TMT and employees in driving MI in high-tech SMEs. Finally, MI is intended to enhance the performance of SMEs; however, along with effective innovations, there </w:t>
      </w:r>
      <w:r w:rsidR="00A4211F" w:rsidRPr="00DF3122">
        <w:rPr>
          <w:sz w:val="24"/>
        </w:rPr>
        <w:t xml:space="preserve">also </w:t>
      </w:r>
      <w:r w:rsidRPr="00DF3122">
        <w:rPr>
          <w:sz w:val="24"/>
        </w:rPr>
        <w:t xml:space="preserve">will be ineffective or </w:t>
      </w:r>
      <w:r w:rsidRPr="00DF3122">
        <w:rPr>
          <w:sz w:val="24"/>
        </w:rPr>
        <w:lastRenderedPageBreak/>
        <w:t xml:space="preserve">even disruptive </w:t>
      </w:r>
      <w:r>
        <w:rPr>
          <w:sz w:val="24"/>
        </w:rPr>
        <w:t>innovations</w:t>
      </w:r>
      <w:r w:rsidRPr="00DF3122">
        <w:rPr>
          <w:sz w:val="24"/>
        </w:rPr>
        <w:t xml:space="preserve"> (Mol &amp; </w:t>
      </w:r>
      <w:proofErr w:type="spellStart"/>
      <w:r w:rsidRPr="00DF3122">
        <w:rPr>
          <w:sz w:val="24"/>
        </w:rPr>
        <w:t>Birkinshaw</w:t>
      </w:r>
      <w:proofErr w:type="spellEnd"/>
      <w:r w:rsidRPr="00DF3122">
        <w:rPr>
          <w:sz w:val="24"/>
        </w:rPr>
        <w:t>, 2014). This study focuses on internal antecedents and different pathways leading to MI. Future research is needed to examine the performance consequences of specific MI initiatives.</w:t>
      </w:r>
    </w:p>
    <w:p w14:paraId="05255470" w14:textId="04250A95" w:rsidR="00D91C86" w:rsidRPr="00DF3122" w:rsidRDefault="00D91C86" w:rsidP="00853474">
      <w:pPr>
        <w:widowControl/>
        <w:adjustRightInd w:val="0"/>
        <w:snapToGrid w:val="0"/>
        <w:spacing w:line="480" w:lineRule="auto"/>
        <w:rPr>
          <w:sz w:val="24"/>
        </w:rPr>
      </w:pPr>
    </w:p>
    <w:p w14:paraId="1C13AAF5" w14:textId="635F6CC2" w:rsidR="00D91C86" w:rsidRPr="00DF3122" w:rsidRDefault="00654529" w:rsidP="00853474">
      <w:pPr>
        <w:widowControl/>
        <w:adjustRightInd w:val="0"/>
        <w:snapToGrid w:val="0"/>
        <w:spacing w:line="480" w:lineRule="auto"/>
        <w:rPr>
          <w:b/>
          <w:bCs/>
          <w:sz w:val="24"/>
        </w:rPr>
      </w:pPr>
      <w:r w:rsidRPr="00DF3122">
        <w:rPr>
          <w:b/>
          <w:bCs/>
          <w:sz w:val="24"/>
        </w:rPr>
        <w:t>6. Conclusion</w:t>
      </w:r>
    </w:p>
    <w:p w14:paraId="7498B072" w14:textId="049D9EEE" w:rsidR="00D91C86" w:rsidRPr="00DF3122" w:rsidRDefault="00654529" w:rsidP="00515EBD">
      <w:pPr>
        <w:adjustRightInd w:val="0"/>
        <w:snapToGrid w:val="0"/>
        <w:spacing w:line="480" w:lineRule="auto"/>
        <w:ind w:firstLine="420"/>
        <w:rPr>
          <w:sz w:val="24"/>
        </w:rPr>
      </w:pPr>
      <w:r w:rsidRPr="00DF3122">
        <w:rPr>
          <w:sz w:val="24"/>
        </w:rPr>
        <w:t>This study addresses the call for an investigation into the ways key internal change agents act collectively in driving MI in SMEs (</w:t>
      </w:r>
      <w:proofErr w:type="spellStart"/>
      <w:r w:rsidRPr="00DF3122">
        <w:rPr>
          <w:sz w:val="24"/>
        </w:rPr>
        <w:t>Volberda</w:t>
      </w:r>
      <w:proofErr w:type="spellEnd"/>
      <w:r w:rsidRPr="00DF3122">
        <w:rPr>
          <w:sz w:val="24"/>
        </w:rPr>
        <w:t xml:space="preserve"> et al., 2014), contributing to an understudied area of research on MI in SMEs </w:t>
      </w:r>
      <w:r w:rsidRPr="00DF3122">
        <w:rPr>
          <w:rFonts w:hint="eastAsia"/>
          <w:sz w:val="24"/>
        </w:rPr>
        <w:t>(</w:t>
      </w:r>
      <w:r w:rsidRPr="00DF3122">
        <w:rPr>
          <w:sz w:val="24"/>
        </w:rPr>
        <w:t xml:space="preserve">Guzman &amp; Espejo, 2019; </w:t>
      </w:r>
      <w:proofErr w:type="spellStart"/>
      <w:r w:rsidRPr="00DF3122">
        <w:rPr>
          <w:sz w:val="24"/>
        </w:rPr>
        <w:t>Su</w:t>
      </w:r>
      <w:proofErr w:type="spellEnd"/>
      <w:r w:rsidRPr="00DF3122">
        <w:rPr>
          <w:sz w:val="24"/>
        </w:rPr>
        <w:t xml:space="preserve"> &amp; Baird, 2018</w:t>
      </w:r>
      <w:r w:rsidRPr="00DF3122">
        <w:rPr>
          <w:rFonts w:hint="eastAsia"/>
          <w:sz w:val="24"/>
        </w:rPr>
        <w:t>)</w:t>
      </w:r>
      <w:r w:rsidR="00310424" w:rsidRPr="00DF3122">
        <w:rPr>
          <w:sz w:val="24"/>
        </w:rPr>
        <w:t xml:space="preserve">. We conceptualise perceived TMT expectations and TMT support as two components of how TMT </w:t>
      </w:r>
      <w:r>
        <w:rPr>
          <w:sz w:val="24"/>
        </w:rPr>
        <w:t>influences</w:t>
      </w:r>
      <w:r w:rsidR="00310424" w:rsidRPr="00DF3122">
        <w:rPr>
          <w:sz w:val="24"/>
        </w:rPr>
        <w:t xml:space="preserve"> the adoption of MI at the employee level in the context of SMEs. Such a conceptual model that integrates RBT and internalisation-implementation literature allows us to conduct a more systematic analysis of TMT influences on MI by theorising and empirically testing how p</w:t>
      </w:r>
      <w:r w:rsidR="00310424" w:rsidRPr="00DF3122">
        <w:rPr>
          <w:rFonts w:hint="eastAsia"/>
          <w:sz w:val="24"/>
        </w:rPr>
        <w:t xml:space="preserve">erceived </w:t>
      </w:r>
      <w:r w:rsidR="00310424" w:rsidRPr="00DF3122">
        <w:rPr>
          <w:sz w:val="24"/>
        </w:rPr>
        <w:t xml:space="preserve">TMT </w:t>
      </w:r>
      <w:r w:rsidR="00310424" w:rsidRPr="00DF3122">
        <w:rPr>
          <w:rFonts w:hint="eastAsia"/>
          <w:sz w:val="24"/>
        </w:rPr>
        <w:t>e</w:t>
      </w:r>
      <w:r w:rsidR="00310424" w:rsidRPr="00DF3122">
        <w:rPr>
          <w:sz w:val="24"/>
        </w:rPr>
        <w:t>xpectation</w:t>
      </w:r>
      <w:r w:rsidR="00310424" w:rsidRPr="00DF3122">
        <w:rPr>
          <w:rFonts w:hint="eastAsia"/>
          <w:sz w:val="24"/>
        </w:rPr>
        <w:t xml:space="preserve">s and </w:t>
      </w:r>
      <w:r w:rsidR="00310424" w:rsidRPr="00DF3122">
        <w:rPr>
          <w:sz w:val="24"/>
        </w:rPr>
        <w:t xml:space="preserve">TMT </w:t>
      </w:r>
      <w:r w:rsidR="00310424" w:rsidRPr="00DF3122">
        <w:rPr>
          <w:rFonts w:hint="eastAsia"/>
          <w:sz w:val="24"/>
        </w:rPr>
        <w:t>support</w:t>
      </w:r>
      <w:r w:rsidRPr="00DF3122">
        <w:rPr>
          <w:sz w:val="24"/>
        </w:rPr>
        <w:t xml:space="preserve"> drive MI in SMEs directly, </w:t>
      </w:r>
      <w:proofErr w:type="gramStart"/>
      <w:r w:rsidRPr="00DF3122">
        <w:rPr>
          <w:sz w:val="24"/>
        </w:rPr>
        <w:t xml:space="preserve">and </w:t>
      </w:r>
      <w:r w:rsidR="003169FD">
        <w:rPr>
          <w:sz w:val="24"/>
        </w:rPr>
        <w:t>also</w:t>
      </w:r>
      <w:proofErr w:type="gramEnd"/>
      <w:r w:rsidR="003169FD">
        <w:rPr>
          <w:sz w:val="24"/>
        </w:rPr>
        <w:t xml:space="preserve"> </w:t>
      </w:r>
      <w:r w:rsidRPr="00DF3122">
        <w:rPr>
          <w:sz w:val="24"/>
        </w:rPr>
        <w:t>indirectly, through their impact on EKS. The role of employees in the pursuit of MI within SMEs is relevant through both perceived TMT expectations and support. The paper helps us to understand how the two key internal forces of TMT and employees work in tandem to drive the adoption of MI in SMEs, generating insights into the internal pathways through which MI occurs in SMEs.</w:t>
      </w:r>
    </w:p>
    <w:p w14:paraId="500500EB" w14:textId="0BAA052E" w:rsidR="00E63A13" w:rsidRDefault="00E63A13" w:rsidP="00D91C86">
      <w:pPr>
        <w:adjustRightInd w:val="0"/>
        <w:snapToGrid w:val="0"/>
        <w:spacing w:line="480" w:lineRule="auto"/>
        <w:rPr>
          <w:sz w:val="24"/>
        </w:rPr>
      </w:pPr>
    </w:p>
    <w:p w14:paraId="149573D4" w14:textId="77777777" w:rsidR="00111E26" w:rsidRDefault="00111E26" w:rsidP="00D91C86">
      <w:pPr>
        <w:adjustRightInd w:val="0"/>
        <w:snapToGrid w:val="0"/>
        <w:spacing w:line="480" w:lineRule="auto"/>
        <w:rPr>
          <w:sz w:val="24"/>
        </w:rPr>
      </w:pPr>
    </w:p>
    <w:p w14:paraId="239C2F2E" w14:textId="37F560D7" w:rsidR="00E63A13" w:rsidRPr="00E72960" w:rsidRDefault="00E72960" w:rsidP="00D91C86">
      <w:pPr>
        <w:adjustRightInd w:val="0"/>
        <w:snapToGrid w:val="0"/>
        <w:spacing w:line="480" w:lineRule="auto"/>
        <w:rPr>
          <w:b/>
          <w:bCs/>
          <w:sz w:val="24"/>
        </w:rPr>
      </w:pPr>
      <w:r w:rsidRPr="00E72960">
        <w:rPr>
          <w:b/>
          <w:bCs/>
          <w:sz w:val="24"/>
        </w:rPr>
        <w:t>Acknowledgement</w:t>
      </w:r>
    </w:p>
    <w:p w14:paraId="2F8EDCAE" w14:textId="6788F19D" w:rsidR="00E63A13" w:rsidRDefault="00E72960" w:rsidP="00E72960">
      <w:pPr>
        <w:adjustRightInd w:val="0"/>
        <w:snapToGrid w:val="0"/>
        <w:spacing w:line="480" w:lineRule="auto"/>
        <w:rPr>
          <w:sz w:val="24"/>
        </w:rPr>
      </w:pPr>
      <w:r w:rsidRPr="00E72960">
        <w:rPr>
          <w:sz w:val="24"/>
        </w:rPr>
        <w:t>This study was</w:t>
      </w:r>
      <w:r>
        <w:rPr>
          <w:sz w:val="24"/>
        </w:rPr>
        <w:t xml:space="preserve"> </w:t>
      </w:r>
      <w:r w:rsidRPr="00E72960">
        <w:rPr>
          <w:sz w:val="24"/>
        </w:rPr>
        <w:t xml:space="preserve">supported by the National Social Science </w:t>
      </w:r>
      <w:proofErr w:type="spellStart"/>
      <w:r w:rsidRPr="00E72960">
        <w:rPr>
          <w:sz w:val="24"/>
        </w:rPr>
        <w:t>Fund</w:t>
      </w:r>
      <w:r w:rsidR="00111E26">
        <w:rPr>
          <w:sz w:val="24"/>
        </w:rPr>
        <w:t>ation</w:t>
      </w:r>
      <w:proofErr w:type="spellEnd"/>
      <w:r w:rsidRPr="00E72960">
        <w:rPr>
          <w:sz w:val="24"/>
        </w:rPr>
        <w:t xml:space="preserve"> of China (18CGL014</w:t>
      </w:r>
      <w:r>
        <w:rPr>
          <w:sz w:val="24"/>
        </w:rPr>
        <w:t xml:space="preserve"> &amp; 18ZDA062</w:t>
      </w:r>
      <w:r w:rsidRPr="00E72960">
        <w:rPr>
          <w:sz w:val="24"/>
        </w:rPr>
        <w:t>)</w:t>
      </w:r>
      <w:r>
        <w:rPr>
          <w:sz w:val="24"/>
        </w:rPr>
        <w:t>.</w:t>
      </w:r>
    </w:p>
    <w:p w14:paraId="6D50A9D4" w14:textId="77777777" w:rsidR="003E75DD" w:rsidRPr="00DF3122" w:rsidRDefault="003E75DD" w:rsidP="00951C2F">
      <w:pPr>
        <w:spacing w:beforeLines="50" w:before="156" w:afterLines="50" w:after="156"/>
        <w:outlineLvl w:val="0"/>
        <w:rPr>
          <w:b/>
          <w:sz w:val="24"/>
        </w:rPr>
        <w:sectPr w:rsidR="003E75DD" w:rsidRPr="00DF3122" w:rsidSect="00641DAC">
          <w:footerReference w:type="default" r:id="rId11"/>
          <w:pgSz w:w="11906" w:h="16838"/>
          <w:pgMar w:top="1440" w:right="1800" w:bottom="1440" w:left="1800" w:header="851" w:footer="992" w:gutter="0"/>
          <w:cols w:space="425"/>
          <w:docGrid w:type="lines" w:linePitch="312"/>
        </w:sectPr>
      </w:pPr>
    </w:p>
    <w:p w14:paraId="10B11329" w14:textId="77777777" w:rsidR="006C6F35" w:rsidRDefault="006C6F35" w:rsidP="006C6F35">
      <w:pPr>
        <w:spacing w:beforeLines="50" w:before="156" w:afterLines="50" w:after="156"/>
        <w:outlineLvl w:val="0"/>
        <w:rPr>
          <w:b/>
          <w:sz w:val="24"/>
        </w:rPr>
      </w:pPr>
      <w:r w:rsidRPr="00F006BD">
        <w:rPr>
          <w:rFonts w:hint="eastAsia"/>
          <w:b/>
          <w:sz w:val="24"/>
        </w:rPr>
        <w:lastRenderedPageBreak/>
        <w:t>References</w:t>
      </w:r>
    </w:p>
    <w:p w14:paraId="7438B4CD" w14:textId="77777777" w:rsidR="006C6F35" w:rsidRPr="005E7CFE" w:rsidRDefault="006C6F35" w:rsidP="006C6F35">
      <w:pPr>
        <w:adjustRightInd w:val="0"/>
        <w:snapToGrid w:val="0"/>
        <w:ind w:left="480" w:hangingChars="200" w:hanging="480"/>
        <w:rPr>
          <w:kern w:val="0"/>
          <w:sz w:val="24"/>
        </w:rPr>
      </w:pPr>
      <w:bookmarkStart w:id="27" w:name="_Hlk83074179"/>
      <w:bookmarkStart w:id="28" w:name="_Hlk70614557"/>
      <w:proofErr w:type="spellStart"/>
      <w:r w:rsidRPr="005E7CFE">
        <w:rPr>
          <w:kern w:val="0"/>
          <w:sz w:val="24"/>
        </w:rPr>
        <w:t>Abbu</w:t>
      </w:r>
      <w:proofErr w:type="spellEnd"/>
      <w:r w:rsidRPr="005E7CFE">
        <w:rPr>
          <w:kern w:val="0"/>
          <w:sz w:val="24"/>
        </w:rPr>
        <w:t xml:space="preserve">, H. R., &amp; </w:t>
      </w:r>
      <w:proofErr w:type="spellStart"/>
      <w:r w:rsidRPr="005E7CFE">
        <w:rPr>
          <w:kern w:val="0"/>
          <w:sz w:val="24"/>
        </w:rPr>
        <w:t>Gopalakrishna</w:t>
      </w:r>
      <w:proofErr w:type="spellEnd"/>
      <w:r w:rsidRPr="005E7CFE">
        <w:rPr>
          <w:kern w:val="0"/>
          <w:sz w:val="24"/>
        </w:rPr>
        <w:t xml:space="preserve">, P. (2021). Synergistic effects of market orientation implementation and internalization on firm performance: Direct marketing service provider industry. </w:t>
      </w:r>
      <w:r w:rsidRPr="005E7CFE">
        <w:rPr>
          <w:i/>
          <w:iCs/>
          <w:kern w:val="0"/>
          <w:sz w:val="24"/>
        </w:rPr>
        <w:t>Journal of Business Research</w:t>
      </w:r>
      <w:r w:rsidRPr="005E7CFE">
        <w:rPr>
          <w:kern w:val="0"/>
          <w:sz w:val="24"/>
        </w:rPr>
        <w:t>, 125, 851-863.</w:t>
      </w:r>
    </w:p>
    <w:bookmarkEnd w:id="27"/>
    <w:p w14:paraId="3E7D236B" w14:textId="77777777" w:rsidR="006C6F35" w:rsidRPr="005E7CFE" w:rsidRDefault="006C6F35" w:rsidP="006C6F35">
      <w:pPr>
        <w:adjustRightInd w:val="0"/>
        <w:snapToGrid w:val="0"/>
        <w:ind w:left="480" w:hangingChars="200" w:hanging="480"/>
        <w:rPr>
          <w:kern w:val="0"/>
          <w:sz w:val="24"/>
        </w:rPr>
      </w:pPr>
      <w:r w:rsidRPr="005E7CFE">
        <w:rPr>
          <w:kern w:val="0"/>
          <w:sz w:val="24"/>
        </w:rPr>
        <w:t xml:space="preserve">Amabile, T.M., Conti, R., Coon, H., Lazenby, J., &amp; Herron, M. (1996). Assessing the work environment for creativity. </w:t>
      </w:r>
      <w:r w:rsidRPr="005E7CFE">
        <w:rPr>
          <w:i/>
          <w:iCs/>
          <w:kern w:val="0"/>
          <w:sz w:val="24"/>
        </w:rPr>
        <w:t>Academy of Management Journal</w:t>
      </w:r>
      <w:r w:rsidRPr="005E7CFE">
        <w:rPr>
          <w:kern w:val="0"/>
          <w:sz w:val="24"/>
        </w:rPr>
        <w:t>, 39(5), 1154-1184.</w:t>
      </w:r>
    </w:p>
    <w:p w14:paraId="61C49EF4" w14:textId="77777777" w:rsidR="006C6F35" w:rsidRPr="005E7CFE" w:rsidRDefault="006C6F35" w:rsidP="006C6F35">
      <w:pPr>
        <w:adjustRightInd w:val="0"/>
        <w:snapToGrid w:val="0"/>
        <w:ind w:left="480" w:hangingChars="200" w:hanging="480"/>
        <w:rPr>
          <w:kern w:val="0"/>
          <w:sz w:val="24"/>
        </w:rPr>
      </w:pPr>
      <w:proofErr w:type="spellStart"/>
      <w:r w:rsidRPr="005E7CFE">
        <w:rPr>
          <w:kern w:val="0"/>
          <w:sz w:val="24"/>
        </w:rPr>
        <w:t>Andries</w:t>
      </w:r>
      <w:proofErr w:type="spellEnd"/>
      <w:r w:rsidRPr="005E7CFE">
        <w:rPr>
          <w:kern w:val="0"/>
          <w:sz w:val="24"/>
        </w:rPr>
        <w:t>, P.</w:t>
      </w:r>
      <w:r w:rsidRPr="005E7CFE">
        <w:rPr>
          <w:rFonts w:hint="eastAsia"/>
          <w:kern w:val="0"/>
          <w:sz w:val="24"/>
        </w:rPr>
        <w:t>,</w:t>
      </w:r>
      <w:r w:rsidRPr="005E7CFE">
        <w:rPr>
          <w:kern w:val="0"/>
          <w:sz w:val="24"/>
        </w:rPr>
        <w:t xml:space="preserve"> &amp; </w:t>
      </w:r>
      <w:proofErr w:type="spellStart"/>
      <w:r w:rsidRPr="005E7CFE">
        <w:rPr>
          <w:kern w:val="0"/>
          <w:sz w:val="24"/>
        </w:rPr>
        <w:t>Czarnitzki</w:t>
      </w:r>
      <w:proofErr w:type="spellEnd"/>
      <w:r w:rsidRPr="005E7CFE">
        <w:rPr>
          <w:kern w:val="0"/>
          <w:sz w:val="24"/>
        </w:rPr>
        <w:t xml:space="preserve">, D. (2014). Small firm innovation performance and employee involvement. </w:t>
      </w:r>
      <w:r w:rsidRPr="005E7CFE">
        <w:rPr>
          <w:i/>
          <w:iCs/>
          <w:kern w:val="0"/>
          <w:sz w:val="24"/>
        </w:rPr>
        <w:t>Small Business Economics</w:t>
      </w:r>
      <w:r w:rsidRPr="005E7CFE">
        <w:rPr>
          <w:kern w:val="0"/>
          <w:sz w:val="24"/>
        </w:rPr>
        <w:t>, 43: 21-38.</w:t>
      </w:r>
    </w:p>
    <w:p w14:paraId="4F12E3BC" w14:textId="77777777" w:rsidR="006C6F35" w:rsidRPr="005E7CFE" w:rsidRDefault="006C6F35" w:rsidP="006C6F35">
      <w:pPr>
        <w:adjustRightInd w:val="0"/>
        <w:snapToGrid w:val="0"/>
        <w:ind w:left="480" w:hangingChars="200" w:hanging="480"/>
        <w:rPr>
          <w:kern w:val="0"/>
          <w:sz w:val="24"/>
        </w:rPr>
      </w:pPr>
      <w:bookmarkStart w:id="29" w:name="_Hlk83074371"/>
      <w:r w:rsidRPr="005E7CFE">
        <w:rPr>
          <w:kern w:val="0"/>
          <w:sz w:val="24"/>
        </w:rPr>
        <w:t xml:space="preserve">Baker, W. E., &amp; Sinkula, J. M. (1999). The synergistic effect of market orientation and learning orientation on organizational performance. </w:t>
      </w:r>
      <w:r w:rsidRPr="005E7CFE">
        <w:rPr>
          <w:i/>
          <w:iCs/>
          <w:kern w:val="0"/>
          <w:sz w:val="24"/>
        </w:rPr>
        <w:t xml:space="preserve">Journal of the </w:t>
      </w:r>
      <w:r w:rsidRPr="005E7CFE">
        <w:rPr>
          <w:rFonts w:hint="eastAsia"/>
          <w:i/>
          <w:iCs/>
          <w:kern w:val="0"/>
          <w:sz w:val="24"/>
        </w:rPr>
        <w:t>A</w:t>
      </w:r>
      <w:r w:rsidRPr="005E7CFE">
        <w:rPr>
          <w:i/>
          <w:iCs/>
          <w:kern w:val="0"/>
          <w:sz w:val="24"/>
        </w:rPr>
        <w:t>cademy of Marketing Science</w:t>
      </w:r>
      <w:r w:rsidRPr="005E7CFE">
        <w:rPr>
          <w:kern w:val="0"/>
          <w:sz w:val="24"/>
        </w:rPr>
        <w:t>, 27(4), 411-427.</w:t>
      </w:r>
    </w:p>
    <w:bookmarkEnd w:id="29"/>
    <w:p w14:paraId="22B78F1F" w14:textId="77777777" w:rsidR="006C6F35" w:rsidRPr="005E7CFE" w:rsidRDefault="006C6F35" w:rsidP="006C6F35">
      <w:pPr>
        <w:adjustRightInd w:val="0"/>
        <w:snapToGrid w:val="0"/>
        <w:ind w:left="480" w:hangingChars="200" w:hanging="480"/>
        <w:rPr>
          <w:kern w:val="0"/>
          <w:sz w:val="24"/>
        </w:rPr>
      </w:pPr>
      <w:r w:rsidRPr="005E7CFE">
        <w:rPr>
          <w:kern w:val="0"/>
          <w:sz w:val="24"/>
        </w:rPr>
        <w:t xml:space="preserve">Barney, J. (1991). Firm resources and sustained competitive advantage. </w:t>
      </w:r>
      <w:r w:rsidRPr="005E7CFE">
        <w:rPr>
          <w:i/>
          <w:iCs/>
          <w:kern w:val="0"/>
          <w:sz w:val="24"/>
        </w:rPr>
        <w:t>Journal of</w:t>
      </w:r>
      <w:r w:rsidRPr="005E7CFE">
        <w:rPr>
          <w:i/>
          <w:iCs/>
          <w:color w:val="202122"/>
          <w:sz w:val="24"/>
          <w:shd w:val="clear" w:color="auto" w:fill="FFFFFF"/>
        </w:rPr>
        <w:t xml:space="preserve"> Management</w:t>
      </w:r>
      <w:r w:rsidRPr="005E7CFE">
        <w:rPr>
          <w:color w:val="202122"/>
          <w:sz w:val="24"/>
          <w:shd w:val="clear" w:color="auto" w:fill="FFFFFF"/>
        </w:rPr>
        <w:t>, 17(1), 99-120. </w:t>
      </w:r>
    </w:p>
    <w:p w14:paraId="76FA5A58" w14:textId="77777777" w:rsidR="006C6F35" w:rsidRPr="005E7CFE" w:rsidRDefault="006C6F35" w:rsidP="006C6F35">
      <w:pPr>
        <w:ind w:left="480" w:hangingChars="200" w:hanging="480"/>
        <w:rPr>
          <w:kern w:val="0"/>
          <w:sz w:val="24"/>
        </w:rPr>
      </w:pPr>
      <w:r w:rsidRPr="005E7CFE">
        <w:rPr>
          <w:kern w:val="0"/>
          <w:sz w:val="24"/>
        </w:rPr>
        <w:t xml:space="preserve">Baron, R. M., &amp; Kenny, D. A. (1986). The moderator-mediator variable distinction in social psychological research: Conceptual, strategic, and statistical considerations. </w:t>
      </w:r>
      <w:r w:rsidRPr="005E7CFE">
        <w:rPr>
          <w:i/>
          <w:iCs/>
          <w:kern w:val="0"/>
          <w:sz w:val="24"/>
        </w:rPr>
        <w:t>Journal of Personality and Social Psychology</w:t>
      </w:r>
      <w:r w:rsidRPr="005E7CFE">
        <w:rPr>
          <w:kern w:val="0"/>
          <w:sz w:val="24"/>
        </w:rPr>
        <w:t>, 51(6), 1173-1182.</w:t>
      </w:r>
    </w:p>
    <w:p w14:paraId="7D68EA1C" w14:textId="77777777" w:rsidR="006C6F35" w:rsidRPr="005E7CFE" w:rsidRDefault="006C6F35" w:rsidP="006C6F35">
      <w:pPr>
        <w:ind w:left="480" w:hangingChars="200" w:hanging="480"/>
        <w:rPr>
          <w:kern w:val="0"/>
          <w:sz w:val="24"/>
        </w:rPr>
      </w:pPr>
      <w:r w:rsidRPr="005E7CFE">
        <w:rPr>
          <w:kern w:val="0"/>
          <w:sz w:val="24"/>
        </w:rPr>
        <w:t xml:space="preserve">Bharadwaj, S., </w:t>
      </w:r>
      <w:r w:rsidRPr="005E7CFE">
        <w:rPr>
          <w:rFonts w:hint="eastAsia"/>
          <w:kern w:val="0"/>
          <w:sz w:val="24"/>
        </w:rPr>
        <w:t>&amp;</w:t>
      </w:r>
      <w:r w:rsidRPr="005E7CFE">
        <w:rPr>
          <w:kern w:val="0"/>
          <w:sz w:val="24"/>
        </w:rPr>
        <w:t xml:space="preserve"> Menon, A. (2000). Making innovation happen in organizations: </w:t>
      </w:r>
      <w:r w:rsidRPr="005E7CFE">
        <w:rPr>
          <w:rFonts w:hint="eastAsia"/>
          <w:kern w:val="0"/>
          <w:sz w:val="24"/>
        </w:rPr>
        <w:t>I</w:t>
      </w:r>
      <w:r w:rsidRPr="005E7CFE">
        <w:rPr>
          <w:kern w:val="0"/>
          <w:sz w:val="24"/>
        </w:rPr>
        <w:t xml:space="preserve">ndividual creativity mechanisms, organizational creativity mechanisms or </w:t>
      </w:r>
      <w:proofErr w:type="gramStart"/>
      <w:r w:rsidRPr="005E7CFE">
        <w:rPr>
          <w:kern w:val="0"/>
          <w:sz w:val="24"/>
        </w:rPr>
        <w:t>both?.</w:t>
      </w:r>
      <w:proofErr w:type="gramEnd"/>
      <w:r w:rsidRPr="005E7CFE">
        <w:rPr>
          <w:kern w:val="0"/>
          <w:sz w:val="24"/>
        </w:rPr>
        <w:t xml:space="preserve"> </w:t>
      </w:r>
      <w:r w:rsidRPr="005E7CFE">
        <w:rPr>
          <w:i/>
          <w:kern w:val="0"/>
          <w:sz w:val="24"/>
        </w:rPr>
        <w:t>Journal of Product Innovation Management</w:t>
      </w:r>
      <w:r w:rsidRPr="005E7CFE">
        <w:rPr>
          <w:kern w:val="0"/>
          <w:sz w:val="24"/>
        </w:rPr>
        <w:t>, 17</w:t>
      </w:r>
      <w:r w:rsidRPr="005E7CFE">
        <w:rPr>
          <w:rFonts w:hint="eastAsia"/>
          <w:kern w:val="0"/>
          <w:sz w:val="24"/>
        </w:rPr>
        <w:t>(</w:t>
      </w:r>
      <w:r w:rsidRPr="005E7CFE">
        <w:rPr>
          <w:kern w:val="0"/>
          <w:sz w:val="24"/>
        </w:rPr>
        <w:t>6), 424-434.</w:t>
      </w:r>
    </w:p>
    <w:p w14:paraId="3CEA3606" w14:textId="77777777" w:rsidR="006C6F35" w:rsidRPr="005E7CFE" w:rsidRDefault="006C6F35" w:rsidP="006C6F35">
      <w:pPr>
        <w:ind w:left="480" w:hangingChars="200" w:hanging="480"/>
        <w:rPr>
          <w:kern w:val="0"/>
          <w:sz w:val="24"/>
        </w:rPr>
      </w:pPr>
      <w:bookmarkStart w:id="30" w:name="_Hlk83074593"/>
      <w:proofErr w:type="spellStart"/>
      <w:r w:rsidRPr="005E7CFE">
        <w:rPr>
          <w:kern w:val="0"/>
          <w:sz w:val="24"/>
        </w:rPr>
        <w:t>Birkinshaw</w:t>
      </w:r>
      <w:proofErr w:type="spellEnd"/>
      <w:r w:rsidRPr="005E7CFE">
        <w:rPr>
          <w:kern w:val="0"/>
          <w:sz w:val="24"/>
        </w:rPr>
        <w:t xml:space="preserve">, J., Hamel, G., </w:t>
      </w:r>
      <w:r w:rsidRPr="005E7CFE">
        <w:rPr>
          <w:rFonts w:hint="eastAsia"/>
          <w:kern w:val="0"/>
          <w:sz w:val="24"/>
        </w:rPr>
        <w:t>&amp;</w:t>
      </w:r>
      <w:r w:rsidRPr="005E7CFE">
        <w:rPr>
          <w:kern w:val="0"/>
          <w:sz w:val="24"/>
        </w:rPr>
        <w:t xml:space="preserve"> Mol, M. J. (2008). </w:t>
      </w:r>
      <w:bookmarkStart w:id="31" w:name="OLE_LINK23"/>
      <w:r w:rsidRPr="005E7CFE">
        <w:rPr>
          <w:kern w:val="0"/>
          <w:sz w:val="24"/>
        </w:rPr>
        <w:t>Management innovation</w:t>
      </w:r>
      <w:bookmarkEnd w:id="31"/>
      <w:r w:rsidRPr="005E7CFE">
        <w:rPr>
          <w:kern w:val="0"/>
          <w:sz w:val="24"/>
        </w:rPr>
        <w:t xml:space="preserve">. </w:t>
      </w:r>
      <w:r w:rsidRPr="005E7CFE">
        <w:rPr>
          <w:i/>
          <w:kern w:val="0"/>
          <w:sz w:val="24"/>
        </w:rPr>
        <w:t xml:space="preserve">Academy of </w:t>
      </w:r>
      <w:r w:rsidRPr="005E7CFE">
        <w:rPr>
          <w:rFonts w:hint="eastAsia"/>
          <w:i/>
          <w:kern w:val="0"/>
          <w:sz w:val="24"/>
        </w:rPr>
        <w:t>M</w:t>
      </w:r>
      <w:r w:rsidRPr="005E7CFE">
        <w:rPr>
          <w:i/>
          <w:kern w:val="0"/>
          <w:sz w:val="24"/>
        </w:rPr>
        <w:t>anagement Review</w:t>
      </w:r>
      <w:r w:rsidRPr="005E7CFE">
        <w:rPr>
          <w:kern w:val="0"/>
          <w:sz w:val="24"/>
        </w:rPr>
        <w:t>, 33</w:t>
      </w:r>
      <w:r w:rsidRPr="005E7CFE">
        <w:rPr>
          <w:rFonts w:hint="eastAsia"/>
          <w:kern w:val="0"/>
          <w:sz w:val="24"/>
        </w:rPr>
        <w:t>(</w:t>
      </w:r>
      <w:r w:rsidRPr="005E7CFE">
        <w:rPr>
          <w:kern w:val="0"/>
          <w:sz w:val="24"/>
        </w:rPr>
        <w:t>4), 825-845.</w:t>
      </w:r>
    </w:p>
    <w:bookmarkEnd w:id="30"/>
    <w:p w14:paraId="002755C8" w14:textId="77777777" w:rsidR="006C6F35" w:rsidRPr="005E7CFE" w:rsidRDefault="006C6F35" w:rsidP="006C6F35">
      <w:pPr>
        <w:ind w:left="480" w:hangingChars="200" w:hanging="480"/>
        <w:rPr>
          <w:kern w:val="0"/>
          <w:sz w:val="24"/>
        </w:rPr>
      </w:pPr>
      <w:proofErr w:type="spellStart"/>
      <w:r w:rsidRPr="005E7CFE">
        <w:rPr>
          <w:kern w:val="0"/>
          <w:sz w:val="24"/>
        </w:rPr>
        <w:t>Brislin</w:t>
      </w:r>
      <w:proofErr w:type="spellEnd"/>
      <w:r w:rsidRPr="005E7CFE">
        <w:rPr>
          <w:kern w:val="0"/>
          <w:sz w:val="24"/>
        </w:rPr>
        <w:t xml:space="preserve">, R.W. (1970). “Back-translation for cross-cultural research”. </w:t>
      </w:r>
      <w:r w:rsidRPr="005E7CFE">
        <w:rPr>
          <w:i/>
          <w:kern w:val="0"/>
          <w:sz w:val="24"/>
        </w:rPr>
        <w:t xml:space="preserve">Journal of </w:t>
      </w:r>
      <w:r w:rsidRPr="005E7CFE">
        <w:rPr>
          <w:rFonts w:hint="eastAsia"/>
          <w:i/>
          <w:kern w:val="0"/>
          <w:sz w:val="24"/>
        </w:rPr>
        <w:t>C</w:t>
      </w:r>
      <w:r w:rsidRPr="005E7CFE">
        <w:rPr>
          <w:i/>
          <w:kern w:val="0"/>
          <w:sz w:val="24"/>
        </w:rPr>
        <w:t>ross-</w:t>
      </w:r>
      <w:r w:rsidRPr="005E7CFE">
        <w:rPr>
          <w:rFonts w:hint="eastAsia"/>
          <w:i/>
          <w:kern w:val="0"/>
          <w:sz w:val="24"/>
        </w:rPr>
        <w:t>C</w:t>
      </w:r>
      <w:r w:rsidRPr="005E7CFE">
        <w:rPr>
          <w:i/>
          <w:kern w:val="0"/>
          <w:sz w:val="24"/>
        </w:rPr>
        <w:t xml:space="preserve">ultural </w:t>
      </w:r>
      <w:r w:rsidRPr="005E7CFE">
        <w:rPr>
          <w:rFonts w:hint="eastAsia"/>
          <w:i/>
          <w:kern w:val="0"/>
          <w:sz w:val="24"/>
        </w:rPr>
        <w:t>P</w:t>
      </w:r>
      <w:r w:rsidRPr="005E7CFE">
        <w:rPr>
          <w:i/>
          <w:kern w:val="0"/>
          <w:sz w:val="24"/>
        </w:rPr>
        <w:t>sychology</w:t>
      </w:r>
      <w:r w:rsidRPr="005E7CFE">
        <w:rPr>
          <w:kern w:val="0"/>
          <w:sz w:val="24"/>
        </w:rPr>
        <w:t>, 1</w:t>
      </w:r>
      <w:r w:rsidRPr="005E7CFE">
        <w:rPr>
          <w:rFonts w:hint="eastAsia"/>
          <w:kern w:val="0"/>
          <w:sz w:val="24"/>
        </w:rPr>
        <w:t>(</w:t>
      </w:r>
      <w:r w:rsidRPr="005E7CFE">
        <w:rPr>
          <w:kern w:val="0"/>
          <w:sz w:val="24"/>
        </w:rPr>
        <w:t>3), 185-216.</w:t>
      </w:r>
    </w:p>
    <w:p w14:paraId="001285B8" w14:textId="77777777" w:rsidR="006C6F35" w:rsidRPr="005E7CFE" w:rsidRDefault="006C6F35" w:rsidP="006C6F35">
      <w:pPr>
        <w:ind w:left="480" w:hangingChars="200" w:hanging="480"/>
        <w:rPr>
          <w:kern w:val="0"/>
          <w:sz w:val="24"/>
        </w:rPr>
      </w:pPr>
      <w:bookmarkStart w:id="32" w:name="_Hlk83073926"/>
      <w:proofErr w:type="spellStart"/>
      <w:r w:rsidRPr="005E7CFE">
        <w:rPr>
          <w:kern w:val="0"/>
          <w:sz w:val="24"/>
        </w:rPr>
        <w:t>Carmeli</w:t>
      </w:r>
      <w:proofErr w:type="spellEnd"/>
      <w:r w:rsidRPr="005E7CFE">
        <w:rPr>
          <w:kern w:val="0"/>
          <w:sz w:val="24"/>
        </w:rPr>
        <w:t xml:space="preserve">, A., &amp; </w:t>
      </w:r>
      <w:proofErr w:type="spellStart"/>
      <w:r w:rsidRPr="005E7CFE">
        <w:rPr>
          <w:kern w:val="0"/>
          <w:sz w:val="24"/>
        </w:rPr>
        <w:t>Schaubroeck</w:t>
      </w:r>
      <w:proofErr w:type="spellEnd"/>
      <w:r w:rsidRPr="005E7CFE">
        <w:rPr>
          <w:kern w:val="0"/>
          <w:sz w:val="24"/>
        </w:rPr>
        <w:t xml:space="preserve">, J. (2007). The influence of leaders’ and other referents’ normative expectations on individual involvement in creative work. </w:t>
      </w:r>
      <w:r w:rsidRPr="005E7CFE">
        <w:rPr>
          <w:i/>
          <w:kern w:val="0"/>
          <w:sz w:val="24"/>
        </w:rPr>
        <w:t>The Leadership Quarterly</w:t>
      </w:r>
      <w:r w:rsidRPr="005E7CFE">
        <w:rPr>
          <w:kern w:val="0"/>
          <w:sz w:val="24"/>
        </w:rPr>
        <w:t>, 18(1), 35-48.</w:t>
      </w:r>
    </w:p>
    <w:p w14:paraId="61A08FD4" w14:textId="77777777" w:rsidR="006C6F35" w:rsidRPr="005E7CFE" w:rsidRDefault="006C6F35" w:rsidP="006C6F35">
      <w:pPr>
        <w:ind w:left="480" w:hangingChars="200" w:hanging="480"/>
        <w:rPr>
          <w:kern w:val="0"/>
          <w:sz w:val="24"/>
        </w:rPr>
      </w:pPr>
      <w:bookmarkStart w:id="33" w:name="_Hlk83073979"/>
      <w:bookmarkEnd w:id="32"/>
      <w:r w:rsidRPr="005E7CFE">
        <w:rPr>
          <w:kern w:val="0"/>
          <w:sz w:val="24"/>
        </w:rPr>
        <w:t xml:space="preserve">Chatterjee, D., Grewal, R., &amp; </w:t>
      </w:r>
      <w:proofErr w:type="spellStart"/>
      <w:r w:rsidRPr="005E7CFE">
        <w:rPr>
          <w:kern w:val="0"/>
          <w:sz w:val="24"/>
        </w:rPr>
        <w:t>Sambamurthy</w:t>
      </w:r>
      <w:proofErr w:type="spellEnd"/>
      <w:r w:rsidRPr="005E7CFE">
        <w:rPr>
          <w:kern w:val="0"/>
          <w:sz w:val="24"/>
        </w:rPr>
        <w:t xml:space="preserve">, V. (2002). Shaping up for e-commerce: Institutional enablers of the organizational assimilation of web technologies. </w:t>
      </w:r>
      <w:r w:rsidRPr="005E7CFE">
        <w:rPr>
          <w:i/>
          <w:kern w:val="0"/>
          <w:sz w:val="24"/>
        </w:rPr>
        <w:t>MIS Quarterly</w:t>
      </w:r>
      <w:r w:rsidRPr="005E7CFE">
        <w:rPr>
          <w:kern w:val="0"/>
          <w:sz w:val="24"/>
        </w:rPr>
        <w:t>, 26(2), 65-89.</w:t>
      </w:r>
    </w:p>
    <w:bookmarkEnd w:id="33"/>
    <w:p w14:paraId="67BA91C4" w14:textId="77777777" w:rsidR="006C6F35" w:rsidRPr="005E7CFE" w:rsidRDefault="006C6F35" w:rsidP="006C6F35">
      <w:pPr>
        <w:ind w:left="480" w:hangingChars="200" w:hanging="480"/>
        <w:rPr>
          <w:kern w:val="0"/>
          <w:sz w:val="24"/>
        </w:rPr>
      </w:pPr>
      <w:proofErr w:type="spellStart"/>
      <w:r w:rsidRPr="005E7CFE">
        <w:rPr>
          <w:kern w:val="0"/>
          <w:sz w:val="24"/>
        </w:rPr>
        <w:t>Chenhall</w:t>
      </w:r>
      <w:proofErr w:type="spellEnd"/>
      <w:r w:rsidRPr="005E7CFE">
        <w:rPr>
          <w:kern w:val="0"/>
          <w:sz w:val="24"/>
        </w:rPr>
        <w:t xml:space="preserve">, R. (2004). The role of cognitive and affective conflict in early implementation of activity-based cost management. </w:t>
      </w:r>
      <w:proofErr w:type="spellStart"/>
      <w:r w:rsidRPr="005E7CFE">
        <w:rPr>
          <w:i/>
          <w:iCs/>
          <w:kern w:val="0"/>
          <w:sz w:val="24"/>
        </w:rPr>
        <w:t>Behavior</w:t>
      </w:r>
      <w:proofErr w:type="spellEnd"/>
      <w:r w:rsidRPr="005E7CFE">
        <w:rPr>
          <w:i/>
          <w:iCs/>
          <w:kern w:val="0"/>
          <w:sz w:val="24"/>
        </w:rPr>
        <w:t xml:space="preserve"> Research in Accounting</w:t>
      </w:r>
      <w:r w:rsidRPr="005E7CFE">
        <w:rPr>
          <w:kern w:val="0"/>
          <w:sz w:val="24"/>
        </w:rPr>
        <w:t>, 15, 19-44.</w:t>
      </w:r>
    </w:p>
    <w:p w14:paraId="7B76F6E6" w14:textId="77777777" w:rsidR="006C6F35" w:rsidRPr="005E7CFE" w:rsidRDefault="006C6F35" w:rsidP="006C6F35">
      <w:pPr>
        <w:ind w:left="480" w:hangingChars="200" w:hanging="480"/>
        <w:rPr>
          <w:kern w:val="0"/>
          <w:sz w:val="24"/>
        </w:rPr>
      </w:pPr>
      <w:r w:rsidRPr="005E7CFE">
        <w:rPr>
          <w:kern w:val="0"/>
          <w:sz w:val="24"/>
        </w:rPr>
        <w:t xml:space="preserve">Connelly, C. E., </w:t>
      </w:r>
      <w:r w:rsidRPr="005E7CFE">
        <w:rPr>
          <w:rFonts w:hint="eastAsia"/>
          <w:kern w:val="0"/>
          <w:sz w:val="24"/>
        </w:rPr>
        <w:t>&amp;</w:t>
      </w:r>
      <w:r w:rsidRPr="005E7CFE">
        <w:rPr>
          <w:kern w:val="0"/>
          <w:sz w:val="24"/>
        </w:rPr>
        <w:t xml:space="preserve"> Kevin </w:t>
      </w:r>
      <w:proofErr w:type="spellStart"/>
      <w:r w:rsidRPr="005E7CFE">
        <w:rPr>
          <w:kern w:val="0"/>
          <w:sz w:val="24"/>
        </w:rPr>
        <w:t>Kelloway</w:t>
      </w:r>
      <w:proofErr w:type="spellEnd"/>
      <w:r w:rsidRPr="005E7CFE">
        <w:rPr>
          <w:kern w:val="0"/>
          <w:sz w:val="24"/>
        </w:rPr>
        <w:t xml:space="preserve">, E. (2003). Predictors of employees’ perceptions of knowledge sharing cultures. </w:t>
      </w:r>
      <w:r w:rsidRPr="005E7CFE">
        <w:rPr>
          <w:i/>
          <w:kern w:val="0"/>
          <w:sz w:val="24"/>
        </w:rPr>
        <w:t>Leadership &amp; Organization Development Journal</w:t>
      </w:r>
      <w:r w:rsidRPr="005E7CFE">
        <w:rPr>
          <w:kern w:val="0"/>
          <w:sz w:val="24"/>
        </w:rPr>
        <w:t>, 24</w:t>
      </w:r>
      <w:r w:rsidRPr="005E7CFE">
        <w:rPr>
          <w:rFonts w:hint="eastAsia"/>
          <w:kern w:val="0"/>
          <w:sz w:val="24"/>
        </w:rPr>
        <w:t>(</w:t>
      </w:r>
      <w:r w:rsidRPr="005E7CFE">
        <w:rPr>
          <w:kern w:val="0"/>
          <w:sz w:val="24"/>
        </w:rPr>
        <w:t>5), 294-301.</w:t>
      </w:r>
    </w:p>
    <w:p w14:paraId="1DEAC892" w14:textId="77777777" w:rsidR="006C6F35" w:rsidRPr="005E7CFE" w:rsidRDefault="006C6F35" w:rsidP="006C6F35">
      <w:pPr>
        <w:widowControl/>
        <w:ind w:left="480" w:hangingChars="200" w:hanging="480"/>
        <w:rPr>
          <w:kern w:val="0"/>
          <w:sz w:val="24"/>
        </w:rPr>
      </w:pPr>
      <w:r w:rsidRPr="005E7CFE">
        <w:rPr>
          <w:kern w:val="0"/>
          <w:sz w:val="24"/>
        </w:rPr>
        <w:t xml:space="preserve">Cullen, K. L., Edwards, B. D., Casper, W. C., </w:t>
      </w:r>
      <w:r w:rsidRPr="005E7CFE">
        <w:rPr>
          <w:rFonts w:hint="eastAsia"/>
          <w:kern w:val="0"/>
          <w:sz w:val="24"/>
        </w:rPr>
        <w:t>&amp;</w:t>
      </w:r>
      <w:r w:rsidRPr="005E7CFE">
        <w:rPr>
          <w:kern w:val="0"/>
          <w:sz w:val="24"/>
        </w:rPr>
        <w:t xml:space="preserve"> </w:t>
      </w:r>
      <w:proofErr w:type="spellStart"/>
      <w:r w:rsidRPr="005E7CFE">
        <w:rPr>
          <w:kern w:val="0"/>
          <w:sz w:val="24"/>
        </w:rPr>
        <w:t>Gue</w:t>
      </w:r>
      <w:proofErr w:type="spellEnd"/>
      <w:r w:rsidRPr="005E7CFE">
        <w:rPr>
          <w:kern w:val="0"/>
          <w:sz w:val="24"/>
        </w:rPr>
        <w:t xml:space="preserve">, K. R. (2014). Employees’ adaptability and perceptions of change-related uncertainty: Implications for perceived organizational support, job satisfaction, and performance. </w:t>
      </w:r>
      <w:r w:rsidRPr="005E7CFE">
        <w:rPr>
          <w:i/>
          <w:kern w:val="0"/>
          <w:sz w:val="24"/>
        </w:rPr>
        <w:t>Journal of Business and Psychology</w:t>
      </w:r>
      <w:r w:rsidRPr="005E7CFE">
        <w:rPr>
          <w:kern w:val="0"/>
          <w:sz w:val="24"/>
        </w:rPr>
        <w:t>, 29</w:t>
      </w:r>
      <w:r w:rsidRPr="005E7CFE">
        <w:rPr>
          <w:rFonts w:hint="eastAsia"/>
          <w:kern w:val="0"/>
          <w:sz w:val="24"/>
        </w:rPr>
        <w:t>(</w:t>
      </w:r>
      <w:r w:rsidRPr="005E7CFE">
        <w:rPr>
          <w:kern w:val="0"/>
          <w:sz w:val="24"/>
        </w:rPr>
        <w:t>2), 269-280.</w:t>
      </w:r>
    </w:p>
    <w:p w14:paraId="531D5BFC" w14:textId="77777777" w:rsidR="006C6F35" w:rsidRPr="005E7CFE" w:rsidRDefault="006C6F35" w:rsidP="006C6F35">
      <w:pPr>
        <w:ind w:left="480" w:hangingChars="200" w:hanging="480"/>
        <w:rPr>
          <w:kern w:val="0"/>
          <w:sz w:val="24"/>
        </w:rPr>
      </w:pPr>
      <w:proofErr w:type="spellStart"/>
      <w:r w:rsidRPr="005E7CFE">
        <w:rPr>
          <w:kern w:val="0"/>
          <w:sz w:val="24"/>
        </w:rPr>
        <w:t>Dabić</w:t>
      </w:r>
      <w:proofErr w:type="spellEnd"/>
      <w:r w:rsidRPr="005E7CFE">
        <w:rPr>
          <w:kern w:val="0"/>
          <w:sz w:val="24"/>
        </w:rPr>
        <w:t xml:space="preserve">, M., </w:t>
      </w:r>
      <w:proofErr w:type="spellStart"/>
      <w:r w:rsidRPr="005E7CFE">
        <w:rPr>
          <w:kern w:val="0"/>
          <w:sz w:val="24"/>
        </w:rPr>
        <w:t>Stojčić</w:t>
      </w:r>
      <w:proofErr w:type="spellEnd"/>
      <w:r w:rsidRPr="005E7CFE">
        <w:rPr>
          <w:kern w:val="0"/>
          <w:sz w:val="24"/>
        </w:rPr>
        <w:t xml:space="preserve">, N., </w:t>
      </w:r>
      <w:proofErr w:type="spellStart"/>
      <w:r w:rsidRPr="005E7CFE">
        <w:rPr>
          <w:kern w:val="0"/>
          <w:sz w:val="24"/>
        </w:rPr>
        <w:t>Simić</w:t>
      </w:r>
      <w:proofErr w:type="spellEnd"/>
      <w:r w:rsidRPr="005E7CFE">
        <w:rPr>
          <w:kern w:val="0"/>
          <w:sz w:val="24"/>
        </w:rPr>
        <w:t xml:space="preserve">, M., </w:t>
      </w:r>
      <w:proofErr w:type="spellStart"/>
      <w:r w:rsidRPr="005E7CFE">
        <w:rPr>
          <w:kern w:val="0"/>
          <w:sz w:val="24"/>
        </w:rPr>
        <w:t>Potocan</w:t>
      </w:r>
      <w:proofErr w:type="spellEnd"/>
      <w:r w:rsidRPr="005E7CFE">
        <w:rPr>
          <w:kern w:val="0"/>
          <w:sz w:val="24"/>
        </w:rPr>
        <w:t xml:space="preserve">, V., </w:t>
      </w:r>
      <w:proofErr w:type="spellStart"/>
      <w:r w:rsidRPr="005E7CFE">
        <w:rPr>
          <w:kern w:val="0"/>
          <w:sz w:val="24"/>
        </w:rPr>
        <w:t>Slavković</w:t>
      </w:r>
      <w:proofErr w:type="spellEnd"/>
      <w:r w:rsidRPr="005E7CFE">
        <w:rPr>
          <w:kern w:val="0"/>
          <w:sz w:val="24"/>
        </w:rPr>
        <w:t xml:space="preserve">, M., &amp; </w:t>
      </w:r>
      <w:proofErr w:type="spellStart"/>
      <w:r w:rsidRPr="005E7CFE">
        <w:rPr>
          <w:kern w:val="0"/>
          <w:sz w:val="24"/>
        </w:rPr>
        <w:t>Nedelko</w:t>
      </w:r>
      <w:proofErr w:type="spellEnd"/>
      <w:r w:rsidRPr="005E7CFE">
        <w:rPr>
          <w:kern w:val="0"/>
          <w:sz w:val="24"/>
        </w:rPr>
        <w:t xml:space="preserve">, Z. (2021). Intellectual agility and innovation in micro and small businesses: The mediating role of entrepreneurial leadership. </w:t>
      </w:r>
      <w:r w:rsidRPr="005E7CFE">
        <w:rPr>
          <w:i/>
          <w:iCs/>
          <w:kern w:val="0"/>
          <w:sz w:val="24"/>
        </w:rPr>
        <w:t>Journal of Business Research</w:t>
      </w:r>
      <w:r w:rsidRPr="005E7CFE">
        <w:rPr>
          <w:kern w:val="0"/>
          <w:sz w:val="24"/>
        </w:rPr>
        <w:t>, 123, 683-695.</w:t>
      </w:r>
    </w:p>
    <w:p w14:paraId="285EAF4F" w14:textId="77777777" w:rsidR="006C6F35" w:rsidRPr="005E7CFE" w:rsidRDefault="006C6F35" w:rsidP="006C6F35">
      <w:pPr>
        <w:ind w:left="480" w:hangingChars="200" w:hanging="480"/>
        <w:rPr>
          <w:kern w:val="0"/>
          <w:sz w:val="24"/>
        </w:rPr>
      </w:pPr>
      <w:bookmarkStart w:id="34" w:name="_Hlk16504832"/>
      <w:proofErr w:type="spellStart"/>
      <w:r w:rsidRPr="005E7CFE">
        <w:rPr>
          <w:kern w:val="0"/>
          <w:sz w:val="24"/>
        </w:rPr>
        <w:t>Damanpour</w:t>
      </w:r>
      <w:bookmarkEnd w:id="34"/>
      <w:proofErr w:type="spellEnd"/>
      <w:r w:rsidRPr="005E7CFE">
        <w:rPr>
          <w:kern w:val="0"/>
          <w:sz w:val="24"/>
        </w:rPr>
        <w:t xml:space="preserve">, F. (2014). Footnotes to research on management innovation. </w:t>
      </w:r>
      <w:r w:rsidRPr="005E7CFE">
        <w:rPr>
          <w:i/>
          <w:kern w:val="0"/>
          <w:sz w:val="24"/>
        </w:rPr>
        <w:t>Organization Studies</w:t>
      </w:r>
      <w:r w:rsidRPr="005E7CFE">
        <w:rPr>
          <w:kern w:val="0"/>
          <w:sz w:val="24"/>
        </w:rPr>
        <w:t>, 35</w:t>
      </w:r>
      <w:r w:rsidRPr="005E7CFE">
        <w:rPr>
          <w:rFonts w:hint="eastAsia"/>
          <w:kern w:val="0"/>
          <w:sz w:val="24"/>
        </w:rPr>
        <w:t>(</w:t>
      </w:r>
      <w:r w:rsidRPr="005E7CFE">
        <w:rPr>
          <w:kern w:val="0"/>
          <w:sz w:val="24"/>
        </w:rPr>
        <w:t>9), 1265-1285.</w:t>
      </w:r>
    </w:p>
    <w:p w14:paraId="53783E98" w14:textId="77777777" w:rsidR="006C6F35" w:rsidRPr="005E7CFE" w:rsidRDefault="006C6F35" w:rsidP="006C6F35">
      <w:pPr>
        <w:ind w:left="480" w:hangingChars="200" w:hanging="480"/>
        <w:rPr>
          <w:kern w:val="0"/>
          <w:sz w:val="24"/>
        </w:rPr>
      </w:pPr>
      <w:bookmarkStart w:id="35" w:name="_Hlk83074510"/>
      <w:proofErr w:type="spellStart"/>
      <w:r w:rsidRPr="005E7CFE">
        <w:rPr>
          <w:kern w:val="0"/>
          <w:sz w:val="24"/>
        </w:rPr>
        <w:lastRenderedPageBreak/>
        <w:t>Damanpour</w:t>
      </w:r>
      <w:proofErr w:type="spellEnd"/>
      <w:r w:rsidRPr="005E7CFE">
        <w:rPr>
          <w:kern w:val="0"/>
          <w:sz w:val="24"/>
        </w:rPr>
        <w:t xml:space="preserve">, F., </w:t>
      </w:r>
      <w:r w:rsidRPr="005E7CFE">
        <w:rPr>
          <w:rFonts w:hint="eastAsia"/>
          <w:kern w:val="0"/>
          <w:sz w:val="24"/>
        </w:rPr>
        <w:t>&amp;</w:t>
      </w:r>
      <w:r w:rsidRPr="005E7CFE">
        <w:rPr>
          <w:kern w:val="0"/>
          <w:sz w:val="24"/>
        </w:rPr>
        <w:t xml:space="preserve"> Aravind, D. (2012). Managerial innovation: Conceptions, processes, and antecedents. </w:t>
      </w:r>
      <w:r w:rsidRPr="005E7CFE">
        <w:rPr>
          <w:i/>
          <w:kern w:val="0"/>
          <w:sz w:val="24"/>
        </w:rPr>
        <w:t>Management and Organization Review</w:t>
      </w:r>
      <w:r w:rsidRPr="005E7CFE">
        <w:rPr>
          <w:kern w:val="0"/>
          <w:sz w:val="24"/>
        </w:rPr>
        <w:t>, 8</w:t>
      </w:r>
      <w:r w:rsidRPr="005E7CFE">
        <w:rPr>
          <w:rFonts w:hint="eastAsia"/>
          <w:kern w:val="0"/>
          <w:sz w:val="24"/>
        </w:rPr>
        <w:t>(</w:t>
      </w:r>
      <w:r w:rsidRPr="005E7CFE">
        <w:rPr>
          <w:kern w:val="0"/>
          <w:sz w:val="24"/>
        </w:rPr>
        <w:t>2), 423-454.</w:t>
      </w:r>
    </w:p>
    <w:bookmarkEnd w:id="35"/>
    <w:p w14:paraId="47061F57" w14:textId="77777777" w:rsidR="006C6F35" w:rsidRPr="005E7CFE" w:rsidRDefault="006C6F35" w:rsidP="006C6F35">
      <w:pPr>
        <w:ind w:left="480" w:hangingChars="200" w:hanging="480"/>
        <w:rPr>
          <w:kern w:val="0"/>
          <w:sz w:val="24"/>
        </w:rPr>
      </w:pPr>
      <w:r w:rsidRPr="005E7CFE">
        <w:rPr>
          <w:kern w:val="0"/>
          <w:sz w:val="24"/>
        </w:rPr>
        <w:t xml:space="preserve">David, A. (2019) Understanding the invention phase of management innovation: A design theory perspective, </w:t>
      </w:r>
      <w:r w:rsidRPr="005E7CFE">
        <w:rPr>
          <w:i/>
          <w:kern w:val="0"/>
          <w:sz w:val="24"/>
        </w:rPr>
        <w:t>European Management Review</w:t>
      </w:r>
      <w:r w:rsidRPr="005E7CFE">
        <w:rPr>
          <w:kern w:val="0"/>
          <w:sz w:val="24"/>
        </w:rPr>
        <w:t>, 16(2), 383-398.</w:t>
      </w:r>
    </w:p>
    <w:p w14:paraId="50ED2971" w14:textId="77777777" w:rsidR="006C6F35" w:rsidRPr="005E7CFE" w:rsidRDefault="006C6F35" w:rsidP="006C6F35">
      <w:pPr>
        <w:ind w:left="480" w:hangingChars="200" w:hanging="480"/>
        <w:rPr>
          <w:kern w:val="0"/>
          <w:sz w:val="24"/>
        </w:rPr>
      </w:pPr>
      <w:r w:rsidRPr="005E7CFE">
        <w:rPr>
          <w:kern w:val="0"/>
          <w:sz w:val="24"/>
        </w:rPr>
        <w:t xml:space="preserve">De </w:t>
      </w:r>
      <w:proofErr w:type="spellStart"/>
      <w:r w:rsidRPr="005E7CFE">
        <w:rPr>
          <w:kern w:val="0"/>
          <w:sz w:val="24"/>
        </w:rPr>
        <w:t>Massis</w:t>
      </w:r>
      <w:proofErr w:type="spellEnd"/>
      <w:r w:rsidRPr="005E7CFE">
        <w:rPr>
          <w:kern w:val="0"/>
          <w:sz w:val="24"/>
        </w:rPr>
        <w:t xml:space="preserve">, A., Frattini, F., </w:t>
      </w:r>
      <w:proofErr w:type="spellStart"/>
      <w:r w:rsidRPr="005E7CFE">
        <w:rPr>
          <w:kern w:val="0"/>
          <w:sz w:val="24"/>
        </w:rPr>
        <w:t>Pizzurno</w:t>
      </w:r>
      <w:proofErr w:type="spellEnd"/>
      <w:r w:rsidRPr="005E7CFE">
        <w:rPr>
          <w:kern w:val="0"/>
          <w:sz w:val="24"/>
        </w:rPr>
        <w:t xml:space="preserve">, E., &amp; Cassia, L. (2015). Product innovation in family and non-family firms: An exploratory analysis. </w:t>
      </w:r>
      <w:r w:rsidRPr="005E7CFE">
        <w:rPr>
          <w:i/>
          <w:kern w:val="0"/>
          <w:sz w:val="24"/>
        </w:rPr>
        <w:t>Journal of Small Business Management</w:t>
      </w:r>
      <w:r w:rsidRPr="005E7CFE">
        <w:rPr>
          <w:kern w:val="0"/>
          <w:sz w:val="24"/>
        </w:rPr>
        <w:t>, 53(1), 1-36.</w:t>
      </w:r>
    </w:p>
    <w:p w14:paraId="355BAFEA" w14:textId="77777777" w:rsidR="006C6F35" w:rsidRPr="005E7CFE" w:rsidRDefault="006C6F35" w:rsidP="006C6F35">
      <w:pPr>
        <w:ind w:left="480" w:hangingChars="200" w:hanging="480"/>
        <w:rPr>
          <w:kern w:val="0"/>
          <w:sz w:val="24"/>
        </w:rPr>
      </w:pPr>
      <w:proofErr w:type="spellStart"/>
      <w:r w:rsidRPr="005E7CFE">
        <w:rPr>
          <w:kern w:val="0"/>
          <w:sz w:val="24"/>
        </w:rPr>
        <w:t>Denti</w:t>
      </w:r>
      <w:proofErr w:type="spellEnd"/>
      <w:r w:rsidRPr="005E7CFE">
        <w:rPr>
          <w:kern w:val="0"/>
          <w:sz w:val="24"/>
        </w:rPr>
        <w:t xml:space="preserve">, L., &amp; </w:t>
      </w:r>
      <w:proofErr w:type="spellStart"/>
      <w:r w:rsidRPr="005E7CFE">
        <w:rPr>
          <w:kern w:val="0"/>
          <w:sz w:val="24"/>
        </w:rPr>
        <w:t>Hemlin</w:t>
      </w:r>
      <w:proofErr w:type="spellEnd"/>
      <w:r w:rsidRPr="005E7CFE">
        <w:rPr>
          <w:kern w:val="0"/>
          <w:sz w:val="24"/>
        </w:rPr>
        <w:t xml:space="preserve">, S. (2012). Leadership and innovation in organizations: A systematic review of factors that mediate or moderate the relationship. </w:t>
      </w:r>
      <w:r w:rsidRPr="005E7CFE">
        <w:rPr>
          <w:i/>
          <w:iCs/>
          <w:kern w:val="0"/>
          <w:sz w:val="24"/>
        </w:rPr>
        <w:t>International Journal of Innovation Management</w:t>
      </w:r>
      <w:r w:rsidRPr="005E7CFE">
        <w:rPr>
          <w:kern w:val="0"/>
          <w:sz w:val="24"/>
        </w:rPr>
        <w:t>, 16 (3), 1-20.</w:t>
      </w:r>
    </w:p>
    <w:p w14:paraId="19787203" w14:textId="77777777" w:rsidR="006C6F35" w:rsidRPr="005E7CFE" w:rsidRDefault="006C6F35" w:rsidP="006C6F35">
      <w:pPr>
        <w:ind w:left="480" w:hangingChars="200" w:hanging="480"/>
        <w:rPr>
          <w:kern w:val="0"/>
          <w:sz w:val="24"/>
        </w:rPr>
      </w:pPr>
      <w:bookmarkStart w:id="36" w:name="_Hlk83073946"/>
      <w:proofErr w:type="spellStart"/>
      <w:r w:rsidRPr="005E7CFE">
        <w:rPr>
          <w:kern w:val="0"/>
          <w:sz w:val="24"/>
        </w:rPr>
        <w:t>Dierdorff</w:t>
      </w:r>
      <w:proofErr w:type="spellEnd"/>
      <w:r w:rsidRPr="005E7CFE">
        <w:rPr>
          <w:kern w:val="0"/>
          <w:sz w:val="24"/>
        </w:rPr>
        <w:t xml:space="preserve">, E., &amp; </w:t>
      </w:r>
      <w:proofErr w:type="spellStart"/>
      <w:r w:rsidRPr="005E7CFE">
        <w:rPr>
          <w:kern w:val="0"/>
          <w:sz w:val="24"/>
        </w:rPr>
        <w:t>Morgeson</w:t>
      </w:r>
      <w:proofErr w:type="spellEnd"/>
      <w:r w:rsidRPr="005E7CFE">
        <w:rPr>
          <w:kern w:val="0"/>
          <w:sz w:val="24"/>
        </w:rPr>
        <w:t xml:space="preserve">, F. (2007). Consensus in work role requirements: The influence of discrete occupational context on role expectations. </w:t>
      </w:r>
      <w:r w:rsidRPr="005E7CFE">
        <w:rPr>
          <w:i/>
          <w:iCs/>
          <w:kern w:val="0"/>
          <w:sz w:val="24"/>
        </w:rPr>
        <w:t>The Journal of Applied Psychology</w:t>
      </w:r>
      <w:r w:rsidRPr="005E7CFE">
        <w:rPr>
          <w:kern w:val="0"/>
          <w:sz w:val="24"/>
        </w:rPr>
        <w:t>, 92(5), 1228-41.</w:t>
      </w:r>
    </w:p>
    <w:bookmarkEnd w:id="36"/>
    <w:p w14:paraId="3CBA93F0" w14:textId="77777777" w:rsidR="006C6F35" w:rsidRPr="005E7CFE" w:rsidRDefault="006C6F35" w:rsidP="006C6F35">
      <w:pPr>
        <w:ind w:left="480" w:hangingChars="200" w:hanging="480"/>
        <w:rPr>
          <w:sz w:val="24"/>
          <w:shd w:val="clear" w:color="auto" w:fill="FFFFFF"/>
        </w:rPr>
      </w:pPr>
      <w:proofErr w:type="spellStart"/>
      <w:r w:rsidRPr="005E7CFE">
        <w:rPr>
          <w:sz w:val="24"/>
          <w:shd w:val="clear" w:color="auto" w:fill="FFFFFF"/>
        </w:rPr>
        <w:t>Elenkov</w:t>
      </w:r>
      <w:proofErr w:type="spellEnd"/>
      <w:r w:rsidRPr="005E7CFE">
        <w:rPr>
          <w:sz w:val="24"/>
          <w:shd w:val="clear" w:color="auto" w:fill="FFFFFF"/>
        </w:rPr>
        <w:t>, D. S.</w:t>
      </w:r>
      <w:r w:rsidRPr="005E7CFE">
        <w:rPr>
          <w:rFonts w:hint="eastAsia"/>
          <w:sz w:val="24"/>
          <w:shd w:val="clear" w:color="auto" w:fill="FFFFFF"/>
        </w:rPr>
        <w:t>,</w:t>
      </w:r>
      <w:r w:rsidRPr="005E7CFE">
        <w:rPr>
          <w:sz w:val="24"/>
          <w:shd w:val="clear" w:color="auto" w:fill="FFFFFF"/>
        </w:rPr>
        <w:t xml:space="preserve"> &amp; </w:t>
      </w:r>
      <w:proofErr w:type="spellStart"/>
      <w:r w:rsidRPr="005E7CFE">
        <w:rPr>
          <w:sz w:val="24"/>
          <w:shd w:val="clear" w:color="auto" w:fill="FFFFFF"/>
        </w:rPr>
        <w:t>Manev</w:t>
      </w:r>
      <w:proofErr w:type="spellEnd"/>
      <w:r w:rsidRPr="005E7CFE">
        <w:rPr>
          <w:sz w:val="24"/>
          <w:shd w:val="clear" w:color="auto" w:fill="FFFFFF"/>
        </w:rPr>
        <w:t xml:space="preserve">, I. M. (2005). Top management leadership and influence on innovation: The role of sociocultural context. </w:t>
      </w:r>
      <w:r w:rsidRPr="005E7CFE">
        <w:rPr>
          <w:i/>
          <w:iCs/>
          <w:sz w:val="24"/>
          <w:shd w:val="clear" w:color="auto" w:fill="FFFFFF"/>
        </w:rPr>
        <w:t>Journal of Management</w:t>
      </w:r>
      <w:r w:rsidRPr="005E7CFE">
        <w:rPr>
          <w:sz w:val="24"/>
          <w:shd w:val="clear" w:color="auto" w:fill="FFFFFF"/>
        </w:rPr>
        <w:t>, 31 (3): 381-402.</w:t>
      </w:r>
    </w:p>
    <w:p w14:paraId="5CCA3687" w14:textId="77777777" w:rsidR="006C6F35" w:rsidRPr="005E7CFE" w:rsidRDefault="006C6F35" w:rsidP="006C6F35">
      <w:pPr>
        <w:ind w:left="480" w:hangingChars="200" w:hanging="480"/>
        <w:rPr>
          <w:kern w:val="0"/>
          <w:sz w:val="24"/>
        </w:rPr>
      </w:pPr>
      <w:r w:rsidRPr="005E7CFE">
        <w:rPr>
          <w:kern w:val="0"/>
          <w:sz w:val="24"/>
        </w:rPr>
        <w:t xml:space="preserve">Farmer, S. M., Tierney, P., &amp; Kung-McIntyre, K. (2003). Employee creativity in Taiwan: An application of role identity theory. </w:t>
      </w:r>
      <w:r w:rsidRPr="005E7CFE">
        <w:rPr>
          <w:i/>
          <w:kern w:val="0"/>
          <w:sz w:val="24"/>
        </w:rPr>
        <w:t>Academy of Management Journal</w:t>
      </w:r>
      <w:r w:rsidRPr="005E7CFE">
        <w:rPr>
          <w:kern w:val="0"/>
          <w:sz w:val="24"/>
        </w:rPr>
        <w:t>, 46(5), 618-630.</w:t>
      </w:r>
    </w:p>
    <w:p w14:paraId="549AB8CD" w14:textId="77777777" w:rsidR="006C6F35" w:rsidRPr="005E7CFE" w:rsidRDefault="006C6F35" w:rsidP="006C6F35">
      <w:pPr>
        <w:ind w:left="480" w:hangingChars="200" w:hanging="480"/>
        <w:rPr>
          <w:kern w:val="0"/>
          <w:sz w:val="24"/>
        </w:rPr>
      </w:pPr>
      <w:proofErr w:type="spellStart"/>
      <w:r w:rsidRPr="005E7CFE">
        <w:rPr>
          <w:kern w:val="0"/>
          <w:sz w:val="24"/>
        </w:rPr>
        <w:t>Fornell</w:t>
      </w:r>
      <w:proofErr w:type="spellEnd"/>
      <w:r w:rsidRPr="005E7CFE">
        <w:rPr>
          <w:kern w:val="0"/>
          <w:sz w:val="24"/>
        </w:rPr>
        <w:t xml:space="preserve">, C., &amp; </w:t>
      </w:r>
      <w:proofErr w:type="spellStart"/>
      <w:r w:rsidRPr="005E7CFE">
        <w:rPr>
          <w:kern w:val="0"/>
          <w:sz w:val="24"/>
        </w:rPr>
        <w:t>Larcker</w:t>
      </w:r>
      <w:proofErr w:type="spellEnd"/>
      <w:r w:rsidRPr="005E7CFE">
        <w:rPr>
          <w:kern w:val="0"/>
          <w:sz w:val="24"/>
        </w:rPr>
        <w:t>, D.F. (1981). Structural equation models with unobservable variables and measurement error: Algebra and statistics.</w:t>
      </w:r>
      <w:r w:rsidRPr="005E7CFE">
        <w:rPr>
          <w:i/>
          <w:kern w:val="0"/>
          <w:sz w:val="24"/>
        </w:rPr>
        <w:t xml:space="preserve"> Journal of Marketing Research</w:t>
      </w:r>
      <w:r w:rsidRPr="005E7CFE">
        <w:rPr>
          <w:kern w:val="0"/>
          <w:sz w:val="24"/>
        </w:rPr>
        <w:t>, 18(3), 382-388.</w:t>
      </w:r>
    </w:p>
    <w:p w14:paraId="4EB06F8E" w14:textId="77777777" w:rsidR="006C6F35" w:rsidRPr="005E7CFE" w:rsidRDefault="006C6F35" w:rsidP="006C6F35">
      <w:pPr>
        <w:ind w:left="480" w:hangingChars="200" w:hanging="480"/>
        <w:rPr>
          <w:kern w:val="0"/>
          <w:sz w:val="24"/>
        </w:rPr>
      </w:pPr>
      <w:proofErr w:type="spellStart"/>
      <w:r w:rsidRPr="005E7CFE">
        <w:rPr>
          <w:kern w:val="0"/>
          <w:sz w:val="24"/>
        </w:rPr>
        <w:t>Freel</w:t>
      </w:r>
      <w:proofErr w:type="spellEnd"/>
      <w:r w:rsidRPr="005E7CFE">
        <w:rPr>
          <w:kern w:val="0"/>
          <w:sz w:val="24"/>
        </w:rPr>
        <w:t xml:space="preserve">, M. S. (2005). Patterns of innovation and skills in small firms. </w:t>
      </w:r>
      <w:proofErr w:type="spellStart"/>
      <w:r w:rsidRPr="005E7CFE">
        <w:rPr>
          <w:i/>
          <w:kern w:val="0"/>
          <w:sz w:val="24"/>
        </w:rPr>
        <w:t>Technovation</w:t>
      </w:r>
      <w:proofErr w:type="spellEnd"/>
      <w:r w:rsidRPr="005E7CFE">
        <w:rPr>
          <w:kern w:val="0"/>
          <w:sz w:val="24"/>
        </w:rPr>
        <w:t>, 25(2), 123-134.</w:t>
      </w:r>
    </w:p>
    <w:p w14:paraId="61B487AE" w14:textId="77777777" w:rsidR="006C6F35" w:rsidRPr="005E7CFE" w:rsidRDefault="006C6F35" w:rsidP="006C6F35">
      <w:pPr>
        <w:ind w:left="480" w:hangingChars="200" w:hanging="480"/>
        <w:rPr>
          <w:kern w:val="0"/>
          <w:sz w:val="24"/>
        </w:rPr>
      </w:pPr>
      <w:r w:rsidRPr="005E7CFE">
        <w:rPr>
          <w:kern w:val="0"/>
          <w:sz w:val="24"/>
        </w:rPr>
        <w:t xml:space="preserve">Fuchs, S., &amp; </w:t>
      </w:r>
      <w:proofErr w:type="spellStart"/>
      <w:r w:rsidRPr="005E7CFE">
        <w:rPr>
          <w:kern w:val="0"/>
          <w:sz w:val="24"/>
        </w:rPr>
        <w:t>Prouska</w:t>
      </w:r>
      <w:proofErr w:type="spellEnd"/>
      <w:r w:rsidRPr="005E7CFE">
        <w:rPr>
          <w:kern w:val="0"/>
          <w:sz w:val="24"/>
        </w:rPr>
        <w:t xml:space="preserve">, R. (2014). Creating positive employee change evaluation: The role of different levels of organizational support and change participation. </w:t>
      </w:r>
      <w:r w:rsidRPr="005E7CFE">
        <w:rPr>
          <w:i/>
          <w:kern w:val="0"/>
          <w:sz w:val="24"/>
        </w:rPr>
        <w:t>Journal of Change Management</w:t>
      </w:r>
      <w:r w:rsidRPr="005E7CFE">
        <w:rPr>
          <w:kern w:val="0"/>
          <w:sz w:val="24"/>
        </w:rPr>
        <w:t>, 14(3), 361-383.</w:t>
      </w:r>
    </w:p>
    <w:p w14:paraId="65C60A08" w14:textId="77777777" w:rsidR="006C6F35" w:rsidRPr="005E7CFE" w:rsidRDefault="006C6F35" w:rsidP="006C6F35">
      <w:pPr>
        <w:ind w:left="480" w:hangingChars="200" w:hanging="480"/>
        <w:rPr>
          <w:kern w:val="0"/>
          <w:sz w:val="24"/>
        </w:rPr>
      </w:pPr>
      <w:proofErr w:type="spellStart"/>
      <w:r w:rsidRPr="005E7CFE">
        <w:rPr>
          <w:kern w:val="0"/>
          <w:sz w:val="24"/>
        </w:rPr>
        <w:t>Gebauer</w:t>
      </w:r>
      <w:proofErr w:type="spellEnd"/>
      <w:r w:rsidRPr="005E7CFE">
        <w:rPr>
          <w:kern w:val="0"/>
          <w:sz w:val="24"/>
        </w:rPr>
        <w:t xml:space="preserve">, H. (2011). Exploring the contribution of management innovation to the evolution of dynamic capabilities. </w:t>
      </w:r>
      <w:r w:rsidRPr="005E7CFE">
        <w:rPr>
          <w:i/>
          <w:kern w:val="0"/>
          <w:sz w:val="24"/>
        </w:rPr>
        <w:t>Industrial Marketing Management</w:t>
      </w:r>
      <w:r w:rsidRPr="005E7CFE">
        <w:rPr>
          <w:kern w:val="0"/>
          <w:sz w:val="24"/>
        </w:rPr>
        <w:t>, 40(8), 1238-1250.</w:t>
      </w:r>
    </w:p>
    <w:p w14:paraId="797BBD5A" w14:textId="77777777" w:rsidR="006C6F35" w:rsidRPr="005E7CFE" w:rsidRDefault="006C6F35" w:rsidP="006C6F35">
      <w:pPr>
        <w:ind w:left="480" w:hangingChars="200" w:hanging="480"/>
        <w:rPr>
          <w:kern w:val="0"/>
          <w:sz w:val="24"/>
        </w:rPr>
      </w:pPr>
      <w:bookmarkStart w:id="37" w:name="_Hlk83074553"/>
      <w:r w:rsidRPr="005E7CFE">
        <w:rPr>
          <w:kern w:val="0"/>
          <w:sz w:val="24"/>
        </w:rPr>
        <w:t xml:space="preserve">Guzman, F. A., &amp; Espejo, A. (2019). Introducing changes at work: How voice </w:t>
      </w:r>
      <w:proofErr w:type="spellStart"/>
      <w:r w:rsidRPr="005E7CFE">
        <w:rPr>
          <w:kern w:val="0"/>
          <w:sz w:val="24"/>
        </w:rPr>
        <w:t>behavior</w:t>
      </w:r>
      <w:proofErr w:type="spellEnd"/>
      <w:r w:rsidRPr="005E7CFE">
        <w:rPr>
          <w:kern w:val="0"/>
          <w:sz w:val="24"/>
        </w:rPr>
        <w:t xml:space="preserve"> relates to management innovation. </w:t>
      </w:r>
      <w:r w:rsidRPr="005E7CFE">
        <w:rPr>
          <w:i/>
          <w:iCs/>
          <w:kern w:val="0"/>
          <w:sz w:val="24"/>
        </w:rPr>
        <w:t xml:space="preserve">Journal of Organizational </w:t>
      </w:r>
      <w:proofErr w:type="spellStart"/>
      <w:r w:rsidRPr="005E7CFE">
        <w:rPr>
          <w:i/>
          <w:iCs/>
          <w:kern w:val="0"/>
          <w:sz w:val="24"/>
        </w:rPr>
        <w:t>Behavior</w:t>
      </w:r>
      <w:proofErr w:type="spellEnd"/>
      <w:r w:rsidRPr="005E7CFE">
        <w:rPr>
          <w:kern w:val="0"/>
          <w:sz w:val="24"/>
        </w:rPr>
        <w:t>, 40: 73-90.</w:t>
      </w:r>
    </w:p>
    <w:bookmarkEnd w:id="37"/>
    <w:p w14:paraId="1B1C2DD8" w14:textId="77777777" w:rsidR="006C6F35" w:rsidRPr="005E7CFE" w:rsidRDefault="006C6F35" w:rsidP="006C6F35">
      <w:pPr>
        <w:ind w:left="480" w:hangingChars="200" w:hanging="480"/>
        <w:rPr>
          <w:kern w:val="0"/>
          <w:sz w:val="24"/>
        </w:rPr>
      </w:pPr>
      <w:r w:rsidRPr="005E7CFE">
        <w:rPr>
          <w:kern w:val="0"/>
          <w:sz w:val="24"/>
        </w:rPr>
        <w:t xml:space="preserve">Hair, J. F., Black, W. C., </w:t>
      </w:r>
      <w:proofErr w:type="spellStart"/>
      <w:r w:rsidRPr="005E7CFE">
        <w:rPr>
          <w:kern w:val="0"/>
          <w:sz w:val="24"/>
        </w:rPr>
        <w:t>Babin</w:t>
      </w:r>
      <w:proofErr w:type="spellEnd"/>
      <w:r w:rsidRPr="005E7CFE">
        <w:rPr>
          <w:kern w:val="0"/>
          <w:sz w:val="24"/>
        </w:rPr>
        <w:t xml:space="preserve">, B. J., &amp; Anderson, R. E. (2009). </w:t>
      </w:r>
      <w:r w:rsidRPr="005E7CFE">
        <w:rPr>
          <w:i/>
          <w:iCs/>
          <w:kern w:val="0"/>
          <w:sz w:val="24"/>
        </w:rPr>
        <w:t>Multivariate data analysis: A global perspective</w:t>
      </w:r>
      <w:r w:rsidRPr="005E7CFE">
        <w:rPr>
          <w:kern w:val="0"/>
          <w:sz w:val="24"/>
        </w:rPr>
        <w:t>. 7</w:t>
      </w:r>
      <w:r w:rsidRPr="005E7CFE">
        <w:rPr>
          <w:kern w:val="0"/>
          <w:sz w:val="24"/>
          <w:vertAlign w:val="superscript"/>
        </w:rPr>
        <w:t>th</w:t>
      </w:r>
      <w:r w:rsidRPr="005E7CFE">
        <w:rPr>
          <w:kern w:val="0"/>
          <w:sz w:val="24"/>
        </w:rPr>
        <w:t xml:space="preserve"> ed. Upper Saddle River: Prentice Hall.</w:t>
      </w:r>
    </w:p>
    <w:p w14:paraId="23176C98" w14:textId="77777777" w:rsidR="006C6F35" w:rsidRPr="005E7CFE" w:rsidRDefault="006C6F35" w:rsidP="006C6F35">
      <w:pPr>
        <w:ind w:left="480" w:hangingChars="200" w:hanging="480"/>
        <w:rPr>
          <w:kern w:val="0"/>
          <w:sz w:val="24"/>
        </w:rPr>
      </w:pPr>
      <w:r w:rsidRPr="005E7CFE">
        <w:rPr>
          <w:kern w:val="0"/>
          <w:sz w:val="24"/>
        </w:rPr>
        <w:t xml:space="preserve">Hamel, G. </w:t>
      </w:r>
      <w:r w:rsidRPr="005E7CFE">
        <w:rPr>
          <w:rFonts w:hint="eastAsia"/>
          <w:kern w:val="0"/>
          <w:sz w:val="24"/>
        </w:rPr>
        <w:t>(</w:t>
      </w:r>
      <w:r w:rsidRPr="005E7CFE">
        <w:rPr>
          <w:kern w:val="0"/>
          <w:sz w:val="24"/>
        </w:rPr>
        <w:t xml:space="preserve">2006). The why, </w:t>
      </w:r>
      <w:proofErr w:type="gramStart"/>
      <w:r w:rsidRPr="005E7CFE">
        <w:rPr>
          <w:kern w:val="0"/>
          <w:sz w:val="24"/>
        </w:rPr>
        <w:t>what</w:t>
      </w:r>
      <w:proofErr w:type="gramEnd"/>
      <w:r w:rsidRPr="005E7CFE">
        <w:rPr>
          <w:kern w:val="0"/>
          <w:sz w:val="24"/>
        </w:rPr>
        <w:t xml:space="preserve"> and how of management innovation. </w:t>
      </w:r>
      <w:r w:rsidRPr="005E7CFE">
        <w:rPr>
          <w:i/>
          <w:kern w:val="0"/>
          <w:sz w:val="24"/>
        </w:rPr>
        <w:t>Harvard Business Review</w:t>
      </w:r>
      <w:r w:rsidRPr="005E7CFE">
        <w:rPr>
          <w:kern w:val="0"/>
          <w:sz w:val="24"/>
        </w:rPr>
        <w:t>, 84(2), 72-84.</w:t>
      </w:r>
    </w:p>
    <w:p w14:paraId="54ADD4BD" w14:textId="77777777" w:rsidR="006C6F35" w:rsidRPr="005E7CFE" w:rsidRDefault="006C6F35" w:rsidP="006C6F35">
      <w:pPr>
        <w:ind w:left="480" w:hangingChars="200" w:hanging="480"/>
        <w:rPr>
          <w:kern w:val="0"/>
          <w:sz w:val="24"/>
        </w:rPr>
      </w:pPr>
      <w:r w:rsidRPr="005E7CFE">
        <w:rPr>
          <w:kern w:val="0"/>
          <w:sz w:val="24"/>
        </w:rPr>
        <w:t xml:space="preserve">Hamel, G. (2007), </w:t>
      </w:r>
      <w:r w:rsidRPr="005E7CFE">
        <w:rPr>
          <w:i/>
          <w:iCs/>
          <w:kern w:val="0"/>
          <w:sz w:val="24"/>
        </w:rPr>
        <w:t>The future of management</w:t>
      </w:r>
      <w:r w:rsidRPr="005E7CFE">
        <w:rPr>
          <w:kern w:val="0"/>
          <w:sz w:val="24"/>
        </w:rPr>
        <w:t>, Boston</w:t>
      </w:r>
      <w:r w:rsidRPr="005E7CFE">
        <w:rPr>
          <w:rFonts w:hint="eastAsia"/>
          <w:kern w:val="0"/>
          <w:sz w:val="24"/>
        </w:rPr>
        <w:t>:</w:t>
      </w:r>
      <w:r w:rsidRPr="005E7CFE">
        <w:rPr>
          <w:kern w:val="0"/>
          <w:sz w:val="24"/>
        </w:rPr>
        <w:t xml:space="preserve"> Harvard Business School Press.</w:t>
      </w:r>
    </w:p>
    <w:p w14:paraId="2BC7487A" w14:textId="77777777" w:rsidR="006C6F35" w:rsidRPr="005E7CFE" w:rsidRDefault="006C6F35" w:rsidP="006C6F35">
      <w:pPr>
        <w:ind w:left="480" w:hangingChars="200" w:hanging="480"/>
        <w:rPr>
          <w:kern w:val="0"/>
          <w:sz w:val="24"/>
        </w:rPr>
      </w:pPr>
      <w:r w:rsidRPr="005E7CFE">
        <w:rPr>
          <w:kern w:val="0"/>
          <w:sz w:val="24"/>
        </w:rPr>
        <w:t xml:space="preserve">Harrison, D. A., McLaughlin, M. E., &amp; </w:t>
      </w:r>
      <w:proofErr w:type="spellStart"/>
      <w:r w:rsidRPr="005E7CFE">
        <w:rPr>
          <w:kern w:val="0"/>
          <w:sz w:val="24"/>
        </w:rPr>
        <w:t>Coalter</w:t>
      </w:r>
      <w:proofErr w:type="spellEnd"/>
      <w:r w:rsidRPr="005E7CFE">
        <w:rPr>
          <w:kern w:val="0"/>
          <w:sz w:val="24"/>
        </w:rPr>
        <w:t xml:space="preserve">, T. M. (1996). Context, cognition, and common method variance: Psychometric and verbal protocol evidence. </w:t>
      </w:r>
      <w:r w:rsidRPr="005E7CFE">
        <w:rPr>
          <w:i/>
          <w:iCs/>
          <w:kern w:val="0"/>
          <w:sz w:val="24"/>
        </w:rPr>
        <w:t xml:space="preserve">Organizational </w:t>
      </w:r>
      <w:proofErr w:type="spellStart"/>
      <w:r w:rsidRPr="005E7CFE">
        <w:rPr>
          <w:i/>
          <w:iCs/>
          <w:kern w:val="0"/>
          <w:sz w:val="24"/>
        </w:rPr>
        <w:t>Behavior</w:t>
      </w:r>
      <w:proofErr w:type="spellEnd"/>
      <w:r w:rsidRPr="005E7CFE">
        <w:rPr>
          <w:i/>
          <w:iCs/>
          <w:kern w:val="0"/>
          <w:sz w:val="24"/>
        </w:rPr>
        <w:t xml:space="preserve"> and Human Decision Processes</w:t>
      </w:r>
      <w:r w:rsidRPr="005E7CFE">
        <w:rPr>
          <w:kern w:val="0"/>
          <w:sz w:val="24"/>
        </w:rPr>
        <w:t>, 68(3), 246-261.</w:t>
      </w:r>
    </w:p>
    <w:p w14:paraId="173446CA" w14:textId="77777777" w:rsidR="006C6F35" w:rsidRPr="005E7CFE" w:rsidRDefault="006C6F35" w:rsidP="006C6F35">
      <w:pPr>
        <w:ind w:left="480" w:hangingChars="200" w:hanging="480"/>
        <w:rPr>
          <w:kern w:val="0"/>
          <w:sz w:val="24"/>
        </w:rPr>
      </w:pPr>
      <w:r w:rsidRPr="005E7CFE">
        <w:rPr>
          <w:kern w:val="0"/>
          <w:sz w:val="24"/>
        </w:rPr>
        <w:t xml:space="preserve">Hayes, A. F. (2013). </w:t>
      </w:r>
      <w:r w:rsidRPr="005E7CFE">
        <w:rPr>
          <w:i/>
          <w:iCs/>
          <w:kern w:val="0"/>
          <w:sz w:val="24"/>
        </w:rPr>
        <w:t>Introduction to mediation, moderation, and conditional process analysis: A regression-based approach</w:t>
      </w:r>
      <w:r w:rsidRPr="005E7CFE">
        <w:rPr>
          <w:kern w:val="0"/>
          <w:sz w:val="24"/>
        </w:rPr>
        <w:t xml:space="preserve">. </w:t>
      </w:r>
      <w:r w:rsidRPr="005E7CFE">
        <w:rPr>
          <w:rFonts w:hint="eastAsia"/>
          <w:kern w:val="0"/>
          <w:sz w:val="24"/>
        </w:rPr>
        <w:t>New</w:t>
      </w:r>
      <w:r w:rsidRPr="005E7CFE">
        <w:rPr>
          <w:kern w:val="0"/>
          <w:sz w:val="24"/>
        </w:rPr>
        <w:t xml:space="preserve"> </w:t>
      </w:r>
      <w:r w:rsidRPr="005E7CFE">
        <w:rPr>
          <w:rFonts w:hint="eastAsia"/>
          <w:kern w:val="0"/>
          <w:sz w:val="24"/>
        </w:rPr>
        <w:t>York:</w:t>
      </w:r>
      <w:r w:rsidRPr="005E7CFE">
        <w:rPr>
          <w:kern w:val="0"/>
          <w:sz w:val="24"/>
        </w:rPr>
        <w:t xml:space="preserve"> </w:t>
      </w:r>
      <w:r w:rsidRPr="005E7CFE">
        <w:rPr>
          <w:rFonts w:hint="eastAsia"/>
          <w:kern w:val="0"/>
          <w:sz w:val="24"/>
        </w:rPr>
        <w:t>The</w:t>
      </w:r>
      <w:r w:rsidRPr="005E7CFE">
        <w:rPr>
          <w:kern w:val="0"/>
          <w:sz w:val="24"/>
        </w:rPr>
        <w:t xml:space="preserve"> Guilford Press.</w:t>
      </w:r>
    </w:p>
    <w:p w14:paraId="4B8C7E63" w14:textId="77777777" w:rsidR="006C6F35" w:rsidRPr="005E7CFE" w:rsidRDefault="006C6F35" w:rsidP="006C6F35">
      <w:pPr>
        <w:ind w:left="480" w:hangingChars="200" w:hanging="480"/>
        <w:rPr>
          <w:kern w:val="0"/>
          <w:sz w:val="24"/>
        </w:rPr>
      </w:pPr>
      <w:r w:rsidRPr="005E7CFE">
        <w:rPr>
          <w:kern w:val="0"/>
          <w:sz w:val="24"/>
        </w:rPr>
        <w:t xml:space="preserve">Hayes, A. F. (2015). An index and test of linear moderated mediation. </w:t>
      </w:r>
      <w:r w:rsidRPr="005E7CFE">
        <w:rPr>
          <w:i/>
          <w:iCs/>
          <w:kern w:val="0"/>
          <w:sz w:val="24"/>
        </w:rPr>
        <w:t xml:space="preserve">Multivariate </w:t>
      </w:r>
      <w:proofErr w:type="spellStart"/>
      <w:r w:rsidRPr="005E7CFE">
        <w:rPr>
          <w:i/>
          <w:iCs/>
          <w:kern w:val="0"/>
          <w:sz w:val="24"/>
        </w:rPr>
        <w:t>Behavioral</w:t>
      </w:r>
      <w:proofErr w:type="spellEnd"/>
      <w:r w:rsidRPr="005E7CFE">
        <w:rPr>
          <w:i/>
          <w:iCs/>
          <w:kern w:val="0"/>
          <w:sz w:val="24"/>
        </w:rPr>
        <w:t xml:space="preserve"> Research</w:t>
      </w:r>
      <w:r w:rsidRPr="005E7CFE">
        <w:rPr>
          <w:kern w:val="0"/>
          <w:sz w:val="24"/>
        </w:rPr>
        <w:t>, 50, 1-22.</w:t>
      </w:r>
    </w:p>
    <w:p w14:paraId="67D96EFC" w14:textId="77777777" w:rsidR="006C6F35" w:rsidRPr="005E7CFE" w:rsidRDefault="006C6F35" w:rsidP="006C6F35">
      <w:pPr>
        <w:ind w:left="480" w:hangingChars="200" w:hanging="480"/>
        <w:rPr>
          <w:kern w:val="0"/>
          <w:sz w:val="24"/>
        </w:rPr>
      </w:pPr>
      <w:r w:rsidRPr="005E7CFE">
        <w:rPr>
          <w:rFonts w:hint="eastAsia"/>
          <w:kern w:val="0"/>
          <w:sz w:val="24"/>
        </w:rPr>
        <w:lastRenderedPageBreak/>
        <w:t xml:space="preserve">Hecker, A., &amp; </w:t>
      </w:r>
      <w:proofErr w:type="spellStart"/>
      <w:r w:rsidRPr="005E7CFE">
        <w:rPr>
          <w:rFonts w:hint="eastAsia"/>
          <w:kern w:val="0"/>
          <w:sz w:val="24"/>
        </w:rPr>
        <w:t>Ganter</w:t>
      </w:r>
      <w:proofErr w:type="spellEnd"/>
      <w:r w:rsidRPr="005E7CFE">
        <w:rPr>
          <w:rFonts w:hint="eastAsia"/>
          <w:kern w:val="0"/>
          <w:sz w:val="24"/>
        </w:rPr>
        <w:t xml:space="preserve">, A. (2013). The Influence of product market competition on technological and management innovation: Firm-level evidence from a large-scale survey. </w:t>
      </w:r>
      <w:r w:rsidRPr="005E7CFE">
        <w:rPr>
          <w:rFonts w:hint="eastAsia"/>
          <w:i/>
          <w:kern w:val="0"/>
          <w:sz w:val="24"/>
        </w:rPr>
        <w:t>European Management Review</w:t>
      </w:r>
      <w:r w:rsidRPr="005E7CFE">
        <w:rPr>
          <w:rFonts w:hint="eastAsia"/>
          <w:kern w:val="0"/>
          <w:sz w:val="24"/>
        </w:rPr>
        <w:t>, 10(1), 17-33</w:t>
      </w:r>
      <w:r w:rsidRPr="005E7CFE">
        <w:rPr>
          <w:kern w:val="0"/>
          <w:sz w:val="24"/>
        </w:rPr>
        <w:t>.</w:t>
      </w:r>
    </w:p>
    <w:p w14:paraId="1B839D47" w14:textId="77777777" w:rsidR="006C6F35" w:rsidRPr="005E7CFE" w:rsidRDefault="006C6F35" w:rsidP="006C6F35">
      <w:pPr>
        <w:ind w:left="480" w:hangingChars="200" w:hanging="480"/>
        <w:rPr>
          <w:kern w:val="0"/>
          <w:sz w:val="24"/>
        </w:rPr>
      </w:pPr>
      <w:r w:rsidRPr="005E7CFE">
        <w:rPr>
          <w:kern w:val="0"/>
          <w:sz w:val="24"/>
        </w:rPr>
        <w:t xml:space="preserve">Heidenreich, M. (2009). Innovation patterns and location of European low- and medium-technology industries. </w:t>
      </w:r>
      <w:r w:rsidRPr="005E7CFE">
        <w:rPr>
          <w:i/>
          <w:kern w:val="0"/>
          <w:sz w:val="24"/>
        </w:rPr>
        <w:t>Research Policy</w:t>
      </w:r>
      <w:r w:rsidRPr="005E7CFE">
        <w:rPr>
          <w:kern w:val="0"/>
          <w:sz w:val="24"/>
        </w:rPr>
        <w:t xml:space="preserve">, 38(3), 483-494. </w:t>
      </w:r>
    </w:p>
    <w:p w14:paraId="23357D91" w14:textId="77777777" w:rsidR="006C6F35" w:rsidRPr="005E7CFE" w:rsidRDefault="006C6F35" w:rsidP="006C6F35">
      <w:pPr>
        <w:ind w:left="480" w:hangingChars="200" w:hanging="480"/>
        <w:rPr>
          <w:kern w:val="0"/>
          <w:sz w:val="24"/>
        </w:rPr>
      </w:pPr>
      <w:r w:rsidRPr="005E7CFE">
        <w:rPr>
          <w:kern w:val="0"/>
          <w:sz w:val="24"/>
        </w:rPr>
        <w:t xml:space="preserve">Hervas-Oliver, J. L., </w:t>
      </w:r>
      <w:proofErr w:type="spellStart"/>
      <w:r w:rsidRPr="005E7CFE">
        <w:rPr>
          <w:kern w:val="0"/>
          <w:sz w:val="24"/>
        </w:rPr>
        <w:t>Albors</w:t>
      </w:r>
      <w:proofErr w:type="spellEnd"/>
      <w:r w:rsidRPr="005E7CFE">
        <w:rPr>
          <w:kern w:val="0"/>
          <w:sz w:val="24"/>
        </w:rPr>
        <w:t xml:space="preserve"> </w:t>
      </w:r>
      <w:proofErr w:type="spellStart"/>
      <w:r w:rsidRPr="005E7CFE">
        <w:rPr>
          <w:kern w:val="0"/>
          <w:sz w:val="24"/>
        </w:rPr>
        <w:t>Garrigos</w:t>
      </w:r>
      <w:proofErr w:type="spellEnd"/>
      <w:r w:rsidRPr="005E7CFE">
        <w:rPr>
          <w:kern w:val="0"/>
          <w:sz w:val="24"/>
        </w:rPr>
        <w:t>, J., &amp; Gil-</w:t>
      </w:r>
      <w:proofErr w:type="spellStart"/>
      <w:r w:rsidRPr="005E7CFE">
        <w:rPr>
          <w:kern w:val="0"/>
          <w:sz w:val="24"/>
        </w:rPr>
        <w:t>Pechuan</w:t>
      </w:r>
      <w:proofErr w:type="spellEnd"/>
      <w:r w:rsidRPr="005E7CFE">
        <w:rPr>
          <w:kern w:val="0"/>
          <w:sz w:val="24"/>
        </w:rPr>
        <w:t xml:space="preserve">, I. (2011). Making sense of innovation by R&amp;D and non-R&amp;D innovators in low technology context: A forgotten lesson for policymakers. </w:t>
      </w:r>
      <w:proofErr w:type="spellStart"/>
      <w:r w:rsidRPr="005E7CFE">
        <w:rPr>
          <w:i/>
          <w:kern w:val="0"/>
          <w:sz w:val="24"/>
        </w:rPr>
        <w:t>Technovations</w:t>
      </w:r>
      <w:proofErr w:type="spellEnd"/>
      <w:r w:rsidRPr="005E7CFE">
        <w:rPr>
          <w:kern w:val="0"/>
          <w:sz w:val="24"/>
        </w:rPr>
        <w:t>, 31(9), 427-446.</w:t>
      </w:r>
    </w:p>
    <w:p w14:paraId="561EF62C" w14:textId="77777777" w:rsidR="006C6F35" w:rsidRPr="005E7CFE" w:rsidRDefault="006C6F35" w:rsidP="006C6F35">
      <w:pPr>
        <w:ind w:left="480" w:hangingChars="200" w:hanging="480"/>
        <w:rPr>
          <w:kern w:val="0"/>
          <w:sz w:val="24"/>
        </w:rPr>
      </w:pPr>
      <w:r w:rsidRPr="005E7CFE">
        <w:rPr>
          <w:kern w:val="0"/>
          <w:sz w:val="24"/>
        </w:rPr>
        <w:t>Hervas-Oliver, J. L., Ripoll-</w:t>
      </w:r>
      <w:proofErr w:type="spellStart"/>
      <w:r w:rsidRPr="005E7CFE">
        <w:rPr>
          <w:kern w:val="0"/>
          <w:sz w:val="24"/>
        </w:rPr>
        <w:t>Sempere</w:t>
      </w:r>
      <w:proofErr w:type="spellEnd"/>
      <w:r w:rsidRPr="005E7CFE">
        <w:rPr>
          <w:kern w:val="0"/>
          <w:sz w:val="24"/>
        </w:rPr>
        <w:t xml:space="preserve">, F., </w:t>
      </w:r>
      <w:r w:rsidRPr="005E7CFE">
        <w:rPr>
          <w:rFonts w:hint="eastAsia"/>
          <w:kern w:val="0"/>
          <w:sz w:val="24"/>
        </w:rPr>
        <w:t>&amp;</w:t>
      </w:r>
      <w:r w:rsidRPr="005E7CFE">
        <w:rPr>
          <w:kern w:val="0"/>
          <w:sz w:val="24"/>
        </w:rPr>
        <w:t xml:space="preserve"> Moll, C. B. (2016). Does management innovation pay-off in SMEs? Empirical evidence for Spanish SMEs. </w:t>
      </w:r>
      <w:r w:rsidRPr="005E7CFE">
        <w:rPr>
          <w:i/>
          <w:kern w:val="0"/>
          <w:sz w:val="24"/>
        </w:rPr>
        <w:t>Small Business Economics</w:t>
      </w:r>
      <w:r w:rsidRPr="005E7CFE">
        <w:rPr>
          <w:kern w:val="0"/>
          <w:sz w:val="24"/>
        </w:rPr>
        <w:t>, 47</w:t>
      </w:r>
      <w:r w:rsidRPr="005E7CFE">
        <w:rPr>
          <w:rFonts w:hint="eastAsia"/>
          <w:kern w:val="0"/>
          <w:sz w:val="24"/>
        </w:rPr>
        <w:t>(</w:t>
      </w:r>
      <w:r w:rsidRPr="005E7CFE">
        <w:rPr>
          <w:kern w:val="0"/>
          <w:sz w:val="24"/>
        </w:rPr>
        <w:t>2), 507-533.</w:t>
      </w:r>
    </w:p>
    <w:p w14:paraId="7CD6CF4C" w14:textId="77777777" w:rsidR="006C6F35" w:rsidRPr="005E7CFE" w:rsidRDefault="006C6F35" w:rsidP="006C6F35">
      <w:pPr>
        <w:widowControl/>
        <w:ind w:left="480" w:hangingChars="200" w:hanging="480"/>
        <w:rPr>
          <w:kern w:val="0"/>
          <w:sz w:val="24"/>
        </w:rPr>
      </w:pPr>
      <w:proofErr w:type="spellStart"/>
      <w:r w:rsidRPr="005E7CFE">
        <w:rPr>
          <w:rFonts w:hint="eastAsia"/>
          <w:kern w:val="0"/>
          <w:sz w:val="24"/>
        </w:rPr>
        <w:t>Heyden</w:t>
      </w:r>
      <w:proofErr w:type="spellEnd"/>
      <w:r w:rsidRPr="005E7CFE">
        <w:rPr>
          <w:rFonts w:hint="eastAsia"/>
          <w:kern w:val="0"/>
          <w:sz w:val="24"/>
        </w:rPr>
        <w:t>, M. L., Sidhu, J. S.</w:t>
      </w:r>
      <w:r w:rsidRPr="005E7CFE">
        <w:rPr>
          <w:kern w:val="0"/>
          <w:sz w:val="24"/>
        </w:rPr>
        <w:t>,</w:t>
      </w:r>
      <w:r w:rsidRPr="005E7CFE">
        <w:rPr>
          <w:rFonts w:hint="eastAsia"/>
          <w:kern w:val="0"/>
          <w:sz w:val="24"/>
        </w:rPr>
        <w:t xml:space="preserve"> &amp; </w:t>
      </w:r>
      <w:proofErr w:type="spellStart"/>
      <w:r w:rsidRPr="005E7CFE">
        <w:rPr>
          <w:rFonts w:hint="eastAsia"/>
          <w:kern w:val="0"/>
          <w:sz w:val="24"/>
        </w:rPr>
        <w:t>Volberda</w:t>
      </w:r>
      <w:proofErr w:type="spellEnd"/>
      <w:r w:rsidRPr="005E7CFE">
        <w:rPr>
          <w:rFonts w:hint="eastAsia"/>
          <w:kern w:val="0"/>
          <w:sz w:val="24"/>
        </w:rPr>
        <w:t xml:space="preserve">, H. W., </w:t>
      </w:r>
      <w:r w:rsidRPr="005E7CFE">
        <w:rPr>
          <w:kern w:val="0"/>
          <w:sz w:val="24"/>
        </w:rPr>
        <w:t>(</w:t>
      </w:r>
      <w:r w:rsidRPr="005E7CFE">
        <w:rPr>
          <w:rFonts w:hint="eastAsia"/>
          <w:kern w:val="0"/>
          <w:sz w:val="24"/>
        </w:rPr>
        <w:t>2018</w:t>
      </w:r>
      <w:r w:rsidRPr="005E7CFE">
        <w:rPr>
          <w:kern w:val="0"/>
          <w:sz w:val="24"/>
        </w:rPr>
        <w:t xml:space="preserve">). </w:t>
      </w:r>
      <w:r w:rsidRPr="005E7CFE">
        <w:rPr>
          <w:rFonts w:hint="eastAsia"/>
          <w:kern w:val="0"/>
          <w:sz w:val="24"/>
        </w:rPr>
        <w:t xml:space="preserve">The </w:t>
      </w:r>
      <w:r w:rsidRPr="005E7CFE">
        <w:rPr>
          <w:kern w:val="0"/>
          <w:sz w:val="24"/>
        </w:rPr>
        <w:t>c</w:t>
      </w:r>
      <w:r w:rsidRPr="005E7CFE">
        <w:rPr>
          <w:rFonts w:hint="eastAsia"/>
          <w:kern w:val="0"/>
          <w:sz w:val="24"/>
        </w:rPr>
        <w:t xml:space="preserve">onjoint </w:t>
      </w:r>
      <w:r w:rsidRPr="005E7CFE">
        <w:rPr>
          <w:kern w:val="0"/>
          <w:sz w:val="24"/>
        </w:rPr>
        <w:t>i</w:t>
      </w:r>
      <w:r w:rsidRPr="005E7CFE">
        <w:rPr>
          <w:rFonts w:hint="eastAsia"/>
          <w:kern w:val="0"/>
          <w:sz w:val="24"/>
        </w:rPr>
        <w:t xml:space="preserve">nfluence of </w:t>
      </w:r>
      <w:r w:rsidRPr="005E7CFE">
        <w:rPr>
          <w:kern w:val="0"/>
          <w:sz w:val="24"/>
        </w:rPr>
        <w:t>t</w:t>
      </w:r>
      <w:r w:rsidRPr="005E7CFE">
        <w:rPr>
          <w:rFonts w:hint="eastAsia"/>
          <w:kern w:val="0"/>
          <w:sz w:val="24"/>
        </w:rPr>
        <w:t xml:space="preserve">op and </w:t>
      </w:r>
      <w:r w:rsidRPr="005E7CFE">
        <w:rPr>
          <w:kern w:val="0"/>
          <w:sz w:val="24"/>
        </w:rPr>
        <w:t>m</w:t>
      </w:r>
      <w:r w:rsidRPr="005E7CFE">
        <w:rPr>
          <w:rFonts w:hint="eastAsia"/>
          <w:kern w:val="0"/>
          <w:sz w:val="24"/>
        </w:rPr>
        <w:t xml:space="preserve">iddle </w:t>
      </w:r>
      <w:r w:rsidRPr="005E7CFE">
        <w:rPr>
          <w:kern w:val="0"/>
          <w:sz w:val="24"/>
        </w:rPr>
        <w:t>m</w:t>
      </w:r>
      <w:r w:rsidRPr="005E7CFE">
        <w:rPr>
          <w:rFonts w:hint="eastAsia"/>
          <w:kern w:val="0"/>
          <w:sz w:val="24"/>
        </w:rPr>
        <w:t xml:space="preserve">anagement </w:t>
      </w:r>
      <w:r w:rsidRPr="005E7CFE">
        <w:rPr>
          <w:kern w:val="0"/>
          <w:sz w:val="24"/>
        </w:rPr>
        <w:t>c</w:t>
      </w:r>
      <w:r w:rsidRPr="005E7CFE">
        <w:rPr>
          <w:rFonts w:hint="eastAsia"/>
          <w:kern w:val="0"/>
          <w:sz w:val="24"/>
        </w:rPr>
        <w:t xml:space="preserve">haracteristics on </w:t>
      </w:r>
      <w:r w:rsidRPr="005E7CFE">
        <w:rPr>
          <w:kern w:val="0"/>
          <w:sz w:val="24"/>
        </w:rPr>
        <w:t>m</w:t>
      </w:r>
      <w:r w:rsidRPr="005E7CFE">
        <w:rPr>
          <w:rFonts w:hint="eastAsia"/>
          <w:kern w:val="0"/>
          <w:sz w:val="24"/>
        </w:rPr>
        <w:t xml:space="preserve">anagement </w:t>
      </w:r>
      <w:r w:rsidRPr="005E7CFE">
        <w:rPr>
          <w:kern w:val="0"/>
          <w:sz w:val="24"/>
        </w:rPr>
        <w:t>i</w:t>
      </w:r>
      <w:r w:rsidRPr="005E7CFE">
        <w:rPr>
          <w:rFonts w:hint="eastAsia"/>
          <w:kern w:val="0"/>
          <w:sz w:val="24"/>
        </w:rPr>
        <w:t>nnovation.</w:t>
      </w:r>
      <w:r w:rsidRPr="005E7CFE">
        <w:rPr>
          <w:kern w:val="0"/>
          <w:sz w:val="24"/>
        </w:rPr>
        <w:t xml:space="preserve"> </w:t>
      </w:r>
      <w:r w:rsidRPr="005E7CFE">
        <w:rPr>
          <w:rFonts w:hint="eastAsia"/>
          <w:i/>
          <w:iCs/>
          <w:kern w:val="0"/>
          <w:sz w:val="24"/>
        </w:rPr>
        <w:t>Journal of Management</w:t>
      </w:r>
      <w:r w:rsidRPr="005E7CFE">
        <w:rPr>
          <w:rFonts w:hint="eastAsia"/>
          <w:kern w:val="0"/>
          <w:sz w:val="24"/>
        </w:rPr>
        <w:t>, 44</w:t>
      </w:r>
      <w:r w:rsidRPr="005E7CFE">
        <w:rPr>
          <w:kern w:val="0"/>
          <w:sz w:val="24"/>
        </w:rPr>
        <w:t>(</w:t>
      </w:r>
      <w:r w:rsidRPr="005E7CFE">
        <w:rPr>
          <w:rFonts w:hint="eastAsia"/>
          <w:kern w:val="0"/>
          <w:sz w:val="24"/>
        </w:rPr>
        <w:t>4</w:t>
      </w:r>
      <w:r w:rsidRPr="005E7CFE">
        <w:rPr>
          <w:kern w:val="0"/>
          <w:sz w:val="24"/>
        </w:rPr>
        <w:t xml:space="preserve">): </w:t>
      </w:r>
      <w:r w:rsidRPr="005E7CFE">
        <w:rPr>
          <w:rFonts w:hint="eastAsia"/>
          <w:kern w:val="0"/>
          <w:sz w:val="24"/>
        </w:rPr>
        <w:t>1505</w:t>
      </w:r>
      <w:r w:rsidRPr="005E7CFE">
        <w:rPr>
          <w:kern w:val="0"/>
          <w:sz w:val="24"/>
        </w:rPr>
        <w:t>-</w:t>
      </w:r>
      <w:r w:rsidRPr="005E7CFE">
        <w:rPr>
          <w:rFonts w:hint="eastAsia"/>
          <w:kern w:val="0"/>
          <w:sz w:val="24"/>
        </w:rPr>
        <w:t>1529.</w:t>
      </w:r>
    </w:p>
    <w:p w14:paraId="57DB843A" w14:textId="77777777" w:rsidR="006C6F35" w:rsidRPr="005E7CFE" w:rsidRDefault="006C6F35" w:rsidP="006C6F35">
      <w:pPr>
        <w:widowControl/>
        <w:ind w:left="480" w:hangingChars="200" w:hanging="480"/>
        <w:rPr>
          <w:kern w:val="0"/>
          <w:sz w:val="24"/>
        </w:rPr>
      </w:pPr>
      <w:r w:rsidRPr="005E7CFE">
        <w:rPr>
          <w:kern w:val="0"/>
          <w:sz w:val="24"/>
        </w:rPr>
        <w:t xml:space="preserve">Hu, L.T., &amp; </w:t>
      </w:r>
      <w:proofErr w:type="spellStart"/>
      <w:r w:rsidRPr="005E7CFE">
        <w:rPr>
          <w:kern w:val="0"/>
          <w:sz w:val="24"/>
        </w:rPr>
        <w:t>Bentler</w:t>
      </w:r>
      <w:proofErr w:type="spellEnd"/>
      <w:r w:rsidRPr="005E7CFE">
        <w:rPr>
          <w:kern w:val="0"/>
          <w:sz w:val="24"/>
        </w:rPr>
        <w:t xml:space="preserve">, P.M. (1999). </w:t>
      </w:r>
      <w:proofErr w:type="spellStart"/>
      <w:r w:rsidRPr="005E7CFE">
        <w:rPr>
          <w:kern w:val="0"/>
          <w:sz w:val="24"/>
        </w:rPr>
        <w:t>Cutoff</w:t>
      </w:r>
      <w:proofErr w:type="spellEnd"/>
      <w:r w:rsidRPr="005E7CFE">
        <w:rPr>
          <w:kern w:val="0"/>
          <w:sz w:val="24"/>
        </w:rPr>
        <w:t xml:space="preserve"> criteria for fit indexes in covariance structure analysis: Conventional criteria versus new alternatives. </w:t>
      </w:r>
      <w:r w:rsidRPr="005E7CFE">
        <w:rPr>
          <w:i/>
          <w:kern w:val="0"/>
          <w:sz w:val="24"/>
        </w:rPr>
        <w:t xml:space="preserve">Structural Equation </w:t>
      </w:r>
      <w:proofErr w:type="spellStart"/>
      <w:r w:rsidRPr="005E7CFE">
        <w:rPr>
          <w:i/>
          <w:kern w:val="0"/>
          <w:sz w:val="24"/>
        </w:rPr>
        <w:t>Modeling</w:t>
      </w:r>
      <w:proofErr w:type="spellEnd"/>
      <w:r w:rsidRPr="005E7CFE">
        <w:rPr>
          <w:kern w:val="0"/>
          <w:sz w:val="24"/>
        </w:rPr>
        <w:t>, 6(1), 1-55.</w:t>
      </w:r>
    </w:p>
    <w:p w14:paraId="1B6C9B62" w14:textId="77777777" w:rsidR="006C6F35" w:rsidRPr="005E7CFE" w:rsidRDefault="006C6F35" w:rsidP="006C6F35">
      <w:pPr>
        <w:ind w:left="480" w:hangingChars="200" w:hanging="480"/>
        <w:rPr>
          <w:kern w:val="0"/>
          <w:sz w:val="24"/>
        </w:rPr>
      </w:pPr>
      <w:r w:rsidRPr="005E7CFE">
        <w:rPr>
          <w:kern w:val="0"/>
          <w:sz w:val="24"/>
        </w:rPr>
        <w:t>Jones</w:t>
      </w:r>
      <w:r w:rsidRPr="005E7CFE">
        <w:rPr>
          <w:rFonts w:hint="eastAsia"/>
          <w:kern w:val="0"/>
          <w:sz w:val="24"/>
        </w:rPr>
        <w:t>,</w:t>
      </w:r>
      <w:r w:rsidRPr="005E7CFE">
        <w:rPr>
          <w:kern w:val="0"/>
          <w:sz w:val="24"/>
        </w:rPr>
        <w:t xml:space="preserve"> M. C., Cline, M., &amp; Ryan, S. (2006). </w:t>
      </w:r>
      <w:r w:rsidRPr="005E7CFE">
        <w:rPr>
          <w:rFonts w:hint="eastAsia"/>
          <w:kern w:val="0"/>
          <w:sz w:val="24"/>
        </w:rPr>
        <w:t xml:space="preserve">Exploring knowledge sharing in ERP implementation: </w:t>
      </w:r>
      <w:r w:rsidRPr="005E7CFE">
        <w:rPr>
          <w:kern w:val="0"/>
          <w:sz w:val="24"/>
        </w:rPr>
        <w:t>A</w:t>
      </w:r>
      <w:r w:rsidRPr="005E7CFE">
        <w:rPr>
          <w:rFonts w:hint="eastAsia"/>
          <w:kern w:val="0"/>
          <w:sz w:val="24"/>
        </w:rPr>
        <w:t>n organizational culture framework</w:t>
      </w:r>
      <w:r w:rsidRPr="005E7CFE">
        <w:rPr>
          <w:kern w:val="0"/>
          <w:sz w:val="24"/>
        </w:rPr>
        <w:t xml:space="preserve">. </w:t>
      </w:r>
      <w:r w:rsidRPr="005E7CFE">
        <w:rPr>
          <w:i/>
          <w:iCs/>
          <w:kern w:val="0"/>
          <w:sz w:val="24"/>
        </w:rPr>
        <w:t>Decision Support Systems</w:t>
      </w:r>
      <w:r w:rsidRPr="005E7CFE">
        <w:rPr>
          <w:kern w:val="0"/>
          <w:sz w:val="24"/>
        </w:rPr>
        <w:t>, 41(2), 411-434.</w:t>
      </w:r>
    </w:p>
    <w:p w14:paraId="3091D12C" w14:textId="77777777" w:rsidR="006C6F35" w:rsidRPr="005E7CFE" w:rsidRDefault="006C6F35" w:rsidP="006C6F35">
      <w:pPr>
        <w:adjustRightInd w:val="0"/>
        <w:snapToGrid w:val="0"/>
        <w:ind w:left="480" w:hangingChars="200" w:hanging="480"/>
        <w:rPr>
          <w:kern w:val="0"/>
          <w:sz w:val="24"/>
        </w:rPr>
      </w:pPr>
      <w:r w:rsidRPr="005E7CFE">
        <w:rPr>
          <w:kern w:val="0"/>
          <w:sz w:val="24"/>
        </w:rPr>
        <w:t xml:space="preserve">Jyoti, J., &amp; Rani A. (2019). Role of burnout and mentoring between high performance work system and intention to leave: Moderated mediation model. </w:t>
      </w:r>
      <w:r w:rsidRPr="005E7CFE">
        <w:rPr>
          <w:i/>
          <w:iCs/>
          <w:kern w:val="0"/>
          <w:sz w:val="24"/>
        </w:rPr>
        <w:t>Journal of Business Research</w:t>
      </w:r>
      <w:r w:rsidRPr="005E7CFE">
        <w:rPr>
          <w:kern w:val="0"/>
          <w:sz w:val="24"/>
        </w:rPr>
        <w:t>, 98: 166-176.</w:t>
      </w:r>
    </w:p>
    <w:p w14:paraId="65126544" w14:textId="77777777" w:rsidR="006C6F35" w:rsidRPr="005E7CFE" w:rsidRDefault="006C6F35" w:rsidP="006C6F35">
      <w:pPr>
        <w:ind w:left="480" w:hangingChars="200" w:hanging="480"/>
        <w:rPr>
          <w:kern w:val="0"/>
          <w:sz w:val="24"/>
        </w:rPr>
      </w:pPr>
      <w:r w:rsidRPr="005E7CFE">
        <w:rPr>
          <w:kern w:val="0"/>
          <w:sz w:val="24"/>
        </w:rPr>
        <w:t xml:space="preserve">Kim, S., &amp; Lee, H. (2006). The impact of organizational context and information technology on employee knowledge-sharing capabilities. </w:t>
      </w:r>
      <w:r w:rsidRPr="005E7CFE">
        <w:rPr>
          <w:i/>
          <w:kern w:val="0"/>
          <w:sz w:val="24"/>
        </w:rPr>
        <w:t>Public Administration Review</w:t>
      </w:r>
      <w:r w:rsidRPr="005E7CFE">
        <w:rPr>
          <w:kern w:val="0"/>
          <w:sz w:val="24"/>
        </w:rPr>
        <w:t>, 66(3), 370-385.</w:t>
      </w:r>
    </w:p>
    <w:p w14:paraId="0DC3CB35" w14:textId="77777777" w:rsidR="006C6F35" w:rsidRPr="005E7CFE" w:rsidRDefault="006C6F35" w:rsidP="006C6F35">
      <w:pPr>
        <w:rPr>
          <w:kern w:val="0"/>
          <w:sz w:val="24"/>
        </w:rPr>
      </w:pPr>
      <w:r w:rsidRPr="005E7CFE">
        <w:rPr>
          <w:kern w:val="0"/>
          <w:sz w:val="24"/>
        </w:rPr>
        <w:t xml:space="preserve">Lai, W. H., Lin, C. C., </w:t>
      </w:r>
      <w:r w:rsidRPr="005E7CFE">
        <w:rPr>
          <w:rFonts w:hint="eastAsia"/>
          <w:kern w:val="0"/>
          <w:sz w:val="24"/>
        </w:rPr>
        <w:t>&amp;</w:t>
      </w:r>
      <w:r w:rsidRPr="005E7CFE">
        <w:rPr>
          <w:kern w:val="0"/>
          <w:sz w:val="24"/>
        </w:rPr>
        <w:t xml:space="preserve"> Wang, T. C. (2015). Exploring the interoperability of </w:t>
      </w:r>
    </w:p>
    <w:p w14:paraId="2B575A24" w14:textId="77777777" w:rsidR="006C6F35" w:rsidRPr="005E7CFE" w:rsidRDefault="006C6F35" w:rsidP="006C6F35">
      <w:pPr>
        <w:ind w:firstLine="480"/>
        <w:rPr>
          <w:kern w:val="0"/>
          <w:sz w:val="24"/>
        </w:rPr>
      </w:pPr>
      <w:r w:rsidRPr="005E7CFE">
        <w:rPr>
          <w:kern w:val="0"/>
          <w:sz w:val="24"/>
        </w:rPr>
        <w:t xml:space="preserve">innovation capability and corporate sustainability. </w:t>
      </w:r>
      <w:r w:rsidRPr="005E7CFE">
        <w:rPr>
          <w:i/>
          <w:kern w:val="0"/>
          <w:sz w:val="24"/>
        </w:rPr>
        <w:t>Journal of Business Research</w:t>
      </w:r>
      <w:r w:rsidRPr="005E7CFE">
        <w:rPr>
          <w:kern w:val="0"/>
          <w:sz w:val="24"/>
        </w:rPr>
        <w:t xml:space="preserve">, </w:t>
      </w:r>
    </w:p>
    <w:p w14:paraId="5129DF29" w14:textId="77777777" w:rsidR="006C6F35" w:rsidRPr="005E7CFE" w:rsidRDefault="006C6F35" w:rsidP="006C6F35">
      <w:pPr>
        <w:ind w:firstLine="480"/>
        <w:rPr>
          <w:kern w:val="0"/>
          <w:sz w:val="24"/>
        </w:rPr>
      </w:pPr>
      <w:r w:rsidRPr="005E7CFE">
        <w:rPr>
          <w:kern w:val="0"/>
          <w:sz w:val="24"/>
        </w:rPr>
        <w:t>68</w:t>
      </w:r>
      <w:r w:rsidRPr="005E7CFE">
        <w:rPr>
          <w:rFonts w:hint="eastAsia"/>
          <w:kern w:val="0"/>
          <w:sz w:val="24"/>
        </w:rPr>
        <w:t>(</w:t>
      </w:r>
      <w:r w:rsidRPr="005E7CFE">
        <w:rPr>
          <w:kern w:val="0"/>
          <w:sz w:val="24"/>
        </w:rPr>
        <w:t>4), 867-871.</w:t>
      </w:r>
    </w:p>
    <w:p w14:paraId="4E62F7B1" w14:textId="77777777" w:rsidR="006C6F35" w:rsidRPr="005E7CFE" w:rsidRDefault="006C6F35" w:rsidP="006C6F35">
      <w:pPr>
        <w:ind w:left="480" w:hangingChars="200" w:hanging="480"/>
        <w:rPr>
          <w:kern w:val="0"/>
          <w:sz w:val="24"/>
        </w:rPr>
      </w:pPr>
      <w:r w:rsidRPr="005E7CFE">
        <w:rPr>
          <w:kern w:val="0"/>
          <w:sz w:val="24"/>
        </w:rPr>
        <w:t xml:space="preserve">Lee, J. C., Shiue, Y. C., &amp; Chen, C. Y. (2016). Examining the impacts of organizational culture and top management support of knowledge sharing on the success of software process improvement. </w:t>
      </w:r>
      <w:r w:rsidRPr="005E7CFE">
        <w:rPr>
          <w:i/>
          <w:kern w:val="0"/>
          <w:sz w:val="24"/>
        </w:rPr>
        <w:t xml:space="preserve">Computers in Human </w:t>
      </w:r>
      <w:proofErr w:type="spellStart"/>
      <w:r w:rsidRPr="005E7CFE">
        <w:rPr>
          <w:i/>
          <w:kern w:val="0"/>
          <w:sz w:val="24"/>
        </w:rPr>
        <w:t>Behavior</w:t>
      </w:r>
      <w:proofErr w:type="spellEnd"/>
      <w:r w:rsidRPr="005E7CFE">
        <w:rPr>
          <w:kern w:val="0"/>
          <w:sz w:val="24"/>
        </w:rPr>
        <w:t>, 54, 462-474.</w:t>
      </w:r>
    </w:p>
    <w:p w14:paraId="45C52C4C" w14:textId="77777777" w:rsidR="006C6F35" w:rsidRPr="005E7CFE" w:rsidRDefault="006C6F35" w:rsidP="006C6F35">
      <w:pPr>
        <w:ind w:left="480" w:hangingChars="200" w:hanging="480"/>
        <w:rPr>
          <w:kern w:val="0"/>
          <w:sz w:val="24"/>
        </w:rPr>
      </w:pPr>
      <w:bookmarkStart w:id="38" w:name="_Hlk83074141"/>
      <w:r w:rsidRPr="005E7CFE">
        <w:rPr>
          <w:kern w:val="0"/>
          <w:sz w:val="24"/>
        </w:rPr>
        <w:t xml:space="preserve">Lee, J., </w:t>
      </w:r>
      <w:proofErr w:type="spellStart"/>
      <w:r w:rsidRPr="005E7CFE">
        <w:rPr>
          <w:kern w:val="0"/>
          <w:sz w:val="24"/>
        </w:rPr>
        <w:t>Elbashir</w:t>
      </w:r>
      <w:proofErr w:type="spellEnd"/>
      <w:r w:rsidRPr="005E7CFE">
        <w:rPr>
          <w:kern w:val="0"/>
          <w:sz w:val="24"/>
        </w:rPr>
        <w:t xml:space="preserve">, M. Z., Mahama, H., &amp; Sutton, S. G. (2014). Enablers of top management team support for integrated management control systems innovations. </w:t>
      </w:r>
      <w:r w:rsidRPr="005E7CFE">
        <w:rPr>
          <w:i/>
          <w:kern w:val="0"/>
          <w:sz w:val="24"/>
        </w:rPr>
        <w:t>International Journal of Accounting Information Systems</w:t>
      </w:r>
      <w:r w:rsidRPr="005E7CFE">
        <w:rPr>
          <w:kern w:val="0"/>
          <w:sz w:val="24"/>
        </w:rPr>
        <w:t>, 15(1), 1-25.</w:t>
      </w:r>
    </w:p>
    <w:bookmarkEnd w:id="38"/>
    <w:p w14:paraId="38414823" w14:textId="77777777" w:rsidR="006C6F35" w:rsidRPr="005E7CFE" w:rsidRDefault="006C6F35" w:rsidP="006C6F35">
      <w:pPr>
        <w:ind w:left="480" w:hangingChars="200" w:hanging="480"/>
        <w:rPr>
          <w:kern w:val="0"/>
          <w:sz w:val="24"/>
        </w:rPr>
      </w:pPr>
      <w:r w:rsidRPr="005E7CFE">
        <w:rPr>
          <w:kern w:val="0"/>
          <w:sz w:val="24"/>
        </w:rPr>
        <w:t xml:space="preserve">Lee, P., Gillespie, N., Mann, L., &amp; Wearing, A. (2010). Leadership and trust: Their effect on knowledge sharing and team performance. </w:t>
      </w:r>
      <w:r w:rsidRPr="005E7CFE">
        <w:rPr>
          <w:i/>
          <w:kern w:val="0"/>
          <w:sz w:val="24"/>
        </w:rPr>
        <w:t>Management Learning</w:t>
      </w:r>
      <w:r w:rsidRPr="005E7CFE">
        <w:rPr>
          <w:kern w:val="0"/>
          <w:sz w:val="24"/>
        </w:rPr>
        <w:t>, 41(4), 473-491.</w:t>
      </w:r>
    </w:p>
    <w:p w14:paraId="3B79291A" w14:textId="77777777" w:rsidR="006C6F35" w:rsidRPr="005E7CFE" w:rsidRDefault="006C6F35" w:rsidP="006C6F35">
      <w:pPr>
        <w:ind w:left="480" w:hangingChars="200" w:hanging="480"/>
        <w:rPr>
          <w:kern w:val="0"/>
          <w:sz w:val="24"/>
        </w:rPr>
      </w:pPr>
      <w:r w:rsidRPr="005E7CFE">
        <w:rPr>
          <w:kern w:val="0"/>
          <w:sz w:val="24"/>
        </w:rPr>
        <w:t xml:space="preserve">Lin, H. F. (2006). Impact of organizational support on organizational intention to facilitate knowledge sharing. </w:t>
      </w:r>
      <w:r w:rsidRPr="005E7CFE">
        <w:rPr>
          <w:i/>
          <w:kern w:val="0"/>
          <w:sz w:val="24"/>
        </w:rPr>
        <w:t>Knowledge Management Research &amp; Practice</w:t>
      </w:r>
      <w:r w:rsidRPr="005E7CFE">
        <w:rPr>
          <w:kern w:val="0"/>
          <w:sz w:val="24"/>
        </w:rPr>
        <w:t>, 4</w:t>
      </w:r>
      <w:r w:rsidRPr="005E7CFE">
        <w:rPr>
          <w:rFonts w:hint="eastAsia"/>
          <w:kern w:val="0"/>
          <w:sz w:val="24"/>
        </w:rPr>
        <w:t>(</w:t>
      </w:r>
      <w:r w:rsidRPr="005E7CFE">
        <w:rPr>
          <w:kern w:val="0"/>
          <w:sz w:val="24"/>
        </w:rPr>
        <w:t>1), 26-35.</w:t>
      </w:r>
    </w:p>
    <w:p w14:paraId="322AA1BD" w14:textId="77777777" w:rsidR="006C6F35" w:rsidRPr="005E7CFE" w:rsidRDefault="006C6F35" w:rsidP="006C6F35">
      <w:pPr>
        <w:ind w:left="480" w:hangingChars="200" w:hanging="480"/>
        <w:rPr>
          <w:kern w:val="0"/>
          <w:sz w:val="24"/>
        </w:rPr>
      </w:pPr>
      <w:r w:rsidRPr="005E7CFE">
        <w:rPr>
          <w:kern w:val="0"/>
          <w:sz w:val="24"/>
        </w:rPr>
        <w:t xml:space="preserve">Lin, H. F., </w:t>
      </w:r>
      <w:proofErr w:type="spellStart"/>
      <w:r w:rsidRPr="005E7CFE">
        <w:rPr>
          <w:kern w:val="0"/>
          <w:sz w:val="24"/>
        </w:rPr>
        <w:t>Su</w:t>
      </w:r>
      <w:proofErr w:type="spellEnd"/>
      <w:r w:rsidRPr="005E7CFE">
        <w:rPr>
          <w:kern w:val="0"/>
          <w:sz w:val="24"/>
        </w:rPr>
        <w:t xml:space="preserve">, J. Q., </w:t>
      </w:r>
      <w:r w:rsidRPr="005E7CFE">
        <w:rPr>
          <w:rFonts w:hint="eastAsia"/>
          <w:kern w:val="0"/>
          <w:sz w:val="24"/>
        </w:rPr>
        <w:t>&amp;</w:t>
      </w:r>
      <w:r w:rsidRPr="005E7CFE">
        <w:rPr>
          <w:kern w:val="0"/>
          <w:sz w:val="24"/>
        </w:rPr>
        <w:t xml:space="preserve"> Higgins, A. (2016). How dynamic capabilities affect adoption of management innovations. </w:t>
      </w:r>
      <w:r w:rsidRPr="005E7CFE">
        <w:rPr>
          <w:i/>
          <w:kern w:val="0"/>
          <w:sz w:val="24"/>
        </w:rPr>
        <w:t>Journal of Business Research</w:t>
      </w:r>
      <w:r w:rsidRPr="005E7CFE">
        <w:rPr>
          <w:kern w:val="0"/>
          <w:sz w:val="24"/>
        </w:rPr>
        <w:t>, 69</w:t>
      </w:r>
      <w:r w:rsidRPr="005E7CFE">
        <w:rPr>
          <w:rFonts w:hint="eastAsia"/>
          <w:kern w:val="0"/>
          <w:sz w:val="24"/>
        </w:rPr>
        <w:t>(</w:t>
      </w:r>
      <w:r w:rsidRPr="005E7CFE">
        <w:rPr>
          <w:kern w:val="0"/>
          <w:sz w:val="24"/>
        </w:rPr>
        <w:t>2), 862-876.</w:t>
      </w:r>
    </w:p>
    <w:p w14:paraId="288B9A97" w14:textId="77777777" w:rsidR="006C6F35" w:rsidRPr="005E7CFE" w:rsidRDefault="006C6F35" w:rsidP="006C6F35">
      <w:pPr>
        <w:ind w:left="480" w:hangingChars="200" w:hanging="480"/>
        <w:rPr>
          <w:kern w:val="0"/>
          <w:sz w:val="24"/>
        </w:rPr>
      </w:pPr>
      <w:bookmarkStart w:id="39" w:name="_Hlk83074044"/>
      <w:bookmarkEnd w:id="28"/>
      <w:r w:rsidRPr="005E7CFE">
        <w:rPr>
          <w:kern w:val="0"/>
          <w:sz w:val="24"/>
        </w:rPr>
        <w:t xml:space="preserve">Luthans, F., Norman, S. M., Avolio, B. J., &amp; </w:t>
      </w:r>
      <w:proofErr w:type="spellStart"/>
      <w:r w:rsidRPr="005E7CFE">
        <w:rPr>
          <w:kern w:val="0"/>
          <w:sz w:val="24"/>
        </w:rPr>
        <w:t>Avey</w:t>
      </w:r>
      <w:proofErr w:type="spellEnd"/>
      <w:r w:rsidRPr="005E7CFE">
        <w:rPr>
          <w:kern w:val="0"/>
          <w:sz w:val="24"/>
        </w:rPr>
        <w:t>, J. B. (2008). The mediating role of psychological capital in the supportive organizational climate</w:t>
      </w:r>
      <w:r w:rsidRPr="005E7CFE">
        <w:rPr>
          <w:rFonts w:hint="eastAsia"/>
          <w:kern w:val="0"/>
          <w:sz w:val="24"/>
        </w:rPr>
        <w:t>-</w:t>
      </w:r>
      <w:r w:rsidRPr="005E7CFE">
        <w:rPr>
          <w:kern w:val="0"/>
          <w:sz w:val="24"/>
        </w:rPr>
        <w:t xml:space="preserve">employee </w:t>
      </w:r>
      <w:r w:rsidRPr="005E7CFE">
        <w:rPr>
          <w:kern w:val="0"/>
          <w:sz w:val="24"/>
        </w:rPr>
        <w:lastRenderedPageBreak/>
        <w:t xml:space="preserve">performance relationship. </w:t>
      </w:r>
      <w:r w:rsidRPr="005E7CFE">
        <w:rPr>
          <w:i/>
          <w:kern w:val="0"/>
          <w:sz w:val="24"/>
        </w:rPr>
        <w:t xml:space="preserve">Journal of </w:t>
      </w:r>
      <w:r w:rsidRPr="005E7CFE">
        <w:rPr>
          <w:rFonts w:hint="eastAsia"/>
          <w:i/>
          <w:kern w:val="0"/>
          <w:sz w:val="24"/>
        </w:rPr>
        <w:t>Organization</w:t>
      </w:r>
      <w:r w:rsidRPr="005E7CFE">
        <w:rPr>
          <w:i/>
          <w:kern w:val="0"/>
          <w:sz w:val="24"/>
        </w:rPr>
        <w:t xml:space="preserve">al </w:t>
      </w:r>
      <w:proofErr w:type="spellStart"/>
      <w:r w:rsidRPr="005E7CFE">
        <w:rPr>
          <w:rFonts w:hint="eastAsia"/>
          <w:i/>
          <w:kern w:val="0"/>
          <w:sz w:val="24"/>
        </w:rPr>
        <w:t>B</w:t>
      </w:r>
      <w:r w:rsidRPr="005E7CFE">
        <w:rPr>
          <w:i/>
          <w:kern w:val="0"/>
          <w:sz w:val="24"/>
        </w:rPr>
        <w:t>ehavior</w:t>
      </w:r>
      <w:proofErr w:type="spellEnd"/>
      <w:r w:rsidRPr="005E7CFE">
        <w:rPr>
          <w:kern w:val="0"/>
          <w:sz w:val="24"/>
        </w:rPr>
        <w:t>, 29</w:t>
      </w:r>
      <w:r w:rsidRPr="005E7CFE">
        <w:rPr>
          <w:rFonts w:hint="eastAsia"/>
          <w:kern w:val="0"/>
          <w:sz w:val="24"/>
        </w:rPr>
        <w:t>(</w:t>
      </w:r>
      <w:r w:rsidRPr="005E7CFE">
        <w:rPr>
          <w:kern w:val="0"/>
          <w:sz w:val="24"/>
        </w:rPr>
        <w:t>2), 219-238.</w:t>
      </w:r>
    </w:p>
    <w:bookmarkEnd w:id="39"/>
    <w:p w14:paraId="0EB65EE9" w14:textId="77777777" w:rsidR="006C6F35" w:rsidRPr="005E7CFE" w:rsidRDefault="006C6F35" w:rsidP="006C6F35">
      <w:pPr>
        <w:ind w:left="480" w:hangingChars="200" w:hanging="480"/>
        <w:rPr>
          <w:kern w:val="0"/>
          <w:sz w:val="24"/>
        </w:rPr>
      </w:pPr>
      <w:r w:rsidRPr="005E7CFE">
        <w:rPr>
          <w:kern w:val="0"/>
          <w:sz w:val="24"/>
        </w:rPr>
        <w:t xml:space="preserve">Maslach, D. (2016). Change and persistence with failed technological innovation. </w:t>
      </w:r>
      <w:r w:rsidRPr="005E7CFE">
        <w:rPr>
          <w:i/>
          <w:kern w:val="0"/>
          <w:sz w:val="24"/>
        </w:rPr>
        <w:t>Strategic Management Journal</w:t>
      </w:r>
      <w:r w:rsidRPr="005E7CFE">
        <w:rPr>
          <w:kern w:val="0"/>
          <w:sz w:val="24"/>
        </w:rPr>
        <w:t>, 37</w:t>
      </w:r>
      <w:r w:rsidRPr="005E7CFE">
        <w:rPr>
          <w:rFonts w:hint="eastAsia"/>
          <w:kern w:val="0"/>
          <w:sz w:val="24"/>
        </w:rPr>
        <w:t>(</w:t>
      </w:r>
      <w:r w:rsidRPr="005E7CFE">
        <w:rPr>
          <w:kern w:val="0"/>
          <w:sz w:val="24"/>
        </w:rPr>
        <w:t>4), 714-723.</w:t>
      </w:r>
    </w:p>
    <w:p w14:paraId="0563D223" w14:textId="77777777" w:rsidR="006C6F35" w:rsidRPr="005E7CFE" w:rsidRDefault="006C6F35" w:rsidP="006C6F35">
      <w:pPr>
        <w:ind w:left="480" w:hangingChars="200" w:hanging="480"/>
        <w:rPr>
          <w:sz w:val="24"/>
        </w:rPr>
      </w:pPr>
      <w:r w:rsidRPr="005E7CFE">
        <w:rPr>
          <w:sz w:val="24"/>
        </w:rPr>
        <w:t xml:space="preserve">McAdam, R., Moffett, S., &amp; Peng, J. (2012), Knowledge sharing in Chinese service organizations: </w:t>
      </w:r>
      <w:r w:rsidRPr="005E7CFE">
        <w:rPr>
          <w:rFonts w:hint="eastAsia"/>
          <w:sz w:val="24"/>
        </w:rPr>
        <w:t>A</w:t>
      </w:r>
      <w:r w:rsidRPr="005E7CFE">
        <w:rPr>
          <w:sz w:val="24"/>
        </w:rPr>
        <w:t xml:space="preserve"> multi case cultural perspective, </w:t>
      </w:r>
      <w:r w:rsidRPr="005E7CFE">
        <w:rPr>
          <w:i/>
          <w:sz w:val="24"/>
        </w:rPr>
        <w:t>Journal of Knowledge Management</w:t>
      </w:r>
      <w:r w:rsidRPr="005E7CFE">
        <w:rPr>
          <w:sz w:val="24"/>
        </w:rPr>
        <w:t xml:space="preserve">, 16(1), 129-147. </w:t>
      </w:r>
    </w:p>
    <w:p w14:paraId="618132BF" w14:textId="77777777" w:rsidR="006C6F35" w:rsidRPr="005E7CFE" w:rsidRDefault="006C6F35" w:rsidP="006C6F35">
      <w:pPr>
        <w:ind w:left="480" w:hangingChars="200" w:hanging="480"/>
        <w:rPr>
          <w:kern w:val="0"/>
          <w:sz w:val="24"/>
        </w:rPr>
      </w:pPr>
      <w:r w:rsidRPr="005E7CFE">
        <w:rPr>
          <w:kern w:val="0"/>
          <w:sz w:val="24"/>
        </w:rPr>
        <w:t xml:space="preserve">McCabe, D. (2002). Waiting for </w:t>
      </w:r>
      <w:r w:rsidRPr="005E7CFE">
        <w:rPr>
          <w:rFonts w:hint="eastAsia"/>
          <w:kern w:val="0"/>
          <w:sz w:val="24"/>
        </w:rPr>
        <w:t>d</w:t>
      </w:r>
      <w:r w:rsidRPr="005E7CFE">
        <w:rPr>
          <w:kern w:val="0"/>
          <w:sz w:val="24"/>
        </w:rPr>
        <w:t xml:space="preserve">ead men’s shoes’: Towards a cultural understanding of management innovation. </w:t>
      </w:r>
      <w:r w:rsidRPr="005E7CFE">
        <w:rPr>
          <w:i/>
          <w:iCs/>
          <w:kern w:val="0"/>
          <w:sz w:val="24"/>
        </w:rPr>
        <w:t>Human Relations</w:t>
      </w:r>
      <w:r w:rsidRPr="005E7CFE">
        <w:rPr>
          <w:kern w:val="0"/>
          <w:sz w:val="24"/>
        </w:rPr>
        <w:t>, 55(5), 505-536.</w:t>
      </w:r>
    </w:p>
    <w:p w14:paraId="3484C5C5" w14:textId="77777777" w:rsidR="006C6F35" w:rsidRPr="005E7CFE" w:rsidRDefault="006C6F35" w:rsidP="006C6F35">
      <w:pPr>
        <w:ind w:left="480" w:hangingChars="200" w:hanging="480"/>
        <w:rPr>
          <w:kern w:val="0"/>
          <w:sz w:val="24"/>
        </w:rPr>
      </w:pPr>
      <w:r w:rsidRPr="005E7CFE">
        <w:rPr>
          <w:kern w:val="0"/>
          <w:sz w:val="24"/>
        </w:rPr>
        <w:t xml:space="preserve">Mol, M. J., </w:t>
      </w:r>
      <w:r w:rsidRPr="005E7CFE">
        <w:rPr>
          <w:rFonts w:hint="eastAsia"/>
          <w:kern w:val="0"/>
          <w:sz w:val="24"/>
        </w:rPr>
        <w:t>&amp;</w:t>
      </w:r>
      <w:r w:rsidRPr="005E7CFE">
        <w:rPr>
          <w:kern w:val="0"/>
          <w:sz w:val="24"/>
        </w:rPr>
        <w:t xml:space="preserve"> </w:t>
      </w:r>
      <w:proofErr w:type="spellStart"/>
      <w:r w:rsidRPr="005E7CFE">
        <w:rPr>
          <w:kern w:val="0"/>
          <w:sz w:val="24"/>
        </w:rPr>
        <w:t>Birkinshaw</w:t>
      </w:r>
      <w:proofErr w:type="spellEnd"/>
      <w:r w:rsidRPr="005E7CFE">
        <w:rPr>
          <w:kern w:val="0"/>
          <w:sz w:val="24"/>
        </w:rPr>
        <w:t xml:space="preserve">, J. (2009). The sources of management innovation: When firms introduce new management practices. </w:t>
      </w:r>
      <w:r w:rsidRPr="005E7CFE">
        <w:rPr>
          <w:i/>
          <w:kern w:val="0"/>
          <w:sz w:val="24"/>
        </w:rPr>
        <w:t xml:space="preserve">Journal of </w:t>
      </w:r>
      <w:r w:rsidRPr="005E7CFE">
        <w:rPr>
          <w:rFonts w:hint="eastAsia"/>
          <w:i/>
          <w:kern w:val="0"/>
          <w:sz w:val="24"/>
        </w:rPr>
        <w:t>B</w:t>
      </w:r>
      <w:r w:rsidRPr="005E7CFE">
        <w:rPr>
          <w:i/>
          <w:kern w:val="0"/>
          <w:sz w:val="24"/>
        </w:rPr>
        <w:t xml:space="preserve">usiness </w:t>
      </w:r>
      <w:r w:rsidRPr="005E7CFE">
        <w:rPr>
          <w:rFonts w:hint="eastAsia"/>
          <w:i/>
          <w:kern w:val="0"/>
          <w:sz w:val="24"/>
        </w:rPr>
        <w:t>R</w:t>
      </w:r>
      <w:r w:rsidRPr="005E7CFE">
        <w:rPr>
          <w:i/>
          <w:kern w:val="0"/>
          <w:sz w:val="24"/>
        </w:rPr>
        <w:t>esearch</w:t>
      </w:r>
      <w:r w:rsidRPr="005E7CFE">
        <w:rPr>
          <w:kern w:val="0"/>
          <w:sz w:val="24"/>
        </w:rPr>
        <w:t>, 62</w:t>
      </w:r>
      <w:r w:rsidRPr="005E7CFE">
        <w:rPr>
          <w:rFonts w:hint="eastAsia"/>
          <w:kern w:val="0"/>
          <w:sz w:val="24"/>
        </w:rPr>
        <w:t>(</w:t>
      </w:r>
      <w:r w:rsidRPr="005E7CFE">
        <w:rPr>
          <w:kern w:val="0"/>
          <w:sz w:val="24"/>
        </w:rPr>
        <w:t>12), 1269-1280.</w:t>
      </w:r>
    </w:p>
    <w:p w14:paraId="64A3DE1F" w14:textId="77777777" w:rsidR="006C6F35" w:rsidRPr="005E7CFE" w:rsidRDefault="006C6F35" w:rsidP="006C6F35">
      <w:pPr>
        <w:widowControl/>
        <w:ind w:left="480" w:hangingChars="200" w:hanging="480"/>
        <w:rPr>
          <w:kern w:val="0"/>
          <w:sz w:val="24"/>
        </w:rPr>
      </w:pPr>
      <w:r w:rsidRPr="005E7CFE">
        <w:rPr>
          <w:kern w:val="0"/>
          <w:sz w:val="24"/>
        </w:rPr>
        <w:t xml:space="preserve">Mol, M. J., </w:t>
      </w:r>
      <w:r w:rsidRPr="005E7CFE">
        <w:rPr>
          <w:rFonts w:hint="eastAsia"/>
          <w:kern w:val="0"/>
          <w:sz w:val="24"/>
        </w:rPr>
        <w:t>&amp;</w:t>
      </w:r>
      <w:r w:rsidRPr="005E7CFE">
        <w:rPr>
          <w:kern w:val="0"/>
          <w:sz w:val="24"/>
        </w:rPr>
        <w:t xml:space="preserve"> </w:t>
      </w:r>
      <w:proofErr w:type="spellStart"/>
      <w:r w:rsidRPr="005E7CFE">
        <w:rPr>
          <w:kern w:val="0"/>
          <w:sz w:val="24"/>
        </w:rPr>
        <w:t>Birkinshaw</w:t>
      </w:r>
      <w:proofErr w:type="spellEnd"/>
      <w:r w:rsidRPr="005E7CFE">
        <w:rPr>
          <w:kern w:val="0"/>
          <w:sz w:val="24"/>
        </w:rPr>
        <w:t xml:space="preserve">, J. (2014). The role of external involvement in the creation of management innovations. </w:t>
      </w:r>
      <w:r w:rsidRPr="005E7CFE">
        <w:rPr>
          <w:i/>
          <w:kern w:val="0"/>
          <w:sz w:val="24"/>
        </w:rPr>
        <w:t>Organization Studies</w:t>
      </w:r>
      <w:r w:rsidRPr="005E7CFE">
        <w:rPr>
          <w:kern w:val="0"/>
          <w:sz w:val="24"/>
        </w:rPr>
        <w:t>, 35</w:t>
      </w:r>
      <w:r w:rsidRPr="005E7CFE">
        <w:rPr>
          <w:rFonts w:hint="eastAsia"/>
          <w:kern w:val="0"/>
          <w:sz w:val="24"/>
        </w:rPr>
        <w:t>(</w:t>
      </w:r>
      <w:r w:rsidRPr="005E7CFE">
        <w:rPr>
          <w:kern w:val="0"/>
          <w:sz w:val="24"/>
        </w:rPr>
        <w:t>9), 1287-1312.</w:t>
      </w:r>
    </w:p>
    <w:p w14:paraId="7D8D3701" w14:textId="77777777" w:rsidR="006C6F35" w:rsidRPr="005E7CFE" w:rsidRDefault="006C6F35" w:rsidP="006C6F35">
      <w:pPr>
        <w:ind w:left="480" w:hangingChars="200" w:hanging="480"/>
        <w:rPr>
          <w:kern w:val="0"/>
          <w:sz w:val="24"/>
        </w:rPr>
      </w:pPr>
      <w:r w:rsidRPr="005E7CFE">
        <w:rPr>
          <w:kern w:val="0"/>
          <w:sz w:val="24"/>
        </w:rPr>
        <w:t xml:space="preserve">Naranjo-Gil, D., &amp; Hartmann, F. (2007). Management accounting systems, top management team heterogeneity and strategic change. </w:t>
      </w:r>
      <w:r w:rsidRPr="005E7CFE">
        <w:rPr>
          <w:i/>
          <w:iCs/>
          <w:kern w:val="0"/>
          <w:sz w:val="24"/>
        </w:rPr>
        <w:t>Accounting, Organizations and Society</w:t>
      </w:r>
      <w:r w:rsidRPr="005E7CFE">
        <w:rPr>
          <w:kern w:val="0"/>
          <w:sz w:val="24"/>
        </w:rPr>
        <w:t>, 32(7-8), 735-756.</w:t>
      </w:r>
    </w:p>
    <w:p w14:paraId="2D842936" w14:textId="77777777" w:rsidR="006C6F35" w:rsidRPr="005E7CFE" w:rsidRDefault="006C6F35" w:rsidP="006C6F35">
      <w:pPr>
        <w:ind w:left="480" w:hangingChars="200" w:hanging="480"/>
        <w:rPr>
          <w:kern w:val="0"/>
          <w:sz w:val="24"/>
        </w:rPr>
      </w:pPr>
      <w:proofErr w:type="spellStart"/>
      <w:r w:rsidRPr="005E7CFE">
        <w:rPr>
          <w:kern w:val="0"/>
          <w:sz w:val="24"/>
        </w:rPr>
        <w:t>Navimipour</w:t>
      </w:r>
      <w:proofErr w:type="spellEnd"/>
      <w:r w:rsidRPr="005E7CFE">
        <w:rPr>
          <w:kern w:val="0"/>
          <w:sz w:val="24"/>
        </w:rPr>
        <w:t xml:space="preserve">, N. J., &amp; </w:t>
      </w:r>
      <w:proofErr w:type="spellStart"/>
      <w:r w:rsidRPr="005E7CFE">
        <w:rPr>
          <w:kern w:val="0"/>
          <w:sz w:val="24"/>
        </w:rPr>
        <w:t>Charband</w:t>
      </w:r>
      <w:proofErr w:type="spellEnd"/>
      <w:r w:rsidRPr="005E7CFE">
        <w:rPr>
          <w:kern w:val="0"/>
          <w:sz w:val="24"/>
        </w:rPr>
        <w:t xml:space="preserve">, Y. (2016). Knowledge sharing mechanisms and techniques in project teams: Literature review, classification, and current trends. </w:t>
      </w:r>
      <w:r w:rsidRPr="005E7CFE">
        <w:rPr>
          <w:i/>
          <w:kern w:val="0"/>
          <w:sz w:val="24"/>
        </w:rPr>
        <w:t xml:space="preserve">Computers in Human </w:t>
      </w:r>
      <w:proofErr w:type="spellStart"/>
      <w:r w:rsidRPr="005E7CFE">
        <w:rPr>
          <w:i/>
          <w:kern w:val="0"/>
          <w:sz w:val="24"/>
        </w:rPr>
        <w:t>Behavior</w:t>
      </w:r>
      <w:proofErr w:type="spellEnd"/>
      <w:r w:rsidRPr="005E7CFE">
        <w:rPr>
          <w:kern w:val="0"/>
          <w:sz w:val="24"/>
        </w:rPr>
        <w:t>, 62, 730-742.</w:t>
      </w:r>
    </w:p>
    <w:p w14:paraId="422DBC3B" w14:textId="77777777" w:rsidR="006C6F35" w:rsidRPr="005E7CFE" w:rsidRDefault="006C6F35" w:rsidP="006C6F35">
      <w:pPr>
        <w:ind w:left="480" w:hangingChars="200" w:hanging="480"/>
        <w:rPr>
          <w:kern w:val="0"/>
          <w:sz w:val="24"/>
        </w:rPr>
      </w:pPr>
      <w:bookmarkStart w:id="40" w:name="_Hlk83074620"/>
      <w:r w:rsidRPr="005E7CFE">
        <w:rPr>
          <w:kern w:val="0"/>
          <w:sz w:val="24"/>
        </w:rPr>
        <w:t>Nieves, J., &amp; Segarra-</w:t>
      </w:r>
      <w:proofErr w:type="spellStart"/>
      <w:r w:rsidRPr="005E7CFE">
        <w:rPr>
          <w:kern w:val="0"/>
          <w:sz w:val="24"/>
        </w:rPr>
        <w:t>Ciprés</w:t>
      </w:r>
      <w:proofErr w:type="spellEnd"/>
      <w:r w:rsidRPr="005E7CFE">
        <w:rPr>
          <w:kern w:val="0"/>
          <w:sz w:val="24"/>
        </w:rPr>
        <w:t xml:space="preserve">, M. (2015). Management innovation in the hotel industry. </w:t>
      </w:r>
      <w:r w:rsidRPr="005E7CFE">
        <w:rPr>
          <w:i/>
          <w:kern w:val="0"/>
          <w:sz w:val="24"/>
        </w:rPr>
        <w:t>Tourism Management</w:t>
      </w:r>
      <w:r w:rsidRPr="005E7CFE">
        <w:rPr>
          <w:kern w:val="0"/>
          <w:sz w:val="24"/>
        </w:rPr>
        <w:t>,</w:t>
      </w:r>
      <w:r w:rsidRPr="005E7CFE">
        <w:rPr>
          <w:rFonts w:hint="eastAsia"/>
          <w:kern w:val="0"/>
          <w:sz w:val="24"/>
        </w:rPr>
        <w:t xml:space="preserve"> </w:t>
      </w:r>
      <w:r w:rsidRPr="005E7CFE">
        <w:rPr>
          <w:kern w:val="0"/>
          <w:sz w:val="24"/>
        </w:rPr>
        <w:t>46,</w:t>
      </w:r>
      <w:r w:rsidRPr="005E7CFE">
        <w:rPr>
          <w:rFonts w:hint="eastAsia"/>
          <w:kern w:val="0"/>
          <w:sz w:val="24"/>
        </w:rPr>
        <w:t xml:space="preserve"> </w:t>
      </w:r>
      <w:r w:rsidRPr="005E7CFE">
        <w:rPr>
          <w:kern w:val="0"/>
          <w:sz w:val="24"/>
        </w:rPr>
        <w:t xml:space="preserve">51-58. </w:t>
      </w:r>
    </w:p>
    <w:bookmarkEnd w:id="40"/>
    <w:p w14:paraId="6F9B0570" w14:textId="77777777" w:rsidR="006C6F35" w:rsidRPr="005E7CFE" w:rsidRDefault="006C6F35" w:rsidP="006C6F35">
      <w:pPr>
        <w:ind w:left="480" w:hangingChars="200" w:hanging="480"/>
        <w:rPr>
          <w:kern w:val="0"/>
          <w:sz w:val="24"/>
        </w:rPr>
      </w:pPr>
      <w:r w:rsidRPr="005E7CFE">
        <w:rPr>
          <w:kern w:val="0"/>
          <w:sz w:val="24"/>
        </w:rPr>
        <w:t xml:space="preserve">Norris, G., (2002). Chalk and cheese: Grounded theory case studies of the introduction and usage of activity-based information in two British banks. </w:t>
      </w:r>
      <w:r w:rsidRPr="005E7CFE">
        <w:rPr>
          <w:i/>
          <w:iCs/>
          <w:kern w:val="0"/>
          <w:sz w:val="24"/>
        </w:rPr>
        <w:t>British Accounting Review</w:t>
      </w:r>
      <w:r w:rsidRPr="005E7CFE">
        <w:rPr>
          <w:kern w:val="0"/>
          <w:sz w:val="24"/>
        </w:rPr>
        <w:t xml:space="preserve">, 34 (3), 223-255. </w:t>
      </w:r>
    </w:p>
    <w:p w14:paraId="292C8A02" w14:textId="77777777" w:rsidR="006C6F35" w:rsidRPr="005E7CFE" w:rsidRDefault="006C6F35" w:rsidP="006C6F35">
      <w:pPr>
        <w:ind w:left="480" w:hangingChars="200" w:hanging="480"/>
        <w:rPr>
          <w:kern w:val="0"/>
          <w:sz w:val="24"/>
        </w:rPr>
      </w:pPr>
      <w:proofErr w:type="spellStart"/>
      <w:r w:rsidRPr="005E7CFE">
        <w:rPr>
          <w:kern w:val="0"/>
          <w:sz w:val="24"/>
        </w:rPr>
        <w:t>O’brien</w:t>
      </w:r>
      <w:proofErr w:type="spellEnd"/>
      <w:r w:rsidRPr="005E7CFE">
        <w:rPr>
          <w:kern w:val="0"/>
          <w:sz w:val="24"/>
        </w:rPr>
        <w:t xml:space="preserve">, R. M. (2007). A caution regarding rules of thumb for variance inflation factors. </w:t>
      </w:r>
      <w:r w:rsidRPr="005E7CFE">
        <w:rPr>
          <w:i/>
          <w:kern w:val="0"/>
          <w:sz w:val="24"/>
        </w:rPr>
        <w:t>Quality &amp; Quantity</w:t>
      </w:r>
      <w:r w:rsidRPr="005E7CFE">
        <w:rPr>
          <w:kern w:val="0"/>
          <w:sz w:val="24"/>
        </w:rPr>
        <w:t>, 41(5), 673-690.</w:t>
      </w:r>
    </w:p>
    <w:p w14:paraId="2CB72CFE" w14:textId="77777777" w:rsidR="006C6F35" w:rsidRPr="005E7CFE" w:rsidRDefault="006C6F35" w:rsidP="006C6F35">
      <w:pPr>
        <w:ind w:left="480" w:hangingChars="200" w:hanging="480"/>
        <w:rPr>
          <w:kern w:val="0"/>
          <w:sz w:val="24"/>
        </w:rPr>
      </w:pPr>
      <w:r w:rsidRPr="005E7CFE">
        <w:rPr>
          <w:color w:val="202122"/>
          <w:sz w:val="24"/>
          <w:shd w:val="clear" w:color="auto" w:fill="FFFFFF"/>
        </w:rPr>
        <w:t>Palmer, D. A., Jennings, P. D., &amp; Zhou, X. (1993). Late adoption of the multidivisional form by large U.S. corporations: Institutional, political, and Economic accounts. </w:t>
      </w:r>
      <w:r w:rsidRPr="005E7CFE">
        <w:rPr>
          <w:i/>
          <w:iCs/>
          <w:color w:val="202122"/>
          <w:sz w:val="24"/>
          <w:shd w:val="clear" w:color="auto" w:fill="FFFFFF"/>
        </w:rPr>
        <w:t>Administrative Science Quarterly</w:t>
      </w:r>
      <w:r w:rsidRPr="005E7CFE">
        <w:rPr>
          <w:color w:val="202122"/>
          <w:sz w:val="24"/>
          <w:shd w:val="clear" w:color="auto" w:fill="FFFFFF"/>
        </w:rPr>
        <w:t>. 38 (1): 100-131.</w:t>
      </w:r>
    </w:p>
    <w:p w14:paraId="0A45E3F1" w14:textId="77777777" w:rsidR="006C6F35" w:rsidRPr="005E7CFE" w:rsidRDefault="006C6F35" w:rsidP="006C6F35">
      <w:pPr>
        <w:ind w:left="480" w:hangingChars="200" w:hanging="480"/>
        <w:rPr>
          <w:kern w:val="0"/>
          <w:sz w:val="24"/>
        </w:rPr>
      </w:pPr>
      <w:proofErr w:type="spellStart"/>
      <w:r w:rsidRPr="005E7CFE">
        <w:rPr>
          <w:kern w:val="0"/>
          <w:sz w:val="24"/>
        </w:rPr>
        <w:t>Pavlou</w:t>
      </w:r>
      <w:proofErr w:type="spellEnd"/>
      <w:r w:rsidRPr="005E7CFE">
        <w:rPr>
          <w:kern w:val="0"/>
          <w:sz w:val="24"/>
        </w:rPr>
        <w:t xml:space="preserve">, P. A., Liang, H., &amp; </w:t>
      </w:r>
      <w:proofErr w:type="spellStart"/>
      <w:r w:rsidRPr="005E7CFE">
        <w:rPr>
          <w:kern w:val="0"/>
          <w:sz w:val="24"/>
        </w:rPr>
        <w:t>Xue</w:t>
      </w:r>
      <w:proofErr w:type="spellEnd"/>
      <w:r w:rsidRPr="005E7CFE">
        <w:rPr>
          <w:kern w:val="0"/>
          <w:sz w:val="24"/>
        </w:rPr>
        <w:t xml:space="preserve">, Y. (2007). Understanding and mitigating uncertainty in online exchange relationships: A principal-agent perspective. </w:t>
      </w:r>
      <w:r w:rsidRPr="005E7CFE">
        <w:rPr>
          <w:i/>
          <w:iCs/>
          <w:kern w:val="0"/>
          <w:sz w:val="24"/>
        </w:rPr>
        <w:t>MIS Quarterly</w:t>
      </w:r>
      <w:r w:rsidRPr="005E7CFE">
        <w:rPr>
          <w:kern w:val="0"/>
          <w:sz w:val="24"/>
        </w:rPr>
        <w:t>, 31(1), 105-136.</w:t>
      </w:r>
    </w:p>
    <w:p w14:paraId="36465BF5" w14:textId="77777777" w:rsidR="006C6F35" w:rsidRPr="005E7CFE" w:rsidRDefault="006C6F35" w:rsidP="006C6F35">
      <w:pPr>
        <w:ind w:left="480" w:hangingChars="200" w:hanging="480"/>
        <w:rPr>
          <w:kern w:val="0"/>
          <w:sz w:val="24"/>
        </w:rPr>
      </w:pPr>
      <w:r w:rsidRPr="005E7CFE">
        <w:rPr>
          <w:sz w:val="24"/>
        </w:rPr>
        <w:t xml:space="preserve">Penrose, E. (1959). </w:t>
      </w:r>
      <w:r w:rsidRPr="005E7CFE">
        <w:rPr>
          <w:i/>
          <w:iCs/>
          <w:sz w:val="24"/>
        </w:rPr>
        <w:t>The theory of the growth of the firm</w:t>
      </w:r>
      <w:r w:rsidRPr="005E7CFE">
        <w:rPr>
          <w:sz w:val="24"/>
        </w:rPr>
        <w:t>. Oxford: Oxford University Press.</w:t>
      </w:r>
    </w:p>
    <w:p w14:paraId="4442A3D0" w14:textId="77777777" w:rsidR="006C6F35" w:rsidRPr="005E7CFE" w:rsidRDefault="006C6F35" w:rsidP="006C6F35">
      <w:pPr>
        <w:widowControl/>
        <w:ind w:left="480" w:hangingChars="200" w:hanging="480"/>
        <w:rPr>
          <w:kern w:val="0"/>
          <w:sz w:val="24"/>
        </w:rPr>
      </w:pPr>
      <w:r w:rsidRPr="005E7CFE">
        <w:rPr>
          <w:kern w:val="0"/>
          <w:sz w:val="24"/>
        </w:rPr>
        <w:t>Podsakoff, P. M.</w:t>
      </w:r>
      <w:r w:rsidRPr="005E7CFE">
        <w:rPr>
          <w:rFonts w:hint="eastAsia"/>
          <w:kern w:val="0"/>
          <w:sz w:val="24"/>
        </w:rPr>
        <w:t>,</w:t>
      </w:r>
      <w:r w:rsidRPr="005E7CFE">
        <w:rPr>
          <w:kern w:val="0"/>
          <w:sz w:val="24"/>
        </w:rPr>
        <w:t xml:space="preserve"> &amp; Organ, D. W. (1986). Self-Reports in organizational research: Problems and prospects. </w:t>
      </w:r>
      <w:r w:rsidRPr="005E7CFE">
        <w:rPr>
          <w:i/>
          <w:iCs/>
          <w:kern w:val="0"/>
          <w:sz w:val="24"/>
        </w:rPr>
        <w:t>Journal of Management</w:t>
      </w:r>
      <w:r w:rsidRPr="005E7CFE">
        <w:rPr>
          <w:kern w:val="0"/>
          <w:sz w:val="24"/>
        </w:rPr>
        <w:t>, 12(4), 531-544.</w:t>
      </w:r>
    </w:p>
    <w:p w14:paraId="4B934C49" w14:textId="77777777" w:rsidR="006C6F35" w:rsidRPr="005E7CFE" w:rsidRDefault="006C6F35" w:rsidP="006C6F35">
      <w:pPr>
        <w:widowControl/>
        <w:ind w:left="480" w:hangingChars="200" w:hanging="480"/>
        <w:rPr>
          <w:kern w:val="0"/>
          <w:sz w:val="24"/>
        </w:rPr>
      </w:pPr>
      <w:r w:rsidRPr="005E7CFE">
        <w:rPr>
          <w:kern w:val="0"/>
          <w:sz w:val="24"/>
        </w:rPr>
        <w:t xml:space="preserve">Podsakoff, P. M., </w:t>
      </w:r>
      <w:proofErr w:type="spellStart"/>
      <w:r w:rsidRPr="005E7CFE">
        <w:rPr>
          <w:kern w:val="0"/>
          <w:sz w:val="24"/>
        </w:rPr>
        <w:t>MacKenzie</w:t>
      </w:r>
      <w:proofErr w:type="spellEnd"/>
      <w:r w:rsidRPr="005E7CFE">
        <w:rPr>
          <w:kern w:val="0"/>
          <w:sz w:val="24"/>
        </w:rPr>
        <w:t xml:space="preserve">, S. B., Lee, J. Y., &amp; Podsakoff, N. P. (2003). Common method biases in </w:t>
      </w:r>
      <w:proofErr w:type="spellStart"/>
      <w:r w:rsidRPr="005E7CFE">
        <w:rPr>
          <w:kern w:val="0"/>
          <w:sz w:val="24"/>
        </w:rPr>
        <w:t>behavioral</w:t>
      </w:r>
      <w:proofErr w:type="spellEnd"/>
      <w:r w:rsidRPr="005E7CFE">
        <w:rPr>
          <w:kern w:val="0"/>
          <w:sz w:val="24"/>
        </w:rPr>
        <w:t xml:space="preserve"> research: A critical review of the literature and recommended remedies. </w:t>
      </w:r>
      <w:r w:rsidRPr="005E7CFE">
        <w:rPr>
          <w:i/>
          <w:iCs/>
          <w:kern w:val="0"/>
          <w:sz w:val="24"/>
        </w:rPr>
        <w:t>Journal of Applied Psychology</w:t>
      </w:r>
      <w:r w:rsidRPr="005E7CFE">
        <w:rPr>
          <w:kern w:val="0"/>
          <w:sz w:val="24"/>
        </w:rPr>
        <w:t>, 88(5), 879-903.</w:t>
      </w:r>
    </w:p>
    <w:p w14:paraId="6CE271AC" w14:textId="77777777" w:rsidR="006C6F35" w:rsidRPr="005E7CFE" w:rsidRDefault="006C6F35" w:rsidP="006C6F35">
      <w:pPr>
        <w:ind w:left="480" w:hangingChars="200" w:hanging="480"/>
        <w:rPr>
          <w:kern w:val="0"/>
          <w:sz w:val="24"/>
        </w:rPr>
      </w:pPr>
      <w:bookmarkStart w:id="41" w:name="_Hlk83074278"/>
      <w:r w:rsidRPr="005E7CFE">
        <w:rPr>
          <w:kern w:val="0"/>
          <w:sz w:val="24"/>
        </w:rPr>
        <w:t>Qu, R., Janssen, O.</w:t>
      </w:r>
      <w:r w:rsidRPr="005E7CFE">
        <w:rPr>
          <w:rFonts w:hint="eastAsia"/>
          <w:kern w:val="0"/>
          <w:sz w:val="24"/>
        </w:rPr>
        <w:t>, &amp;</w:t>
      </w:r>
      <w:r w:rsidRPr="005E7CFE">
        <w:rPr>
          <w:kern w:val="0"/>
          <w:sz w:val="24"/>
        </w:rPr>
        <w:t xml:space="preserve"> Shi, K. (2015). Transformational leadership and follower creativity: The mediating role of follower relational identification and the moderating role of leader creativity expectations. </w:t>
      </w:r>
      <w:r w:rsidRPr="005E7CFE">
        <w:rPr>
          <w:i/>
          <w:kern w:val="0"/>
          <w:sz w:val="24"/>
        </w:rPr>
        <w:t>The Leadership Quarterly</w:t>
      </w:r>
      <w:r w:rsidRPr="005E7CFE">
        <w:rPr>
          <w:kern w:val="0"/>
          <w:sz w:val="24"/>
        </w:rPr>
        <w:t>, 26</w:t>
      </w:r>
      <w:r w:rsidRPr="005E7CFE">
        <w:rPr>
          <w:rFonts w:hint="eastAsia"/>
          <w:kern w:val="0"/>
          <w:sz w:val="24"/>
        </w:rPr>
        <w:t>(</w:t>
      </w:r>
      <w:r w:rsidRPr="005E7CFE">
        <w:rPr>
          <w:kern w:val="0"/>
          <w:sz w:val="24"/>
        </w:rPr>
        <w:t>2), 286-299.</w:t>
      </w:r>
    </w:p>
    <w:bookmarkEnd w:id="41"/>
    <w:p w14:paraId="462FB591" w14:textId="77777777" w:rsidR="006C6F35" w:rsidRPr="005E7CFE" w:rsidRDefault="006C6F35" w:rsidP="006C6F35">
      <w:pPr>
        <w:ind w:left="480" w:hangingChars="200" w:hanging="480"/>
        <w:rPr>
          <w:kern w:val="0"/>
          <w:sz w:val="24"/>
        </w:rPr>
      </w:pPr>
      <w:r w:rsidRPr="005E7CFE">
        <w:rPr>
          <w:kern w:val="0"/>
          <w:sz w:val="24"/>
        </w:rPr>
        <w:t xml:space="preserve">Rammer, C., </w:t>
      </w:r>
      <w:proofErr w:type="spellStart"/>
      <w:r w:rsidRPr="005E7CFE">
        <w:rPr>
          <w:kern w:val="0"/>
          <w:sz w:val="24"/>
        </w:rPr>
        <w:t>Czarnitzki</w:t>
      </w:r>
      <w:proofErr w:type="spellEnd"/>
      <w:r w:rsidRPr="005E7CFE">
        <w:rPr>
          <w:kern w:val="0"/>
          <w:sz w:val="24"/>
        </w:rPr>
        <w:t xml:space="preserve">, D., &amp; </w:t>
      </w:r>
      <w:proofErr w:type="spellStart"/>
      <w:r w:rsidRPr="005E7CFE">
        <w:rPr>
          <w:kern w:val="0"/>
          <w:sz w:val="24"/>
        </w:rPr>
        <w:t>Spielkamp</w:t>
      </w:r>
      <w:proofErr w:type="spellEnd"/>
      <w:r w:rsidRPr="005E7CFE">
        <w:rPr>
          <w:kern w:val="0"/>
          <w:sz w:val="24"/>
        </w:rPr>
        <w:t>, A. (2009). Innovation success of non-R&amp;D-</w:t>
      </w:r>
      <w:r w:rsidRPr="005E7CFE">
        <w:rPr>
          <w:kern w:val="0"/>
          <w:sz w:val="24"/>
        </w:rPr>
        <w:lastRenderedPageBreak/>
        <w:t xml:space="preserve">performers: </w:t>
      </w:r>
      <w:r w:rsidRPr="005E7CFE">
        <w:rPr>
          <w:rFonts w:hint="eastAsia"/>
          <w:kern w:val="0"/>
          <w:sz w:val="24"/>
        </w:rPr>
        <w:t>S</w:t>
      </w:r>
      <w:r w:rsidRPr="005E7CFE">
        <w:rPr>
          <w:kern w:val="0"/>
          <w:sz w:val="24"/>
        </w:rPr>
        <w:t xml:space="preserve">ubstituting technology by management in SMEs. </w:t>
      </w:r>
      <w:r w:rsidRPr="005E7CFE">
        <w:rPr>
          <w:i/>
          <w:iCs/>
          <w:kern w:val="0"/>
          <w:sz w:val="24"/>
        </w:rPr>
        <w:t>Small Business Economics</w:t>
      </w:r>
      <w:r w:rsidRPr="005E7CFE">
        <w:rPr>
          <w:kern w:val="0"/>
          <w:sz w:val="24"/>
        </w:rPr>
        <w:t>, 33(1), 35-58.</w:t>
      </w:r>
    </w:p>
    <w:p w14:paraId="2F554CAD" w14:textId="77777777" w:rsidR="006C6F35" w:rsidRPr="005E7CFE" w:rsidRDefault="006C6F35" w:rsidP="006C6F35">
      <w:pPr>
        <w:ind w:left="480" w:hangingChars="200" w:hanging="480"/>
        <w:rPr>
          <w:kern w:val="0"/>
          <w:sz w:val="24"/>
        </w:rPr>
      </w:pPr>
      <w:proofErr w:type="spellStart"/>
      <w:r w:rsidRPr="005E7CFE">
        <w:rPr>
          <w:kern w:val="0"/>
          <w:sz w:val="24"/>
        </w:rPr>
        <w:t>Razmerita</w:t>
      </w:r>
      <w:proofErr w:type="spellEnd"/>
      <w:r w:rsidRPr="005E7CFE">
        <w:rPr>
          <w:kern w:val="0"/>
          <w:sz w:val="24"/>
        </w:rPr>
        <w:t xml:space="preserve">, L., Kirchner, K., &amp; Nielsen, P. (2016). What factors influence knowledge sharing in organizations? A social dilemma perspective of social media communication. </w:t>
      </w:r>
      <w:r w:rsidRPr="005E7CFE">
        <w:rPr>
          <w:i/>
          <w:kern w:val="0"/>
          <w:sz w:val="24"/>
        </w:rPr>
        <w:t>Journal of Knowledge Management</w:t>
      </w:r>
      <w:r w:rsidRPr="005E7CFE">
        <w:rPr>
          <w:kern w:val="0"/>
          <w:sz w:val="24"/>
        </w:rPr>
        <w:t>, 20(6), 1225-1246.</w:t>
      </w:r>
    </w:p>
    <w:p w14:paraId="766B49E2" w14:textId="77777777" w:rsidR="006C6F35" w:rsidRPr="005E7CFE" w:rsidRDefault="006C6F35" w:rsidP="006C6F35">
      <w:pPr>
        <w:ind w:left="480" w:hangingChars="200" w:hanging="480"/>
        <w:rPr>
          <w:kern w:val="0"/>
          <w:sz w:val="24"/>
        </w:rPr>
      </w:pPr>
      <w:r w:rsidRPr="005E7CFE">
        <w:rPr>
          <w:kern w:val="0"/>
          <w:sz w:val="24"/>
        </w:rPr>
        <w:t xml:space="preserve">Rhoades, L., &amp; Eisenberger, R. (2002). Perceived organizational support: A review of the literature. </w:t>
      </w:r>
      <w:r w:rsidRPr="005E7CFE">
        <w:rPr>
          <w:i/>
          <w:iCs/>
          <w:kern w:val="0"/>
          <w:sz w:val="24"/>
        </w:rPr>
        <w:t>Journal of Applied Psychology</w:t>
      </w:r>
      <w:r w:rsidRPr="005E7CFE">
        <w:rPr>
          <w:kern w:val="0"/>
          <w:sz w:val="24"/>
        </w:rPr>
        <w:t>, 87(4), 698-714.</w:t>
      </w:r>
    </w:p>
    <w:p w14:paraId="0CFE566B" w14:textId="77777777" w:rsidR="006C6F35" w:rsidRPr="005E7CFE" w:rsidRDefault="006C6F35" w:rsidP="006C6F35">
      <w:pPr>
        <w:ind w:left="480" w:hangingChars="200" w:hanging="480"/>
        <w:rPr>
          <w:kern w:val="0"/>
          <w:sz w:val="24"/>
        </w:rPr>
      </w:pPr>
      <w:r w:rsidRPr="005E7CFE">
        <w:rPr>
          <w:kern w:val="0"/>
          <w:sz w:val="24"/>
        </w:rPr>
        <w:t xml:space="preserve">Scott, S. G., </w:t>
      </w:r>
      <w:r w:rsidRPr="005E7CFE">
        <w:rPr>
          <w:rFonts w:hint="eastAsia"/>
          <w:kern w:val="0"/>
          <w:sz w:val="24"/>
        </w:rPr>
        <w:t>&amp;</w:t>
      </w:r>
      <w:r w:rsidRPr="005E7CFE">
        <w:rPr>
          <w:kern w:val="0"/>
          <w:sz w:val="24"/>
        </w:rPr>
        <w:t xml:space="preserve"> Bruce, R. A. (1994). Determinants of innovative </w:t>
      </w:r>
      <w:proofErr w:type="spellStart"/>
      <w:r w:rsidRPr="005E7CFE">
        <w:rPr>
          <w:kern w:val="0"/>
          <w:sz w:val="24"/>
        </w:rPr>
        <w:t>behavior</w:t>
      </w:r>
      <w:proofErr w:type="spellEnd"/>
      <w:r w:rsidRPr="005E7CFE">
        <w:rPr>
          <w:kern w:val="0"/>
          <w:sz w:val="24"/>
        </w:rPr>
        <w:t xml:space="preserve">: A path model of individual innovation in the workplace. </w:t>
      </w:r>
      <w:r w:rsidRPr="005E7CFE">
        <w:rPr>
          <w:i/>
          <w:kern w:val="0"/>
          <w:sz w:val="24"/>
        </w:rPr>
        <w:t>Academy of Management Journal</w:t>
      </w:r>
      <w:r w:rsidRPr="005E7CFE">
        <w:rPr>
          <w:kern w:val="0"/>
          <w:sz w:val="24"/>
        </w:rPr>
        <w:t>, 37</w:t>
      </w:r>
      <w:r w:rsidRPr="005E7CFE">
        <w:rPr>
          <w:rFonts w:hint="eastAsia"/>
          <w:kern w:val="0"/>
          <w:sz w:val="24"/>
        </w:rPr>
        <w:t>(</w:t>
      </w:r>
      <w:r w:rsidRPr="005E7CFE">
        <w:rPr>
          <w:kern w:val="0"/>
          <w:sz w:val="24"/>
        </w:rPr>
        <w:t>3), 580-607.</w:t>
      </w:r>
    </w:p>
    <w:p w14:paraId="14460F54" w14:textId="77777777" w:rsidR="006C6F35" w:rsidRPr="005E7CFE" w:rsidRDefault="006C6F35" w:rsidP="006C6F35">
      <w:pPr>
        <w:ind w:left="480" w:hangingChars="200" w:hanging="480"/>
        <w:rPr>
          <w:kern w:val="0"/>
          <w:sz w:val="24"/>
        </w:rPr>
      </w:pPr>
      <w:r w:rsidRPr="005E7CFE">
        <w:rPr>
          <w:kern w:val="0"/>
          <w:sz w:val="24"/>
        </w:rPr>
        <w:t xml:space="preserve">Shao, Z., Feng, Y., &amp; Liu, L. (2012). The mediating effect of organizational culture and knowledge sharing on transformational leadership and Enterprise Resource Planning systems success: An empirical study in China. </w:t>
      </w:r>
      <w:r w:rsidRPr="005E7CFE">
        <w:rPr>
          <w:i/>
          <w:iCs/>
          <w:kern w:val="0"/>
          <w:sz w:val="24"/>
        </w:rPr>
        <w:t xml:space="preserve">Computers in Human </w:t>
      </w:r>
      <w:proofErr w:type="spellStart"/>
      <w:r w:rsidRPr="005E7CFE">
        <w:rPr>
          <w:i/>
          <w:iCs/>
          <w:kern w:val="0"/>
          <w:sz w:val="24"/>
        </w:rPr>
        <w:t>Behavior</w:t>
      </w:r>
      <w:proofErr w:type="spellEnd"/>
      <w:r w:rsidRPr="005E7CFE">
        <w:rPr>
          <w:kern w:val="0"/>
          <w:sz w:val="24"/>
        </w:rPr>
        <w:t>, 28(6), 2400-2413.</w:t>
      </w:r>
    </w:p>
    <w:p w14:paraId="5EC6D5CB" w14:textId="77777777" w:rsidR="006C6F35" w:rsidRPr="005E7CFE" w:rsidRDefault="006C6F35" w:rsidP="006C6F35">
      <w:pPr>
        <w:ind w:left="480" w:hangingChars="200" w:hanging="480"/>
        <w:rPr>
          <w:kern w:val="0"/>
          <w:sz w:val="24"/>
        </w:rPr>
      </w:pPr>
      <w:bookmarkStart w:id="42" w:name="_Hlk83074438"/>
      <w:r w:rsidRPr="005E7CFE">
        <w:rPr>
          <w:kern w:val="0"/>
          <w:sz w:val="24"/>
        </w:rPr>
        <w:t xml:space="preserve">Shen, Y., Jackson, T., Ding, C., Yuan, D., Zhao, L., Dou, Y., </w:t>
      </w:r>
      <w:r w:rsidRPr="005E7CFE">
        <w:rPr>
          <w:rFonts w:hint="eastAsia"/>
          <w:kern w:val="0"/>
          <w:sz w:val="24"/>
        </w:rPr>
        <w:t>&amp;</w:t>
      </w:r>
      <w:r w:rsidRPr="005E7CFE">
        <w:rPr>
          <w:kern w:val="0"/>
          <w:sz w:val="24"/>
        </w:rPr>
        <w:t xml:space="preserve"> Zhang, Q. (2014). Linking perceived organizational support with employee work outcomes in a Chinese context: Organizational identification as a mediator. </w:t>
      </w:r>
      <w:r w:rsidRPr="005E7CFE">
        <w:rPr>
          <w:i/>
          <w:kern w:val="0"/>
          <w:sz w:val="24"/>
        </w:rPr>
        <w:t>European Management Journal</w:t>
      </w:r>
      <w:r w:rsidRPr="005E7CFE">
        <w:rPr>
          <w:kern w:val="0"/>
          <w:sz w:val="24"/>
        </w:rPr>
        <w:t>, 32</w:t>
      </w:r>
      <w:r w:rsidRPr="005E7CFE">
        <w:rPr>
          <w:rFonts w:hint="eastAsia"/>
          <w:kern w:val="0"/>
          <w:sz w:val="24"/>
        </w:rPr>
        <w:t>(</w:t>
      </w:r>
      <w:r w:rsidRPr="005E7CFE">
        <w:rPr>
          <w:kern w:val="0"/>
          <w:sz w:val="24"/>
        </w:rPr>
        <w:t>3), 406-412.</w:t>
      </w:r>
    </w:p>
    <w:bookmarkEnd w:id="42"/>
    <w:p w14:paraId="0D04A324" w14:textId="77777777" w:rsidR="006C6F35" w:rsidRPr="005E7CFE" w:rsidRDefault="006C6F35" w:rsidP="006C6F35">
      <w:pPr>
        <w:ind w:left="480" w:hangingChars="200" w:hanging="480"/>
        <w:rPr>
          <w:kern w:val="0"/>
          <w:sz w:val="24"/>
        </w:rPr>
      </w:pPr>
      <w:proofErr w:type="spellStart"/>
      <w:r w:rsidRPr="005E7CFE">
        <w:rPr>
          <w:kern w:val="0"/>
          <w:sz w:val="24"/>
        </w:rPr>
        <w:t>Škerlavaj</w:t>
      </w:r>
      <w:proofErr w:type="spellEnd"/>
      <w:r w:rsidRPr="005E7CFE">
        <w:rPr>
          <w:kern w:val="0"/>
          <w:sz w:val="24"/>
        </w:rPr>
        <w:t xml:space="preserve">, M., </w:t>
      </w:r>
      <w:proofErr w:type="spellStart"/>
      <w:r w:rsidRPr="005E7CFE">
        <w:rPr>
          <w:kern w:val="0"/>
          <w:sz w:val="24"/>
        </w:rPr>
        <w:t>Černe</w:t>
      </w:r>
      <w:proofErr w:type="spellEnd"/>
      <w:r w:rsidRPr="005E7CFE">
        <w:rPr>
          <w:kern w:val="0"/>
          <w:sz w:val="24"/>
        </w:rPr>
        <w:t xml:space="preserve">, M., &amp; </w:t>
      </w:r>
      <w:proofErr w:type="spellStart"/>
      <w:r w:rsidRPr="005E7CFE">
        <w:rPr>
          <w:kern w:val="0"/>
          <w:sz w:val="24"/>
        </w:rPr>
        <w:t>Dysvik</w:t>
      </w:r>
      <w:proofErr w:type="spellEnd"/>
      <w:r w:rsidRPr="005E7CFE">
        <w:rPr>
          <w:kern w:val="0"/>
          <w:sz w:val="24"/>
        </w:rPr>
        <w:t xml:space="preserve">, A. (2014). I get by with a little help from my supervisor: Creative-idea generation, idea implementation, and perceived supervisor support. </w:t>
      </w:r>
      <w:r w:rsidRPr="005E7CFE">
        <w:rPr>
          <w:i/>
          <w:iCs/>
          <w:kern w:val="0"/>
          <w:sz w:val="24"/>
        </w:rPr>
        <w:t>The Leadership Quarterly</w:t>
      </w:r>
      <w:r w:rsidRPr="005E7CFE">
        <w:rPr>
          <w:kern w:val="0"/>
          <w:sz w:val="24"/>
        </w:rPr>
        <w:t>, 25(5), 987-1000.</w:t>
      </w:r>
    </w:p>
    <w:p w14:paraId="05F3601E" w14:textId="77777777" w:rsidR="006C6F35" w:rsidRPr="005E7CFE" w:rsidRDefault="006C6F35" w:rsidP="006C6F35">
      <w:pPr>
        <w:ind w:left="480" w:hangingChars="200" w:hanging="480"/>
        <w:rPr>
          <w:kern w:val="0"/>
          <w:sz w:val="24"/>
        </w:rPr>
      </w:pPr>
      <w:r w:rsidRPr="005E7CFE">
        <w:rPr>
          <w:kern w:val="0"/>
          <w:sz w:val="24"/>
        </w:rPr>
        <w:t xml:space="preserve">Srivastava, A., </w:t>
      </w:r>
      <w:proofErr w:type="spellStart"/>
      <w:r w:rsidRPr="005E7CFE">
        <w:rPr>
          <w:kern w:val="0"/>
          <w:sz w:val="24"/>
        </w:rPr>
        <w:t>Bartol</w:t>
      </w:r>
      <w:proofErr w:type="spellEnd"/>
      <w:r w:rsidRPr="005E7CFE">
        <w:rPr>
          <w:kern w:val="0"/>
          <w:sz w:val="24"/>
        </w:rPr>
        <w:t xml:space="preserve">, K. M., &amp; Locke, E. A. (2006). Empowering leadership in management teams: Effects on knowledge sharing, efficacy, and performance. </w:t>
      </w:r>
      <w:r w:rsidRPr="005E7CFE">
        <w:rPr>
          <w:i/>
          <w:kern w:val="0"/>
          <w:sz w:val="24"/>
        </w:rPr>
        <w:t>Academy of Management Journal</w:t>
      </w:r>
      <w:r w:rsidRPr="005E7CFE">
        <w:rPr>
          <w:kern w:val="0"/>
          <w:sz w:val="24"/>
        </w:rPr>
        <w:t>, 49(6), 1239-1251.</w:t>
      </w:r>
    </w:p>
    <w:p w14:paraId="64BB0FAD" w14:textId="77777777" w:rsidR="006C6F35" w:rsidRPr="005E7CFE" w:rsidRDefault="006C6F35" w:rsidP="006C6F35">
      <w:pPr>
        <w:ind w:left="480" w:hangingChars="200" w:hanging="480"/>
        <w:rPr>
          <w:kern w:val="0"/>
          <w:sz w:val="24"/>
        </w:rPr>
      </w:pPr>
      <w:r w:rsidRPr="005E7CFE">
        <w:rPr>
          <w:kern w:val="0"/>
          <w:sz w:val="24"/>
        </w:rPr>
        <w:t xml:space="preserve">Stam, E., &amp; </w:t>
      </w:r>
      <w:proofErr w:type="spellStart"/>
      <w:r w:rsidRPr="005E7CFE">
        <w:rPr>
          <w:kern w:val="0"/>
          <w:sz w:val="24"/>
        </w:rPr>
        <w:t>Wennberg</w:t>
      </w:r>
      <w:proofErr w:type="spellEnd"/>
      <w:r w:rsidRPr="005E7CFE">
        <w:rPr>
          <w:kern w:val="0"/>
          <w:sz w:val="24"/>
        </w:rPr>
        <w:t xml:space="preserve">, K. (2009). The roles of R&amp;D in new firm growth. </w:t>
      </w:r>
      <w:r w:rsidRPr="005E7CFE">
        <w:rPr>
          <w:i/>
          <w:kern w:val="0"/>
          <w:sz w:val="24"/>
        </w:rPr>
        <w:t>Small Business Economics</w:t>
      </w:r>
      <w:r w:rsidRPr="005E7CFE">
        <w:rPr>
          <w:kern w:val="0"/>
          <w:sz w:val="24"/>
        </w:rPr>
        <w:t>, 33(1), 77-89.</w:t>
      </w:r>
    </w:p>
    <w:p w14:paraId="77554333" w14:textId="77777777" w:rsidR="006C6F35" w:rsidRPr="005E7CFE" w:rsidRDefault="006C6F35" w:rsidP="006C6F35">
      <w:pPr>
        <w:ind w:left="480" w:hangingChars="200" w:hanging="480"/>
        <w:rPr>
          <w:kern w:val="0"/>
          <w:sz w:val="24"/>
        </w:rPr>
      </w:pPr>
      <w:proofErr w:type="spellStart"/>
      <w:r w:rsidRPr="005E7CFE">
        <w:rPr>
          <w:kern w:val="0"/>
          <w:sz w:val="24"/>
        </w:rPr>
        <w:t>Su</w:t>
      </w:r>
      <w:proofErr w:type="spellEnd"/>
      <w:r w:rsidRPr="005E7CFE">
        <w:rPr>
          <w:kern w:val="0"/>
          <w:sz w:val="24"/>
        </w:rPr>
        <w:t xml:space="preserve">, S., &amp; Baird, K. (2018). The role of leaders in generating management innovation. </w:t>
      </w:r>
      <w:r w:rsidRPr="005E7CFE">
        <w:rPr>
          <w:i/>
          <w:kern w:val="0"/>
          <w:sz w:val="24"/>
        </w:rPr>
        <w:t>The International Journal of Human Resource Management</w:t>
      </w:r>
      <w:r w:rsidRPr="005E7CFE">
        <w:rPr>
          <w:kern w:val="0"/>
          <w:sz w:val="24"/>
        </w:rPr>
        <w:t>, 29(19), 2758-2779.</w:t>
      </w:r>
    </w:p>
    <w:p w14:paraId="1CFFF630" w14:textId="77777777" w:rsidR="006C6F35" w:rsidRPr="005E7CFE" w:rsidRDefault="006C6F35" w:rsidP="006C6F35">
      <w:pPr>
        <w:ind w:left="480" w:hangingChars="200" w:hanging="480"/>
        <w:rPr>
          <w:kern w:val="0"/>
          <w:sz w:val="24"/>
        </w:rPr>
      </w:pPr>
      <w:r w:rsidRPr="005E7CFE">
        <w:rPr>
          <w:kern w:val="0"/>
          <w:sz w:val="24"/>
        </w:rPr>
        <w:t xml:space="preserve">Swift, P. E., </w:t>
      </w:r>
      <w:r w:rsidRPr="005E7CFE">
        <w:rPr>
          <w:rFonts w:hint="eastAsia"/>
          <w:kern w:val="0"/>
          <w:sz w:val="24"/>
        </w:rPr>
        <w:t>&amp;</w:t>
      </w:r>
      <w:r w:rsidRPr="005E7CFE">
        <w:rPr>
          <w:kern w:val="0"/>
          <w:sz w:val="24"/>
        </w:rPr>
        <w:t xml:space="preserve"> Hwang, A. (2013). The impact of affective and cognitive trust on knowledge sharing and organizational learning. </w:t>
      </w:r>
      <w:r w:rsidRPr="005E7CFE">
        <w:rPr>
          <w:i/>
          <w:kern w:val="0"/>
          <w:sz w:val="24"/>
        </w:rPr>
        <w:t>The Learning Organization</w:t>
      </w:r>
      <w:r w:rsidRPr="005E7CFE">
        <w:rPr>
          <w:kern w:val="0"/>
          <w:sz w:val="24"/>
        </w:rPr>
        <w:t>, 20</w:t>
      </w:r>
      <w:r w:rsidRPr="005E7CFE">
        <w:rPr>
          <w:rFonts w:hint="eastAsia"/>
          <w:kern w:val="0"/>
          <w:sz w:val="24"/>
        </w:rPr>
        <w:t>(</w:t>
      </w:r>
      <w:r w:rsidRPr="005E7CFE">
        <w:rPr>
          <w:kern w:val="0"/>
          <w:sz w:val="24"/>
        </w:rPr>
        <w:t>1), 20-37.</w:t>
      </w:r>
    </w:p>
    <w:p w14:paraId="22945041" w14:textId="77777777" w:rsidR="006C6F35" w:rsidRPr="005E7CFE" w:rsidRDefault="006C6F35" w:rsidP="006C6F35">
      <w:pPr>
        <w:ind w:left="480" w:hangingChars="200" w:hanging="480"/>
        <w:rPr>
          <w:kern w:val="0"/>
          <w:sz w:val="24"/>
        </w:rPr>
      </w:pPr>
      <w:proofErr w:type="spellStart"/>
      <w:r w:rsidRPr="005E7CFE">
        <w:rPr>
          <w:kern w:val="0"/>
          <w:sz w:val="24"/>
        </w:rPr>
        <w:t>Szulanski</w:t>
      </w:r>
      <w:proofErr w:type="spellEnd"/>
      <w:r w:rsidRPr="005E7CFE">
        <w:rPr>
          <w:kern w:val="0"/>
          <w:sz w:val="24"/>
        </w:rPr>
        <w:t xml:space="preserve">, G. (1996). Exploring internal stickiness: Impediments to the transfer of best practice within the firm. </w:t>
      </w:r>
      <w:r w:rsidRPr="005E7CFE">
        <w:rPr>
          <w:i/>
          <w:iCs/>
          <w:kern w:val="0"/>
          <w:sz w:val="24"/>
        </w:rPr>
        <w:t>Strategic Management Journal</w:t>
      </w:r>
      <w:r w:rsidRPr="005E7CFE">
        <w:rPr>
          <w:kern w:val="0"/>
          <w:sz w:val="24"/>
        </w:rPr>
        <w:t>, 17: 27-43.</w:t>
      </w:r>
    </w:p>
    <w:p w14:paraId="2ED785A9" w14:textId="77777777" w:rsidR="006C6F35" w:rsidRPr="005E7CFE" w:rsidRDefault="006C6F35" w:rsidP="006C6F35">
      <w:pPr>
        <w:ind w:left="480" w:hangingChars="200" w:hanging="480"/>
        <w:rPr>
          <w:kern w:val="0"/>
          <w:sz w:val="24"/>
        </w:rPr>
      </w:pPr>
      <w:proofErr w:type="spellStart"/>
      <w:r w:rsidRPr="005E7CFE">
        <w:rPr>
          <w:kern w:val="0"/>
          <w:sz w:val="24"/>
        </w:rPr>
        <w:t>Terziovski</w:t>
      </w:r>
      <w:proofErr w:type="spellEnd"/>
      <w:r w:rsidRPr="005E7CFE">
        <w:rPr>
          <w:kern w:val="0"/>
          <w:sz w:val="24"/>
        </w:rPr>
        <w:t xml:space="preserve">, M. (2010). Innovation practice and its performance implications in small and medium enterprises (SMEs) in the manufacturing sector: A </w:t>
      </w:r>
      <w:proofErr w:type="gramStart"/>
      <w:r w:rsidRPr="005E7CFE">
        <w:rPr>
          <w:kern w:val="0"/>
          <w:sz w:val="24"/>
        </w:rPr>
        <w:t>resource based</w:t>
      </w:r>
      <w:proofErr w:type="gramEnd"/>
      <w:r w:rsidRPr="005E7CFE">
        <w:rPr>
          <w:kern w:val="0"/>
          <w:sz w:val="24"/>
        </w:rPr>
        <w:t xml:space="preserve"> view. </w:t>
      </w:r>
      <w:r w:rsidRPr="005E7CFE">
        <w:rPr>
          <w:i/>
          <w:kern w:val="0"/>
          <w:sz w:val="24"/>
        </w:rPr>
        <w:t>Strategic Management Journal</w:t>
      </w:r>
      <w:r w:rsidRPr="005E7CFE">
        <w:rPr>
          <w:kern w:val="0"/>
          <w:sz w:val="24"/>
        </w:rPr>
        <w:t>, 31(8), 892-902.</w:t>
      </w:r>
    </w:p>
    <w:p w14:paraId="1D2F7924" w14:textId="77777777" w:rsidR="006C6F35" w:rsidRPr="005E7CFE" w:rsidRDefault="006C6F35" w:rsidP="006C6F35">
      <w:pPr>
        <w:ind w:left="480" w:hangingChars="200" w:hanging="480"/>
        <w:rPr>
          <w:kern w:val="0"/>
          <w:sz w:val="24"/>
        </w:rPr>
      </w:pPr>
      <w:r w:rsidRPr="005E7CFE">
        <w:rPr>
          <w:kern w:val="0"/>
          <w:sz w:val="24"/>
        </w:rPr>
        <w:t>Tierney, P.</w:t>
      </w:r>
      <w:r w:rsidRPr="005E7CFE">
        <w:rPr>
          <w:rFonts w:hint="eastAsia"/>
          <w:kern w:val="0"/>
          <w:sz w:val="24"/>
        </w:rPr>
        <w:t>, &amp;</w:t>
      </w:r>
      <w:r w:rsidRPr="005E7CFE">
        <w:rPr>
          <w:kern w:val="0"/>
          <w:sz w:val="24"/>
        </w:rPr>
        <w:t xml:space="preserve"> Farmer, S. M. (2004).</w:t>
      </w:r>
      <w:bookmarkStart w:id="43" w:name="OLE_LINK19"/>
      <w:bookmarkStart w:id="44" w:name="OLE_LINK20"/>
      <w:r w:rsidRPr="005E7CFE">
        <w:rPr>
          <w:kern w:val="0"/>
          <w:sz w:val="24"/>
        </w:rPr>
        <w:t xml:space="preserve"> </w:t>
      </w:r>
      <w:bookmarkEnd w:id="43"/>
      <w:bookmarkEnd w:id="44"/>
      <w:r w:rsidRPr="005E7CFE">
        <w:rPr>
          <w:kern w:val="0"/>
          <w:sz w:val="24"/>
        </w:rPr>
        <w:t xml:space="preserve">An application of the </w:t>
      </w:r>
      <w:proofErr w:type="spellStart"/>
      <w:r w:rsidRPr="005E7CFE">
        <w:rPr>
          <w:kern w:val="0"/>
          <w:sz w:val="24"/>
        </w:rPr>
        <w:t>pygmalion</w:t>
      </w:r>
      <w:proofErr w:type="spellEnd"/>
      <w:r w:rsidRPr="005E7CFE">
        <w:rPr>
          <w:kern w:val="0"/>
          <w:sz w:val="24"/>
        </w:rPr>
        <w:t xml:space="preserve"> process to subordinate creativity. </w:t>
      </w:r>
      <w:r w:rsidRPr="005E7CFE">
        <w:rPr>
          <w:i/>
          <w:iCs/>
          <w:kern w:val="0"/>
          <w:sz w:val="24"/>
        </w:rPr>
        <w:t>Journal</w:t>
      </w:r>
      <w:r w:rsidRPr="005E7CFE">
        <w:rPr>
          <w:kern w:val="0"/>
          <w:sz w:val="24"/>
        </w:rPr>
        <w:t xml:space="preserve"> </w:t>
      </w:r>
      <w:bookmarkStart w:id="45" w:name="OLE_LINK21"/>
      <w:bookmarkStart w:id="46" w:name="OLE_LINK22"/>
      <w:r w:rsidRPr="005E7CFE">
        <w:rPr>
          <w:kern w:val="0"/>
          <w:sz w:val="24"/>
        </w:rPr>
        <w:t>o</w:t>
      </w:r>
      <w:r w:rsidRPr="005E7CFE">
        <w:rPr>
          <w:i/>
          <w:kern w:val="0"/>
          <w:sz w:val="24"/>
        </w:rPr>
        <w:t>f Management</w:t>
      </w:r>
      <w:bookmarkEnd w:id="45"/>
      <w:bookmarkEnd w:id="46"/>
      <w:r w:rsidRPr="005E7CFE">
        <w:rPr>
          <w:kern w:val="0"/>
          <w:sz w:val="24"/>
        </w:rPr>
        <w:t>, 30, 413-432.</w:t>
      </w:r>
    </w:p>
    <w:p w14:paraId="41471E43" w14:textId="77777777" w:rsidR="006C6F35" w:rsidRPr="005E7CFE" w:rsidRDefault="006C6F35" w:rsidP="006C6F35">
      <w:pPr>
        <w:ind w:left="480" w:hangingChars="200" w:hanging="480"/>
        <w:rPr>
          <w:kern w:val="0"/>
          <w:sz w:val="24"/>
        </w:rPr>
      </w:pPr>
      <w:r w:rsidRPr="005E7CFE">
        <w:rPr>
          <w:kern w:val="0"/>
          <w:sz w:val="24"/>
        </w:rPr>
        <w:t xml:space="preserve">Tsai, W. (2001). Knowledge transfer in intraorganizational networks: Effects of network position and absorptive capacity on business unit innovation and performance. </w:t>
      </w:r>
      <w:r w:rsidRPr="005E7CFE">
        <w:rPr>
          <w:i/>
          <w:kern w:val="0"/>
          <w:sz w:val="24"/>
        </w:rPr>
        <w:t>Academy of Management Journal</w:t>
      </w:r>
      <w:r w:rsidRPr="005E7CFE">
        <w:rPr>
          <w:kern w:val="0"/>
          <w:sz w:val="24"/>
        </w:rPr>
        <w:t>, 44</w:t>
      </w:r>
      <w:r w:rsidRPr="005E7CFE">
        <w:rPr>
          <w:rFonts w:hint="eastAsia"/>
          <w:kern w:val="0"/>
          <w:sz w:val="24"/>
        </w:rPr>
        <w:t>(</w:t>
      </w:r>
      <w:r w:rsidRPr="005E7CFE">
        <w:rPr>
          <w:kern w:val="0"/>
          <w:sz w:val="24"/>
        </w:rPr>
        <w:t>5), 996-1004.</w:t>
      </w:r>
    </w:p>
    <w:p w14:paraId="6060D56B" w14:textId="77777777" w:rsidR="006C6F35" w:rsidRPr="005E7CFE" w:rsidRDefault="006C6F35" w:rsidP="006C6F35">
      <w:pPr>
        <w:ind w:left="480" w:hangingChars="200" w:hanging="480"/>
        <w:rPr>
          <w:kern w:val="0"/>
          <w:sz w:val="24"/>
        </w:rPr>
      </w:pPr>
      <w:r w:rsidRPr="005E7CFE">
        <w:rPr>
          <w:kern w:val="0"/>
          <w:sz w:val="24"/>
        </w:rPr>
        <w:t xml:space="preserve">Vaccaro, I. G., Jansen, J. J., Van Den Bosch, F. A., </w:t>
      </w:r>
      <w:r w:rsidRPr="005E7CFE">
        <w:rPr>
          <w:rFonts w:hint="eastAsia"/>
          <w:kern w:val="0"/>
          <w:sz w:val="24"/>
        </w:rPr>
        <w:t>&amp;</w:t>
      </w:r>
      <w:r w:rsidRPr="005E7CFE">
        <w:rPr>
          <w:kern w:val="0"/>
          <w:sz w:val="24"/>
        </w:rPr>
        <w:t xml:space="preserve"> </w:t>
      </w:r>
      <w:proofErr w:type="spellStart"/>
      <w:r w:rsidRPr="005E7CFE">
        <w:rPr>
          <w:kern w:val="0"/>
          <w:sz w:val="24"/>
        </w:rPr>
        <w:t>Volberda</w:t>
      </w:r>
      <w:proofErr w:type="spellEnd"/>
      <w:r w:rsidRPr="005E7CFE">
        <w:rPr>
          <w:kern w:val="0"/>
          <w:sz w:val="24"/>
        </w:rPr>
        <w:t xml:space="preserve">, H. W. (2012). Management innovation and leadership: The moderating role of organizational size. </w:t>
      </w:r>
      <w:r w:rsidRPr="005E7CFE">
        <w:rPr>
          <w:i/>
          <w:kern w:val="0"/>
          <w:sz w:val="24"/>
        </w:rPr>
        <w:t>Journal of Management Studies</w:t>
      </w:r>
      <w:r w:rsidRPr="005E7CFE">
        <w:rPr>
          <w:kern w:val="0"/>
          <w:sz w:val="24"/>
        </w:rPr>
        <w:t>, 49</w:t>
      </w:r>
      <w:r w:rsidRPr="005E7CFE">
        <w:rPr>
          <w:rFonts w:hint="eastAsia"/>
          <w:kern w:val="0"/>
          <w:sz w:val="24"/>
        </w:rPr>
        <w:t>(</w:t>
      </w:r>
      <w:r w:rsidRPr="005E7CFE">
        <w:rPr>
          <w:kern w:val="0"/>
          <w:sz w:val="24"/>
        </w:rPr>
        <w:t>1), 28-51.</w:t>
      </w:r>
    </w:p>
    <w:p w14:paraId="7DE844FB" w14:textId="77777777" w:rsidR="006C6F35" w:rsidRPr="005E7CFE" w:rsidRDefault="006C6F35" w:rsidP="006C6F35">
      <w:pPr>
        <w:ind w:left="480" w:hangingChars="200" w:hanging="480"/>
        <w:rPr>
          <w:kern w:val="0"/>
          <w:sz w:val="24"/>
        </w:rPr>
      </w:pPr>
      <w:r w:rsidRPr="005E7CFE">
        <w:rPr>
          <w:kern w:val="0"/>
          <w:sz w:val="24"/>
        </w:rPr>
        <w:lastRenderedPageBreak/>
        <w:t xml:space="preserve">Van Den </w:t>
      </w:r>
      <w:proofErr w:type="spellStart"/>
      <w:r w:rsidRPr="005E7CFE">
        <w:rPr>
          <w:kern w:val="0"/>
          <w:sz w:val="24"/>
        </w:rPr>
        <w:t>Hooff</w:t>
      </w:r>
      <w:proofErr w:type="spellEnd"/>
      <w:r w:rsidRPr="005E7CFE">
        <w:rPr>
          <w:kern w:val="0"/>
          <w:sz w:val="24"/>
        </w:rPr>
        <w:t xml:space="preserve">, B., &amp; De Ridder, J.A. (2004). Knowledge sharing in context: </w:t>
      </w:r>
      <w:r w:rsidRPr="005E7CFE">
        <w:rPr>
          <w:rFonts w:hint="eastAsia"/>
          <w:kern w:val="0"/>
          <w:sz w:val="24"/>
        </w:rPr>
        <w:t>T</w:t>
      </w:r>
      <w:r w:rsidRPr="005E7CFE">
        <w:rPr>
          <w:kern w:val="0"/>
          <w:sz w:val="24"/>
        </w:rPr>
        <w:t xml:space="preserve">he influence of organizational commitment, communication climate and CMC use on knowledge sharing. </w:t>
      </w:r>
      <w:r w:rsidRPr="005E7CFE">
        <w:rPr>
          <w:i/>
          <w:kern w:val="0"/>
          <w:sz w:val="24"/>
        </w:rPr>
        <w:t>Journal of knowledge Management</w:t>
      </w:r>
      <w:r w:rsidRPr="005E7CFE">
        <w:rPr>
          <w:kern w:val="0"/>
          <w:sz w:val="24"/>
        </w:rPr>
        <w:t>, 8(6), 117-130.</w:t>
      </w:r>
    </w:p>
    <w:p w14:paraId="52AB4C97" w14:textId="77777777" w:rsidR="006C6F35" w:rsidRPr="005E7CFE" w:rsidRDefault="006C6F35" w:rsidP="006C6F35">
      <w:pPr>
        <w:ind w:left="480" w:hangingChars="200" w:hanging="480"/>
        <w:rPr>
          <w:kern w:val="0"/>
          <w:sz w:val="24"/>
        </w:rPr>
      </w:pPr>
      <w:proofErr w:type="spellStart"/>
      <w:r w:rsidRPr="005E7CFE">
        <w:rPr>
          <w:kern w:val="0"/>
          <w:sz w:val="24"/>
        </w:rPr>
        <w:t>Volberda</w:t>
      </w:r>
      <w:proofErr w:type="spellEnd"/>
      <w:r w:rsidRPr="005E7CFE">
        <w:rPr>
          <w:kern w:val="0"/>
          <w:sz w:val="24"/>
        </w:rPr>
        <w:t xml:space="preserve">, H. W., Van Den Bosch, F. A., </w:t>
      </w:r>
      <w:r w:rsidRPr="005E7CFE">
        <w:rPr>
          <w:rFonts w:hint="eastAsia"/>
          <w:kern w:val="0"/>
          <w:sz w:val="24"/>
        </w:rPr>
        <w:t>&amp;</w:t>
      </w:r>
      <w:r w:rsidRPr="005E7CFE">
        <w:rPr>
          <w:kern w:val="0"/>
          <w:sz w:val="24"/>
        </w:rPr>
        <w:t xml:space="preserve"> </w:t>
      </w:r>
      <w:proofErr w:type="spellStart"/>
      <w:r w:rsidRPr="005E7CFE">
        <w:rPr>
          <w:kern w:val="0"/>
          <w:sz w:val="24"/>
        </w:rPr>
        <w:t>Heij</w:t>
      </w:r>
      <w:proofErr w:type="spellEnd"/>
      <w:r w:rsidRPr="005E7CFE">
        <w:rPr>
          <w:kern w:val="0"/>
          <w:sz w:val="24"/>
        </w:rPr>
        <w:t xml:space="preserve">, C. V. (2013). Management innovation: Management as fertile ground for innovation. </w:t>
      </w:r>
      <w:r w:rsidRPr="005E7CFE">
        <w:rPr>
          <w:i/>
          <w:kern w:val="0"/>
          <w:sz w:val="24"/>
        </w:rPr>
        <w:t>European Management Review</w:t>
      </w:r>
      <w:r w:rsidRPr="005E7CFE">
        <w:rPr>
          <w:kern w:val="0"/>
          <w:sz w:val="24"/>
        </w:rPr>
        <w:t>, 10</w:t>
      </w:r>
      <w:r w:rsidRPr="005E7CFE">
        <w:rPr>
          <w:rFonts w:hint="eastAsia"/>
          <w:kern w:val="0"/>
          <w:sz w:val="24"/>
        </w:rPr>
        <w:t>(</w:t>
      </w:r>
      <w:r w:rsidRPr="005E7CFE">
        <w:rPr>
          <w:kern w:val="0"/>
          <w:sz w:val="24"/>
        </w:rPr>
        <w:t>1), 1-15.</w:t>
      </w:r>
    </w:p>
    <w:p w14:paraId="10A61CFE" w14:textId="77777777" w:rsidR="006C6F35" w:rsidRPr="005E7CFE" w:rsidRDefault="006C6F35" w:rsidP="006C6F35">
      <w:pPr>
        <w:ind w:left="480" w:hangingChars="200" w:hanging="480"/>
        <w:rPr>
          <w:kern w:val="0"/>
          <w:sz w:val="24"/>
        </w:rPr>
      </w:pPr>
      <w:proofErr w:type="spellStart"/>
      <w:r w:rsidRPr="005E7CFE">
        <w:rPr>
          <w:kern w:val="0"/>
          <w:sz w:val="24"/>
        </w:rPr>
        <w:t>Volberda</w:t>
      </w:r>
      <w:proofErr w:type="spellEnd"/>
      <w:r w:rsidRPr="005E7CFE">
        <w:rPr>
          <w:kern w:val="0"/>
          <w:sz w:val="24"/>
        </w:rPr>
        <w:t xml:space="preserve">, H. W., Van Den Bosch, F. A., </w:t>
      </w:r>
      <w:r w:rsidRPr="005E7CFE">
        <w:rPr>
          <w:rFonts w:hint="eastAsia"/>
          <w:kern w:val="0"/>
          <w:sz w:val="24"/>
        </w:rPr>
        <w:t>&amp;</w:t>
      </w:r>
      <w:r w:rsidRPr="005E7CFE">
        <w:rPr>
          <w:kern w:val="0"/>
          <w:sz w:val="24"/>
        </w:rPr>
        <w:t xml:space="preserve"> </w:t>
      </w:r>
      <w:proofErr w:type="spellStart"/>
      <w:r w:rsidRPr="005E7CFE">
        <w:rPr>
          <w:kern w:val="0"/>
          <w:sz w:val="24"/>
        </w:rPr>
        <w:t>Mihalache</w:t>
      </w:r>
      <w:proofErr w:type="spellEnd"/>
      <w:r w:rsidRPr="005E7CFE">
        <w:rPr>
          <w:kern w:val="0"/>
          <w:sz w:val="24"/>
        </w:rPr>
        <w:t xml:space="preserve">, O. R. (2014). Advancing management innovation: Synthesizing processes, levels of analysis, and change agents. </w:t>
      </w:r>
      <w:r w:rsidRPr="005E7CFE">
        <w:rPr>
          <w:i/>
          <w:kern w:val="0"/>
          <w:sz w:val="24"/>
        </w:rPr>
        <w:t>Organization Studies</w:t>
      </w:r>
      <w:r w:rsidRPr="005E7CFE">
        <w:rPr>
          <w:kern w:val="0"/>
          <w:sz w:val="24"/>
        </w:rPr>
        <w:t>, 35</w:t>
      </w:r>
      <w:r w:rsidRPr="005E7CFE">
        <w:rPr>
          <w:rFonts w:hint="eastAsia"/>
          <w:kern w:val="0"/>
          <w:sz w:val="24"/>
        </w:rPr>
        <w:t>(</w:t>
      </w:r>
      <w:r w:rsidRPr="005E7CFE">
        <w:rPr>
          <w:kern w:val="0"/>
          <w:sz w:val="24"/>
        </w:rPr>
        <w:t>9), 1245-1264.</w:t>
      </w:r>
    </w:p>
    <w:p w14:paraId="4FB2F179" w14:textId="77777777" w:rsidR="006C6F35" w:rsidRPr="005E7CFE" w:rsidRDefault="006C6F35" w:rsidP="006C6F35">
      <w:pPr>
        <w:widowControl/>
        <w:autoSpaceDE w:val="0"/>
        <w:autoSpaceDN w:val="0"/>
        <w:ind w:left="420" w:hanging="420"/>
        <w:rPr>
          <w:rFonts w:eastAsia="Batang"/>
          <w:kern w:val="0"/>
          <w:sz w:val="24"/>
          <w:lang w:eastAsia="ko-KR"/>
        </w:rPr>
      </w:pPr>
      <w:r w:rsidRPr="005E7CFE">
        <w:rPr>
          <w:rFonts w:eastAsia="Batang"/>
          <w:kern w:val="0"/>
          <w:sz w:val="24"/>
          <w:lang w:eastAsia="ko-KR"/>
        </w:rPr>
        <w:t xml:space="preserve">Wang, Y., &amp; Nicholas, S. (2005). ‘Knowledge transfer, knowledge replication and learning in non-equity alliances: operating contractual joint ventures in China’, </w:t>
      </w:r>
      <w:r w:rsidRPr="005E7CFE">
        <w:rPr>
          <w:rFonts w:eastAsia="Batang"/>
          <w:bCs/>
          <w:i/>
          <w:kern w:val="0"/>
          <w:sz w:val="24"/>
          <w:lang w:eastAsia="ko-KR"/>
        </w:rPr>
        <w:t>Management International Review</w:t>
      </w:r>
      <w:r w:rsidRPr="005E7CFE">
        <w:rPr>
          <w:rFonts w:eastAsia="Batang"/>
          <w:i/>
          <w:kern w:val="0"/>
          <w:sz w:val="24"/>
          <w:lang w:eastAsia="ko-KR"/>
        </w:rPr>
        <w:t xml:space="preserve">, </w:t>
      </w:r>
      <w:r w:rsidRPr="005E7CFE">
        <w:rPr>
          <w:rFonts w:eastAsia="Batang"/>
          <w:iCs/>
          <w:kern w:val="0"/>
          <w:sz w:val="24"/>
          <w:lang w:eastAsia="ko-KR"/>
        </w:rPr>
        <w:t>4</w:t>
      </w:r>
      <w:r w:rsidRPr="005E7CFE">
        <w:rPr>
          <w:rFonts w:eastAsia="Batang"/>
          <w:kern w:val="0"/>
          <w:sz w:val="24"/>
          <w:lang w:eastAsia="ko-KR"/>
        </w:rPr>
        <w:t xml:space="preserve">5(1), 99-118. </w:t>
      </w:r>
    </w:p>
    <w:p w14:paraId="1EE68773" w14:textId="77777777" w:rsidR="006C6F35" w:rsidRPr="005E7CFE" w:rsidRDefault="006C6F35" w:rsidP="006C6F35">
      <w:pPr>
        <w:ind w:left="420" w:hanging="420"/>
        <w:rPr>
          <w:kern w:val="0"/>
          <w:sz w:val="24"/>
        </w:rPr>
      </w:pPr>
      <w:r w:rsidRPr="005E7CFE">
        <w:rPr>
          <w:kern w:val="0"/>
          <w:sz w:val="24"/>
        </w:rPr>
        <w:t xml:space="preserve">Wang, Z., Wang, N., </w:t>
      </w:r>
      <w:r w:rsidRPr="005E7CFE">
        <w:rPr>
          <w:rFonts w:hint="eastAsia"/>
          <w:kern w:val="0"/>
          <w:sz w:val="24"/>
        </w:rPr>
        <w:t>&amp;</w:t>
      </w:r>
      <w:r w:rsidRPr="005E7CFE">
        <w:rPr>
          <w:kern w:val="0"/>
          <w:sz w:val="24"/>
        </w:rPr>
        <w:t xml:space="preserve"> Liang, H. (2014). </w:t>
      </w:r>
      <w:bookmarkStart w:id="47" w:name="OLE_LINK4"/>
      <w:bookmarkStart w:id="48" w:name="OLE_LINK10"/>
      <w:r w:rsidRPr="005E7CFE">
        <w:rPr>
          <w:kern w:val="0"/>
          <w:sz w:val="24"/>
        </w:rPr>
        <w:t xml:space="preserve">Knowledge sharing, intellectual </w:t>
      </w:r>
      <w:proofErr w:type="gramStart"/>
      <w:r w:rsidRPr="005E7CFE">
        <w:rPr>
          <w:kern w:val="0"/>
          <w:sz w:val="24"/>
        </w:rPr>
        <w:t>capital</w:t>
      </w:r>
      <w:proofErr w:type="gramEnd"/>
      <w:r w:rsidRPr="005E7CFE">
        <w:rPr>
          <w:kern w:val="0"/>
          <w:sz w:val="24"/>
        </w:rPr>
        <w:t xml:space="preserve"> and firm performance</w:t>
      </w:r>
      <w:bookmarkEnd w:id="47"/>
      <w:bookmarkEnd w:id="48"/>
      <w:r w:rsidRPr="005E7CFE">
        <w:rPr>
          <w:kern w:val="0"/>
          <w:sz w:val="24"/>
        </w:rPr>
        <w:t xml:space="preserve">. </w:t>
      </w:r>
      <w:r w:rsidRPr="005E7CFE">
        <w:rPr>
          <w:i/>
          <w:kern w:val="0"/>
          <w:sz w:val="24"/>
        </w:rPr>
        <w:t>Management Decision</w:t>
      </w:r>
      <w:r w:rsidRPr="005E7CFE">
        <w:rPr>
          <w:kern w:val="0"/>
          <w:sz w:val="24"/>
        </w:rPr>
        <w:t>, 52</w:t>
      </w:r>
      <w:r w:rsidRPr="005E7CFE">
        <w:rPr>
          <w:rFonts w:hint="eastAsia"/>
          <w:kern w:val="0"/>
          <w:sz w:val="24"/>
        </w:rPr>
        <w:t>(</w:t>
      </w:r>
      <w:r w:rsidRPr="005E7CFE">
        <w:rPr>
          <w:kern w:val="0"/>
          <w:sz w:val="24"/>
        </w:rPr>
        <w:t>2), 230-258.</w:t>
      </w:r>
    </w:p>
    <w:p w14:paraId="0CE70E1D" w14:textId="77777777" w:rsidR="006C6F35" w:rsidRPr="005E7CFE" w:rsidRDefault="006C6F35" w:rsidP="006C6F35">
      <w:pPr>
        <w:ind w:left="420" w:hanging="420"/>
        <w:rPr>
          <w:kern w:val="0"/>
          <w:sz w:val="24"/>
        </w:rPr>
      </w:pPr>
      <w:r w:rsidRPr="005E7CFE">
        <w:rPr>
          <w:kern w:val="0"/>
          <w:sz w:val="24"/>
        </w:rPr>
        <w:t xml:space="preserve">West, M. A., </w:t>
      </w:r>
      <w:proofErr w:type="spellStart"/>
      <w:r w:rsidRPr="005E7CFE">
        <w:rPr>
          <w:kern w:val="0"/>
          <w:sz w:val="24"/>
        </w:rPr>
        <w:t>Borrill</w:t>
      </w:r>
      <w:proofErr w:type="spellEnd"/>
      <w:r w:rsidRPr="005E7CFE">
        <w:rPr>
          <w:kern w:val="0"/>
          <w:sz w:val="24"/>
        </w:rPr>
        <w:t xml:space="preserve">, C., Dawson, J., </w:t>
      </w:r>
      <w:proofErr w:type="spellStart"/>
      <w:r w:rsidRPr="005E7CFE">
        <w:rPr>
          <w:kern w:val="0"/>
          <w:sz w:val="24"/>
        </w:rPr>
        <w:t>Brodbeck</w:t>
      </w:r>
      <w:proofErr w:type="spellEnd"/>
      <w:r w:rsidRPr="005E7CFE">
        <w:rPr>
          <w:kern w:val="0"/>
          <w:sz w:val="24"/>
        </w:rPr>
        <w:t xml:space="preserve">, F., Shapiro, D., &amp; </w:t>
      </w:r>
      <w:proofErr w:type="spellStart"/>
      <w:r w:rsidRPr="005E7CFE">
        <w:rPr>
          <w:kern w:val="0"/>
          <w:sz w:val="24"/>
        </w:rPr>
        <w:t>Haward</w:t>
      </w:r>
      <w:proofErr w:type="spellEnd"/>
      <w:r w:rsidRPr="005E7CFE">
        <w:rPr>
          <w:kern w:val="0"/>
          <w:sz w:val="24"/>
        </w:rPr>
        <w:t xml:space="preserve">, B. (2003). Leadership clarity and team innovation in health care. </w:t>
      </w:r>
      <w:r w:rsidRPr="005E7CFE">
        <w:rPr>
          <w:i/>
          <w:iCs/>
          <w:kern w:val="0"/>
          <w:sz w:val="24"/>
        </w:rPr>
        <w:t>Leadership Quarterly</w:t>
      </w:r>
      <w:r w:rsidRPr="005E7CFE">
        <w:rPr>
          <w:kern w:val="0"/>
          <w:sz w:val="24"/>
        </w:rPr>
        <w:t>, 14: 393-410.</w:t>
      </w:r>
    </w:p>
    <w:p w14:paraId="17151F04" w14:textId="77777777" w:rsidR="006C6F35" w:rsidRPr="005E7CFE" w:rsidRDefault="006C6F35" w:rsidP="006C6F35">
      <w:pPr>
        <w:adjustRightInd w:val="0"/>
        <w:snapToGrid w:val="0"/>
        <w:ind w:left="480" w:hangingChars="200" w:hanging="480"/>
        <w:rPr>
          <w:kern w:val="0"/>
          <w:sz w:val="24"/>
        </w:rPr>
      </w:pPr>
      <w:r w:rsidRPr="005E7CFE">
        <w:rPr>
          <w:kern w:val="0"/>
          <w:sz w:val="24"/>
        </w:rPr>
        <w:t xml:space="preserve">West, S. G., Taylor, A.B., &amp; Wu, W. (2012). Model fit and model selection in structural equation </w:t>
      </w:r>
      <w:proofErr w:type="spellStart"/>
      <w:r w:rsidRPr="005E7CFE">
        <w:rPr>
          <w:kern w:val="0"/>
          <w:sz w:val="24"/>
        </w:rPr>
        <w:t>modeling</w:t>
      </w:r>
      <w:proofErr w:type="spellEnd"/>
      <w:r w:rsidRPr="005E7CFE">
        <w:rPr>
          <w:kern w:val="0"/>
          <w:sz w:val="24"/>
        </w:rPr>
        <w:t xml:space="preserve">. In Hoyle, R.H. (2012). </w:t>
      </w:r>
      <w:r w:rsidRPr="005E7CFE">
        <w:rPr>
          <w:i/>
          <w:iCs/>
          <w:kern w:val="0"/>
          <w:sz w:val="24"/>
        </w:rPr>
        <w:t xml:space="preserve">Handbook of structural equation </w:t>
      </w:r>
      <w:proofErr w:type="spellStart"/>
      <w:r w:rsidRPr="005E7CFE">
        <w:rPr>
          <w:i/>
          <w:iCs/>
          <w:kern w:val="0"/>
          <w:sz w:val="24"/>
        </w:rPr>
        <w:t>modeling</w:t>
      </w:r>
      <w:proofErr w:type="spellEnd"/>
      <w:r w:rsidRPr="005E7CFE">
        <w:rPr>
          <w:kern w:val="0"/>
          <w:sz w:val="24"/>
        </w:rPr>
        <w:t>, New York: The Guilford Press, 209-233.</w:t>
      </w:r>
    </w:p>
    <w:p w14:paraId="2053A3F0" w14:textId="77777777" w:rsidR="006C6F35" w:rsidRPr="005E7CFE" w:rsidRDefault="006C6F35" w:rsidP="006C6F35">
      <w:pPr>
        <w:ind w:left="480" w:hangingChars="200" w:hanging="480"/>
        <w:rPr>
          <w:kern w:val="0"/>
          <w:sz w:val="24"/>
        </w:rPr>
      </w:pPr>
      <w:proofErr w:type="spellStart"/>
      <w:r w:rsidRPr="005E7CFE">
        <w:rPr>
          <w:kern w:val="0"/>
          <w:sz w:val="24"/>
        </w:rPr>
        <w:t>Wickramasinghe</w:t>
      </w:r>
      <w:proofErr w:type="spellEnd"/>
      <w:r w:rsidRPr="005E7CFE">
        <w:rPr>
          <w:kern w:val="0"/>
          <w:sz w:val="24"/>
        </w:rPr>
        <w:t xml:space="preserve">, V., &amp; </w:t>
      </w:r>
      <w:proofErr w:type="spellStart"/>
      <w:r w:rsidRPr="005E7CFE">
        <w:rPr>
          <w:kern w:val="0"/>
          <w:sz w:val="24"/>
        </w:rPr>
        <w:t>Widyaratne</w:t>
      </w:r>
      <w:proofErr w:type="spellEnd"/>
      <w:r w:rsidRPr="005E7CFE">
        <w:rPr>
          <w:kern w:val="0"/>
          <w:sz w:val="24"/>
        </w:rPr>
        <w:t xml:space="preserve">, R. (2012). Effects of interpersonal trust, team leader support, rewards, and knowledge sharing mechanisms on knowledge sharing in project teams. </w:t>
      </w:r>
      <w:r w:rsidRPr="005E7CFE">
        <w:rPr>
          <w:i/>
          <w:kern w:val="0"/>
          <w:sz w:val="24"/>
        </w:rPr>
        <w:t>Vine</w:t>
      </w:r>
      <w:r w:rsidRPr="005E7CFE">
        <w:rPr>
          <w:kern w:val="0"/>
          <w:sz w:val="24"/>
        </w:rPr>
        <w:t>, 42(2), 214-236.</w:t>
      </w:r>
    </w:p>
    <w:p w14:paraId="43C4EC9A" w14:textId="77777777" w:rsidR="006C6F35" w:rsidRPr="005E7CFE" w:rsidRDefault="006C6F35" w:rsidP="006C6F35">
      <w:pPr>
        <w:widowControl/>
        <w:ind w:left="480" w:hangingChars="200" w:hanging="480"/>
        <w:rPr>
          <w:kern w:val="0"/>
          <w:sz w:val="24"/>
        </w:rPr>
      </w:pPr>
      <w:r w:rsidRPr="005E7CFE">
        <w:rPr>
          <w:kern w:val="0"/>
          <w:sz w:val="24"/>
        </w:rPr>
        <w:t xml:space="preserve">Yu C., Zhang Z., &amp; Liu Y. (2019). Understanding new ventures’ business model design in the digital era: An empirical study in China, </w:t>
      </w:r>
      <w:r w:rsidRPr="005E7CFE">
        <w:rPr>
          <w:i/>
          <w:iCs/>
          <w:kern w:val="0"/>
          <w:sz w:val="24"/>
        </w:rPr>
        <w:t xml:space="preserve">Computers in Human </w:t>
      </w:r>
      <w:proofErr w:type="spellStart"/>
      <w:r w:rsidRPr="005E7CFE">
        <w:rPr>
          <w:i/>
          <w:iCs/>
          <w:kern w:val="0"/>
          <w:sz w:val="24"/>
        </w:rPr>
        <w:t>Behavior</w:t>
      </w:r>
      <w:proofErr w:type="spellEnd"/>
      <w:r w:rsidRPr="005E7CFE">
        <w:rPr>
          <w:kern w:val="0"/>
          <w:sz w:val="24"/>
        </w:rPr>
        <w:t>, 95: 238-251.</w:t>
      </w:r>
    </w:p>
    <w:p w14:paraId="74B5B58C" w14:textId="77777777" w:rsidR="006C6F35" w:rsidRPr="005E7CFE" w:rsidRDefault="006C6F35" w:rsidP="006C6F35">
      <w:pPr>
        <w:widowControl/>
        <w:ind w:left="480" w:hangingChars="200" w:hanging="480"/>
        <w:rPr>
          <w:kern w:val="0"/>
          <w:sz w:val="24"/>
        </w:rPr>
      </w:pPr>
      <w:r w:rsidRPr="005E7CFE">
        <w:rPr>
          <w:kern w:val="0"/>
          <w:sz w:val="24"/>
        </w:rPr>
        <w:t xml:space="preserve">Yu, C. P., Zhang, Z. G., Lin, C. P., &amp; Wu, Y, J. (2020). Can data-driven precision marketing promote user ad clicks? Evidence from advertising in WeChat moments. </w:t>
      </w:r>
      <w:r w:rsidRPr="005E7CFE">
        <w:rPr>
          <w:i/>
          <w:iCs/>
          <w:kern w:val="0"/>
          <w:sz w:val="24"/>
        </w:rPr>
        <w:t>Industrial Marketing Management</w:t>
      </w:r>
      <w:r w:rsidRPr="005E7CFE">
        <w:rPr>
          <w:kern w:val="0"/>
          <w:sz w:val="24"/>
        </w:rPr>
        <w:t>, 90, 481-492.</w:t>
      </w:r>
    </w:p>
    <w:p w14:paraId="7A02A162" w14:textId="77777777" w:rsidR="006C6F35" w:rsidRPr="005E7CFE" w:rsidRDefault="006C6F35" w:rsidP="006C6F35">
      <w:pPr>
        <w:adjustRightInd w:val="0"/>
        <w:snapToGrid w:val="0"/>
        <w:ind w:left="480" w:hangingChars="200" w:hanging="480"/>
        <w:rPr>
          <w:kern w:val="0"/>
          <w:sz w:val="24"/>
        </w:rPr>
      </w:pPr>
      <w:bookmarkStart w:id="49" w:name="_Hlk83074337"/>
      <w:proofErr w:type="spellStart"/>
      <w:r w:rsidRPr="005E7CFE">
        <w:rPr>
          <w:kern w:val="0"/>
          <w:sz w:val="24"/>
        </w:rPr>
        <w:t>Zeitz</w:t>
      </w:r>
      <w:proofErr w:type="spellEnd"/>
      <w:r w:rsidRPr="005E7CFE">
        <w:rPr>
          <w:kern w:val="0"/>
          <w:sz w:val="24"/>
        </w:rPr>
        <w:t xml:space="preserve">, G., Mittal, V., &amp; McAulay, B. (1999). Distinguishing adoption and entrenchment of management practices: A framework for analysis. </w:t>
      </w:r>
      <w:r w:rsidRPr="005E7CFE">
        <w:rPr>
          <w:i/>
          <w:iCs/>
          <w:kern w:val="0"/>
          <w:sz w:val="24"/>
        </w:rPr>
        <w:t>Organization Studies</w:t>
      </w:r>
      <w:r w:rsidRPr="005E7CFE">
        <w:rPr>
          <w:kern w:val="0"/>
          <w:sz w:val="24"/>
        </w:rPr>
        <w:t>, 20(5), 741-776.</w:t>
      </w:r>
    </w:p>
    <w:bookmarkEnd w:id="49"/>
    <w:p w14:paraId="1BA43CFE" w14:textId="77777777" w:rsidR="00310419" w:rsidRPr="00A1523D" w:rsidRDefault="00310419" w:rsidP="00A1523D"/>
    <w:sectPr w:rsidR="00310419" w:rsidRPr="00A1523D" w:rsidSect="00641D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6FCB" w14:textId="77777777" w:rsidR="007C2B09" w:rsidRDefault="007C2B09">
      <w:r>
        <w:separator/>
      </w:r>
    </w:p>
  </w:endnote>
  <w:endnote w:type="continuationSeparator" w:id="0">
    <w:p w14:paraId="70FBBD2E" w14:textId="77777777" w:rsidR="007C2B09" w:rsidRDefault="007C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2ABB" w14:textId="77777777" w:rsidR="008975FC" w:rsidRDefault="00654529">
    <w:pPr>
      <w:pStyle w:val="Footer"/>
      <w:jc w:val="right"/>
    </w:pPr>
    <w:r>
      <w:fldChar w:fldCharType="begin"/>
    </w:r>
    <w:r>
      <w:instrText xml:space="preserve"> PAGE   \* MERGEFORMAT </w:instrText>
    </w:r>
    <w:r>
      <w:fldChar w:fldCharType="separate"/>
    </w:r>
    <w:r w:rsidR="00251040">
      <w:rPr>
        <w:noProof/>
      </w:rPr>
      <w:t>21</w:t>
    </w:r>
    <w:r>
      <w:rPr>
        <w:noProof/>
      </w:rPr>
      <w:fldChar w:fldCharType="end"/>
    </w:r>
  </w:p>
  <w:p w14:paraId="10B117BC" w14:textId="77777777" w:rsidR="008975FC" w:rsidRDefault="00897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DF12" w14:textId="77777777" w:rsidR="007C2B09" w:rsidRDefault="007C2B09">
      <w:r>
        <w:separator/>
      </w:r>
    </w:p>
  </w:footnote>
  <w:footnote w:type="continuationSeparator" w:id="0">
    <w:p w14:paraId="4980629A" w14:textId="77777777" w:rsidR="007C2B09" w:rsidRDefault="007C2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8AE"/>
    <w:multiLevelType w:val="multilevel"/>
    <w:tmpl w:val="DC26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54BE4"/>
    <w:multiLevelType w:val="hybridMultilevel"/>
    <w:tmpl w:val="637E515E"/>
    <w:lvl w:ilvl="0" w:tplc="415842A0">
      <w:start w:val="1"/>
      <w:numFmt w:val="decimal"/>
      <w:suff w:val="nothing"/>
      <w:lvlText w:val="[%1]"/>
      <w:lvlJc w:val="left"/>
      <w:pPr>
        <w:ind w:left="420" w:hanging="420"/>
      </w:pPr>
      <w:rPr>
        <w:rFonts w:ascii="Times New Roman" w:hAnsi="Times New Roman" w:cs="Times New Roman" w:hint="default"/>
        <w:b w:val="0"/>
        <w:bCs w:val="0"/>
        <w:i w:val="0"/>
        <w:iCs w:val="0"/>
        <w:sz w:val="21"/>
        <w:szCs w:val="21"/>
      </w:rPr>
    </w:lvl>
    <w:lvl w:ilvl="1" w:tplc="6244611A" w:tentative="1">
      <w:start w:val="1"/>
      <w:numFmt w:val="lowerLetter"/>
      <w:lvlText w:val="%2)"/>
      <w:lvlJc w:val="left"/>
      <w:pPr>
        <w:ind w:left="840" w:hanging="420"/>
      </w:pPr>
      <w:rPr>
        <w:rFonts w:cs="Times New Roman"/>
      </w:rPr>
    </w:lvl>
    <w:lvl w:ilvl="2" w:tplc="9C389A9E" w:tentative="1">
      <w:start w:val="1"/>
      <w:numFmt w:val="lowerRoman"/>
      <w:lvlText w:val="%3."/>
      <w:lvlJc w:val="right"/>
      <w:pPr>
        <w:ind w:left="1260" w:hanging="420"/>
      </w:pPr>
      <w:rPr>
        <w:rFonts w:cs="Times New Roman"/>
      </w:rPr>
    </w:lvl>
    <w:lvl w:ilvl="3" w:tplc="1A628306" w:tentative="1">
      <w:start w:val="1"/>
      <w:numFmt w:val="decimal"/>
      <w:lvlText w:val="%4."/>
      <w:lvlJc w:val="left"/>
      <w:pPr>
        <w:ind w:left="1680" w:hanging="420"/>
      </w:pPr>
      <w:rPr>
        <w:rFonts w:cs="Times New Roman"/>
      </w:rPr>
    </w:lvl>
    <w:lvl w:ilvl="4" w:tplc="02E2E574" w:tentative="1">
      <w:start w:val="1"/>
      <w:numFmt w:val="lowerLetter"/>
      <w:lvlText w:val="%5)"/>
      <w:lvlJc w:val="left"/>
      <w:pPr>
        <w:ind w:left="2100" w:hanging="420"/>
      </w:pPr>
      <w:rPr>
        <w:rFonts w:cs="Times New Roman"/>
      </w:rPr>
    </w:lvl>
    <w:lvl w:ilvl="5" w:tplc="234462E6" w:tentative="1">
      <w:start w:val="1"/>
      <w:numFmt w:val="lowerRoman"/>
      <w:lvlText w:val="%6."/>
      <w:lvlJc w:val="right"/>
      <w:pPr>
        <w:ind w:left="2520" w:hanging="420"/>
      </w:pPr>
      <w:rPr>
        <w:rFonts w:cs="Times New Roman"/>
      </w:rPr>
    </w:lvl>
    <w:lvl w:ilvl="6" w:tplc="6AEECB68" w:tentative="1">
      <w:start w:val="1"/>
      <w:numFmt w:val="decimal"/>
      <w:lvlText w:val="%7."/>
      <w:lvlJc w:val="left"/>
      <w:pPr>
        <w:ind w:left="2940" w:hanging="420"/>
      </w:pPr>
      <w:rPr>
        <w:rFonts w:cs="Times New Roman"/>
      </w:rPr>
    </w:lvl>
    <w:lvl w:ilvl="7" w:tplc="EB92EF64" w:tentative="1">
      <w:start w:val="1"/>
      <w:numFmt w:val="lowerLetter"/>
      <w:lvlText w:val="%8)"/>
      <w:lvlJc w:val="left"/>
      <w:pPr>
        <w:ind w:left="3360" w:hanging="420"/>
      </w:pPr>
      <w:rPr>
        <w:rFonts w:cs="Times New Roman"/>
      </w:rPr>
    </w:lvl>
    <w:lvl w:ilvl="8" w:tplc="7F9293C2" w:tentative="1">
      <w:start w:val="1"/>
      <w:numFmt w:val="lowerRoman"/>
      <w:lvlText w:val="%9."/>
      <w:lvlJc w:val="right"/>
      <w:pPr>
        <w:ind w:left="3780" w:hanging="420"/>
      </w:pPr>
      <w:rPr>
        <w:rFonts w:cs="Times New Roman"/>
      </w:rPr>
    </w:lvl>
  </w:abstractNum>
  <w:abstractNum w:abstractNumId="2" w15:restartNumberingAfterBreak="0">
    <w:nsid w:val="0CC81965"/>
    <w:multiLevelType w:val="hybridMultilevel"/>
    <w:tmpl w:val="453A3C80"/>
    <w:lvl w:ilvl="0" w:tplc="2604DDD4">
      <w:start w:val="1"/>
      <w:numFmt w:val="decimal"/>
      <w:lvlText w:val="%1."/>
      <w:lvlJc w:val="left"/>
      <w:pPr>
        <w:ind w:left="360" w:hanging="360"/>
      </w:pPr>
      <w:rPr>
        <w:b w:val="0"/>
        <w:sz w:val="24"/>
        <w:szCs w:val="24"/>
      </w:rPr>
    </w:lvl>
    <w:lvl w:ilvl="1" w:tplc="8EC0C548">
      <w:start w:val="1"/>
      <w:numFmt w:val="lowerLetter"/>
      <w:lvlText w:val="%2."/>
      <w:lvlJc w:val="left"/>
      <w:pPr>
        <w:ind w:left="1440" w:hanging="360"/>
      </w:pPr>
    </w:lvl>
    <w:lvl w:ilvl="2" w:tplc="E9562A12" w:tentative="1">
      <w:start w:val="1"/>
      <w:numFmt w:val="lowerRoman"/>
      <w:lvlText w:val="%3."/>
      <w:lvlJc w:val="right"/>
      <w:pPr>
        <w:ind w:left="2160" w:hanging="180"/>
      </w:pPr>
    </w:lvl>
    <w:lvl w:ilvl="3" w:tplc="730048BC" w:tentative="1">
      <w:start w:val="1"/>
      <w:numFmt w:val="decimal"/>
      <w:lvlText w:val="%4."/>
      <w:lvlJc w:val="left"/>
      <w:pPr>
        <w:ind w:left="2880" w:hanging="360"/>
      </w:pPr>
    </w:lvl>
    <w:lvl w:ilvl="4" w:tplc="D68EA828" w:tentative="1">
      <w:start w:val="1"/>
      <w:numFmt w:val="lowerLetter"/>
      <w:lvlText w:val="%5."/>
      <w:lvlJc w:val="left"/>
      <w:pPr>
        <w:ind w:left="3600" w:hanging="360"/>
      </w:pPr>
    </w:lvl>
    <w:lvl w:ilvl="5" w:tplc="966A09AA" w:tentative="1">
      <w:start w:val="1"/>
      <w:numFmt w:val="lowerRoman"/>
      <w:lvlText w:val="%6."/>
      <w:lvlJc w:val="right"/>
      <w:pPr>
        <w:ind w:left="4320" w:hanging="180"/>
      </w:pPr>
    </w:lvl>
    <w:lvl w:ilvl="6" w:tplc="1282553E" w:tentative="1">
      <w:start w:val="1"/>
      <w:numFmt w:val="decimal"/>
      <w:lvlText w:val="%7."/>
      <w:lvlJc w:val="left"/>
      <w:pPr>
        <w:ind w:left="5040" w:hanging="360"/>
      </w:pPr>
    </w:lvl>
    <w:lvl w:ilvl="7" w:tplc="B8204650" w:tentative="1">
      <w:start w:val="1"/>
      <w:numFmt w:val="lowerLetter"/>
      <w:lvlText w:val="%8."/>
      <w:lvlJc w:val="left"/>
      <w:pPr>
        <w:ind w:left="5760" w:hanging="360"/>
      </w:pPr>
    </w:lvl>
    <w:lvl w:ilvl="8" w:tplc="EA0A03A6" w:tentative="1">
      <w:start w:val="1"/>
      <w:numFmt w:val="lowerRoman"/>
      <w:lvlText w:val="%9."/>
      <w:lvlJc w:val="right"/>
      <w:pPr>
        <w:ind w:left="6480" w:hanging="180"/>
      </w:pPr>
    </w:lvl>
  </w:abstractNum>
  <w:abstractNum w:abstractNumId="3" w15:restartNumberingAfterBreak="0">
    <w:nsid w:val="2DCB1159"/>
    <w:multiLevelType w:val="hybridMultilevel"/>
    <w:tmpl w:val="9122589C"/>
    <w:lvl w:ilvl="0" w:tplc="DAFA34B4">
      <w:start w:val="1"/>
      <w:numFmt w:val="decimal"/>
      <w:lvlText w:val="[%1]"/>
      <w:lvlJc w:val="left"/>
      <w:pPr>
        <w:ind w:left="420" w:hanging="420"/>
      </w:pPr>
      <w:rPr>
        <w:rFonts w:hint="default"/>
      </w:rPr>
    </w:lvl>
    <w:lvl w:ilvl="1" w:tplc="2F66BCDE" w:tentative="1">
      <w:start w:val="1"/>
      <w:numFmt w:val="lowerLetter"/>
      <w:lvlText w:val="%2)"/>
      <w:lvlJc w:val="left"/>
      <w:pPr>
        <w:ind w:left="840" w:hanging="420"/>
      </w:pPr>
    </w:lvl>
    <w:lvl w:ilvl="2" w:tplc="0B8C3D4C" w:tentative="1">
      <w:start w:val="1"/>
      <w:numFmt w:val="lowerRoman"/>
      <w:lvlText w:val="%3."/>
      <w:lvlJc w:val="right"/>
      <w:pPr>
        <w:ind w:left="1260" w:hanging="420"/>
      </w:pPr>
    </w:lvl>
    <w:lvl w:ilvl="3" w:tplc="E514D4E2" w:tentative="1">
      <w:start w:val="1"/>
      <w:numFmt w:val="decimal"/>
      <w:lvlText w:val="%4."/>
      <w:lvlJc w:val="left"/>
      <w:pPr>
        <w:ind w:left="1680" w:hanging="420"/>
      </w:pPr>
    </w:lvl>
    <w:lvl w:ilvl="4" w:tplc="893AE6F0" w:tentative="1">
      <w:start w:val="1"/>
      <w:numFmt w:val="lowerLetter"/>
      <w:lvlText w:val="%5)"/>
      <w:lvlJc w:val="left"/>
      <w:pPr>
        <w:ind w:left="2100" w:hanging="420"/>
      </w:pPr>
    </w:lvl>
    <w:lvl w:ilvl="5" w:tplc="46A6B780" w:tentative="1">
      <w:start w:val="1"/>
      <w:numFmt w:val="lowerRoman"/>
      <w:lvlText w:val="%6."/>
      <w:lvlJc w:val="right"/>
      <w:pPr>
        <w:ind w:left="2520" w:hanging="420"/>
      </w:pPr>
    </w:lvl>
    <w:lvl w:ilvl="6" w:tplc="4BB601EA" w:tentative="1">
      <w:start w:val="1"/>
      <w:numFmt w:val="decimal"/>
      <w:lvlText w:val="%7."/>
      <w:lvlJc w:val="left"/>
      <w:pPr>
        <w:ind w:left="2940" w:hanging="420"/>
      </w:pPr>
    </w:lvl>
    <w:lvl w:ilvl="7" w:tplc="A9CEE968" w:tentative="1">
      <w:start w:val="1"/>
      <w:numFmt w:val="lowerLetter"/>
      <w:lvlText w:val="%8)"/>
      <w:lvlJc w:val="left"/>
      <w:pPr>
        <w:ind w:left="3360" w:hanging="420"/>
      </w:pPr>
    </w:lvl>
    <w:lvl w:ilvl="8" w:tplc="BC0838A4" w:tentative="1">
      <w:start w:val="1"/>
      <w:numFmt w:val="lowerRoman"/>
      <w:lvlText w:val="%9."/>
      <w:lvlJc w:val="right"/>
      <w:pPr>
        <w:ind w:left="3780" w:hanging="420"/>
      </w:pPr>
    </w:lvl>
  </w:abstractNum>
  <w:abstractNum w:abstractNumId="4" w15:restartNumberingAfterBreak="0">
    <w:nsid w:val="3288415D"/>
    <w:multiLevelType w:val="hybridMultilevel"/>
    <w:tmpl w:val="94F60BB8"/>
    <w:lvl w:ilvl="0" w:tplc="B7B8AA64">
      <w:start w:val="1"/>
      <w:numFmt w:val="decimal"/>
      <w:lvlText w:val="%1."/>
      <w:lvlJc w:val="left"/>
      <w:pPr>
        <w:ind w:left="360" w:hanging="360"/>
      </w:pPr>
      <w:rPr>
        <w:rFonts w:hint="default"/>
        <w:b w:val="0"/>
        <w:i w:val="0"/>
        <w:sz w:val="24"/>
      </w:rPr>
    </w:lvl>
    <w:lvl w:ilvl="1" w:tplc="29585A1A" w:tentative="1">
      <w:start w:val="1"/>
      <w:numFmt w:val="lowerLetter"/>
      <w:lvlText w:val="%2)"/>
      <w:lvlJc w:val="left"/>
      <w:pPr>
        <w:ind w:left="840" w:hanging="420"/>
      </w:pPr>
    </w:lvl>
    <w:lvl w:ilvl="2" w:tplc="F2A08A84" w:tentative="1">
      <w:start w:val="1"/>
      <w:numFmt w:val="lowerRoman"/>
      <w:lvlText w:val="%3."/>
      <w:lvlJc w:val="right"/>
      <w:pPr>
        <w:ind w:left="1260" w:hanging="420"/>
      </w:pPr>
    </w:lvl>
    <w:lvl w:ilvl="3" w:tplc="5100F238" w:tentative="1">
      <w:start w:val="1"/>
      <w:numFmt w:val="decimal"/>
      <w:lvlText w:val="%4."/>
      <w:lvlJc w:val="left"/>
      <w:pPr>
        <w:ind w:left="1680" w:hanging="420"/>
      </w:pPr>
    </w:lvl>
    <w:lvl w:ilvl="4" w:tplc="E236EBF6" w:tentative="1">
      <w:start w:val="1"/>
      <w:numFmt w:val="lowerLetter"/>
      <w:lvlText w:val="%5)"/>
      <w:lvlJc w:val="left"/>
      <w:pPr>
        <w:ind w:left="2100" w:hanging="420"/>
      </w:pPr>
    </w:lvl>
    <w:lvl w:ilvl="5" w:tplc="F822E79A" w:tentative="1">
      <w:start w:val="1"/>
      <w:numFmt w:val="lowerRoman"/>
      <w:lvlText w:val="%6."/>
      <w:lvlJc w:val="right"/>
      <w:pPr>
        <w:ind w:left="2520" w:hanging="420"/>
      </w:pPr>
    </w:lvl>
    <w:lvl w:ilvl="6" w:tplc="8D92ABAC" w:tentative="1">
      <w:start w:val="1"/>
      <w:numFmt w:val="decimal"/>
      <w:lvlText w:val="%7."/>
      <w:lvlJc w:val="left"/>
      <w:pPr>
        <w:ind w:left="2940" w:hanging="420"/>
      </w:pPr>
    </w:lvl>
    <w:lvl w:ilvl="7" w:tplc="590C7B72" w:tentative="1">
      <w:start w:val="1"/>
      <w:numFmt w:val="lowerLetter"/>
      <w:lvlText w:val="%8)"/>
      <w:lvlJc w:val="left"/>
      <w:pPr>
        <w:ind w:left="3360" w:hanging="420"/>
      </w:pPr>
    </w:lvl>
    <w:lvl w:ilvl="8" w:tplc="49023AAA" w:tentative="1">
      <w:start w:val="1"/>
      <w:numFmt w:val="lowerRoman"/>
      <w:lvlText w:val="%9."/>
      <w:lvlJc w:val="right"/>
      <w:pPr>
        <w:ind w:left="3780" w:hanging="420"/>
      </w:pPr>
    </w:lvl>
  </w:abstractNum>
  <w:abstractNum w:abstractNumId="5" w15:restartNumberingAfterBreak="0">
    <w:nsid w:val="35DC7476"/>
    <w:multiLevelType w:val="hybridMultilevel"/>
    <w:tmpl w:val="3AEE0568"/>
    <w:lvl w:ilvl="0" w:tplc="2B8CF9B0">
      <w:start w:val="1"/>
      <w:numFmt w:val="decimal"/>
      <w:lvlText w:val="[%1]"/>
      <w:lvlJc w:val="left"/>
      <w:pPr>
        <w:ind w:left="420" w:hanging="420"/>
      </w:pPr>
      <w:rPr>
        <w:rFonts w:hint="eastAsia"/>
      </w:rPr>
    </w:lvl>
    <w:lvl w:ilvl="1" w:tplc="84DEA4EE" w:tentative="1">
      <w:start w:val="1"/>
      <w:numFmt w:val="lowerLetter"/>
      <w:lvlText w:val="%2)"/>
      <w:lvlJc w:val="left"/>
      <w:pPr>
        <w:ind w:left="840" w:hanging="420"/>
      </w:pPr>
    </w:lvl>
    <w:lvl w:ilvl="2" w:tplc="AC0CF836" w:tentative="1">
      <w:start w:val="1"/>
      <w:numFmt w:val="lowerRoman"/>
      <w:lvlText w:val="%3."/>
      <w:lvlJc w:val="right"/>
      <w:pPr>
        <w:ind w:left="1260" w:hanging="420"/>
      </w:pPr>
    </w:lvl>
    <w:lvl w:ilvl="3" w:tplc="D7461360" w:tentative="1">
      <w:start w:val="1"/>
      <w:numFmt w:val="decimal"/>
      <w:lvlText w:val="%4."/>
      <w:lvlJc w:val="left"/>
      <w:pPr>
        <w:ind w:left="1680" w:hanging="420"/>
      </w:pPr>
    </w:lvl>
    <w:lvl w:ilvl="4" w:tplc="876E2E32" w:tentative="1">
      <w:start w:val="1"/>
      <w:numFmt w:val="lowerLetter"/>
      <w:lvlText w:val="%5)"/>
      <w:lvlJc w:val="left"/>
      <w:pPr>
        <w:ind w:left="2100" w:hanging="420"/>
      </w:pPr>
    </w:lvl>
    <w:lvl w:ilvl="5" w:tplc="8E30609E" w:tentative="1">
      <w:start w:val="1"/>
      <w:numFmt w:val="lowerRoman"/>
      <w:lvlText w:val="%6."/>
      <w:lvlJc w:val="right"/>
      <w:pPr>
        <w:ind w:left="2520" w:hanging="420"/>
      </w:pPr>
    </w:lvl>
    <w:lvl w:ilvl="6" w:tplc="10CCA5BE" w:tentative="1">
      <w:start w:val="1"/>
      <w:numFmt w:val="decimal"/>
      <w:lvlText w:val="%7."/>
      <w:lvlJc w:val="left"/>
      <w:pPr>
        <w:ind w:left="2940" w:hanging="420"/>
      </w:pPr>
    </w:lvl>
    <w:lvl w:ilvl="7" w:tplc="DE526C12" w:tentative="1">
      <w:start w:val="1"/>
      <w:numFmt w:val="lowerLetter"/>
      <w:lvlText w:val="%8)"/>
      <w:lvlJc w:val="left"/>
      <w:pPr>
        <w:ind w:left="3360" w:hanging="420"/>
      </w:pPr>
    </w:lvl>
    <w:lvl w:ilvl="8" w:tplc="55620230" w:tentative="1">
      <w:start w:val="1"/>
      <w:numFmt w:val="lowerRoman"/>
      <w:lvlText w:val="%9."/>
      <w:lvlJc w:val="right"/>
      <w:pPr>
        <w:ind w:left="3780" w:hanging="420"/>
      </w:pPr>
    </w:lvl>
  </w:abstractNum>
  <w:abstractNum w:abstractNumId="6" w15:restartNumberingAfterBreak="0">
    <w:nsid w:val="37737A7E"/>
    <w:multiLevelType w:val="hybridMultilevel"/>
    <w:tmpl w:val="DD5E03B6"/>
    <w:lvl w:ilvl="0" w:tplc="C67AE1B6">
      <w:start w:val="1"/>
      <w:numFmt w:val="decimal"/>
      <w:lvlText w:val="%1."/>
      <w:lvlJc w:val="left"/>
      <w:pPr>
        <w:ind w:left="720" w:hanging="360"/>
      </w:pPr>
      <w:rPr>
        <w:rFonts w:hint="default"/>
        <w:sz w:val="24"/>
      </w:rPr>
    </w:lvl>
    <w:lvl w:ilvl="1" w:tplc="90E64286" w:tentative="1">
      <w:start w:val="1"/>
      <w:numFmt w:val="lowerLetter"/>
      <w:lvlText w:val="%2."/>
      <w:lvlJc w:val="left"/>
      <w:pPr>
        <w:ind w:left="1440" w:hanging="360"/>
      </w:pPr>
    </w:lvl>
    <w:lvl w:ilvl="2" w:tplc="8F125202" w:tentative="1">
      <w:start w:val="1"/>
      <w:numFmt w:val="lowerRoman"/>
      <w:lvlText w:val="%3."/>
      <w:lvlJc w:val="right"/>
      <w:pPr>
        <w:ind w:left="2160" w:hanging="180"/>
      </w:pPr>
    </w:lvl>
    <w:lvl w:ilvl="3" w:tplc="66949692" w:tentative="1">
      <w:start w:val="1"/>
      <w:numFmt w:val="decimal"/>
      <w:lvlText w:val="%4."/>
      <w:lvlJc w:val="left"/>
      <w:pPr>
        <w:ind w:left="2880" w:hanging="360"/>
      </w:pPr>
    </w:lvl>
    <w:lvl w:ilvl="4" w:tplc="0AA26B30" w:tentative="1">
      <w:start w:val="1"/>
      <w:numFmt w:val="lowerLetter"/>
      <w:lvlText w:val="%5."/>
      <w:lvlJc w:val="left"/>
      <w:pPr>
        <w:ind w:left="3600" w:hanging="360"/>
      </w:pPr>
    </w:lvl>
    <w:lvl w:ilvl="5" w:tplc="9580D802" w:tentative="1">
      <w:start w:val="1"/>
      <w:numFmt w:val="lowerRoman"/>
      <w:lvlText w:val="%6."/>
      <w:lvlJc w:val="right"/>
      <w:pPr>
        <w:ind w:left="4320" w:hanging="180"/>
      </w:pPr>
    </w:lvl>
    <w:lvl w:ilvl="6" w:tplc="5AACF440" w:tentative="1">
      <w:start w:val="1"/>
      <w:numFmt w:val="decimal"/>
      <w:lvlText w:val="%7."/>
      <w:lvlJc w:val="left"/>
      <w:pPr>
        <w:ind w:left="5040" w:hanging="360"/>
      </w:pPr>
    </w:lvl>
    <w:lvl w:ilvl="7" w:tplc="DD860542" w:tentative="1">
      <w:start w:val="1"/>
      <w:numFmt w:val="lowerLetter"/>
      <w:lvlText w:val="%8."/>
      <w:lvlJc w:val="left"/>
      <w:pPr>
        <w:ind w:left="5760" w:hanging="360"/>
      </w:pPr>
    </w:lvl>
    <w:lvl w:ilvl="8" w:tplc="159ED6E6" w:tentative="1">
      <w:start w:val="1"/>
      <w:numFmt w:val="lowerRoman"/>
      <w:lvlText w:val="%9."/>
      <w:lvlJc w:val="right"/>
      <w:pPr>
        <w:ind w:left="6480" w:hanging="180"/>
      </w:pPr>
    </w:lvl>
  </w:abstractNum>
  <w:abstractNum w:abstractNumId="7" w15:restartNumberingAfterBreak="0">
    <w:nsid w:val="47112BF8"/>
    <w:multiLevelType w:val="hybridMultilevel"/>
    <w:tmpl w:val="8CC62402"/>
    <w:lvl w:ilvl="0" w:tplc="D61EBBE4">
      <w:start w:val="1"/>
      <w:numFmt w:val="decimal"/>
      <w:lvlText w:val="%1."/>
      <w:lvlJc w:val="left"/>
      <w:pPr>
        <w:ind w:left="360" w:hanging="360"/>
      </w:pPr>
      <w:rPr>
        <w:rFonts w:hint="default"/>
      </w:rPr>
    </w:lvl>
    <w:lvl w:ilvl="1" w:tplc="C04823F0" w:tentative="1">
      <w:start w:val="1"/>
      <w:numFmt w:val="lowerLetter"/>
      <w:lvlText w:val="%2)"/>
      <w:lvlJc w:val="left"/>
      <w:pPr>
        <w:ind w:left="840" w:hanging="420"/>
      </w:pPr>
    </w:lvl>
    <w:lvl w:ilvl="2" w:tplc="37482CDE" w:tentative="1">
      <w:start w:val="1"/>
      <w:numFmt w:val="lowerRoman"/>
      <w:lvlText w:val="%3."/>
      <w:lvlJc w:val="right"/>
      <w:pPr>
        <w:ind w:left="1260" w:hanging="420"/>
      </w:pPr>
    </w:lvl>
    <w:lvl w:ilvl="3" w:tplc="89D2AC0C" w:tentative="1">
      <w:start w:val="1"/>
      <w:numFmt w:val="decimal"/>
      <w:lvlText w:val="%4."/>
      <w:lvlJc w:val="left"/>
      <w:pPr>
        <w:ind w:left="1680" w:hanging="420"/>
      </w:pPr>
    </w:lvl>
    <w:lvl w:ilvl="4" w:tplc="C616DFFA" w:tentative="1">
      <w:start w:val="1"/>
      <w:numFmt w:val="lowerLetter"/>
      <w:lvlText w:val="%5)"/>
      <w:lvlJc w:val="left"/>
      <w:pPr>
        <w:ind w:left="2100" w:hanging="420"/>
      </w:pPr>
    </w:lvl>
    <w:lvl w:ilvl="5" w:tplc="301ACEB4" w:tentative="1">
      <w:start w:val="1"/>
      <w:numFmt w:val="lowerRoman"/>
      <w:lvlText w:val="%6."/>
      <w:lvlJc w:val="right"/>
      <w:pPr>
        <w:ind w:left="2520" w:hanging="420"/>
      </w:pPr>
    </w:lvl>
    <w:lvl w:ilvl="6" w:tplc="4E28DCE6" w:tentative="1">
      <w:start w:val="1"/>
      <w:numFmt w:val="decimal"/>
      <w:lvlText w:val="%7."/>
      <w:lvlJc w:val="left"/>
      <w:pPr>
        <w:ind w:left="2940" w:hanging="420"/>
      </w:pPr>
    </w:lvl>
    <w:lvl w:ilvl="7" w:tplc="189A2A6E" w:tentative="1">
      <w:start w:val="1"/>
      <w:numFmt w:val="lowerLetter"/>
      <w:lvlText w:val="%8)"/>
      <w:lvlJc w:val="left"/>
      <w:pPr>
        <w:ind w:left="3360" w:hanging="420"/>
      </w:pPr>
    </w:lvl>
    <w:lvl w:ilvl="8" w:tplc="4AE8284A" w:tentative="1">
      <w:start w:val="1"/>
      <w:numFmt w:val="lowerRoman"/>
      <w:lvlText w:val="%9."/>
      <w:lvlJc w:val="right"/>
      <w:pPr>
        <w:ind w:left="3780" w:hanging="420"/>
      </w:pPr>
    </w:lvl>
  </w:abstractNum>
  <w:abstractNum w:abstractNumId="8" w15:restartNumberingAfterBreak="0">
    <w:nsid w:val="50E76A72"/>
    <w:multiLevelType w:val="multilevel"/>
    <w:tmpl w:val="D9B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54894"/>
    <w:multiLevelType w:val="hybridMultilevel"/>
    <w:tmpl w:val="1096CB16"/>
    <w:lvl w:ilvl="0" w:tplc="DD327184">
      <w:start w:val="1"/>
      <w:numFmt w:val="decimal"/>
      <w:lvlText w:val="[%1]"/>
      <w:lvlJc w:val="left"/>
      <w:pPr>
        <w:ind w:left="420" w:hanging="420"/>
      </w:pPr>
      <w:rPr>
        <w:rFonts w:cs="Times New Roman" w:hint="default"/>
      </w:rPr>
    </w:lvl>
    <w:lvl w:ilvl="1" w:tplc="7828041E" w:tentative="1">
      <w:start w:val="1"/>
      <w:numFmt w:val="lowerLetter"/>
      <w:lvlText w:val="%2)"/>
      <w:lvlJc w:val="left"/>
      <w:pPr>
        <w:ind w:left="840" w:hanging="420"/>
      </w:pPr>
    </w:lvl>
    <w:lvl w:ilvl="2" w:tplc="43162FF4" w:tentative="1">
      <w:start w:val="1"/>
      <w:numFmt w:val="lowerRoman"/>
      <w:lvlText w:val="%3."/>
      <w:lvlJc w:val="right"/>
      <w:pPr>
        <w:ind w:left="1260" w:hanging="420"/>
      </w:pPr>
    </w:lvl>
    <w:lvl w:ilvl="3" w:tplc="17EC1A06" w:tentative="1">
      <w:start w:val="1"/>
      <w:numFmt w:val="decimal"/>
      <w:lvlText w:val="%4."/>
      <w:lvlJc w:val="left"/>
      <w:pPr>
        <w:ind w:left="1680" w:hanging="420"/>
      </w:pPr>
    </w:lvl>
    <w:lvl w:ilvl="4" w:tplc="E05489D2" w:tentative="1">
      <w:start w:val="1"/>
      <w:numFmt w:val="lowerLetter"/>
      <w:lvlText w:val="%5)"/>
      <w:lvlJc w:val="left"/>
      <w:pPr>
        <w:ind w:left="2100" w:hanging="420"/>
      </w:pPr>
    </w:lvl>
    <w:lvl w:ilvl="5" w:tplc="E5906866" w:tentative="1">
      <w:start w:val="1"/>
      <w:numFmt w:val="lowerRoman"/>
      <w:lvlText w:val="%6."/>
      <w:lvlJc w:val="right"/>
      <w:pPr>
        <w:ind w:left="2520" w:hanging="420"/>
      </w:pPr>
    </w:lvl>
    <w:lvl w:ilvl="6" w:tplc="6AE086DC" w:tentative="1">
      <w:start w:val="1"/>
      <w:numFmt w:val="decimal"/>
      <w:lvlText w:val="%7."/>
      <w:lvlJc w:val="left"/>
      <w:pPr>
        <w:ind w:left="2940" w:hanging="420"/>
      </w:pPr>
    </w:lvl>
    <w:lvl w:ilvl="7" w:tplc="4DAAF858" w:tentative="1">
      <w:start w:val="1"/>
      <w:numFmt w:val="lowerLetter"/>
      <w:lvlText w:val="%8)"/>
      <w:lvlJc w:val="left"/>
      <w:pPr>
        <w:ind w:left="3360" w:hanging="420"/>
      </w:pPr>
    </w:lvl>
    <w:lvl w:ilvl="8" w:tplc="04160530" w:tentative="1">
      <w:start w:val="1"/>
      <w:numFmt w:val="lowerRoman"/>
      <w:lvlText w:val="%9."/>
      <w:lvlJc w:val="right"/>
      <w:pPr>
        <w:ind w:left="3780" w:hanging="420"/>
      </w:pPr>
    </w:lvl>
  </w:abstractNum>
  <w:abstractNum w:abstractNumId="10" w15:restartNumberingAfterBreak="0">
    <w:nsid w:val="58434881"/>
    <w:multiLevelType w:val="hybridMultilevel"/>
    <w:tmpl w:val="8C5A0068"/>
    <w:lvl w:ilvl="0" w:tplc="7E389254">
      <w:start w:val="1"/>
      <w:numFmt w:val="decimal"/>
      <w:lvlText w:val="%1."/>
      <w:lvlJc w:val="left"/>
      <w:pPr>
        <w:ind w:left="360" w:hanging="360"/>
      </w:pPr>
      <w:rPr>
        <w:rFonts w:hint="default"/>
      </w:rPr>
    </w:lvl>
    <w:lvl w:ilvl="1" w:tplc="33AA4D14" w:tentative="1">
      <w:start w:val="1"/>
      <w:numFmt w:val="lowerLetter"/>
      <w:lvlText w:val="%2)"/>
      <w:lvlJc w:val="left"/>
      <w:pPr>
        <w:ind w:left="840" w:hanging="420"/>
      </w:pPr>
    </w:lvl>
    <w:lvl w:ilvl="2" w:tplc="4BCEB184" w:tentative="1">
      <w:start w:val="1"/>
      <w:numFmt w:val="lowerRoman"/>
      <w:lvlText w:val="%3."/>
      <w:lvlJc w:val="right"/>
      <w:pPr>
        <w:ind w:left="1260" w:hanging="420"/>
      </w:pPr>
    </w:lvl>
    <w:lvl w:ilvl="3" w:tplc="C470B228" w:tentative="1">
      <w:start w:val="1"/>
      <w:numFmt w:val="decimal"/>
      <w:lvlText w:val="%4."/>
      <w:lvlJc w:val="left"/>
      <w:pPr>
        <w:ind w:left="1680" w:hanging="420"/>
      </w:pPr>
    </w:lvl>
    <w:lvl w:ilvl="4" w:tplc="44EC8DA8" w:tentative="1">
      <w:start w:val="1"/>
      <w:numFmt w:val="lowerLetter"/>
      <w:lvlText w:val="%5)"/>
      <w:lvlJc w:val="left"/>
      <w:pPr>
        <w:ind w:left="2100" w:hanging="420"/>
      </w:pPr>
    </w:lvl>
    <w:lvl w:ilvl="5" w:tplc="D2A233A2" w:tentative="1">
      <w:start w:val="1"/>
      <w:numFmt w:val="lowerRoman"/>
      <w:lvlText w:val="%6."/>
      <w:lvlJc w:val="right"/>
      <w:pPr>
        <w:ind w:left="2520" w:hanging="420"/>
      </w:pPr>
    </w:lvl>
    <w:lvl w:ilvl="6" w:tplc="2A4AAFF0" w:tentative="1">
      <w:start w:val="1"/>
      <w:numFmt w:val="decimal"/>
      <w:lvlText w:val="%7."/>
      <w:lvlJc w:val="left"/>
      <w:pPr>
        <w:ind w:left="2940" w:hanging="420"/>
      </w:pPr>
    </w:lvl>
    <w:lvl w:ilvl="7" w:tplc="0FE2A010" w:tentative="1">
      <w:start w:val="1"/>
      <w:numFmt w:val="lowerLetter"/>
      <w:lvlText w:val="%8)"/>
      <w:lvlJc w:val="left"/>
      <w:pPr>
        <w:ind w:left="3360" w:hanging="420"/>
      </w:pPr>
    </w:lvl>
    <w:lvl w:ilvl="8" w:tplc="07BC03A8" w:tentative="1">
      <w:start w:val="1"/>
      <w:numFmt w:val="lowerRoman"/>
      <w:lvlText w:val="%9."/>
      <w:lvlJc w:val="right"/>
      <w:pPr>
        <w:ind w:left="3780" w:hanging="420"/>
      </w:pPr>
    </w:lvl>
  </w:abstractNum>
  <w:abstractNum w:abstractNumId="11" w15:restartNumberingAfterBreak="0">
    <w:nsid w:val="594618CC"/>
    <w:multiLevelType w:val="hybridMultilevel"/>
    <w:tmpl w:val="072A1A54"/>
    <w:lvl w:ilvl="0" w:tplc="5E160F0C">
      <w:start w:val="1"/>
      <w:numFmt w:val="decimal"/>
      <w:lvlText w:val="%1."/>
      <w:lvlJc w:val="left"/>
      <w:pPr>
        <w:ind w:left="480" w:hanging="480"/>
      </w:pPr>
    </w:lvl>
    <w:lvl w:ilvl="1" w:tplc="8334E5A6" w:tentative="1">
      <w:start w:val="1"/>
      <w:numFmt w:val="ideographTraditional"/>
      <w:lvlText w:val="%2、"/>
      <w:lvlJc w:val="left"/>
      <w:pPr>
        <w:ind w:left="960" w:hanging="480"/>
      </w:pPr>
    </w:lvl>
    <w:lvl w:ilvl="2" w:tplc="D4904E72" w:tentative="1">
      <w:start w:val="1"/>
      <w:numFmt w:val="lowerRoman"/>
      <w:lvlText w:val="%3."/>
      <w:lvlJc w:val="right"/>
      <w:pPr>
        <w:ind w:left="1440" w:hanging="480"/>
      </w:pPr>
    </w:lvl>
    <w:lvl w:ilvl="3" w:tplc="FD8A27DE" w:tentative="1">
      <w:start w:val="1"/>
      <w:numFmt w:val="decimal"/>
      <w:lvlText w:val="%4."/>
      <w:lvlJc w:val="left"/>
      <w:pPr>
        <w:ind w:left="1920" w:hanging="480"/>
      </w:pPr>
    </w:lvl>
    <w:lvl w:ilvl="4" w:tplc="EEA27582" w:tentative="1">
      <w:start w:val="1"/>
      <w:numFmt w:val="ideographTraditional"/>
      <w:lvlText w:val="%5、"/>
      <w:lvlJc w:val="left"/>
      <w:pPr>
        <w:ind w:left="2400" w:hanging="480"/>
      </w:pPr>
    </w:lvl>
    <w:lvl w:ilvl="5" w:tplc="9B1632D6" w:tentative="1">
      <w:start w:val="1"/>
      <w:numFmt w:val="lowerRoman"/>
      <w:lvlText w:val="%6."/>
      <w:lvlJc w:val="right"/>
      <w:pPr>
        <w:ind w:left="2880" w:hanging="480"/>
      </w:pPr>
    </w:lvl>
    <w:lvl w:ilvl="6" w:tplc="9B7C8386" w:tentative="1">
      <w:start w:val="1"/>
      <w:numFmt w:val="decimal"/>
      <w:lvlText w:val="%7."/>
      <w:lvlJc w:val="left"/>
      <w:pPr>
        <w:ind w:left="3360" w:hanging="480"/>
      </w:pPr>
    </w:lvl>
    <w:lvl w:ilvl="7" w:tplc="500A2822" w:tentative="1">
      <w:start w:val="1"/>
      <w:numFmt w:val="ideographTraditional"/>
      <w:lvlText w:val="%8、"/>
      <w:lvlJc w:val="left"/>
      <w:pPr>
        <w:ind w:left="3840" w:hanging="480"/>
      </w:pPr>
    </w:lvl>
    <w:lvl w:ilvl="8" w:tplc="1D9AE466" w:tentative="1">
      <w:start w:val="1"/>
      <w:numFmt w:val="lowerRoman"/>
      <w:lvlText w:val="%9."/>
      <w:lvlJc w:val="right"/>
      <w:pPr>
        <w:ind w:left="4320" w:hanging="480"/>
      </w:pPr>
    </w:lvl>
  </w:abstractNum>
  <w:abstractNum w:abstractNumId="12" w15:restartNumberingAfterBreak="0">
    <w:nsid w:val="6B8E7F79"/>
    <w:multiLevelType w:val="multilevel"/>
    <w:tmpl w:val="1EA6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A397C"/>
    <w:multiLevelType w:val="hybridMultilevel"/>
    <w:tmpl w:val="8DD6E720"/>
    <w:lvl w:ilvl="0" w:tplc="D3EEE02C">
      <w:start w:val="1"/>
      <w:numFmt w:val="decimal"/>
      <w:lvlText w:val="%1."/>
      <w:lvlJc w:val="left"/>
      <w:pPr>
        <w:ind w:left="360" w:hanging="360"/>
      </w:pPr>
      <w:rPr>
        <w:rFonts w:hint="default"/>
      </w:rPr>
    </w:lvl>
    <w:lvl w:ilvl="1" w:tplc="95B4BD46" w:tentative="1">
      <w:start w:val="1"/>
      <w:numFmt w:val="lowerLetter"/>
      <w:lvlText w:val="%2)"/>
      <w:lvlJc w:val="left"/>
      <w:pPr>
        <w:ind w:left="840" w:hanging="420"/>
      </w:pPr>
    </w:lvl>
    <w:lvl w:ilvl="2" w:tplc="9924A286" w:tentative="1">
      <w:start w:val="1"/>
      <w:numFmt w:val="lowerRoman"/>
      <w:lvlText w:val="%3."/>
      <w:lvlJc w:val="right"/>
      <w:pPr>
        <w:ind w:left="1260" w:hanging="420"/>
      </w:pPr>
    </w:lvl>
    <w:lvl w:ilvl="3" w:tplc="8FB6D22C" w:tentative="1">
      <w:start w:val="1"/>
      <w:numFmt w:val="decimal"/>
      <w:lvlText w:val="%4."/>
      <w:lvlJc w:val="left"/>
      <w:pPr>
        <w:ind w:left="1680" w:hanging="420"/>
      </w:pPr>
    </w:lvl>
    <w:lvl w:ilvl="4" w:tplc="69B49368" w:tentative="1">
      <w:start w:val="1"/>
      <w:numFmt w:val="lowerLetter"/>
      <w:lvlText w:val="%5)"/>
      <w:lvlJc w:val="left"/>
      <w:pPr>
        <w:ind w:left="2100" w:hanging="420"/>
      </w:pPr>
    </w:lvl>
    <w:lvl w:ilvl="5" w:tplc="740C6FD8" w:tentative="1">
      <w:start w:val="1"/>
      <w:numFmt w:val="lowerRoman"/>
      <w:lvlText w:val="%6."/>
      <w:lvlJc w:val="right"/>
      <w:pPr>
        <w:ind w:left="2520" w:hanging="420"/>
      </w:pPr>
    </w:lvl>
    <w:lvl w:ilvl="6" w:tplc="4C12D756" w:tentative="1">
      <w:start w:val="1"/>
      <w:numFmt w:val="decimal"/>
      <w:lvlText w:val="%7."/>
      <w:lvlJc w:val="left"/>
      <w:pPr>
        <w:ind w:left="2940" w:hanging="420"/>
      </w:pPr>
    </w:lvl>
    <w:lvl w:ilvl="7" w:tplc="8E64FC58" w:tentative="1">
      <w:start w:val="1"/>
      <w:numFmt w:val="lowerLetter"/>
      <w:lvlText w:val="%8)"/>
      <w:lvlJc w:val="left"/>
      <w:pPr>
        <w:ind w:left="3360" w:hanging="420"/>
      </w:pPr>
    </w:lvl>
    <w:lvl w:ilvl="8" w:tplc="3EA00E96" w:tentative="1">
      <w:start w:val="1"/>
      <w:numFmt w:val="lowerRoman"/>
      <w:lvlText w:val="%9."/>
      <w:lvlJc w:val="right"/>
      <w:pPr>
        <w:ind w:left="3780" w:hanging="420"/>
      </w:pPr>
    </w:lvl>
  </w:abstractNum>
  <w:num w:numId="1">
    <w:abstractNumId w:val="12"/>
  </w:num>
  <w:num w:numId="2">
    <w:abstractNumId w:val="5"/>
  </w:num>
  <w:num w:numId="3">
    <w:abstractNumId w:val="3"/>
  </w:num>
  <w:num w:numId="4">
    <w:abstractNumId w:val="0"/>
  </w:num>
  <w:num w:numId="5">
    <w:abstractNumId w:val="9"/>
  </w:num>
  <w:num w:numId="6">
    <w:abstractNumId w:val="1"/>
    <w:lvlOverride w:ilvl="0">
      <w:lvl w:ilvl="0" w:tplc="415842A0">
        <w:start w:val="1"/>
        <w:numFmt w:val="decimal"/>
        <w:suff w:val="nothing"/>
        <w:lvlText w:val="[%1]"/>
        <w:lvlJc w:val="left"/>
        <w:pPr>
          <w:ind w:left="454" w:hanging="454"/>
        </w:pPr>
        <w:rPr>
          <w:rFonts w:ascii="Times New Roman" w:hAnsi="Times New Roman" w:cs="Times New Roman" w:hint="default"/>
          <w:b w:val="0"/>
          <w:bCs w:val="0"/>
          <w:i w:val="0"/>
          <w:iCs w:val="0"/>
          <w:sz w:val="21"/>
          <w:szCs w:val="21"/>
        </w:rPr>
      </w:lvl>
    </w:lvlOverride>
    <w:lvlOverride w:ilvl="1">
      <w:lvl w:ilvl="1" w:tplc="6244611A" w:tentative="1">
        <w:start w:val="1"/>
        <w:numFmt w:val="lowerLetter"/>
        <w:lvlText w:val="%2)"/>
        <w:lvlJc w:val="left"/>
        <w:pPr>
          <w:ind w:left="840" w:hanging="420"/>
        </w:pPr>
        <w:rPr>
          <w:rFonts w:cs="Times New Roman"/>
        </w:rPr>
      </w:lvl>
    </w:lvlOverride>
    <w:lvlOverride w:ilvl="2">
      <w:lvl w:ilvl="2" w:tplc="9C389A9E" w:tentative="1">
        <w:start w:val="1"/>
        <w:numFmt w:val="lowerRoman"/>
        <w:lvlText w:val="%3."/>
        <w:lvlJc w:val="right"/>
        <w:pPr>
          <w:ind w:left="1260" w:hanging="420"/>
        </w:pPr>
        <w:rPr>
          <w:rFonts w:cs="Times New Roman"/>
        </w:rPr>
      </w:lvl>
    </w:lvlOverride>
    <w:lvlOverride w:ilvl="3">
      <w:lvl w:ilvl="3" w:tplc="1A628306" w:tentative="1">
        <w:start w:val="1"/>
        <w:numFmt w:val="decimal"/>
        <w:lvlText w:val="%4."/>
        <w:lvlJc w:val="left"/>
        <w:pPr>
          <w:ind w:left="1680" w:hanging="420"/>
        </w:pPr>
        <w:rPr>
          <w:rFonts w:cs="Times New Roman"/>
        </w:rPr>
      </w:lvl>
    </w:lvlOverride>
    <w:lvlOverride w:ilvl="4">
      <w:lvl w:ilvl="4" w:tplc="02E2E574" w:tentative="1">
        <w:start w:val="1"/>
        <w:numFmt w:val="lowerLetter"/>
        <w:lvlText w:val="%5)"/>
        <w:lvlJc w:val="left"/>
        <w:pPr>
          <w:ind w:left="2100" w:hanging="420"/>
        </w:pPr>
        <w:rPr>
          <w:rFonts w:cs="Times New Roman"/>
        </w:rPr>
      </w:lvl>
    </w:lvlOverride>
    <w:lvlOverride w:ilvl="5">
      <w:lvl w:ilvl="5" w:tplc="234462E6" w:tentative="1">
        <w:start w:val="1"/>
        <w:numFmt w:val="lowerRoman"/>
        <w:lvlText w:val="%6."/>
        <w:lvlJc w:val="right"/>
        <w:pPr>
          <w:ind w:left="2520" w:hanging="420"/>
        </w:pPr>
        <w:rPr>
          <w:rFonts w:cs="Times New Roman"/>
        </w:rPr>
      </w:lvl>
    </w:lvlOverride>
    <w:lvlOverride w:ilvl="6">
      <w:lvl w:ilvl="6" w:tplc="6AEECB68" w:tentative="1">
        <w:start w:val="1"/>
        <w:numFmt w:val="decimal"/>
        <w:lvlText w:val="%7."/>
        <w:lvlJc w:val="left"/>
        <w:pPr>
          <w:ind w:left="2940" w:hanging="420"/>
        </w:pPr>
        <w:rPr>
          <w:rFonts w:cs="Times New Roman"/>
        </w:rPr>
      </w:lvl>
    </w:lvlOverride>
    <w:lvlOverride w:ilvl="7">
      <w:lvl w:ilvl="7" w:tplc="EB92EF64" w:tentative="1">
        <w:start w:val="1"/>
        <w:numFmt w:val="lowerLetter"/>
        <w:lvlText w:val="%8)"/>
        <w:lvlJc w:val="left"/>
        <w:pPr>
          <w:ind w:left="3360" w:hanging="420"/>
        </w:pPr>
        <w:rPr>
          <w:rFonts w:cs="Times New Roman"/>
        </w:rPr>
      </w:lvl>
    </w:lvlOverride>
    <w:lvlOverride w:ilvl="8">
      <w:lvl w:ilvl="8" w:tplc="7F9293C2" w:tentative="1">
        <w:start w:val="1"/>
        <w:numFmt w:val="lowerRoman"/>
        <w:lvlText w:val="%9."/>
        <w:lvlJc w:val="right"/>
        <w:pPr>
          <w:ind w:left="3780" w:hanging="420"/>
        </w:pPr>
        <w:rPr>
          <w:rFonts w:cs="Times New Roman"/>
        </w:rPr>
      </w:lvl>
    </w:lvlOverride>
  </w:num>
  <w:num w:numId="7">
    <w:abstractNumId w:val="7"/>
  </w:num>
  <w:num w:numId="8">
    <w:abstractNumId w:val="10"/>
  </w:num>
  <w:num w:numId="9">
    <w:abstractNumId w:val="1"/>
  </w:num>
  <w:num w:numId="10">
    <w:abstractNumId w:val="11"/>
  </w:num>
  <w:num w:numId="11">
    <w:abstractNumId w:val="6"/>
  </w:num>
  <w:num w:numId="12">
    <w:abstractNumId w:val="2"/>
  </w:num>
  <w:num w:numId="13">
    <w:abstractNumId w:val="1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TU1M7awNDUyMjRQ0lEKTi0uzszPAykwqgUA4Dtu8iwAAAA="/>
    <w:docVar w:name="MachineID" w:val="200|188|197|202|207|197|200|198|197|200|202|197|189|201|197|198|200|"/>
    <w:docVar w:name="Username" w:val="Quality Control Editor"/>
  </w:docVars>
  <w:rsids>
    <w:rsidRoot w:val="009511A0"/>
    <w:rsid w:val="00000D40"/>
    <w:rsid w:val="00000E36"/>
    <w:rsid w:val="00001AC0"/>
    <w:rsid w:val="00001C6E"/>
    <w:rsid w:val="00002378"/>
    <w:rsid w:val="000028B7"/>
    <w:rsid w:val="00003572"/>
    <w:rsid w:val="00004215"/>
    <w:rsid w:val="000042BA"/>
    <w:rsid w:val="0000435E"/>
    <w:rsid w:val="00006231"/>
    <w:rsid w:val="00006C58"/>
    <w:rsid w:val="00006D47"/>
    <w:rsid w:val="00010438"/>
    <w:rsid w:val="00010826"/>
    <w:rsid w:val="00010884"/>
    <w:rsid w:val="00012A23"/>
    <w:rsid w:val="000132B6"/>
    <w:rsid w:val="000134F1"/>
    <w:rsid w:val="00014B20"/>
    <w:rsid w:val="00016202"/>
    <w:rsid w:val="00016338"/>
    <w:rsid w:val="00016A47"/>
    <w:rsid w:val="0001714B"/>
    <w:rsid w:val="000175A9"/>
    <w:rsid w:val="00017787"/>
    <w:rsid w:val="0001786B"/>
    <w:rsid w:val="00017C05"/>
    <w:rsid w:val="000208AC"/>
    <w:rsid w:val="00020AB6"/>
    <w:rsid w:val="00020F2F"/>
    <w:rsid w:val="00021B5A"/>
    <w:rsid w:val="00023A27"/>
    <w:rsid w:val="00023E9E"/>
    <w:rsid w:val="00023FCB"/>
    <w:rsid w:val="00026B3F"/>
    <w:rsid w:val="00030749"/>
    <w:rsid w:val="0003176A"/>
    <w:rsid w:val="00031A8A"/>
    <w:rsid w:val="00032EE8"/>
    <w:rsid w:val="0003322C"/>
    <w:rsid w:val="00033BAC"/>
    <w:rsid w:val="000349FC"/>
    <w:rsid w:val="00034EC9"/>
    <w:rsid w:val="000350CC"/>
    <w:rsid w:val="00037BA1"/>
    <w:rsid w:val="000406A6"/>
    <w:rsid w:val="00040B9B"/>
    <w:rsid w:val="00040FA1"/>
    <w:rsid w:val="00041193"/>
    <w:rsid w:val="00041398"/>
    <w:rsid w:val="0004145D"/>
    <w:rsid w:val="00041483"/>
    <w:rsid w:val="00041BC8"/>
    <w:rsid w:val="000425F6"/>
    <w:rsid w:val="000440FF"/>
    <w:rsid w:val="0004738C"/>
    <w:rsid w:val="000500C9"/>
    <w:rsid w:val="000502F4"/>
    <w:rsid w:val="000521AC"/>
    <w:rsid w:val="000527CF"/>
    <w:rsid w:val="00052FDA"/>
    <w:rsid w:val="00053BCB"/>
    <w:rsid w:val="00053E4B"/>
    <w:rsid w:val="00055948"/>
    <w:rsid w:val="00055B89"/>
    <w:rsid w:val="00055D40"/>
    <w:rsid w:val="00056264"/>
    <w:rsid w:val="00056F8F"/>
    <w:rsid w:val="0005716C"/>
    <w:rsid w:val="000573F8"/>
    <w:rsid w:val="000575A0"/>
    <w:rsid w:val="0005777D"/>
    <w:rsid w:val="00057A5F"/>
    <w:rsid w:val="00060DC7"/>
    <w:rsid w:val="00061757"/>
    <w:rsid w:val="00062023"/>
    <w:rsid w:val="00064F11"/>
    <w:rsid w:val="000655B2"/>
    <w:rsid w:val="00066736"/>
    <w:rsid w:val="00066AAD"/>
    <w:rsid w:val="00066CF7"/>
    <w:rsid w:val="00066E03"/>
    <w:rsid w:val="00067EF7"/>
    <w:rsid w:val="0007056B"/>
    <w:rsid w:val="0007080D"/>
    <w:rsid w:val="00070968"/>
    <w:rsid w:val="00071CBA"/>
    <w:rsid w:val="00071EE6"/>
    <w:rsid w:val="00072397"/>
    <w:rsid w:val="000743FC"/>
    <w:rsid w:val="00075A26"/>
    <w:rsid w:val="00075DBB"/>
    <w:rsid w:val="00076A04"/>
    <w:rsid w:val="00077234"/>
    <w:rsid w:val="00077436"/>
    <w:rsid w:val="00077F61"/>
    <w:rsid w:val="000801D5"/>
    <w:rsid w:val="00080238"/>
    <w:rsid w:val="00080913"/>
    <w:rsid w:val="00081887"/>
    <w:rsid w:val="00081895"/>
    <w:rsid w:val="0008263C"/>
    <w:rsid w:val="00082DE4"/>
    <w:rsid w:val="000839F0"/>
    <w:rsid w:val="00083D20"/>
    <w:rsid w:val="00084443"/>
    <w:rsid w:val="000851B5"/>
    <w:rsid w:val="0008674E"/>
    <w:rsid w:val="00086AF0"/>
    <w:rsid w:val="00086D8B"/>
    <w:rsid w:val="00087916"/>
    <w:rsid w:val="00090E6C"/>
    <w:rsid w:val="0009101E"/>
    <w:rsid w:val="00091FE3"/>
    <w:rsid w:val="00092B50"/>
    <w:rsid w:val="00093D94"/>
    <w:rsid w:val="0009427F"/>
    <w:rsid w:val="00094612"/>
    <w:rsid w:val="000952A4"/>
    <w:rsid w:val="0009660C"/>
    <w:rsid w:val="00097837"/>
    <w:rsid w:val="00097BD6"/>
    <w:rsid w:val="000A0DE5"/>
    <w:rsid w:val="000A1657"/>
    <w:rsid w:val="000A1992"/>
    <w:rsid w:val="000A1A46"/>
    <w:rsid w:val="000A1FBF"/>
    <w:rsid w:val="000A233E"/>
    <w:rsid w:val="000A28F1"/>
    <w:rsid w:val="000A2C53"/>
    <w:rsid w:val="000A35A5"/>
    <w:rsid w:val="000A3CC0"/>
    <w:rsid w:val="000A41B2"/>
    <w:rsid w:val="000A6EA7"/>
    <w:rsid w:val="000A6F0B"/>
    <w:rsid w:val="000A7F48"/>
    <w:rsid w:val="000B174B"/>
    <w:rsid w:val="000B247A"/>
    <w:rsid w:val="000B24FA"/>
    <w:rsid w:val="000B2E1A"/>
    <w:rsid w:val="000B397D"/>
    <w:rsid w:val="000B5730"/>
    <w:rsid w:val="000B5EE5"/>
    <w:rsid w:val="000B72EA"/>
    <w:rsid w:val="000C1C1E"/>
    <w:rsid w:val="000C1D46"/>
    <w:rsid w:val="000C449D"/>
    <w:rsid w:val="000C4BB6"/>
    <w:rsid w:val="000C5EDB"/>
    <w:rsid w:val="000C614E"/>
    <w:rsid w:val="000C6A57"/>
    <w:rsid w:val="000C6DDC"/>
    <w:rsid w:val="000C6DF5"/>
    <w:rsid w:val="000C7641"/>
    <w:rsid w:val="000C77FA"/>
    <w:rsid w:val="000C7A1E"/>
    <w:rsid w:val="000C7CAD"/>
    <w:rsid w:val="000D0337"/>
    <w:rsid w:val="000D06D8"/>
    <w:rsid w:val="000D1396"/>
    <w:rsid w:val="000D25CB"/>
    <w:rsid w:val="000D28D3"/>
    <w:rsid w:val="000D389E"/>
    <w:rsid w:val="000D41CC"/>
    <w:rsid w:val="000D4702"/>
    <w:rsid w:val="000D47EF"/>
    <w:rsid w:val="000D4F7E"/>
    <w:rsid w:val="000D5802"/>
    <w:rsid w:val="000D5BA8"/>
    <w:rsid w:val="000D6B04"/>
    <w:rsid w:val="000D6B73"/>
    <w:rsid w:val="000D759F"/>
    <w:rsid w:val="000D7C58"/>
    <w:rsid w:val="000E00A4"/>
    <w:rsid w:val="000E019D"/>
    <w:rsid w:val="000E0253"/>
    <w:rsid w:val="000E0261"/>
    <w:rsid w:val="000E09DD"/>
    <w:rsid w:val="000E0C29"/>
    <w:rsid w:val="000E1202"/>
    <w:rsid w:val="000E1E3F"/>
    <w:rsid w:val="000E22BF"/>
    <w:rsid w:val="000E3D9C"/>
    <w:rsid w:val="000E48B7"/>
    <w:rsid w:val="000E493F"/>
    <w:rsid w:val="000E5626"/>
    <w:rsid w:val="000E6AE8"/>
    <w:rsid w:val="000E7ACE"/>
    <w:rsid w:val="000E7B38"/>
    <w:rsid w:val="000E7EEC"/>
    <w:rsid w:val="000F02B4"/>
    <w:rsid w:val="000F0889"/>
    <w:rsid w:val="000F0ABB"/>
    <w:rsid w:val="000F141B"/>
    <w:rsid w:val="000F1444"/>
    <w:rsid w:val="000F2440"/>
    <w:rsid w:val="000F2AF4"/>
    <w:rsid w:val="000F68BF"/>
    <w:rsid w:val="000F6E81"/>
    <w:rsid w:val="000F784B"/>
    <w:rsid w:val="000F7945"/>
    <w:rsid w:val="00100D0C"/>
    <w:rsid w:val="00100D7D"/>
    <w:rsid w:val="00100EC5"/>
    <w:rsid w:val="00101999"/>
    <w:rsid w:val="00102ED0"/>
    <w:rsid w:val="00103B95"/>
    <w:rsid w:val="00103DDE"/>
    <w:rsid w:val="00103E54"/>
    <w:rsid w:val="00104202"/>
    <w:rsid w:val="0010491B"/>
    <w:rsid w:val="00105165"/>
    <w:rsid w:val="00105B0F"/>
    <w:rsid w:val="00105BD8"/>
    <w:rsid w:val="001061CE"/>
    <w:rsid w:val="0010641F"/>
    <w:rsid w:val="00106664"/>
    <w:rsid w:val="00106C83"/>
    <w:rsid w:val="00111CDF"/>
    <w:rsid w:val="00111E26"/>
    <w:rsid w:val="00112CBD"/>
    <w:rsid w:val="00114169"/>
    <w:rsid w:val="00114744"/>
    <w:rsid w:val="00114CDF"/>
    <w:rsid w:val="00117111"/>
    <w:rsid w:val="001172DC"/>
    <w:rsid w:val="00117572"/>
    <w:rsid w:val="001203BC"/>
    <w:rsid w:val="00122041"/>
    <w:rsid w:val="0012236B"/>
    <w:rsid w:val="0012252A"/>
    <w:rsid w:val="00123141"/>
    <w:rsid w:val="00123CE7"/>
    <w:rsid w:val="00123FDA"/>
    <w:rsid w:val="00124339"/>
    <w:rsid w:val="001252F4"/>
    <w:rsid w:val="00125912"/>
    <w:rsid w:val="00126BFA"/>
    <w:rsid w:val="00127985"/>
    <w:rsid w:val="00127DC7"/>
    <w:rsid w:val="001302AD"/>
    <w:rsid w:val="00130F19"/>
    <w:rsid w:val="00133C44"/>
    <w:rsid w:val="00133DD4"/>
    <w:rsid w:val="001340AE"/>
    <w:rsid w:val="0013549F"/>
    <w:rsid w:val="00135933"/>
    <w:rsid w:val="00136AEB"/>
    <w:rsid w:val="00140E78"/>
    <w:rsid w:val="001414CC"/>
    <w:rsid w:val="00141B48"/>
    <w:rsid w:val="001421F2"/>
    <w:rsid w:val="00143E2E"/>
    <w:rsid w:val="0014413E"/>
    <w:rsid w:val="00144C35"/>
    <w:rsid w:val="00144C57"/>
    <w:rsid w:val="00144ECC"/>
    <w:rsid w:val="001450D3"/>
    <w:rsid w:val="00145393"/>
    <w:rsid w:val="001457B7"/>
    <w:rsid w:val="00145B67"/>
    <w:rsid w:val="001469D3"/>
    <w:rsid w:val="00146CCC"/>
    <w:rsid w:val="001479AE"/>
    <w:rsid w:val="00147D7C"/>
    <w:rsid w:val="001500F9"/>
    <w:rsid w:val="00151BCC"/>
    <w:rsid w:val="0015251E"/>
    <w:rsid w:val="001531C5"/>
    <w:rsid w:val="001531F4"/>
    <w:rsid w:val="001533DF"/>
    <w:rsid w:val="0015423D"/>
    <w:rsid w:val="00154EBE"/>
    <w:rsid w:val="00156686"/>
    <w:rsid w:val="00156E4B"/>
    <w:rsid w:val="00157041"/>
    <w:rsid w:val="001578E1"/>
    <w:rsid w:val="00160693"/>
    <w:rsid w:val="00160C52"/>
    <w:rsid w:val="00160EBB"/>
    <w:rsid w:val="001622BA"/>
    <w:rsid w:val="00163088"/>
    <w:rsid w:val="00163A38"/>
    <w:rsid w:val="00163E07"/>
    <w:rsid w:val="00164217"/>
    <w:rsid w:val="00164449"/>
    <w:rsid w:val="001644E0"/>
    <w:rsid w:val="001645D2"/>
    <w:rsid w:val="00165022"/>
    <w:rsid w:val="00165A4C"/>
    <w:rsid w:val="00165E54"/>
    <w:rsid w:val="0016658B"/>
    <w:rsid w:val="00166741"/>
    <w:rsid w:val="00166A93"/>
    <w:rsid w:val="001679A2"/>
    <w:rsid w:val="00170167"/>
    <w:rsid w:val="0017024E"/>
    <w:rsid w:val="00170D71"/>
    <w:rsid w:val="00170E88"/>
    <w:rsid w:val="001715C1"/>
    <w:rsid w:val="00171ED8"/>
    <w:rsid w:val="00172361"/>
    <w:rsid w:val="00172BB6"/>
    <w:rsid w:val="00172D97"/>
    <w:rsid w:val="00172DBD"/>
    <w:rsid w:val="001750F0"/>
    <w:rsid w:val="00175A6B"/>
    <w:rsid w:val="001766C5"/>
    <w:rsid w:val="0017770F"/>
    <w:rsid w:val="001802EC"/>
    <w:rsid w:val="001807CD"/>
    <w:rsid w:val="001831FD"/>
    <w:rsid w:val="00183302"/>
    <w:rsid w:val="0018388D"/>
    <w:rsid w:val="0018468B"/>
    <w:rsid w:val="001848A8"/>
    <w:rsid w:val="00184BF4"/>
    <w:rsid w:val="00185FDC"/>
    <w:rsid w:val="0018798D"/>
    <w:rsid w:val="00191B6B"/>
    <w:rsid w:val="00191CBE"/>
    <w:rsid w:val="001920B3"/>
    <w:rsid w:val="00193000"/>
    <w:rsid w:val="00193029"/>
    <w:rsid w:val="00193C95"/>
    <w:rsid w:val="0019481B"/>
    <w:rsid w:val="00194A24"/>
    <w:rsid w:val="00194BC4"/>
    <w:rsid w:val="00194BEE"/>
    <w:rsid w:val="00194DB9"/>
    <w:rsid w:val="00195840"/>
    <w:rsid w:val="00195904"/>
    <w:rsid w:val="00195A69"/>
    <w:rsid w:val="00196745"/>
    <w:rsid w:val="00196EE0"/>
    <w:rsid w:val="001971BB"/>
    <w:rsid w:val="00197567"/>
    <w:rsid w:val="001A01BC"/>
    <w:rsid w:val="001A0480"/>
    <w:rsid w:val="001A0B7D"/>
    <w:rsid w:val="001A113F"/>
    <w:rsid w:val="001A1654"/>
    <w:rsid w:val="001A247C"/>
    <w:rsid w:val="001A26E4"/>
    <w:rsid w:val="001A3091"/>
    <w:rsid w:val="001A32B7"/>
    <w:rsid w:val="001A34CC"/>
    <w:rsid w:val="001A3641"/>
    <w:rsid w:val="001A3CDB"/>
    <w:rsid w:val="001A47F6"/>
    <w:rsid w:val="001A55B9"/>
    <w:rsid w:val="001A5FF8"/>
    <w:rsid w:val="001A7894"/>
    <w:rsid w:val="001A7C48"/>
    <w:rsid w:val="001B0780"/>
    <w:rsid w:val="001B12BC"/>
    <w:rsid w:val="001B29F8"/>
    <w:rsid w:val="001B4F11"/>
    <w:rsid w:val="001B5456"/>
    <w:rsid w:val="001B5837"/>
    <w:rsid w:val="001B695B"/>
    <w:rsid w:val="001B6CE1"/>
    <w:rsid w:val="001B7239"/>
    <w:rsid w:val="001B7DA3"/>
    <w:rsid w:val="001C0EA0"/>
    <w:rsid w:val="001C178B"/>
    <w:rsid w:val="001C1B96"/>
    <w:rsid w:val="001C1F98"/>
    <w:rsid w:val="001C2E31"/>
    <w:rsid w:val="001C3752"/>
    <w:rsid w:val="001C4CA0"/>
    <w:rsid w:val="001C545B"/>
    <w:rsid w:val="001C5803"/>
    <w:rsid w:val="001C5C87"/>
    <w:rsid w:val="001C6648"/>
    <w:rsid w:val="001C6F7A"/>
    <w:rsid w:val="001C7ABF"/>
    <w:rsid w:val="001D0DC6"/>
    <w:rsid w:val="001D17B6"/>
    <w:rsid w:val="001D1977"/>
    <w:rsid w:val="001D1D04"/>
    <w:rsid w:val="001D2777"/>
    <w:rsid w:val="001D3623"/>
    <w:rsid w:val="001D3DD2"/>
    <w:rsid w:val="001D4134"/>
    <w:rsid w:val="001D4D27"/>
    <w:rsid w:val="001D4F12"/>
    <w:rsid w:val="001D5FFD"/>
    <w:rsid w:val="001D7640"/>
    <w:rsid w:val="001D7AC2"/>
    <w:rsid w:val="001E0C83"/>
    <w:rsid w:val="001E1F2E"/>
    <w:rsid w:val="001E21E3"/>
    <w:rsid w:val="001E2775"/>
    <w:rsid w:val="001E2C9F"/>
    <w:rsid w:val="001E356A"/>
    <w:rsid w:val="001E4D3D"/>
    <w:rsid w:val="001E5061"/>
    <w:rsid w:val="001E5A28"/>
    <w:rsid w:val="001E5E79"/>
    <w:rsid w:val="001E63C7"/>
    <w:rsid w:val="001F00BA"/>
    <w:rsid w:val="001F0D66"/>
    <w:rsid w:val="001F2824"/>
    <w:rsid w:val="001F2EBA"/>
    <w:rsid w:val="001F3347"/>
    <w:rsid w:val="001F3A1C"/>
    <w:rsid w:val="001F4510"/>
    <w:rsid w:val="001F4B4D"/>
    <w:rsid w:val="001F5809"/>
    <w:rsid w:val="001F58DD"/>
    <w:rsid w:val="001F7AB7"/>
    <w:rsid w:val="001F7CBA"/>
    <w:rsid w:val="001F7D39"/>
    <w:rsid w:val="00201D2A"/>
    <w:rsid w:val="002028D5"/>
    <w:rsid w:val="00203BBE"/>
    <w:rsid w:val="00204128"/>
    <w:rsid w:val="0020465F"/>
    <w:rsid w:val="00204E16"/>
    <w:rsid w:val="00205014"/>
    <w:rsid w:val="0020529F"/>
    <w:rsid w:val="00205636"/>
    <w:rsid w:val="00206185"/>
    <w:rsid w:val="00206315"/>
    <w:rsid w:val="002065AD"/>
    <w:rsid w:val="0021001C"/>
    <w:rsid w:val="0021042F"/>
    <w:rsid w:val="002108A2"/>
    <w:rsid w:val="00210D6F"/>
    <w:rsid w:val="00211145"/>
    <w:rsid w:val="00211ADD"/>
    <w:rsid w:val="00212422"/>
    <w:rsid w:val="00212790"/>
    <w:rsid w:val="00214CA1"/>
    <w:rsid w:val="002153B3"/>
    <w:rsid w:val="00215A80"/>
    <w:rsid w:val="00215E85"/>
    <w:rsid w:val="002167FC"/>
    <w:rsid w:val="00216957"/>
    <w:rsid w:val="00217E1D"/>
    <w:rsid w:val="00220760"/>
    <w:rsid w:val="00221160"/>
    <w:rsid w:val="00222174"/>
    <w:rsid w:val="00223167"/>
    <w:rsid w:val="002234A0"/>
    <w:rsid w:val="002239CA"/>
    <w:rsid w:val="00223C1B"/>
    <w:rsid w:val="002241C0"/>
    <w:rsid w:val="00224BA1"/>
    <w:rsid w:val="002273CB"/>
    <w:rsid w:val="00231735"/>
    <w:rsid w:val="0023183D"/>
    <w:rsid w:val="00231910"/>
    <w:rsid w:val="002324CF"/>
    <w:rsid w:val="00233167"/>
    <w:rsid w:val="002331E8"/>
    <w:rsid w:val="00233315"/>
    <w:rsid w:val="002336F1"/>
    <w:rsid w:val="00234991"/>
    <w:rsid w:val="0023565D"/>
    <w:rsid w:val="002366E5"/>
    <w:rsid w:val="0023794F"/>
    <w:rsid w:val="00237B2F"/>
    <w:rsid w:val="002400F1"/>
    <w:rsid w:val="00240CA6"/>
    <w:rsid w:val="002410EC"/>
    <w:rsid w:val="00241369"/>
    <w:rsid w:val="0024173D"/>
    <w:rsid w:val="00241B7F"/>
    <w:rsid w:val="00241BF2"/>
    <w:rsid w:val="00241D94"/>
    <w:rsid w:val="0024213A"/>
    <w:rsid w:val="00242395"/>
    <w:rsid w:val="00243482"/>
    <w:rsid w:val="00243CF3"/>
    <w:rsid w:val="00244103"/>
    <w:rsid w:val="00244B62"/>
    <w:rsid w:val="00244B89"/>
    <w:rsid w:val="0024500B"/>
    <w:rsid w:val="0024546F"/>
    <w:rsid w:val="00245763"/>
    <w:rsid w:val="00245988"/>
    <w:rsid w:val="00246758"/>
    <w:rsid w:val="00247788"/>
    <w:rsid w:val="0024797A"/>
    <w:rsid w:val="00247A9C"/>
    <w:rsid w:val="00247C1A"/>
    <w:rsid w:val="002505FE"/>
    <w:rsid w:val="00250623"/>
    <w:rsid w:val="0025095D"/>
    <w:rsid w:val="00250CDF"/>
    <w:rsid w:val="00250DA0"/>
    <w:rsid w:val="00250E11"/>
    <w:rsid w:val="00251040"/>
    <w:rsid w:val="002515C0"/>
    <w:rsid w:val="0025340E"/>
    <w:rsid w:val="00253F9A"/>
    <w:rsid w:val="00254AE3"/>
    <w:rsid w:val="002551E5"/>
    <w:rsid w:val="00256D54"/>
    <w:rsid w:val="00256E60"/>
    <w:rsid w:val="00256E63"/>
    <w:rsid w:val="00257751"/>
    <w:rsid w:val="00257B6D"/>
    <w:rsid w:val="00257BF4"/>
    <w:rsid w:val="00260107"/>
    <w:rsid w:val="00260C7C"/>
    <w:rsid w:val="00261D79"/>
    <w:rsid w:val="00261FA5"/>
    <w:rsid w:val="0026245C"/>
    <w:rsid w:val="002629FF"/>
    <w:rsid w:val="00262F68"/>
    <w:rsid w:val="0026456A"/>
    <w:rsid w:val="00264BE2"/>
    <w:rsid w:val="002654AB"/>
    <w:rsid w:val="002664AF"/>
    <w:rsid w:val="0026671B"/>
    <w:rsid w:val="0026672F"/>
    <w:rsid w:val="002667B2"/>
    <w:rsid w:val="00266A7B"/>
    <w:rsid w:val="00266CE0"/>
    <w:rsid w:val="002676FE"/>
    <w:rsid w:val="00267776"/>
    <w:rsid w:val="002678F0"/>
    <w:rsid w:val="00270360"/>
    <w:rsid w:val="00271A2F"/>
    <w:rsid w:val="00271EF9"/>
    <w:rsid w:val="0027231D"/>
    <w:rsid w:val="0027282E"/>
    <w:rsid w:val="0027285F"/>
    <w:rsid w:val="00274229"/>
    <w:rsid w:val="00275AED"/>
    <w:rsid w:val="00275BDC"/>
    <w:rsid w:val="002760A2"/>
    <w:rsid w:val="002801AB"/>
    <w:rsid w:val="002806BD"/>
    <w:rsid w:val="00280C80"/>
    <w:rsid w:val="00281240"/>
    <w:rsid w:val="0028150B"/>
    <w:rsid w:val="00281E3E"/>
    <w:rsid w:val="002822DF"/>
    <w:rsid w:val="00282463"/>
    <w:rsid w:val="00282552"/>
    <w:rsid w:val="002828FE"/>
    <w:rsid w:val="00283289"/>
    <w:rsid w:val="002836F9"/>
    <w:rsid w:val="00283BF9"/>
    <w:rsid w:val="00284254"/>
    <w:rsid w:val="00284E97"/>
    <w:rsid w:val="002853B8"/>
    <w:rsid w:val="002861AF"/>
    <w:rsid w:val="00286CC2"/>
    <w:rsid w:val="00287422"/>
    <w:rsid w:val="00290414"/>
    <w:rsid w:val="002904C7"/>
    <w:rsid w:val="002908BB"/>
    <w:rsid w:val="00293A18"/>
    <w:rsid w:val="00294826"/>
    <w:rsid w:val="0029533D"/>
    <w:rsid w:val="0029598A"/>
    <w:rsid w:val="00295E95"/>
    <w:rsid w:val="00296150"/>
    <w:rsid w:val="002966AF"/>
    <w:rsid w:val="002969ED"/>
    <w:rsid w:val="0029718F"/>
    <w:rsid w:val="002A1891"/>
    <w:rsid w:val="002A30F7"/>
    <w:rsid w:val="002A3758"/>
    <w:rsid w:val="002A3FF5"/>
    <w:rsid w:val="002A4E41"/>
    <w:rsid w:val="002A59AF"/>
    <w:rsid w:val="002A6B61"/>
    <w:rsid w:val="002A796F"/>
    <w:rsid w:val="002B0C57"/>
    <w:rsid w:val="002B1349"/>
    <w:rsid w:val="002B37BA"/>
    <w:rsid w:val="002B3C8C"/>
    <w:rsid w:val="002B4983"/>
    <w:rsid w:val="002B4BDC"/>
    <w:rsid w:val="002B56BA"/>
    <w:rsid w:val="002B615C"/>
    <w:rsid w:val="002B668A"/>
    <w:rsid w:val="002B6854"/>
    <w:rsid w:val="002B6C8C"/>
    <w:rsid w:val="002B7D40"/>
    <w:rsid w:val="002C1978"/>
    <w:rsid w:val="002C23C9"/>
    <w:rsid w:val="002C2B40"/>
    <w:rsid w:val="002C35BD"/>
    <w:rsid w:val="002C39A4"/>
    <w:rsid w:val="002C3E5E"/>
    <w:rsid w:val="002C4D25"/>
    <w:rsid w:val="002C5B7D"/>
    <w:rsid w:val="002C6123"/>
    <w:rsid w:val="002C6587"/>
    <w:rsid w:val="002C6EF0"/>
    <w:rsid w:val="002D02C8"/>
    <w:rsid w:val="002D04A5"/>
    <w:rsid w:val="002D214F"/>
    <w:rsid w:val="002D3B31"/>
    <w:rsid w:val="002D4CCD"/>
    <w:rsid w:val="002D5B33"/>
    <w:rsid w:val="002D6673"/>
    <w:rsid w:val="002D69D8"/>
    <w:rsid w:val="002D6C07"/>
    <w:rsid w:val="002D71EC"/>
    <w:rsid w:val="002E0A3C"/>
    <w:rsid w:val="002E18D6"/>
    <w:rsid w:val="002E2D00"/>
    <w:rsid w:val="002E3524"/>
    <w:rsid w:val="002E37C7"/>
    <w:rsid w:val="002E3E43"/>
    <w:rsid w:val="002E3F98"/>
    <w:rsid w:val="002E48C5"/>
    <w:rsid w:val="002E5DEA"/>
    <w:rsid w:val="002E676D"/>
    <w:rsid w:val="002E6F2C"/>
    <w:rsid w:val="002E71F9"/>
    <w:rsid w:val="002E76F4"/>
    <w:rsid w:val="002E7D98"/>
    <w:rsid w:val="002F0332"/>
    <w:rsid w:val="002F12F3"/>
    <w:rsid w:val="002F3D03"/>
    <w:rsid w:val="002F4263"/>
    <w:rsid w:val="002F42A1"/>
    <w:rsid w:val="002F5D1E"/>
    <w:rsid w:val="002F6811"/>
    <w:rsid w:val="002F736B"/>
    <w:rsid w:val="00300A01"/>
    <w:rsid w:val="00300CEB"/>
    <w:rsid w:val="00301ED5"/>
    <w:rsid w:val="003020B5"/>
    <w:rsid w:val="0030256F"/>
    <w:rsid w:val="003029FE"/>
    <w:rsid w:val="00302C87"/>
    <w:rsid w:val="00303912"/>
    <w:rsid w:val="00303AC7"/>
    <w:rsid w:val="00304483"/>
    <w:rsid w:val="00304C25"/>
    <w:rsid w:val="00304F4D"/>
    <w:rsid w:val="00305672"/>
    <w:rsid w:val="00305DE5"/>
    <w:rsid w:val="0030635A"/>
    <w:rsid w:val="003063D3"/>
    <w:rsid w:val="00306DC0"/>
    <w:rsid w:val="00307D5C"/>
    <w:rsid w:val="00310419"/>
    <w:rsid w:val="00310424"/>
    <w:rsid w:val="003109F5"/>
    <w:rsid w:val="00310CE5"/>
    <w:rsid w:val="00311454"/>
    <w:rsid w:val="0031192C"/>
    <w:rsid w:val="00311C26"/>
    <w:rsid w:val="00312269"/>
    <w:rsid w:val="00312FC9"/>
    <w:rsid w:val="0031372B"/>
    <w:rsid w:val="00314751"/>
    <w:rsid w:val="00315244"/>
    <w:rsid w:val="00315503"/>
    <w:rsid w:val="00315CFC"/>
    <w:rsid w:val="0031628B"/>
    <w:rsid w:val="00316592"/>
    <w:rsid w:val="003169FD"/>
    <w:rsid w:val="00317080"/>
    <w:rsid w:val="003173FC"/>
    <w:rsid w:val="0032011C"/>
    <w:rsid w:val="003205D1"/>
    <w:rsid w:val="003220B4"/>
    <w:rsid w:val="0032261F"/>
    <w:rsid w:val="00322D6D"/>
    <w:rsid w:val="00322FE4"/>
    <w:rsid w:val="00324364"/>
    <w:rsid w:val="00324E37"/>
    <w:rsid w:val="0032514E"/>
    <w:rsid w:val="003251D3"/>
    <w:rsid w:val="003256DE"/>
    <w:rsid w:val="003256EB"/>
    <w:rsid w:val="0032658C"/>
    <w:rsid w:val="003272D2"/>
    <w:rsid w:val="0032767D"/>
    <w:rsid w:val="00327779"/>
    <w:rsid w:val="00327D37"/>
    <w:rsid w:val="00330B10"/>
    <w:rsid w:val="00330BFD"/>
    <w:rsid w:val="00331485"/>
    <w:rsid w:val="0033233B"/>
    <w:rsid w:val="00333229"/>
    <w:rsid w:val="00333548"/>
    <w:rsid w:val="003349E2"/>
    <w:rsid w:val="003359CA"/>
    <w:rsid w:val="003359E9"/>
    <w:rsid w:val="003366BB"/>
    <w:rsid w:val="00336D0E"/>
    <w:rsid w:val="00336EF3"/>
    <w:rsid w:val="00337315"/>
    <w:rsid w:val="003400B4"/>
    <w:rsid w:val="00340CA7"/>
    <w:rsid w:val="0034125F"/>
    <w:rsid w:val="0034240A"/>
    <w:rsid w:val="003426C6"/>
    <w:rsid w:val="00342B0D"/>
    <w:rsid w:val="00343C2C"/>
    <w:rsid w:val="00343FF7"/>
    <w:rsid w:val="00344EB8"/>
    <w:rsid w:val="0034575B"/>
    <w:rsid w:val="00345E91"/>
    <w:rsid w:val="0034609D"/>
    <w:rsid w:val="00346855"/>
    <w:rsid w:val="00346EDC"/>
    <w:rsid w:val="0034759B"/>
    <w:rsid w:val="003502A0"/>
    <w:rsid w:val="0035277C"/>
    <w:rsid w:val="00353800"/>
    <w:rsid w:val="00353B8D"/>
    <w:rsid w:val="00354133"/>
    <w:rsid w:val="00356045"/>
    <w:rsid w:val="00356686"/>
    <w:rsid w:val="00356DA1"/>
    <w:rsid w:val="00357331"/>
    <w:rsid w:val="0035740A"/>
    <w:rsid w:val="003575B5"/>
    <w:rsid w:val="00357731"/>
    <w:rsid w:val="00357A1E"/>
    <w:rsid w:val="00360502"/>
    <w:rsid w:val="00360CB0"/>
    <w:rsid w:val="0036106E"/>
    <w:rsid w:val="003613F7"/>
    <w:rsid w:val="00361DA8"/>
    <w:rsid w:val="00361FC4"/>
    <w:rsid w:val="00362062"/>
    <w:rsid w:val="00362244"/>
    <w:rsid w:val="00362344"/>
    <w:rsid w:val="00362839"/>
    <w:rsid w:val="003636FC"/>
    <w:rsid w:val="00363720"/>
    <w:rsid w:val="00364E21"/>
    <w:rsid w:val="00366C6A"/>
    <w:rsid w:val="003706B7"/>
    <w:rsid w:val="003708ED"/>
    <w:rsid w:val="00370AE6"/>
    <w:rsid w:val="00370F01"/>
    <w:rsid w:val="00371977"/>
    <w:rsid w:val="0037228E"/>
    <w:rsid w:val="003723F7"/>
    <w:rsid w:val="003732FF"/>
    <w:rsid w:val="00373629"/>
    <w:rsid w:val="00373DA3"/>
    <w:rsid w:val="003745F2"/>
    <w:rsid w:val="00374E57"/>
    <w:rsid w:val="003751C7"/>
    <w:rsid w:val="00375219"/>
    <w:rsid w:val="00375D83"/>
    <w:rsid w:val="00376199"/>
    <w:rsid w:val="00376681"/>
    <w:rsid w:val="003769D1"/>
    <w:rsid w:val="003804CF"/>
    <w:rsid w:val="003813A0"/>
    <w:rsid w:val="0038166D"/>
    <w:rsid w:val="0038269D"/>
    <w:rsid w:val="00382C31"/>
    <w:rsid w:val="00382D27"/>
    <w:rsid w:val="003848A7"/>
    <w:rsid w:val="00384E91"/>
    <w:rsid w:val="0038536A"/>
    <w:rsid w:val="00385847"/>
    <w:rsid w:val="00385920"/>
    <w:rsid w:val="00385F1D"/>
    <w:rsid w:val="00386100"/>
    <w:rsid w:val="00386463"/>
    <w:rsid w:val="00387181"/>
    <w:rsid w:val="00387C23"/>
    <w:rsid w:val="00390088"/>
    <w:rsid w:val="0039096B"/>
    <w:rsid w:val="00390BD5"/>
    <w:rsid w:val="00391A12"/>
    <w:rsid w:val="00392A12"/>
    <w:rsid w:val="0039537E"/>
    <w:rsid w:val="003A05C4"/>
    <w:rsid w:val="003A0BBC"/>
    <w:rsid w:val="003A0D61"/>
    <w:rsid w:val="003A0DBE"/>
    <w:rsid w:val="003A135B"/>
    <w:rsid w:val="003A1758"/>
    <w:rsid w:val="003A1BE5"/>
    <w:rsid w:val="003A2A24"/>
    <w:rsid w:val="003A324C"/>
    <w:rsid w:val="003A33C1"/>
    <w:rsid w:val="003A34A8"/>
    <w:rsid w:val="003A3FBA"/>
    <w:rsid w:val="003A43A1"/>
    <w:rsid w:val="003A635E"/>
    <w:rsid w:val="003A67C2"/>
    <w:rsid w:val="003A69FE"/>
    <w:rsid w:val="003A6F89"/>
    <w:rsid w:val="003A7266"/>
    <w:rsid w:val="003B0524"/>
    <w:rsid w:val="003B129A"/>
    <w:rsid w:val="003B1BC3"/>
    <w:rsid w:val="003B28A8"/>
    <w:rsid w:val="003B3B7F"/>
    <w:rsid w:val="003B4256"/>
    <w:rsid w:val="003B4D50"/>
    <w:rsid w:val="003B5B3F"/>
    <w:rsid w:val="003B6094"/>
    <w:rsid w:val="003B63CB"/>
    <w:rsid w:val="003B68DB"/>
    <w:rsid w:val="003B6E62"/>
    <w:rsid w:val="003B7810"/>
    <w:rsid w:val="003C0C46"/>
    <w:rsid w:val="003C0F14"/>
    <w:rsid w:val="003C1833"/>
    <w:rsid w:val="003C244F"/>
    <w:rsid w:val="003C4D43"/>
    <w:rsid w:val="003C51EB"/>
    <w:rsid w:val="003C5930"/>
    <w:rsid w:val="003C5F6D"/>
    <w:rsid w:val="003C6F1F"/>
    <w:rsid w:val="003C70EA"/>
    <w:rsid w:val="003C7838"/>
    <w:rsid w:val="003C7E12"/>
    <w:rsid w:val="003D0E2A"/>
    <w:rsid w:val="003D33F9"/>
    <w:rsid w:val="003D46DE"/>
    <w:rsid w:val="003D4AB2"/>
    <w:rsid w:val="003D4E7B"/>
    <w:rsid w:val="003D6965"/>
    <w:rsid w:val="003D7195"/>
    <w:rsid w:val="003D744F"/>
    <w:rsid w:val="003E0631"/>
    <w:rsid w:val="003E1333"/>
    <w:rsid w:val="003E1417"/>
    <w:rsid w:val="003E25FB"/>
    <w:rsid w:val="003E3490"/>
    <w:rsid w:val="003E3B6F"/>
    <w:rsid w:val="003E4C7C"/>
    <w:rsid w:val="003E5521"/>
    <w:rsid w:val="003E5C5E"/>
    <w:rsid w:val="003E676E"/>
    <w:rsid w:val="003E75DD"/>
    <w:rsid w:val="003F0761"/>
    <w:rsid w:val="003F0894"/>
    <w:rsid w:val="003F18F8"/>
    <w:rsid w:val="003F1962"/>
    <w:rsid w:val="003F1BA3"/>
    <w:rsid w:val="003F23D7"/>
    <w:rsid w:val="003F3041"/>
    <w:rsid w:val="003F306D"/>
    <w:rsid w:val="003F4307"/>
    <w:rsid w:val="003F51D4"/>
    <w:rsid w:val="003F5618"/>
    <w:rsid w:val="003F6368"/>
    <w:rsid w:val="003F69E6"/>
    <w:rsid w:val="003F7026"/>
    <w:rsid w:val="003F74A9"/>
    <w:rsid w:val="00401977"/>
    <w:rsid w:val="00402088"/>
    <w:rsid w:val="004028E9"/>
    <w:rsid w:val="00402E69"/>
    <w:rsid w:val="00403451"/>
    <w:rsid w:val="0040374D"/>
    <w:rsid w:val="004049B3"/>
    <w:rsid w:val="004055CF"/>
    <w:rsid w:val="004059DB"/>
    <w:rsid w:val="00406A37"/>
    <w:rsid w:val="00410BA6"/>
    <w:rsid w:val="004110FE"/>
    <w:rsid w:val="00411492"/>
    <w:rsid w:val="00411F24"/>
    <w:rsid w:val="00412432"/>
    <w:rsid w:val="00412A19"/>
    <w:rsid w:val="00412C74"/>
    <w:rsid w:val="004159A2"/>
    <w:rsid w:val="00417F8D"/>
    <w:rsid w:val="0042006F"/>
    <w:rsid w:val="00420E5B"/>
    <w:rsid w:val="00420E7F"/>
    <w:rsid w:val="00420ED8"/>
    <w:rsid w:val="00421489"/>
    <w:rsid w:val="004216F5"/>
    <w:rsid w:val="00421E24"/>
    <w:rsid w:val="004226FC"/>
    <w:rsid w:val="00422B6E"/>
    <w:rsid w:val="00423E87"/>
    <w:rsid w:val="004240B8"/>
    <w:rsid w:val="004249FC"/>
    <w:rsid w:val="00426E59"/>
    <w:rsid w:val="00427398"/>
    <w:rsid w:val="004303C3"/>
    <w:rsid w:val="00430914"/>
    <w:rsid w:val="00430AE5"/>
    <w:rsid w:val="0043155E"/>
    <w:rsid w:val="00432082"/>
    <w:rsid w:val="004321B6"/>
    <w:rsid w:val="004329AF"/>
    <w:rsid w:val="0043367B"/>
    <w:rsid w:val="004338A6"/>
    <w:rsid w:val="00433DD8"/>
    <w:rsid w:val="00434209"/>
    <w:rsid w:val="00434B2C"/>
    <w:rsid w:val="00436001"/>
    <w:rsid w:val="0043793B"/>
    <w:rsid w:val="00440EED"/>
    <w:rsid w:val="004413F6"/>
    <w:rsid w:val="00441898"/>
    <w:rsid w:val="004434CB"/>
    <w:rsid w:val="0044351B"/>
    <w:rsid w:val="00443CA0"/>
    <w:rsid w:val="004443BD"/>
    <w:rsid w:val="00444926"/>
    <w:rsid w:val="0044587C"/>
    <w:rsid w:val="0044655F"/>
    <w:rsid w:val="00446E5A"/>
    <w:rsid w:val="00450390"/>
    <w:rsid w:val="004505F2"/>
    <w:rsid w:val="00450ACE"/>
    <w:rsid w:val="00450E47"/>
    <w:rsid w:val="004512F9"/>
    <w:rsid w:val="00451D5A"/>
    <w:rsid w:val="00452DB6"/>
    <w:rsid w:val="00456174"/>
    <w:rsid w:val="00456FEE"/>
    <w:rsid w:val="00460AA6"/>
    <w:rsid w:val="004616F4"/>
    <w:rsid w:val="004618F1"/>
    <w:rsid w:val="0046238A"/>
    <w:rsid w:val="00462727"/>
    <w:rsid w:val="004627F7"/>
    <w:rsid w:val="004640BE"/>
    <w:rsid w:val="00464445"/>
    <w:rsid w:val="004647B8"/>
    <w:rsid w:val="00464940"/>
    <w:rsid w:val="004653D0"/>
    <w:rsid w:val="00466BD8"/>
    <w:rsid w:val="00467697"/>
    <w:rsid w:val="00467E73"/>
    <w:rsid w:val="004702A3"/>
    <w:rsid w:val="004716F9"/>
    <w:rsid w:val="00471B17"/>
    <w:rsid w:val="00473BD9"/>
    <w:rsid w:val="00474199"/>
    <w:rsid w:val="0047463F"/>
    <w:rsid w:val="0047492B"/>
    <w:rsid w:val="00474D0C"/>
    <w:rsid w:val="00474E8E"/>
    <w:rsid w:val="004753FB"/>
    <w:rsid w:val="00476FA7"/>
    <w:rsid w:val="004774AD"/>
    <w:rsid w:val="004816AE"/>
    <w:rsid w:val="00481823"/>
    <w:rsid w:val="00481906"/>
    <w:rsid w:val="00481DCE"/>
    <w:rsid w:val="0048211C"/>
    <w:rsid w:val="00482176"/>
    <w:rsid w:val="00484046"/>
    <w:rsid w:val="004847E7"/>
    <w:rsid w:val="00484CF6"/>
    <w:rsid w:val="00485142"/>
    <w:rsid w:val="004851B7"/>
    <w:rsid w:val="00485FD3"/>
    <w:rsid w:val="00486221"/>
    <w:rsid w:val="00486A66"/>
    <w:rsid w:val="004876FD"/>
    <w:rsid w:val="00487D01"/>
    <w:rsid w:val="00491526"/>
    <w:rsid w:val="004917E6"/>
    <w:rsid w:val="004924BC"/>
    <w:rsid w:val="0049319A"/>
    <w:rsid w:val="00493A6E"/>
    <w:rsid w:val="00495E36"/>
    <w:rsid w:val="00495FC6"/>
    <w:rsid w:val="00496A75"/>
    <w:rsid w:val="004A0351"/>
    <w:rsid w:val="004A33EE"/>
    <w:rsid w:val="004A3732"/>
    <w:rsid w:val="004A3906"/>
    <w:rsid w:val="004A5EBA"/>
    <w:rsid w:val="004A62A9"/>
    <w:rsid w:val="004A6A08"/>
    <w:rsid w:val="004A7EFE"/>
    <w:rsid w:val="004B03A9"/>
    <w:rsid w:val="004B07C6"/>
    <w:rsid w:val="004B1C1D"/>
    <w:rsid w:val="004B2A0F"/>
    <w:rsid w:val="004B3A45"/>
    <w:rsid w:val="004B3AA7"/>
    <w:rsid w:val="004B3F8C"/>
    <w:rsid w:val="004B41FA"/>
    <w:rsid w:val="004B427D"/>
    <w:rsid w:val="004B4BA8"/>
    <w:rsid w:val="004B5EFA"/>
    <w:rsid w:val="004B62D7"/>
    <w:rsid w:val="004B675A"/>
    <w:rsid w:val="004B6851"/>
    <w:rsid w:val="004B6F5B"/>
    <w:rsid w:val="004C06EE"/>
    <w:rsid w:val="004C119F"/>
    <w:rsid w:val="004C16F3"/>
    <w:rsid w:val="004C25EE"/>
    <w:rsid w:val="004C3118"/>
    <w:rsid w:val="004C3872"/>
    <w:rsid w:val="004C4224"/>
    <w:rsid w:val="004C552D"/>
    <w:rsid w:val="004C5585"/>
    <w:rsid w:val="004C561B"/>
    <w:rsid w:val="004C6342"/>
    <w:rsid w:val="004C7051"/>
    <w:rsid w:val="004C76FC"/>
    <w:rsid w:val="004D0A85"/>
    <w:rsid w:val="004D107F"/>
    <w:rsid w:val="004D1B2F"/>
    <w:rsid w:val="004D1ED0"/>
    <w:rsid w:val="004D2136"/>
    <w:rsid w:val="004D2415"/>
    <w:rsid w:val="004D250B"/>
    <w:rsid w:val="004D28CF"/>
    <w:rsid w:val="004D5F0B"/>
    <w:rsid w:val="004D7109"/>
    <w:rsid w:val="004D717A"/>
    <w:rsid w:val="004D7D68"/>
    <w:rsid w:val="004D7DE7"/>
    <w:rsid w:val="004E1953"/>
    <w:rsid w:val="004E3C1E"/>
    <w:rsid w:val="004E3EAD"/>
    <w:rsid w:val="004E41B9"/>
    <w:rsid w:val="004E5391"/>
    <w:rsid w:val="004E562D"/>
    <w:rsid w:val="004E5D53"/>
    <w:rsid w:val="004E66A2"/>
    <w:rsid w:val="004E6D4E"/>
    <w:rsid w:val="004E7802"/>
    <w:rsid w:val="004F1EF7"/>
    <w:rsid w:val="004F24B7"/>
    <w:rsid w:val="004F2C4C"/>
    <w:rsid w:val="004F33CE"/>
    <w:rsid w:val="004F3B79"/>
    <w:rsid w:val="004F3C9A"/>
    <w:rsid w:val="004F4502"/>
    <w:rsid w:val="004F45FA"/>
    <w:rsid w:val="004F4610"/>
    <w:rsid w:val="004F48C8"/>
    <w:rsid w:val="004F5695"/>
    <w:rsid w:val="004F5710"/>
    <w:rsid w:val="004F5B05"/>
    <w:rsid w:val="004F5D3C"/>
    <w:rsid w:val="004F6063"/>
    <w:rsid w:val="004F7623"/>
    <w:rsid w:val="004F76AA"/>
    <w:rsid w:val="004F76CD"/>
    <w:rsid w:val="004F7DC3"/>
    <w:rsid w:val="0050033E"/>
    <w:rsid w:val="00500C2C"/>
    <w:rsid w:val="0050174C"/>
    <w:rsid w:val="00501BA8"/>
    <w:rsid w:val="00502AE4"/>
    <w:rsid w:val="00503A6B"/>
    <w:rsid w:val="00503FA7"/>
    <w:rsid w:val="00504C1B"/>
    <w:rsid w:val="00505CAC"/>
    <w:rsid w:val="0050604A"/>
    <w:rsid w:val="00506C90"/>
    <w:rsid w:val="00510015"/>
    <w:rsid w:val="0051010D"/>
    <w:rsid w:val="00511095"/>
    <w:rsid w:val="00511296"/>
    <w:rsid w:val="0051294A"/>
    <w:rsid w:val="00512EE5"/>
    <w:rsid w:val="00514C75"/>
    <w:rsid w:val="00515EBD"/>
    <w:rsid w:val="005160FA"/>
    <w:rsid w:val="00517057"/>
    <w:rsid w:val="0052050F"/>
    <w:rsid w:val="00521E54"/>
    <w:rsid w:val="005224BA"/>
    <w:rsid w:val="005224BF"/>
    <w:rsid w:val="00523759"/>
    <w:rsid w:val="005239CD"/>
    <w:rsid w:val="00524938"/>
    <w:rsid w:val="00525077"/>
    <w:rsid w:val="00525602"/>
    <w:rsid w:val="00525AF9"/>
    <w:rsid w:val="005266EE"/>
    <w:rsid w:val="00526748"/>
    <w:rsid w:val="005267DE"/>
    <w:rsid w:val="005269BE"/>
    <w:rsid w:val="00526D6C"/>
    <w:rsid w:val="00527081"/>
    <w:rsid w:val="00527620"/>
    <w:rsid w:val="00527926"/>
    <w:rsid w:val="00527D23"/>
    <w:rsid w:val="005320D6"/>
    <w:rsid w:val="00532243"/>
    <w:rsid w:val="00534B7A"/>
    <w:rsid w:val="00535C49"/>
    <w:rsid w:val="00535DA1"/>
    <w:rsid w:val="00536650"/>
    <w:rsid w:val="00536BD8"/>
    <w:rsid w:val="005375B2"/>
    <w:rsid w:val="0054025A"/>
    <w:rsid w:val="00540C2B"/>
    <w:rsid w:val="00541078"/>
    <w:rsid w:val="00541A97"/>
    <w:rsid w:val="0054270D"/>
    <w:rsid w:val="00543DF8"/>
    <w:rsid w:val="00544032"/>
    <w:rsid w:val="00545BE4"/>
    <w:rsid w:val="0054639E"/>
    <w:rsid w:val="00546AE2"/>
    <w:rsid w:val="0054740A"/>
    <w:rsid w:val="00547DD1"/>
    <w:rsid w:val="005501A5"/>
    <w:rsid w:val="00550E9D"/>
    <w:rsid w:val="005529F4"/>
    <w:rsid w:val="00553B6E"/>
    <w:rsid w:val="005540A8"/>
    <w:rsid w:val="0055444C"/>
    <w:rsid w:val="00555A88"/>
    <w:rsid w:val="005563FE"/>
    <w:rsid w:val="005564FB"/>
    <w:rsid w:val="0056034D"/>
    <w:rsid w:val="005609BE"/>
    <w:rsid w:val="00560ACC"/>
    <w:rsid w:val="00560DFC"/>
    <w:rsid w:val="005611BD"/>
    <w:rsid w:val="00561E85"/>
    <w:rsid w:val="005620E4"/>
    <w:rsid w:val="00562858"/>
    <w:rsid w:val="00562A57"/>
    <w:rsid w:val="00563AAB"/>
    <w:rsid w:val="005640A5"/>
    <w:rsid w:val="00565DC0"/>
    <w:rsid w:val="0056716E"/>
    <w:rsid w:val="00567CD8"/>
    <w:rsid w:val="0057136E"/>
    <w:rsid w:val="00571714"/>
    <w:rsid w:val="00573197"/>
    <w:rsid w:val="00574F38"/>
    <w:rsid w:val="0057506A"/>
    <w:rsid w:val="0057598A"/>
    <w:rsid w:val="00575D14"/>
    <w:rsid w:val="00577BF3"/>
    <w:rsid w:val="005808A8"/>
    <w:rsid w:val="005808C7"/>
    <w:rsid w:val="00580BD4"/>
    <w:rsid w:val="00580FCB"/>
    <w:rsid w:val="005813EF"/>
    <w:rsid w:val="00581D02"/>
    <w:rsid w:val="00581FD2"/>
    <w:rsid w:val="005828D9"/>
    <w:rsid w:val="00583E60"/>
    <w:rsid w:val="0058485A"/>
    <w:rsid w:val="00584869"/>
    <w:rsid w:val="00584F32"/>
    <w:rsid w:val="005855CA"/>
    <w:rsid w:val="0058623F"/>
    <w:rsid w:val="0058680C"/>
    <w:rsid w:val="0058737D"/>
    <w:rsid w:val="00587601"/>
    <w:rsid w:val="00587FEA"/>
    <w:rsid w:val="00590266"/>
    <w:rsid w:val="005913EF"/>
    <w:rsid w:val="00594759"/>
    <w:rsid w:val="00595A83"/>
    <w:rsid w:val="00596EE1"/>
    <w:rsid w:val="0059741D"/>
    <w:rsid w:val="00597854"/>
    <w:rsid w:val="005A00B8"/>
    <w:rsid w:val="005A117A"/>
    <w:rsid w:val="005A1433"/>
    <w:rsid w:val="005A1D36"/>
    <w:rsid w:val="005A233C"/>
    <w:rsid w:val="005A24F0"/>
    <w:rsid w:val="005A2B1F"/>
    <w:rsid w:val="005A37B8"/>
    <w:rsid w:val="005A3946"/>
    <w:rsid w:val="005A4100"/>
    <w:rsid w:val="005A42A7"/>
    <w:rsid w:val="005A49EA"/>
    <w:rsid w:val="005A5215"/>
    <w:rsid w:val="005A52BA"/>
    <w:rsid w:val="005A54B7"/>
    <w:rsid w:val="005A5B1F"/>
    <w:rsid w:val="005A5EE4"/>
    <w:rsid w:val="005A6A3B"/>
    <w:rsid w:val="005A6A5F"/>
    <w:rsid w:val="005A76BA"/>
    <w:rsid w:val="005A7C88"/>
    <w:rsid w:val="005B0302"/>
    <w:rsid w:val="005B072C"/>
    <w:rsid w:val="005B0A1B"/>
    <w:rsid w:val="005B1D19"/>
    <w:rsid w:val="005B2ED0"/>
    <w:rsid w:val="005B2F58"/>
    <w:rsid w:val="005B2FC9"/>
    <w:rsid w:val="005B31CE"/>
    <w:rsid w:val="005B31E7"/>
    <w:rsid w:val="005B34BD"/>
    <w:rsid w:val="005B3F6C"/>
    <w:rsid w:val="005B463D"/>
    <w:rsid w:val="005B4A5B"/>
    <w:rsid w:val="005B517B"/>
    <w:rsid w:val="005B58FC"/>
    <w:rsid w:val="005B69BC"/>
    <w:rsid w:val="005C0268"/>
    <w:rsid w:val="005C02DC"/>
    <w:rsid w:val="005C0AE4"/>
    <w:rsid w:val="005C0FD2"/>
    <w:rsid w:val="005C0FDB"/>
    <w:rsid w:val="005C1F75"/>
    <w:rsid w:val="005C221E"/>
    <w:rsid w:val="005C247E"/>
    <w:rsid w:val="005C40BF"/>
    <w:rsid w:val="005C4975"/>
    <w:rsid w:val="005C4C97"/>
    <w:rsid w:val="005C59E8"/>
    <w:rsid w:val="005C5F2C"/>
    <w:rsid w:val="005C61F2"/>
    <w:rsid w:val="005C6276"/>
    <w:rsid w:val="005C643C"/>
    <w:rsid w:val="005C6561"/>
    <w:rsid w:val="005C66F5"/>
    <w:rsid w:val="005C7EB2"/>
    <w:rsid w:val="005D3519"/>
    <w:rsid w:val="005D3C75"/>
    <w:rsid w:val="005D48A2"/>
    <w:rsid w:val="005D5B6C"/>
    <w:rsid w:val="005D75A4"/>
    <w:rsid w:val="005E020F"/>
    <w:rsid w:val="005E07A9"/>
    <w:rsid w:val="005E0CD9"/>
    <w:rsid w:val="005E1B15"/>
    <w:rsid w:val="005E2C1A"/>
    <w:rsid w:val="005E2CA7"/>
    <w:rsid w:val="005E2CCA"/>
    <w:rsid w:val="005E4A07"/>
    <w:rsid w:val="005E5B46"/>
    <w:rsid w:val="005E7CFE"/>
    <w:rsid w:val="005E7DC7"/>
    <w:rsid w:val="005F145A"/>
    <w:rsid w:val="005F17C6"/>
    <w:rsid w:val="005F25DD"/>
    <w:rsid w:val="005F2BE9"/>
    <w:rsid w:val="005F30C9"/>
    <w:rsid w:val="005F36FB"/>
    <w:rsid w:val="005F43A1"/>
    <w:rsid w:val="005F572D"/>
    <w:rsid w:val="005F5A7B"/>
    <w:rsid w:val="005F5F55"/>
    <w:rsid w:val="005F633C"/>
    <w:rsid w:val="005F741A"/>
    <w:rsid w:val="005F7806"/>
    <w:rsid w:val="005F7989"/>
    <w:rsid w:val="005F7A15"/>
    <w:rsid w:val="00600085"/>
    <w:rsid w:val="006015AE"/>
    <w:rsid w:val="00601682"/>
    <w:rsid w:val="00601C41"/>
    <w:rsid w:val="006031F0"/>
    <w:rsid w:val="006035E0"/>
    <w:rsid w:val="00603E12"/>
    <w:rsid w:val="00604826"/>
    <w:rsid w:val="006049BC"/>
    <w:rsid w:val="00604C39"/>
    <w:rsid w:val="00605D03"/>
    <w:rsid w:val="00606786"/>
    <w:rsid w:val="00610C20"/>
    <w:rsid w:val="0061150D"/>
    <w:rsid w:val="00611A78"/>
    <w:rsid w:val="006120C9"/>
    <w:rsid w:val="00612FBA"/>
    <w:rsid w:val="00616074"/>
    <w:rsid w:val="006164D3"/>
    <w:rsid w:val="006165DB"/>
    <w:rsid w:val="0061728C"/>
    <w:rsid w:val="00617D3F"/>
    <w:rsid w:val="00620191"/>
    <w:rsid w:val="00620B1B"/>
    <w:rsid w:val="00621806"/>
    <w:rsid w:val="00623187"/>
    <w:rsid w:val="006231F4"/>
    <w:rsid w:val="00623889"/>
    <w:rsid w:val="00624882"/>
    <w:rsid w:val="006248C0"/>
    <w:rsid w:val="00624AAC"/>
    <w:rsid w:val="00624D62"/>
    <w:rsid w:val="00625040"/>
    <w:rsid w:val="00625657"/>
    <w:rsid w:val="00625B26"/>
    <w:rsid w:val="006262E6"/>
    <w:rsid w:val="00626420"/>
    <w:rsid w:val="006265C1"/>
    <w:rsid w:val="00626DEC"/>
    <w:rsid w:val="00627808"/>
    <w:rsid w:val="00627C7E"/>
    <w:rsid w:val="00630B7D"/>
    <w:rsid w:val="00631F3A"/>
    <w:rsid w:val="006323B3"/>
    <w:rsid w:val="0063288D"/>
    <w:rsid w:val="00633B97"/>
    <w:rsid w:val="006347B8"/>
    <w:rsid w:val="00635607"/>
    <w:rsid w:val="00635651"/>
    <w:rsid w:val="00635C26"/>
    <w:rsid w:val="00635FF6"/>
    <w:rsid w:val="0063698E"/>
    <w:rsid w:val="006373F8"/>
    <w:rsid w:val="006375A7"/>
    <w:rsid w:val="00637DAE"/>
    <w:rsid w:val="00640125"/>
    <w:rsid w:val="0064028E"/>
    <w:rsid w:val="00640A1D"/>
    <w:rsid w:val="00641820"/>
    <w:rsid w:val="00641DAC"/>
    <w:rsid w:val="006431D8"/>
    <w:rsid w:val="00643AE9"/>
    <w:rsid w:val="00644B22"/>
    <w:rsid w:val="006464B9"/>
    <w:rsid w:val="006465DE"/>
    <w:rsid w:val="00647650"/>
    <w:rsid w:val="00647B5E"/>
    <w:rsid w:val="00650A22"/>
    <w:rsid w:val="00650F57"/>
    <w:rsid w:val="006514A5"/>
    <w:rsid w:val="00651C0B"/>
    <w:rsid w:val="006535E1"/>
    <w:rsid w:val="00653616"/>
    <w:rsid w:val="00654485"/>
    <w:rsid w:val="00654529"/>
    <w:rsid w:val="00654EC8"/>
    <w:rsid w:val="00655301"/>
    <w:rsid w:val="00655FC1"/>
    <w:rsid w:val="00656082"/>
    <w:rsid w:val="006568EC"/>
    <w:rsid w:val="00656C41"/>
    <w:rsid w:val="006606EC"/>
    <w:rsid w:val="00660E5D"/>
    <w:rsid w:val="00662B57"/>
    <w:rsid w:val="00662C12"/>
    <w:rsid w:val="00663051"/>
    <w:rsid w:val="00663A04"/>
    <w:rsid w:val="00663A7E"/>
    <w:rsid w:val="006642B9"/>
    <w:rsid w:val="00664FD1"/>
    <w:rsid w:val="006662F0"/>
    <w:rsid w:val="0066663A"/>
    <w:rsid w:val="00666F43"/>
    <w:rsid w:val="00667C47"/>
    <w:rsid w:val="0067032B"/>
    <w:rsid w:val="0067044D"/>
    <w:rsid w:val="0067064D"/>
    <w:rsid w:val="0067160F"/>
    <w:rsid w:val="00672971"/>
    <w:rsid w:val="00673084"/>
    <w:rsid w:val="00675992"/>
    <w:rsid w:val="0067612F"/>
    <w:rsid w:val="006775A2"/>
    <w:rsid w:val="006808BB"/>
    <w:rsid w:val="00680E0D"/>
    <w:rsid w:val="00681738"/>
    <w:rsid w:val="006822F3"/>
    <w:rsid w:val="006844FD"/>
    <w:rsid w:val="00684835"/>
    <w:rsid w:val="00684CC7"/>
    <w:rsid w:val="00685A07"/>
    <w:rsid w:val="00685F69"/>
    <w:rsid w:val="006862DB"/>
    <w:rsid w:val="00686A66"/>
    <w:rsid w:val="0068799D"/>
    <w:rsid w:val="006915D0"/>
    <w:rsid w:val="0069180B"/>
    <w:rsid w:val="0069197B"/>
    <w:rsid w:val="00691D35"/>
    <w:rsid w:val="00694539"/>
    <w:rsid w:val="006946CC"/>
    <w:rsid w:val="006953C8"/>
    <w:rsid w:val="00695C56"/>
    <w:rsid w:val="0069642F"/>
    <w:rsid w:val="00696B54"/>
    <w:rsid w:val="00696CAE"/>
    <w:rsid w:val="006A038C"/>
    <w:rsid w:val="006A25C4"/>
    <w:rsid w:val="006A2B5E"/>
    <w:rsid w:val="006A2D2A"/>
    <w:rsid w:val="006A2FEB"/>
    <w:rsid w:val="006A4FD0"/>
    <w:rsid w:val="006A5D7B"/>
    <w:rsid w:val="006A6869"/>
    <w:rsid w:val="006A7989"/>
    <w:rsid w:val="006B02B9"/>
    <w:rsid w:val="006B064A"/>
    <w:rsid w:val="006B104E"/>
    <w:rsid w:val="006B11A0"/>
    <w:rsid w:val="006B20EC"/>
    <w:rsid w:val="006B46DD"/>
    <w:rsid w:val="006B4F33"/>
    <w:rsid w:val="006B6B2E"/>
    <w:rsid w:val="006B6F0C"/>
    <w:rsid w:val="006B78E5"/>
    <w:rsid w:val="006B78FE"/>
    <w:rsid w:val="006C06E6"/>
    <w:rsid w:val="006C0716"/>
    <w:rsid w:val="006C130B"/>
    <w:rsid w:val="006C166F"/>
    <w:rsid w:val="006C357A"/>
    <w:rsid w:val="006C4121"/>
    <w:rsid w:val="006C4639"/>
    <w:rsid w:val="006C4C65"/>
    <w:rsid w:val="006C508D"/>
    <w:rsid w:val="006C521F"/>
    <w:rsid w:val="006C5551"/>
    <w:rsid w:val="006C5AA4"/>
    <w:rsid w:val="006C6E9A"/>
    <w:rsid w:val="006C6F35"/>
    <w:rsid w:val="006C7DC8"/>
    <w:rsid w:val="006D00D9"/>
    <w:rsid w:val="006D015E"/>
    <w:rsid w:val="006D0AF3"/>
    <w:rsid w:val="006D0EBD"/>
    <w:rsid w:val="006D130C"/>
    <w:rsid w:val="006D18C6"/>
    <w:rsid w:val="006D1B62"/>
    <w:rsid w:val="006D203C"/>
    <w:rsid w:val="006D226F"/>
    <w:rsid w:val="006D3F93"/>
    <w:rsid w:val="006D4541"/>
    <w:rsid w:val="006D51D3"/>
    <w:rsid w:val="006D5AD3"/>
    <w:rsid w:val="006D5AE9"/>
    <w:rsid w:val="006D6391"/>
    <w:rsid w:val="006D6631"/>
    <w:rsid w:val="006D6B2D"/>
    <w:rsid w:val="006D71EC"/>
    <w:rsid w:val="006D78BE"/>
    <w:rsid w:val="006E1191"/>
    <w:rsid w:val="006E1F2E"/>
    <w:rsid w:val="006E2034"/>
    <w:rsid w:val="006E20CC"/>
    <w:rsid w:val="006E2633"/>
    <w:rsid w:val="006E2D6F"/>
    <w:rsid w:val="006E40ED"/>
    <w:rsid w:val="006E4996"/>
    <w:rsid w:val="006E51D3"/>
    <w:rsid w:val="006E5F8E"/>
    <w:rsid w:val="006E6503"/>
    <w:rsid w:val="006E71C4"/>
    <w:rsid w:val="006F037D"/>
    <w:rsid w:val="006F35CF"/>
    <w:rsid w:val="006F4BD2"/>
    <w:rsid w:val="006F5739"/>
    <w:rsid w:val="006F5E57"/>
    <w:rsid w:val="006F7845"/>
    <w:rsid w:val="006F789F"/>
    <w:rsid w:val="00700063"/>
    <w:rsid w:val="007003C7"/>
    <w:rsid w:val="00701AE5"/>
    <w:rsid w:val="00701CCA"/>
    <w:rsid w:val="007021A7"/>
    <w:rsid w:val="007026E9"/>
    <w:rsid w:val="007026F6"/>
    <w:rsid w:val="00702C4D"/>
    <w:rsid w:val="00702D5E"/>
    <w:rsid w:val="0070300C"/>
    <w:rsid w:val="0070361D"/>
    <w:rsid w:val="00703661"/>
    <w:rsid w:val="00704D11"/>
    <w:rsid w:val="007053E4"/>
    <w:rsid w:val="007064F7"/>
    <w:rsid w:val="007074A8"/>
    <w:rsid w:val="00707EDE"/>
    <w:rsid w:val="00710240"/>
    <w:rsid w:val="00710878"/>
    <w:rsid w:val="007112A4"/>
    <w:rsid w:val="0071151B"/>
    <w:rsid w:val="00711D33"/>
    <w:rsid w:val="00712080"/>
    <w:rsid w:val="00713ED9"/>
    <w:rsid w:val="0071405A"/>
    <w:rsid w:val="00714722"/>
    <w:rsid w:val="00714751"/>
    <w:rsid w:val="007169AC"/>
    <w:rsid w:val="007169F4"/>
    <w:rsid w:val="00717CC7"/>
    <w:rsid w:val="00720564"/>
    <w:rsid w:val="007208A0"/>
    <w:rsid w:val="007210E4"/>
    <w:rsid w:val="007213DE"/>
    <w:rsid w:val="00721411"/>
    <w:rsid w:val="00721A38"/>
    <w:rsid w:val="00722686"/>
    <w:rsid w:val="00723430"/>
    <w:rsid w:val="007242C3"/>
    <w:rsid w:val="00724B5A"/>
    <w:rsid w:val="007262E9"/>
    <w:rsid w:val="00726C92"/>
    <w:rsid w:val="00726EE0"/>
    <w:rsid w:val="00727942"/>
    <w:rsid w:val="00727E46"/>
    <w:rsid w:val="00730DEF"/>
    <w:rsid w:val="00731219"/>
    <w:rsid w:val="0073146D"/>
    <w:rsid w:val="0073172B"/>
    <w:rsid w:val="00733435"/>
    <w:rsid w:val="007336B9"/>
    <w:rsid w:val="00733B0C"/>
    <w:rsid w:val="00735723"/>
    <w:rsid w:val="007362B8"/>
    <w:rsid w:val="00736795"/>
    <w:rsid w:val="007402C0"/>
    <w:rsid w:val="00740331"/>
    <w:rsid w:val="0074189D"/>
    <w:rsid w:val="00742481"/>
    <w:rsid w:val="00742B40"/>
    <w:rsid w:val="00742BCF"/>
    <w:rsid w:val="00742CED"/>
    <w:rsid w:val="00743632"/>
    <w:rsid w:val="007440C1"/>
    <w:rsid w:val="007450A5"/>
    <w:rsid w:val="007458A6"/>
    <w:rsid w:val="00746891"/>
    <w:rsid w:val="00747EEC"/>
    <w:rsid w:val="00750234"/>
    <w:rsid w:val="00751BFB"/>
    <w:rsid w:val="0075339E"/>
    <w:rsid w:val="00753763"/>
    <w:rsid w:val="00754775"/>
    <w:rsid w:val="0075507F"/>
    <w:rsid w:val="00755567"/>
    <w:rsid w:val="0075602D"/>
    <w:rsid w:val="007566B1"/>
    <w:rsid w:val="00757FE6"/>
    <w:rsid w:val="00760757"/>
    <w:rsid w:val="00760F71"/>
    <w:rsid w:val="00761399"/>
    <w:rsid w:val="00761DE4"/>
    <w:rsid w:val="007643D9"/>
    <w:rsid w:val="00764B0A"/>
    <w:rsid w:val="00764BDC"/>
    <w:rsid w:val="00764C71"/>
    <w:rsid w:val="00764C74"/>
    <w:rsid w:val="00764D73"/>
    <w:rsid w:val="00764F44"/>
    <w:rsid w:val="007662E6"/>
    <w:rsid w:val="00766E57"/>
    <w:rsid w:val="00767722"/>
    <w:rsid w:val="007700AC"/>
    <w:rsid w:val="00770799"/>
    <w:rsid w:val="00770D49"/>
    <w:rsid w:val="00770F86"/>
    <w:rsid w:val="0077119D"/>
    <w:rsid w:val="0077156B"/>
    <w:rsid w:val="00771627"/>
    <w:rsid w:val="007722FE"/>
    <w:rsid w:val="00773F34"/>
    <w:rsid w:val="0077434F"/>
    <w:rsid w:val="00774D9D"/>
    <w:rsid w:val="00775154"/>
    <w:rsid w:val="0077534D"/>
    <w:rsid w:val="007756DF"/>
    <w:rsid w:val="00775C85"/>
    <w:rsid w:val="007762BB"/>
    <w:rsid w:val="007768DC"/>
    <w:rsid w:val="00777805"/>
    <w:rsid w:val="00777CE1"/>
    <w:rsid w:val="00781796"/>
    <w:rsid w:val="007826DD"/>
    <w:rsid w:val="00783268"/>
    <w:rsid w:val="00784944"/>
    <w:rsid w:val="007854FD"/>
    <w:rsid w:val="00785DF5"/>
    <w:rsid w:val="00786033"/>
    <w:rsid w:val="00786970"/>
    <w:rsid w:val="007874D8"/>
    <w:rsid w:val="00787653"/>
    <w:rsid w:val="00790E86"/>
    <w:rsid w:val="00791917"/>
    <w:rsid w:val="00792DFD"/>
    <w:rsid w:val="0079444F"/>
    <w:rsid w:val="00794479"/>
    <w:rsid w:val="007947A6"/>
    <w:rsid w:val="00796B8B"/>
    <w:rsid w:val="00797078"/>
    <w:rsid w:val="007A01B0"/>
    <w:rsid w:val="007A06C5"/>
    <w:rsid w:val="007A1106"/>
    <w:rsid w:val="007A1230"/>
    <w:rsid w:val="007A1500"/>
    <w:rsid w:val="007A1E4A"/>
    <w:rsid w:val="007A33D2"/>
    <w:rsid w:val="007A3E71"/>
    <w:rsid w:val="007A4731"/>
    <w:rsid w:val="007A547C"/>
    <w:rsid w:val="007A63C9"/>
    <w:rsid w:val="007A6F16"/>
    <w:rsid w:val="007A7041"/>
    <w:rsid w:val="007A7B7D"/>
    <w:rsid w:val="007A7D21"/>
    <w:rsid w:val="007B0C3D"/>
    <w:rsid w:val="007B0E6D"/>
    <w:rsid w:val="007B1411"/>
    <w:rsid w:val="007B14E4"/>
    <w:rsid w:val="007B2805"/>
    <w:rsid w:val="007B2CF0"/>
    <w:rsid w:val="007B2E1D"/>
    <w:rsid w:val="007B3AA5"/>
    <w:rsid w:val="007B4EAE"/>
    <w:rsid w:val="007B63B1"/>
    <w:rsid w:val="007B6C05"/>
    <w:rsid w:val="007C0B1D"/>
    <w:rsid w:val="007C1265"/>
    <w:rsid w:val="007C190A"/>
    <w:rsid w:val="007C1B35"/>
    <w:rsid w:val="007C284C"/>
    <w:rsid w:val="007C2B09"/>
    <w:rsid w:val="007C2B94"/>
    <w:rsid w:val="007C2EC6"/>
    <w:rsid w:val="007C4C1E"/>
    <w:rsid w:val="007C5F8D"/>
    <w:rsid w:val="007C6264"/>
    <w:rsid w:val="007C6C35"/>
    <w:rsid w:val="007C6C65"/>
    <w:rsid w:val="007C7D35"/>
    <w:rsid w:val="007C7DD6"/>
    <w:rsid w:val="007D00B4"/>
    <w:rsid w:val="007D050C"/>
    <w:rsid w:val="007D10BB"/>
    <w:rsid w:val="007D19B9"/>
    <w:rsid w:val="007D1AC4"/>
    <w:rsid w:val="007D1E76"/>
    <w:rsid w:val="007D213A"/>
    <w:rsid w:val="007D28B4"/>
    <w:rsid w:val="007D3E9A"/>
    <w:rsid w:val="007D4812"/>
    <w:rsid w:val="007D757C"/>
    <w:rsid w:val="007D75A8"/>
    <w:rsid w:val="007E1049"/>
    <w:rsid w:val="007E104D"/>
    <w:rsid w:val="007E1374"/>
    <w:rsid w:val="007E150E"/>
    <w:rsid w:val="007E16C4"/>
    <w:rsid w:val="007E203C"/>
    <w:rsid w:val="007E3AF9"/>
    <w:rsid w:val="007E4754"/>
    <w:rsid w:val="007E66DC"/>
    <w:rsid w:val="007E66E1"/>
    <w:rsid w:val="007E6CC5"/>
    <w:rsid w:val="007E7454"/>
    <w:rsid w:val="007E75CA"/>
    <w:rsid w:val="007F0753"/>
    <w:rsid w:val="007F1140"/>
    <w:rsid w:val="007F1865"/>
    <w:rsid w:val="007F262A"/>
    <w:rsid w:val="007F2D66"/>
    <w:rsid w:val="007F36F5"/>
    <w:rsid w:val="007F4F1C"/>
    <w:rsid w:val="007F57C7"/>
    <w:rsid w:val="007F5D64"/>
    <w:rsid w:val="007F798F"/>
    <w:rsid w:val="007F79AD"/>
    <w:rsid w:val="007F7EA1"/>
    <w:rsid w:val="0080037A"/>
    <w:rsid w:val="008008A9"/>
    <w:rsid w:val="00800C7A"/>
    <w:rsid w:val="00801351"/>
    <w:rsid w:val="00802894"/>
    <w:rsid w:val="00802E6E"/>
    <w:rsid w:val="00803259"/>
    <w:rsid w:val="00803819"/>
    <w:rsid w:val="00803BDE"/>
    <w:rsid w:val="008045D0"/>
    <w:rsid w:val="00804EE2"/>
    <w:rsid w:val="00805871"/>
    <w:rsid w:val="0080675D"/>
    <w:rsid w:val="0080779A"/>
    <w:rsid w:val="00807C03"/>
    <w:rsid w:val="00810088"/>
    <w:rsid w:val="00810DE7"/>
    <w:rsid w:val="00813A56"/>
    <w:rsid w:val="00813DB1"/>
    <w:rsid w:val="0081440F"/>
    <w:rsid w:val="008154F5"/>
    <w:rsid w:val="008165DE"/>
    <w:rsid w:val="00817DE4"/>
    <w:rsid w:val="0082015B"/>
    <w:rsid w:val="00820684"/>
    <w:rsid w:val="00820CF3"/>
    <w:rsid w:val="00821781"/>
    <w:rsid w:val="00821C20"/>
    <w:rsid w:val="00822BB3"/>
    <w:rsid w:val="008235F2"/>
    <w:rsid w:val="00823AB4"/>
    <w:rsid w:val="00823BC8"/>
    <w:rsid w:val="00824F4E"/>
    <w:rsid w:val="008254DB"/>
    <w:rsid w:val="008260E0"/>
    <w:rsid w:val="00826ABA"/>
    <w:rsid w:val="00830177"/>
    <w:rsid w:val="00830D70"/>
    <w:rsid w:val="008317DF"/>
    <w:rsid w:val="008328B3"/>
    <w:rsid w:val="00832E9C"/>
    <w:rsid w:val="00832F8E"/>
    <w:rsid w:val="00835CC9"/>
    <w:rsid w:val="0083613C"/>
    <w:rsid w:val="00836C6B"/>
    <w:rsid w:val="00836DC4"/>
    <w:rsid w:val="0083742C"/>
    <w:rsid w:val="0084039D"/>
    <w:rsid w:val="00840631"/>
    <w:rsid w:val="008411FE"/>
    <w:rsid w:val="00841D76"/>
    <w:rsid w:val="0084201D"/>
    <w:rsid w:val="00842771"/>
    <w:rsid w:val="0084377A"/>
    <w:rsid w:val="00843E01"/>
    <w:rsid w:val="00844CD4"/>
    <w:rsid w:val="0084512A"/>
    <w:rsid w:val="008453EA"/>
    <w:rsid w:val="00845591"/>
    <w:rsid w:val="008458D1"/>
    <w:rsid w:val="00846426"/>
    <w:rsid w:val="008502F5"/>
    <w:rsid w:val="00850F5B"/>
    <w:rsid w:val="00851ECD"/>
    <w:rsid w:val="00852005"/>
    <w:rsid w:val="00853474"/>
    <w:rsid w:val="0085386A"/>
    <w:rsid w:val="00853BA6"/>
    <w:rsid w:val="00855145"/>
    <w:rsid w:val="008556D6"/>
    <w:rsid w:val="008557DC"/>
    <w:rsid w:val="00855CE7"/>
    <w:rsid w:val="00855E9C"/>
    <w:rsid w:val="008563BA"/>
    <w:rsid w:val="0085647E"/>
    <w:rsid w:val="008569D9"/>
    <w:rsid w:val="00857C72"/>
    <w:rsid w:val="00860AF0"/>
    <w:rsid w:val="0086203F"/>
    <w:rsid w:val="00863157"/>
    <w:rsid w:val="00864E84"/>
    <w:rsid w:val="00865445"/>
    <w:rsid w:val="00866A94"/>
    <w:rsid w:val="00866BD4"/>
    <w:rsid w:val="0086715A"/>
    <w:rsid w:val="00867AC4"/>
    <w:rsid w:val="008702BF"/>
    <w:rsid w:val="0087073C"/>
    <w:rsid w:val="0087209A"/>
    <w:rsid w:val="0087225E"/>
    <w:rsid w:val="008723B9"/>
    <w:rsid w:val="00872614"/>
    <w:rsid w:val="008739D8"/>
    <w:rsid w:val="00875FD7"/>
    <w:rsid w:val="00876C03"/>
    <w:rsid w:val="00877EDE"/>
    <w:rsid w:val="0088089C"/>
    <w:rsid w:val="0088203A"/>
    <w:rsid w:val="0088374A"/>
    <w:rsid w:val="008839C7"/>
    <w:rsid w:val="00883DF5"/>
    <w:rsid w:val="0088434D"/>
    <w:rsid w:val="00884935"/>
    <w:rsid w:val="008852F9"/>
    <w:rsid w:val="00885E9E"/>
    <w:rsid w:val="008863CC"/>
    <w:rsid w:val="008867F8"/>
    <w:rsid w:val="0088767D"/>
    <w:rsid w:val="008879B4"/>
    <w:rsid w:val="0089010C"/>
    <w:rsid w:val="008902DA"/>
    <w:rsid w:val="00891DD8"/>
    <w:rsid w:val="008936BC"/>
    <w:rsid w:val="00893836"/>
    <w:rsid w:val="00893C8E"/>
    <w:rsid w:val="00894801"/>
    <w:rsid w:val="00895754"/>
    <w:rsid w:val="008960EF"/>
    <w:rsid w:val="00896F5A"/>
    <w:rsid w:val="008975FC"/>
    <w:rsid w:val="00897825"/>
    <w:rsid w:val="00897CD7"/>
    <w:rsid w:val="00897D37"/>
    <w:rsid w:val="008A03C9"/>
    <w:rsid w:val="008A0A61"/>
    <w:rsid w:val="008A0C4F"/>
    <w:rsid w:val="008A0F82"/>
    <w:rsid w:val="008A0FA9"/>
    <w:rsid w:val="008A1CDE"/>
    <w:rsid w:val="008A246A"/>
    <w:rsid w:val="008A3278"/>
    <w:rsid w:val="008A32A4"/>
    <w:rsid w:val="008A3409"/>
    <w:rsid w:val="008A342F"/>
    <w:rsid w:val="008A344D"/>
    <w:rsid w:val="008A379C"/>
    <w:rsid w:val="008A3A09"/>
    <w:rsid w:val="008A3D9B"/>
    <w:rsid w:val="008A4EC2"/>
    <w:rsid w:val="008A54D9"/>
    <w:rsid w:val="008A5751"/>
    <w:rsid w:val="008A5F22"/>
    <w:rsid w:val="008A6FE7"/>
    <w:rsid w:val="008A70E0"/>
    <w:rsid w:val="008B013A"/>
    <w:rsid w:val="008B04F8"/>
    <w:rsid w:val="008B06D6"/>
    <w:rsid w:val="008B06F9"/>
    <w:rsid w:val="008B0DEB"/>
    <w:rsid w:val="008B118A"/>
    <w:rsid w:val="008B1837"/>
    <w:rsid w:val="008B21FF"/>
    <w:rsid w:val="008B222C"/>
    <w:rsid w:val="008B257B"/>
    <w:rsid w:val="008B2B29"/>
    <w:rsid w:val="008B306D"/>
    <w:rsid w:val="008B4640"/>
    <w:rsid w:val="008B5AB3"/>
    <w:rsid w:val="008B5D10"/>
    <w:rsid w:val="008B6AC4"/>
    <w:rsid w:val="008B7C6B"/>
    <w:rsid w:val="008C0108"/>
    <w:rsid w:val="008C16AF"/>
    <w:rsid w:val="008C1D02"/>
    <w:rsid w:val="008C354E"/>
    <w:rsid w:val="008C3606"/>
    <w:rsid w:val="008C4059"/>
    <w:rsid w:val="008C4760"/>
    <w:rsid w:val="008C6678"/>
    <w:rsid w:val="008C774F"/>
    <w:rsid w:val="008D0602"/>
    <w:rsid w:val="008D0A4F"/>
    <w:rsid w:val="008D139E"/>
    <w:rsid w:val="008D1E1B"/>
    <w:rsid w:val="008D2F74"/>
    <w:rsid w:val="008D3312"/>
    <w:rsid w:val="008D3361"/>
    <w:rsid w:val="008D3706"/>
    <w:rsid w:val="008D38BE"/>
    <w:rsid w:val="008D45E7"/>
    <w:rsid w:val="008D4A09"/>
    <w:rsid w:val="008D4BF3"/>
    <w:rsid w:val="008D4F5A"/>
    <w:rsid w:val="008D603B"/>
    <w:rsid w:val="008E0AFA"/>
    <w:rsid w:val="008E0C8E"/>
    <w:rsid w:val="008E0D53"/>
    <w:rsid w:val="008E0EBC"/>
    <w:rsid w:val="008E101C"/>
    <w:rsid w:val="008E13CB"/>
    <w:rsid w:val="008E1A68"/>
    <w:rsid w:val="008E2560"/>
    <w:rsid w:val="008E25DB"/>
    <w:rsid w:val="008E27AD"/>
    <w:rsid w:val="008E2CEA"/>
    <w:rsid w:val="008E3583"/>
    <w:rsid w:val="008E4218"/>
    <w:rsid w:val="008E45C8"/>
    <w:rsid w:val="008E4AE6"/>
    <w:rsid w:val="008E5501"/>
    <w:rsid w:val="008E648A"/>
    <w:rsid w:val="008E64F4"/>
    <w:rsid w:val="008E663B"/>
    <w:rsid w:val="008F0197"/>
    <w:rsid w:val="008F1895"/>
    <w:rsid w:val="008F18F2"/>
    <w:rsid w:val="008F1EB2"/>
    <w:rsid w:val="008F34EC"/>
    <w:rsid w:val="008F37BD"/>
    <w:rsid w:val="008F3C31"/>
    <w:rsid w:val="008F407D"/>
    <w:rsid w:val="008F581A"/>
    <w:rsid w:val="008F786E"/>
    <w:rsid w:val="008F7C91"/>
    <w:rsid w:val="0090047F"/>
    <w:rsid w:val="00900B58"/>
    <w:rsid w:val="009019B6"/>
    <w:rsid w:val="00902627"/>
    <w:rsid w:val="00903043"/>
    <w:rsid w:val="00903176"/>
    <w:rsid w:val="00903E14"/>
    <w:rsid w:val="00904B1A"/>
    <w:rsid w:val="00904ED5"/>
    <w:rsid w:val="009054BE"/>
    <w:rsid w:val="00905696"/>
    <w:rsid w:val="009058F0"/>
    <w:rsid w:val="00906C38"/>
    <w:rsid w:val="0090751D"/>
    <w:rsid w:val="0091106D"/>
    <w:rsid w:val="009115BE"/>
    <w:rsid w:val="00911E16"/>
    <w:rsid w:val="00911E59"/>
    <w:rsid w:val="0091397A"/>
    <w:rsid w:val="00913D0F"/>
    <w:rsid w:val="00913F54"/>
    <w:rsid w:val="009149ED"/>
    <w:rsid w:val="0091528F"/>
    <w:rsid w:val="00915CEE"/>
    <w:rsid w:val="00915E2C"/>
    <w:rsid w:val="00915F43"/>
    <w:rsid w:val="00915FF4"/>
    <w:rsid w:val="00916901"/>
    <w:rsid w:val="009172D4"/>
    <w:rsid w:val="009177B7"/>
    <w:rsid w:val="009204E3"/>
    <w:rsid w:val="00920BEF"/>
    <w:rsid w:val="00921964"/>
    <w:rsid w:val="00922484"/>
    <w:rsid w:val="00922591"/>
    <w:rsid w:val="00922B7E"/>
    <w:rsid w:val="00923C26"/>
    <w:rsid w:val="00923DD7"/>
    <w:rsid w:val="009241DA"/>
    <w:rsid w:val="009246B9"/>
    <w:rsid w:val="00924EC8"/>
    <w:rsid w:val="009253CE"/>
    <w:rsid w:val="00925835"/>
    <w:rsid w:val="009263A2"/>
    <w:rsid w:val="00926706"/>
    <w:rsid w:val="00926783"/>
    <w:rsid w:val="00926B58"/>
    <w:rsid w:val="00927DCC"/>
    <w:rsid w:val="0093051D"/>
    <w:rsid w:val="0093056C"/>
    <w:rsid w:val="00930908"/>
    <w:rsid w:val="00930A0E"/>
    <w:rsid w:val="00932195"/>
    <w:rsid w:val="00932397"/>
    <w:rsid w:val="00932E01"/>
    <w:rsid w:val="00933867"/>
    <w:rsid w:val="0093487A"/>
    <w:rsid w:val="00934EBA"/>
    <w:rsid w:val="00941CA4"/>
    <w:rsid w:val="009420AE"/>
    <w:rsid w:val="00942A3C"/>
    <w:rsid w:val="0094400C"/>
    <w:rsid w:val="0094476D"/>
    <w:rsid w:val="00944B00"/>
    <w:rsid w:val="00944BCE"/>
    <w:rsid w:val="00945B98"/>
    <w:rsid w:val="009460B3"/>
    <w:rsid w:val="00946613"/>
    <w:rsid w:val="009469AC"/>
    <w:rsid w:val="00947013"/>
    <w:rsid w:val="00947A14"/>
    <w:rsid w:val="00947EE3"/>
    <w:rsid w:val="009511A0"/>
    <w:rsid w:val="00951C2F"/>
    <w:rsid w:val="00951C3A"/>
    <w:rsid w:val="0095202C"/>
    <w:rsid w:val="00952474"/>
    <w:rsid w:val="009525D9"/>
    <w:rsid w:val="009526FF"/>
    <w:rsid w:val="009527CE"/>
    <w:rsid w:val="00952C86"/>
    <w:rsid w:val="00952C9E"/>
    <w:rsid w:val="00954369"/>
    <w:rsid w:val="009546B2"/>
    <w:rsid w:val="00955424"/>
    <w:rsid w:val="0095693B"/>
    <w:rsid w:val="00956C4F"/>
    <w:rsid w:val="00957118"/>
    <w:rsid w:val="00957915"/>
    <w:rsid w:val="00957E94"/>
    <w:rsid w:val="009610CD"/>
    <w:rsid w:val="00961202"/>
    <w:rsid w:val="00963C0A"/>
    <w:rsid w:val="009648CB"/>
    <w:rsid w:val="00964DFE"/>
    <w:rsid w:val="00965670"/>
    <w:rsid w:val="00965E2F"/>
    <w:rsid w:val="00966260"/>
    <w:rsid w:val="0096787C"/>
    <w:rsid w:val="009700DC"/>
    <w:rsid w:val="009707AD"/>
    <w:rsid w:val="00971927"/>
    <w:rsid w:val="00971F59"/>
    <w:rsid w:val="00972091"/>
    <w:rsid w:val="00972589"/>
    <w:rsid w:val="00972DBF"/>
    <w:rsid w:val="00973FE3"/>
    <w:rsid w:val="0097416C"/>
    <w:rsid w:val="00974C6A"/>
    <w:rsid w:val="00976BEE"/>
    <w:rsid w:val="00977055"/>
    <w:rsid w:val="00980468"/>
    <w:rsid w:val="009814A1"/>
    <w:rsid w:val="0098160C"/>
    <w:rsid w:val="0098192A"/>
    <w:rsid w:val="00981B5E"/>
    <w:rsid w:val="009820F4"/>
    <w:rsid w:val="009824CD"/>
    <w:rsid w:val="009835EC"/>
    <w:rsid w:val="00983C49"/>
    <w:rsid w:val="009849CF"/>
    <w:rsid w:val="00985020"/>
    <w:rsid w:val="009851E8"/>
    <w:rsid w:val="009866E6"/>
    <w:rsid w:val="0099008D"/>
    <w:rsid w:val="009901EE"/>
    <w:rsid w:val="009906A3"/>
    <w:rsid w:val="00990F2E"/>
    <w:rsid w:val="009917A2"/>
    <w:rsid w:val="009919C3"/>
    <w:rsid w:val="00991D81"/>
    <w:rsid w:val="00991FBB"/>
    <w:rsid w:val="0099232C"/>
    <w:rsid w:val="00992E4C"/>
    <w:rsid w:val="00992EAD"/>
    <w:rsid w:val="00992FFF"/>
    <w:rsid w:val="00993D29"/>
    <w:rsid w:val="00994235"/>
    <w:rsid w:val="0099459E"/>
    <w:rsid w:val="00995177"/>
    <w:rsid w:val="00995497"/>
    <w:rsid w:val="00995EF5"/>
    <w:rsid w:val="00995F47"/>
    <w:rsid w:val="009964A8"/>
    <w:rsid w:val="00997116"/>
    <w:rsid w:val="009A0253"/>
    <w:rsid w:val="009A0AFF"/>
    <w:rsid w:val="009A1CE4"/>
    <w:rsid w:val="009A2610"/>
    <w:rsid w:val="009A2A0C"/>
    <w:rsid w:val="009A43D8"/>
    <w:rsid w:val="009A5AAD"/>
    <w:rsid w:val="009A6E4E"/>
    <w:rsid w:val="009B0D46"/>
    <w:rsid w:val="009B1408"/>
    <w:rsid w:val="009B1525"/>
    <w:rsid w:val="009B1F10"/>
    <w:rsid w:val="009B2761"/>
    <w:rsid w:val="009B3297"/>
    <w:rsid w:val="009B393A"/>
    <w:rsid w:val="009B4085"/>
    <w:rsid w:val="009B4370"/>
    <w:rsid w:val="009B4C15"/>
    <w:rsid w:val="009B4CC5"/>
    <w:rsid w:val="009B4F8A"/>
    <w:rsid w:val="009B4FA7"/>
    <w:rsid w:val="009B6037"/>
    <w:rsid w:val="009B6571"/>
    <w:rsid w:val="009B7516"/>
    <w:rsid w:val="009C03AD"/>
    <w:rsid w:val="009C0CA1"/>
    <w:rsid w:val="009C1312"/>
    <w:rsid w:val="009C1797"/>
    <w:rsid w:val="009C1B3C"/>
    <w:rsid w:val="009C364A"/>
    <w:rsid w:val="009C37F1"/>
    <w:rsid w:val="009C3EF4"/>
    <w:rsid w:val="009C4752"/>
    <w:rsid w:val="009C5169"/>
    <w:rsid w:val="009C538A"/>
    <w:rsid w:val="009C5A81"/>
    <w:rsid w:val="009C5D85"/>
    <w:rsid w:val="009C6367"/>
    <w:rsid w:val="009C7C22"/>
    <w:rsid w:val="009D0199"/>
    <w:rsid w:val="009D1152"/>
    <w:rsid w:val="009D191C"/>
    <w:rsid w:val="009D1FB1"/>
    <w:rsid w:val="009D2756"/>
    <w:rsid w:val="009D2ADC"/>
    <w:rsid w:val="009D2D24"/>
    <w:rsid w:val="009D361E"/>
    <w:rsid w:val="009D3D8E"/>
    <w:rsid w:val="009D4188"/>
    <w:rsid w:val="009D4C23"/>
    <w:rsid w:val="009D596C"/>
    <w:rsid w:val="009D5A92"/>
    <w:rsid w:val="009D61B4"/>
    <w:rsid w:val="009D6ADC"/>
    <w:rsid w:val="009D723E"/>
    <w:rsid w:val="009E0B73"/>
    <w:rsid w:val="009E19A2"/>
    <w:rsid w:val="009E1BB1"/>
    <w:rsid w:val="009E2A2C"/>
    <w:rsid w:val="009E3CF0"/>
    <w:rsid w:val="009E43DB"/>
    <w:rsid w:val="009E4B08"/>
    <w:rsid w:val="009E5A3D"/>
    <w:rsid w:val="009E6CA6"/>
    <w:rsid w:val="009F01B8"/>
    <w:rsid w:val="009F0858"/>
    <w:rsid w:val="009F0D9C"/>
    <w:rsid w:val="009F1950"/>
    <w:rsid w:val="009F1FD7"/>
    <w:rsid w:val="009F254F"/>
    <w:rsid w:val="009F466D"/>
    <w:rsid w:val="009F482C"/>
    <w:rsid w:val="009F4AE2"/>
    <w:rsid w:val="009F6084"/>
    <w:rsid w:val="009F7917"/>
    <w:rsid w:val="00A0089D"/>
    <w:rsid w:val="00A00D04"/>
    <w:rsid w:val="00A01561"/>
    <w:rsid w:val="00A01940"/>
    <w:rsid w:val="00A019FF"/>
    <w:rsid w:val="00A032B6"/>
    <w:rsid w:val="00A036E2"/>
    <w:rsid w:val="00A03EB1"/>
    <w:rsid w:val="00A06DD4"/>
    <w:rsid w:val="00A1088C"/>
    <w:rsid w:val="00A10A1B"/>
    <w:rsid w:val="00A114D7"/>
    <w:rsid w:val="00A11A75"/>
    <w:rsid w:val="00A11C71"/>
    <w:rsid w:val="00A13A44"/>
    <w:rsid w:val="00A142AC"/>
    <w:rsid w:val="00A14EB6"/>
    <w:rsid w:val="00A150C5"/>
    <w:rsid w:val="00A1523D"/>
    <w:rsid w:val="00A155E9"/>
    <w:rsid w:val="00A2010D"/>
    <w:rsid w:val="00A20E47"/>
    <w:rsid w:val="00A21F3D"/>
    <w:rsid w:val="00A220B1"/>
    <w:rsid w:val="00A23539"/>
    <w:rsid w:val="00A247DD"/>
    <w:rsid w:val="00A25BB0"/>
    <w:rsid w:val="00A2685A"/>
    <w:rsid w:val="00A26980"/>
    <w:rsid w:val="00A27B0B"/>
    <w:rsid w:val="00A27B69"/>
    <w:rsid w:val="00A30A79"/>
    <w:rsid w:val="00A310E4"/>
    <w:rsid w:val="00A325A4"/>
    <w:rsid w:val="00A32852"/>
    <w:rsid w:val="00A328F9"/>
    <w:rsid w:val="00A32FE8"/>
    <w:rsid w:val="00A33F8A"/>
    <w:rsid w:val="00A3588C"/>
    <w:rsid w:val="00A361D9"/>
    <w:rsid w:val="00A363C2"/>
    <w:rsid w:val="00A365FE"/>
    <w:rsid w:val="00A36C61"/>
    <w:rsid w:val="00A36C64"/>
    <w:rsid w:val="00A37514"/>
    <w:rsid w:val="00A4016B"/>
    <w:rsid w:val="00A41069"/>
    <w:rsid w:val="00A414A9"/>
    <w:rsid w:val="00A4211F"/>
    <w:rsid w:val="00A42658"/>
    <w:rsid w:val="00A42FB3"/>
    <w:rsid w:val="00A4354D"/>
    <w:rsid w:val="00A4383E"/>
    <w:rsid w:val="00A4394D"/>
    <w:rsid w:val="00A44B86"/>
    <w:rsid w:val="00A4518B"/>
    <w:rsid w:val="00A45F02"/>
    <w:rsid w:val="00A460B3"/>
    <w:rsid w:val="00A46C9E"/>
    <w:rsid w:val="00A46D21"/>
    <w:rsid w:val="00A470F0"/>
    <w:rsid w:val="00A47E34"/>
    <w:rsid w:val="00A50044"/>
    <w:rsid w:val="00A520A9"/>
    <w:rsid w:val="00A52636"/>
    <w:rsid w:val="00A527B2"/>
    <w:rsid w:val="00A53101"/>
    <w:rsid w:val="00A53FBA"/>
    <w:rsid w:val="00A55409"/>
    <w:rsid w:val="00A55CF4"/>
    <w:rsid w:val="00A56194"/>
    <w:rsid w:val="00A57293"/>
    <w:rsid w:val="00A6241B"/>
    <w:rsid w:val="00A62448"/>
    <w:rsid w:val="00A625EC"/>
    <w:rsid w:val="00A64056"/>
    <w:rsid w:val="00A64733"/>
    <w:rsid w:val="00A648AB"/>
    <w:rsid w:val="00A64C81"/>
    <w:rsid w:val="00A658ED"/>
    <w:rsid w:val="00A661BD"/>
    <w:rsid w:val="00A6693C"/>
    <w:rsid w:val="00A67044"/>
    <w:rsid w:val="00A674A1"/>
    <w:rsid w:val="00A67694"/>
    <w:rsid w:val="00A703BA"/>
    <w:rsid w:val="00A706BB"/>
    <w:rsid w:val="00A70F30"/>
    <w:rsid w:val="00A70F4E"/>
    <w:rsid w:val="00A7199F"/>
    <w:rsid w:val="00A71BEA"/>
    <w:rsid w:val="00A721A7"/>
    <w:rsid w:val="00A72A9E"/>
    <w:rsid w:val="00A732F2"/>
    <w:rsid w:val="00A74185"/>
    <w:rsid w:val="00A752BF"/>
    <w:rsid w:val="00A76197"/>
    <w:rsid w:val="00A77793"/>
    <w:rsid w:val="00A800C3"/>
    <w:rsid w:val="00A80BD6"/>
    <w:rsid w:val="00A815DB"/>
    <w:rsid w:val="00A82844"/>
    <w:rsid w:val="00A84459"/>
    <w:rsid w:val="00A84EEA"/>
    <w:rsid w:val="00A84F72"/>
    <w:rsid w:val="00A85226"/>
    <w:rsid w:val="00A861B7"/>
    <w:rsid w:val="00A863F6"/>
    <w:rsid w:val="00A86B13"/>
    <w:rsid w:val="00A86FAA"/>
    <w:rsid w:val="00A879D3"/>
    <w:rsid w:val="00A87EED"/>
    <w:rsid w:val="00A90656"/>
    <w:rsid w:val="00A90E45"/>
    <w:rsid w:val="00A9125C"/>
    <w:rsid w:val="00A91FB5"/>
    <w:rsid w:val="00A92C6F"/>
    <w:rsid w:val="00A93496"/>
    <w:rsid w:val="00A93628"/>
    <w:rsid w:val="00A9400F"/>
    <w:rsid w:val="00A94F24"/>
    <w:rsid w:val="00A95879"/>
    <w:rsid w:val="00A95EF9"/>
    <w:rsid w:val="00A9743E"/>
    <w:rsid w:val="00A97D8B"/>
    <w:rsid w:val="00AA0752"/>
    <w:rsid w:val="00AA078D"/>
    <w:rsid w:val="00AA07B5"/>
    <w:rsid w:val="00AA0A1A"/>
    <w:rsid w:val="00AA15FA"/>
    <w:rsid w:val="00AA198D"/>
    <w:rsid w:val="00AA1B53"/>
    <w:rsid w:val="00AA22A3"/>
    <w:rsid w:val="00AA2945"/>
    <w:rsid w:val="00AA2F5E"/>
    <w:rsid w:val="00AA308F"/>
    <w:rsid w:val="00AA3211"/>
    <w:rsid w:val="00AA44F3"/>
    <w:rsid w:val="00AA487D"/>
    <w:rsid w:val="00AA4A9D"/>
    <w:rsid w:val="00AA4E6D"/>
    <w:rsid w:val="00AA51A8"/>
    <w:rsid w:val="00AA64D5"/>
    <w:rsid w:val="00AA78FA"/>
    <w:rsid w:val="00AA7EA6"/>
    <w:rsid w:val="00AB0030"/>
    <w:rsid w:val="00AB0C3D"/>
    <w:rsid w:val="00AB132C"/>
    <w:rsid w:val="00AB166F"/>
    <w:rsid w:val="00AB23CF"/>
    <w:rsid w:val="00AB26D0"/>
    <w:rsid w:val="00AB26FC"/>
    <w:rsid w:val="00AB2CCC"/>
    <w:rsid w:val="00AB2DD3"/>
    <w:rsid w:val="00AB2F1F"/>
    <w:rsid w:val="00AB2F59"/>
    <w:rsid w:val="00AB38B7"/>
    <w:rsid w:val="00AB3BB5"/>
    <w:rsid w:val="00AB3E07"/>
    <w:rsid w:val="00AB4403"/>
    <w:rsid w:val="00AB55D4"/>
    <w:rsid w:val="00AB5B2F"/>
    <w:rsid w:val="00AB7EFC"/>
    <w:rsid w:val="00AC0218"/>
    <w:rsid w:val="00AC045F"/>
    <w:rsid w:val="00AC09E9"/>
    <w:rsid w:val="00AC0A5D"/>
    <w:rsid w:val="00AC0C57"/>
    <w:rsid w:val="00AC2C33"/>
    <w:rsid w:val="00AC3312"/>
    <w:rsid w:val="00AC39F8"/>
    <w:rsid w:val="00AC442E"/>
    <w:rsid w:val="00AC4535"/>
    <w:rsid w:val="00AC4E87"/>
    <w:rsid w:val="00AC56D5"/>
    <w:rsid w:val="00AC5AB8"/>
    <w:rsid w:val="00AC645B"/>
    <w:rsid w:val="00AD0B94"/>
    <w:rsid w:val="00AD158F"/>
    <w:rsid w:val="00AD188F"/>
    <w:rsid w:val="00AD1A1F"/>
    <w:rsid w:val="00AD1BBD"/>
    <w:rsid w:val="00AD238C"/>
    <w:rsid w:val="00AD24D6"/>
    <w:rsid w:val="00AD393A"/>
    <w:rsid w:val="00AD4183"/>
    <w:rsid w:val="00AD5179"/>
    <w:rsid w:val="00AD51B8"/>
    <w:rsid w:val="00AD5424"/>
    <w:rsid w:val="00AD565C"/>
    <w:rsid w:val="00AD6632"/>
    <w:rsid w:val="00AE0924"/>
    <w:rsid w:val="00AE1779"/>
    <w:rsid w:val="00AE1B76"/>
    <w:rsid w:val="00AE1BBE"/>
    <w:rsid w:val="00AE232D"/>
    <w:rsid w:val="00AE24DD"/>
    <w:rsid w:val="00AE2514"/>
    <w:rsid w:val="00AE3717"/>
    <w:rsid w:val="00AE3A2F"/>
    <w:rsid w:val="00AE505A"/>
    <w:rsid w:val="00AE516C"/>
    <w:rsid w:val="00AE5B8F"/>
    <w:rsid w:val="00AE6099"/>
    <w:rsid w:val="00AE61B2"/>
    <w:rsid w:val="00AE7DC3"/>
    <w:rsid w:val="00AF1531"/>
    <w:rsid w:val="00AF1565"/>
    <w:rsid w:val="00AF2466"/>
    <w:rsid w:val="00AF278F"/>
    <w:rsid w:val="00AF2B5A"/>
    <w:rsid w:val="00AF2F98"/>
    <w:rsid w:val="00AF43B3"/>
    <w:rsid w:val="00AF4B30"/>
    <w:rsid w:val="00AF51B1"/>
    <w:rsid w:val="00AF53A8"/>
    <w:rsid w:val="00AF5713"/>
    <w:rsid w:val="00AF594D"/>
    <w:rsid w:val="00AF5A50"/>
    <w:rsid w:val="00AF5C8B"/>
    <w:rsid w:val="00AF6E46"/>
    <w:rsid w:val="00AF7822"/>
    <w:rsid w:val="00AF79D0"/>
    <w:rsid w:val="00B01794"/>
    <w:rsid w:val="00B01E35"/>
    <w:rsid w:val="00B02901"/>
    <w:rsid w:val="00B029F8"/>
    <w:rsid w:val="00B02A8D"/>
    <w:rsid w:val="00B02FBA"/>
    <w:rsid w:val="00B03E51"/>
    <w:rsid w:val="00B04BDB"/>
    <w:rsid w:val="00B05FBA"/>
    <w:rsid w:val="00B06949"/>
    <w:rsid w:val="00B06B8B"/>
    <w:rsid w:val="00B073A7"/>
    <w:rsid w:val="00B07659"/>
    <w:rsid w:val="00B07C72"/>
    <w:rsid w:val="00B10687"/>
    <w:rsid w:val="00B11968"/>
    <w:rsid w:val="00B12652"/>
    <w:rsid w:val="00B12B11"/>
    <w:rsid w:val="00B131AE"/>
    <w:rsid w:val="00B133E5"/>
    <w:rsid w:val="00B1352A"/>
    <w:rsid w:val="00B14A73"/>
    <w:rsid w:val="00B1547B"/>
    <w:rsid w:val="00B15E28"/>
    <w:rsid w:val="00B15E4C"/>
    <w:rsid w:val="00B1778E"/>
    <w:rsid w:val="00B17CAD"/>
    <w:rsid w:val="00B20608"/>
    <w:rsid w:val="00B20EE1"/>
    <w:rsid w:val="00B216BB"/>
    <w:rsid w:val="00B2189F"/>
    <w:rsid w:val="00B21987"/>
    <w:rsid w:val="00B2234A"/>
    <w:rsid w:val="00B22AEB"/>
    <w:rsid w:val="00B22BB3"/>
    <w:rsid w:val="00B22C28"/>
    <w:rsid w:val="00B23228"/>
    <w:rsid w:val="00B23788"/>
    <w:rsid w:val="00B244D1"/>
    <w:rsid w:val="00B244FC"/>
    <w:rsid w:val="00B24A82"/>
    <w:rsid w:val="00B24BEE"/>
    <w:rsid w:val="00B251E8"/>
    <w:rsid w:val="00B256FD"/>
    <w:rsid w:val="00B26AE9"/>
    <w:rsid w:val="00B30082"/>
    <w:rsid w:val="00B307DB"/>
    <w:rsid w:val="00B312FD"/>
    <w:rsid w:val="00B334C5"/>
    <w:rsid w:val="00B3422D"/>
    <w:rsid w:val="00B34810"/>
    <w:rsid w:val="00B35192"/>
    <w:rsid w:val="00B37EF7"/>
    <w:rsid w:val="00B40A8D"/>
    <w:rsid w:val="00B40DD6"/>
    <w:rsid w:val="00B40F6B"/>
    <w:rsid w:val="00B40FAE"/>
    <w:rsid w:val="00B413E7"/>
    <w:rsid w:val="00B417CF"/>
    <w:rsid w:val="00B41D07"/>
    <w:rsid w:val="00B4251C"/>
    <w:rsid w:val="00B42ED5"/>
    <w:rsid w:val="00B43A82"/>
    <w:rsid w:val="00B43E18"/>
    <w:rsid w:val="00B4401C"/>
    <w:rsid w:val="00B44B45"/>
    <w:rsid w:val="00B450DB"/>
    <w:rsid w:val="00B45573"/>
    <w:rsid w:val="00B455F2"/>
    <w:rsid w:val="00B4639F"/>
    <w:rsid w:val="00B4674A"/>
    <w:rsid w:val="00B46B7F"/>
    <w:rsid w:val="00B46EB2"/>
    <w:rsid w:val="00B46F18"/>
    <w:rsid w:val="00B4713D"/>
    <w:rsid w:val="00B473CA"/>
    <w:rsid w:val="00B47C3F"/>
    <w:rsid w:val="00B47D8C"/>
    <w:rsid w:val="00B50C98"/>
    <w:rsid w:val="00B51245"/>
    <w:rsid w:val="00B51632"/>
    <w:rsid w:val="00B51CB1"/>
    <w:rsid w:val="00B51FE5"/>
    <w:rsid w:val="00B52370"/>
    <w:rsid w:val="00B525F5"/>
    <w:rsid w:val="00B52943"/>
    <w:rsid w:val="00B52FA0"/>
    <w:rsid w:val="00B530F8"/>
    <w:rsid w:val="00B54395"/>
    <w:rsid w:val="00B543E0"/>
    <w:rsid w:val="00B54BEA"/>
    <w:rsid w:val="00B54C91"/>
    <w:rsid w:val="00B550BE"/>
    <w:rsid w:val="00B551EB"/>
    <w:rsid w:val="00B552BF"/>
    <w:rsid w:val="00B553E1"/>
    <w:rsid w:val="00B566BA"/>
    <w:rsid w:val="00B57197"/>
    <w:rsid w:val="00B605EE"/>
    <w:rsid w:val="00B609D1"/>
    <w:rsid w:val="00B636A7"/>
    <w:rsid w:val="00B636C7"/>
    <w:rsid w:val="00B6382E"/>
    <w:rsid w:val="00B64096"/>
    <w:rsid w:val="00B64820"/>
    <w:rsid w:val="00B6571D"/>
    <w:rsid w:val="00B67400"/>
    <w:rsid w:val="00B67E72"/>
    <w:rsid w:val="00B71912"/>
    <w:rsid w:val="00B71C1D"/>
    <w:rsid w:val="00B731F3"/>
    <w:rsid w:val="00B73A5A"/>
    <w:rsid w:val="00B7409C"/>
    <w:rsid w:val="00B742C1"/>
    <w:rsid w:val="00B759F1"/>
    <w:rsid w:val="00B76025"/>
    <w:rsid w:val="00B767A6"/>
    <w:rsid w:val="00B76823"/>
    <w:rsid w:val="00B76BDD"/>
    <w:rsid w:val="00B801C9"/>
    <w:rsid w:val="00B8095D"/>
    <w:rsid w:val="00B8218C"/>
    <w:rsid w:val="00B82992"/>
    <w:rsid w:val="00B82FE5"/>
    <w:rsid w:val="00B83120"/>
    <w:rsid w:val="00B84140"/>
    <w:rsid w:val="00B85EAA"/>
    <w:rsid w:val="00B86085"/>
    <w:rsid w:val="00B86649"/>
    <w:rsid w:val="00B87886"/>
    <w:rsid w:val="00B879E4"/>
    <w:rsid w:val="00B87F29"/>
    <w:rsid w:val="00B912FB"/>
    <w:rsid w:val="00B91A66"/>
    <w:rsid w:val="00B91B45"/>
    <w:rsid w:val="00B92518"/>
    <w:rsid w:val="00B929DC"/>
    <w:rsid w:val="00B92A3A"/>
    <w:rsid w:val="00B965C3"/>
    <w:rsid w:val="00B97BE1"/>
    <w:rsid w:val="00B97E46"/>
    <w:rsid w:val="00BA185C"/>
    <w:rsid w:val="00BA1AEF"/>
    <w:rsid w:val="00BA3A23"/>
    <w:rsid w:val="00BA41E1"/>
    <w:rsid w:val="00BA5C31"/>
    <w:rsid w:val="00BA641C"/>
    <w:rsid w:val="00BA6F69"/>
    <w:rsid w:val="00BA7242"/>
    <w:rsid w:val="00BA764F"/>
    <w:rsid w:val="00BA7B07"/>
    <w:rsid w:val="00BB01D7"/>
    <w:rsid w:val="00BB0AE5"/>
    <w:rsid w:val="00BB0C6E"/>
    <w:rsid w:val="00BB1679"/>
    <w:rsid w:val="00BB1BD7"/>
    <w:rsid w:val="00BB2A1F"/>
    <w:rsid w:val="00BB4445"/>
    <w:rsid w:val="00BB44A2"/>
    <w:rsid w:val="00BB4AB3"/>
    <w:rsid w:val="00BB5A5A"/>
    <w:rsid w:val="00BB5AD5"/>
    <w:rsid w:val="00BB6896"/>
    <w:rsid w:val="00BB6A33"/>
    <w:rsid w:val="00BB6CEB"/>
    <w:rsid w:val="00BB6DC0"/>
    <w:rsid w:val="00BC0415"/>
    <w:rsid w:val="00BC049B"/>
    <w:rsid w:val="00BC0C5E"/>
    <w:rsid w:val="00BC25EC"/>
    <w:rsid w:val="00BC2EE1"/>
    <w:rsid w:val="00BC31F3"/>
    <w:rsid w:val="00BC3C38"/>
    <w:rsid w:val="00BC4F02"/>
    <w:rsid w:val="00BC51DA"/>
    <w:rsid w:val="00BC62AC"/>
    <w:rsid w:val="00BD0675"/>
    <w:rsid w:val="00BD06C5"/>
    <w:rsid w:val="00BD0CFF"/>
    <w:rsid w:val="00BD1DCD"/>
    <w:rsid w:val="00BD2141"/>
    <w:rsid w:val="00BD3252"/>
    <w:rsid w:val="00BD3A4A"/>
    <w:rsid w:val="00BD445D"/>
    <w:rsid w:val="00BD4A35"/>
    <w:rsid w:val="00BD5EAB"/>
    <w:rsid w:val="00BD61A3"/>
    <w:rsid w:val="00BD6609"/>
    <w:rsid w:val="00BD7933"/>
    <w:rsid w:val="00BD7EED"/>
    <w:rsid w:val="00BE0003"/>
    <w:rsid w:val="00BE0B19"/>
    <w:rsid w:val="00BE3129"/>
    <w:rsid w:val="00BE31FC"/>
    <w:rsid w:val="00BE3CAB"/>
    <w:rsid w:val="00BE44F5"/>
    <w:rsid w:val="00BE4A42"/>
    <w:rsid w:val="00BE6319"/>
    <w:rsid w:val="00BE6E2A"/>
    <w:rsid w:val="00BE7587"/>
    <w:rsid w:val="00BE782C"/>
    <w:rsid w:val="00BE7F95"/>
    <w:rsid w:val="00BF00B7"/>
    <w:rsid w:val="00BF02C5"/>
    <w:rsid w:val="00BF0522"/>
    <w:rsid w:val="00BF0A8C"/>
    <w:rsid w:val="00BF0CDB"/>
    <w:rsid w:val="00BF1168"/>
    <w:rsid w:val="00BF3592"/>
    <w:rsid w:val="00BF3936"/>
    <w:rsid w:val="00BF3D9A"/>
    <w:rsid w:val="00BF41A4"/>
    <w:rsid w:val="00BF4F40"/>
    <w:rsid w:val="00BF5614"/>
    <w:rsid w:val="00BF585C"/>
    <w:rsid w:val="00BF6563"/>
    <w:rsid w:val="00BF6C30"/>
    <w:rsid w:val="00C00431"/>
    <w:rsid w:val="00C005D3"/>
    <w:rsid w:val="00C00C00"/>
    <w:rsid w:val="00C030F4"/>
    <w:rsid w:val="00C0331A"/>
    <w:rsid w:val="00C03F17"/>
    <w:rsid w:val="00C03F66"/>
    <w:rsid w:val="00C04BC7"/>
    <w:rsid w:val="00C05046"/>
    <w:rsid w:val="00C06A69"/>
    <w:rsid w:val="00C06E65"/>
    <w:rsid w:val="00C0793E"/>
    <w:rsid w:val="00C07A7F"/>
    <w:rsid w:val="00C10DA9"/>
    <w:rsid w:val="00C11FF0"/>
    <w:rsid w:val="00C12100"/>
    <w:rsid w:val="00C1229E"/>
    <w:rsid w:val="00C1247B"/>
    <w:rsid w:val="00C127DF"/>
    <w:rsid w:val="00C12DCF"/>
    <w:rsid w:val="00C12E76"/>
    <w:rsid w:val="00C1422E"/>
    <w:rsid w:val="00C161E3"/>
    <w:rsid w:val="00C1625F"/>
    <w:rsid w:val="00C17214"/>
    <w:rsid w:val="00C1771F"/>
    <w:rsid w:val="00C20B9F"/>
    <w:rsid w:val="00C20DB8"/>
    <w:rsid w:val="00C216C9"/>
    <w:rsid w:val="00C2215B"/>
    <w:rsid w:val="00C230C2"/>
    <w:rsid w:val="00C2324F"/>
    <w:rsid w:val="00C23EB8"/>
    <w:rsid w:val="00C24028"/>
    <w:rsid w:val="00C25FB6"/>
    <w:rsid w:val="00C26071"/>
    <w:rsid w:val="00C26416"/>
    <w:rsid w:val="00C2646A"/>
    <w:rsid w:val="00C27DA8"/>
    <w:rsid w:val="00C30444"/>
    <w:rsid w:val="00C310CE"/>
    <w:rsid w:val="00C31379"/>
    <w:rsid w:val="00C3287F"/>
    <w:rsid w:val="00C33BBB"/>
    <w:rsid w:val="00C340AC"/>
    <w:rsid w:val="00C340D6"/>
    <w:rsid w:val="00C34559"/>
    <w:rsid w:val="00C34B0B"/>
    <w:rsid w:val="00C35AB3"/>
    <w:rsid w:val="00C36A87"/>
    <w:rsid w:val="00C37129"/>
    <w:rsid w:val="00C40786"/>
    <w:rsid w:val="00C40DD9"/>
    <w:rsid w:val="00C4129C"/>
    <w:rsid w:val="00C4186D"/>
    <w:rsid w:val="00C42AA0"/>
    <w:rsid w:val="00C432F5"/>
    <w:rsid w:val="00C4352B"/>
    <w:rsid w:val="00C43869"/>
    <w:rsid w:val="00C44BDD"/>
    <w:rsid w:val="00C44FB5"/>
    <w:rsid w:val="00C4652F"/>
    <w:rsid w:val="00C46B01"/>
    <w:rsid w:val="00C47965"/>
    <w:rsid w:val="00C47D63"/>
    <w:rsid w:val="00C51AA7"/>
    <w:rsid w:val="00C522F0"/>
    <w:rsid w:val="00C52B4A"/>
    <w:rsid w:val="00C53BA6"/>
    <w:rsid w:val="00C53FEA"/>
    <w:rsid w:val="00C55518"/>
    <w:rsid w:val="00C56CD3"/>
    <w:rsid w:val="00C60E12"/>
    <w:rsid w:val="00C61153"/>
    <w:rsid w:val="00C61804"/>
    <w:rsid w:val="00C62182"/>
    <w:rsid w:val="00C63F3B"/>
    <w:rsid w:val="00C64FB7"/>
    <w:rsid w:val="00C65D06"/>
    <w:rsid w:val="00C661D6"/>
    <w:rsid w:val="00C66C10"/>
    <w:rsid w:val="00C673B2"/>
    <w:rsid w:val="00C67DFF"/>
    <w:rsid w:val="00C7023E"/>
    <w:rsid w:val="00C71D29"/>
    <w:rsid w:val="00C728F9"/>
    <w:rsid w:val="00C7326D"/>
    <w:rsid w:val="00C73657"/>
    <w:rsid w:val="00C7366A"/>
    <w:rsid w:val="00C75C22"/>
    <w:rsid w:val="00C76325"/>
    <w:rsid w:val="00C76789"/>
    <w:rsid w:val="00C76C1C"/>
    <w:rsid w:val="00C8276A"/>
    <w:rsid w:val="00C83824"/>
    <w:rsid w:val="00C84484"/>
    <w:rsid w:val="00C8492C"/>
    <w:rsid w:val="00C84DD3"/>
    <w:rsid w:val="00C850A8"/>
    <w:rsid w:val="00C853D0"/>
    <w:rsid w:val="00C866BC"/>
    <w:rsid w:val="00C8682A"/>
    <w:rsid w:val="00C87682"/>
    <w:rsid w:val="00C877E1"/>
    <w:rsid w:val="00C87BCD"/>
    <w:rsid w:val="00C90B7E"/>
    <w:rsid w:val="00C934B1"/>
    <w:rsid w:val="00C93ABD"/>
    <w:rsid w:val="00C93D0A"/>
    <w:rsid w:val="00C93FE5"/>
    <w:rsid w:val="00C9492F"/>
    <w:rsid w:val="00C94E31"/>
    <w:rsid w:val="00C95246"/>
    <w:rsid w:val="00C9527E"/>
    <w:rsid w:val="00C9594A"/>
    <w:rsid w:val="00CA0196"/>
    <w:rsid w:val="00CA0967"/>
    <w:rsid w:val="00CA0FE4"/>
    <w:rsid w:val="00CA2429"/>
    <w:rsid w:val="00CA2638"/>
    <w:rsid w:val="00CA3698"/>
    <w:rsid w:val="00CA3949"/>
    <w:rsid w:val="00CA3A25"/>
    <w:rsid w:val="00CA4593"/>
    <w:rsid w:val="00CA49DF"/>
    <w:rsid w:val="00CA4EBB"/>
    <w:rsid w:val="00CA51BE"/>
    <w:rsid w:val="00CA5623"/>
    <w:rsid w:val="00CA59F5"/>
    <w:rsid w:val="00CA6A22"/>
    <w:rsid w:val="00CA787D"/>
    <w:rsid w:val="00CB00E3"/>
    <w:rsid w:val="00CB03A9"/>
    <w:rsid w:val="00CB06C3"/>
    <w:rsid w:val="00CB0713"/>
    <w:rsid w:val="00CB0C0F"/>
    <w:rsid w:val="00CB144D"/>
    <w:rsid w:val="00CB22D4"/>
    <w:rsid w:val="00CB29EE"/>
    <w:rsid w:val="00CB2FD6"/>
    <w:rsid w:val="00CB3666"/>
    <w:rsid w:val="00CB3F55"/>
    <w:rsid w:val="00CB5D34"/>
    <w:rsid w:val="00CB5EFA"/>
    <w:rsid w:val="00CB6A7A"/>
    <w:rsid w:val="00CB7826"/>
    <w:rsid w:val="00CC05B3"/>
    <w:rsid w:val="00CC0AB5"/>
    <w:rsid w:val="00CC0B9D"/>
    <w:rsid w:val="00CC190E"/>
    <w:rsid w:val="00CC19FB"/>
    <w:rsid w:val="00CC1A82"/>
    <w:rsid w:val="00CC2265"/>
    <w:rsid w:val="00CC23C8"/>
    <w:rsid w:val="00CC25DF"/>
    <w:rsid w:val="00CC2C9B"/>
    <w:rsid w:val="00CC3766"/>
    <w:rsid w:val="00CC431C"/>
    <w:rsid w:val="00CC53A5"/>
    <w:rsid w:val="00CC5A9C"/>
    <w:rsid w:val="00CC649B"/>
    <w:rsid w:val="00CC65CF"/>
    <w:rsid w:val="00CC7326"/>
    <w:rsid w:val="00CC79C5"/>
    <w:rsid w:val="00CC7CF5"/>
    <w:rsid w:val="00CD084F"/>
    <w:rsid w:val="00CD1AE7"/>
    <w:rsid w:val="00CD21F1"/>
    <w:rsid w:val="00CD23F4"/>
    <w:rsid w:val="00CD3399"/>
    <w:rsid w:val="00CD36D4"/>
    <w:rsid w:val="00CD3FC0"/>
    <w:rsid w:val="00CD45CB"/>
    <w:rsid w:val="00CD6313"/>
    <w:rsid w:val="00CD662F"/>
    <w:rsid w:val="00CD6892"/>
    <w:rsid w:val="00CD699F"/>
    <w:rsid w:val="00CD704F"/>
    <w:rsid w:val="00CD7259"/>
    <w:rsid w:val="00CD741D"/>
    <w:rsid w:val="00CD7C52"/>
    <w:rsid w:val="00CE012F"/>
    <w:rsid w:val="00CE0151"/>
    <w:rsid w:val="00CE0207"/>
    <w:rsid w:val="00CE04B4"/>
    <w:rsid w:val="00CE05F7"/>
    <w:rsid w:val="00CE1777"/>
    <w:rsid w:val="00CE1810"/>
    <w:rsid w:val="00CE1A49"/>
    <w:rsid w:val="00CE1A8F"/>
    <w:rsid w:val="00CE28E4"/>
    <w:rsid w:val="00CE2CC8"/>
    <w:rsid w:val="00CE3AA9"/>
    <w:rsid w:val="00CE3C95"/>
    <w:rsid w:val="00CE4EE8"/>
    <w:rsid w:val="00CE4F33"/>
    <w:rsid w:val="00CE51F4"/>
    <w:rsid w:val="00CE5DC9"/>
    <w:rsid w:val="00CE740C"/>
    <w:rsid w:val="00CE752F"/>
    <w:rsid w:val="00CE753D"/>
    <w:rsid w:val="00CE77FC"/>
    <w:rsid w:val="00CE7B53"/>
    <w:rsid w:val="00CE7D83"/>
    <w:rsid w:val="00CF08EE"/>
    <w:rsid w:val="00CF0F07"/>
    <w:rsid w:val="00CF10EC"/>
    <w:rsid w:val="00CF1541"/>
    <w:rsid w:val="00CF204C"/>
    <w:rsid w:val="00CF2281"/>
    <w:rsid w:val="00CF22C1"/>
    <w:rsid w:val="00CF35CB"/>
    <w:rsid w:val="00CF3C1E"/>
    <w:rsid w:val="00CF4334"/>
    <w:rsid w:val="00CF44B3"/>
    <w:rsid w:val="00CF492A"/>
    <w:rsid w:val="00CF5F50"/>
    <w:rsid w:val="00CF63F7"/>
    <w:rsid w:val="00CF731C"/>
    <w:rsid w:val="00D03013"/>
    <w:rsid w:val="00D037DE"/>
    <w:rsid w:val="00D04FC3"/>
    <w:rsid w:val="00D05290"/>
    <w:rsid w:val="00D0545A"/>
    <w:rsid w:val="00D05C23"/>
    <w:rsid w:val="00D05C84"/>
    <w:rsid w:val="00D0687E"/>
    <w:rsid w:val="00D06CF0"/>
    <w:rsid w:val="00D073CE"/>
    <w:rsid w:val="00D07AB3"/>
    <w:rsid w:val="00D07D26"/>
    <w:rsid w:val="00D11797"/>
    <w:rsid w:val="00D11C95"/>
    <w:rsid w:val="00D12295"/>
    <w:rsid w:val="00D129C2"/>
    <w:rsid w:val="00D132D5"/>
    <w:rsid w:val="00D141EC"/>
    <w:rsid w:val="00D1483A"/>
    <w:rsid w:val="00D14953"/>
    <w:rsid w:val="00D15185"/>
    <w:rsid w:val="00D15FD5"/>
    <w:rsid w:val="00D16DBF"/>
    <w:rsid w:val="00D1775E"/>
    <w:rsid w:val="00D17828"/>
    <w:rsid w:val="00D202FB"/>
    <w:rsid w:val="00D20833"/>
    <w:rsid w:val="00D21DC5"/>
    <w:rsid w:val="00D21EC1"/>
    <w:rsid w:val="00D228B2"/>
    <w:rsid w:val="00D2300C"/>
    <w:rsid w:val="00D236C6"/>
    <w:rsid w:val="00D258D1"/>
    <w:rsid w:val="00D25C15"/>
    <w:rsid w:val="00D261F9"/>
    <w:rsid w:val="00D2699F"/>
    <w:rsid w:val="00D3042B"/>
    <w:rsid w:val="00D311EE"/>
    <w:rsid w:val="00D3169C"/>
    <w:rsid w:val="00D31B4A"/>
    <w:rsid w:val="00D31B79"/>
    <w:rsid w:val="00D32108"/>
    <w:rsid w:val="00D32B39"/>
    <w:rsid w:val="00D337E3"/>
    <w:rsid w:val="00D34EC5"/>
    <w:rsid w:val="00D34FC9"/>
    <w:rsid w:val="00D350C5"/>
    <w:rsid w:val="00D361C8"/>
    <w:rsid w:val="00D36CA4"/>
    <w:rsid w:val="00D37173"/>
    <w:rsid w:val="00D37D6B"/>
    <w:rsid w:val="00D4109F"/>
    <w:rsid w:val="00D41645"/>
    <w:rsid w:val="00D43697"/>
    <w:rsid w:val="00D43CE7"/>
    <w:rsid w:val="00D43FDC"/>
    <w:rsid w:val="00D44EEA"/>
    <w:rsid w:val="00D453FD"/>
    <w:rsid w:val="00D455FF"/>
    <w:rsid w:val="00D45836"/>
    <w:rsid w:val="00D4589D"/>
    <w:rsid w:val="00D45CE0"/>
    <w:rsid w:val="00D4681F"/>
    <w:rsid w:val="00D471B8"/>
    <w:rsid w:val="00D50587"/>
    <w:rsid w:val="00D50A88"/>
    <w:rsid w:val="00D51758"/>
    <w:rsid w:val="00D523EF"/>
    <w:rsid w:val="00D524FF"/>
    <w:rsid w:val="00D55095"/>
    <w:rsid w:val="00D55350"/>
    <w:rsid w:val="00D56371"/>
    <w:rsid w:val="00D5727F"/>
    <w:rsid w:val="00D57FA1"/>
    <w:rsid w:val="00D601FD"/>
    <w:rsid w:val="00D6060A"/>
    <w:rsid w:val="00D6060B"/>
    <w:rsid w:val="00D60CF2"/>
    <w:rsid w:val="00D60F1C"/>
    <w:rsid w:val="00D612E3"/>
    <w:rsid w:val="00D6148D"/>
    <w:rsid w:val="00D61994"/>
    <w:rsid w:val="00D6244F"/>
    <w:rsid w:val="00D62E6B"/>
    <w:rsid w:val="00D63581"/>
    <w:rsid w:val="00D64078"/>
    <w:rsid w:val="00D64EEB"/>
    <w:rsid w:val="00D64F49"/>
    <w:rsid w:val="00D657D2"/>
    <w:rsid w:val="00D659B3"/>
    <w:rsid w:val="00D70373"/>
    <w:rsid w:val="00D70CE6"/>
    <w:rsid w:val="00D71813"/>
    <w:rsid w:val="00D71D86"/>
    <w:rsid w:val="00D728FE"/>
    <w:rsid w:val="00D72F13"/>
    <w:rsid w:val="00D73B89"/>
    <w:rsid w:val="00D74759"/>
    <w:rsid w:val="00D747F4"/>
    <w:rsid w:val="00D748C6"/>
    <w:rsid w:val="00D74969"/>
    <w:rsid w:val="00D75E44"/>
    <w:rsid w:val="00D773AF"/>
    <w:rsid w:val="00D7741F"/>
    <w:rsid w:val="00D823ED"/>
    <w:rsid w:val="00D824E3"/>
    <w:rsid w:val="00D82ADE"/>
    <w:rsid w:val="00D82B86"/>
    <w:rsid w:val="00D82D8C"/>
    <w:rsid w:val="00D835D1"/>
    <w:rsid w:val="00D84C0B"/>
    <w:rsid w:val="00D850EE"/>
    <w:rsid w:val="00D851B5"/>
    <w:rsid w:val="00D852C0"/>
    <w:rsid w:val="00D861A6"/>
    <w:rsid w:val="00D863AE"/>
    <w:rsid w:val="00D870A4"/>
    <w:rsid w:val="00D87212"/>
    <w:rsid w:val="00D874CE"/>
    <w:rsid w:val="00D87776"/>
    <w:rsid w:val="00D87ADA"/>
    <w:rsid w:val="00D87CEC"/>
    <w:rsid w:val="00D9125E"/>
    <w:rsid w:val="00D91C86"/>
    <w:rsid w:val="00D92303"/>
    <w:rsid w:val="00D92FF8"/>
    <w:rsid w:val="00D9341E"/>
    <w:rsid w:val="00D94413"/>
    <w:rsid w:val="00D94561"/>
    <w:rsid w:val="00D95096"/>
    <w:rsid w:val="00D96AD8"/>
    <w:rsid w:val="00D96ED8"/>
    <w:rsid w:val="00D975B9"/>
    <w:rsid w:val="00D97831"/>
    <w:rsid w:val="00DA062A"/>
    <w:rsid w:val="00DA08B7"/>
    <w:rsid w:val="00DA1F17"/>
    <w:rsid w:val="00DA1FF5"/>
    <w:rsid w:val="00DA287F"/>
    <w:rsid w:val="00DA2923"/>
    <w:rsid w:val="00DA2CBF"/>
    <w:rsid w:val="00DA3056"/>
    <w:rsid w:val="00DA3086"/>
    <w:rsid w:val="00DA3966"/>
    <w:rsid w:val="00DA42CC"/>
    <w:rsid w:val="00DA5087"/>
    <w:rsid w:val="00DA72CE"/>
    <w:rsid w:val="00DB0768"/>
    <w:rsid w:val="00DB0970"/>
    <w:rsid w:val="00DB0BE6"/>
    <w:rsid w:val="00DB1084"/>
    <w:rsid w:val="00DB3528"/>
    <w:rsid w:val="00DB3DE4"/>
    <w:rsid w:val="00DB3FC7"/>
    <w:rsid w:val="00DB532A"/>
    <w:rsid w:val="00DB609C"/>
    <w:rsid w:val="00DB6683"/>
    <w:rsid w:val="00DB7218"/>
    <w:rsid w:val="00DB735F"/>
    <w:rsid w:val="00DB7ACA"/>
    <w:rsid w:val="00DC03B3"/>
    <w:rsid w:val="00DC0CB9"/>
    <w:rsid w:val="00DC0CF6"/>
    <w:rsid w:val="00DC16D5"/>
    <w:rsid w:val="00DC296B"/>
    <w:rsid w:val="00DC332E"/>
    <w:rsid w:val="00DC35B5"/>
    <w:rsid w:val="00DC3B14"/>
    <w:rsid w:val="00DC3C56"/>
    <w:rsid w:val="00DC48F2"/>
    <w:rsid w:val="00DC5210"/>
    <w:rsid w:val="00DC5B70"/>
    <w:rsid w:val="00DC5E05"/>
    <w:rsid w:val="00DC6C78"/>
    <w:rsid w:val="00DC71D5"/>
    <w:rsid w:val="00DC733F"/>
    <w:rsid w:val="00DC78F8"/>
    <w:rsid w:val="00DC7A24"/>
    <w:rsid w:val="00DC7B9D"/>
    <w:rsid w:val="00DC7C68"/>
    <w:rsid w:val="00DC7E42"/>
    <w:rsid w:val="00DD06CF"/>
    <w:rsid w:val="00DD083F"/>
    <w:rsid w:val="00DD155D"/>
    <w:rsid w:val="00DD2200"/>
    <w:rsid w:val="00DD2698"/>
    <w:rsid w:val="00DD3648"/>
    <w:rsid w:val="00DD36F2"/>
    <w:rsid w:val="00DD395C"/>
    <w:rsid w:val="00DD56ED"/>
    <w:rsid w:val="00DD617D"/>
    <w:rsid w:val="00DD714D"/>
    <w:rsid w:val="00DD7C57"/>
    <w:rsid w:val="00DD7D56"/>
    <w:rsid w:val="00DE009E"/>
    <w:rsid w:val="00DE017A"/>
    <w:rsid w:val="00DE0327"/>
    <w:rsid w:val="00DE0847"/>
    <w:rsid w:val="00DE09C5"/>
    <w:rsid w:val="00DE0A85"/>
    <w:rsid w:val="00DE19CF"/>
    <w:rsid w:val="00DE2877"/>
    <w:rsid w:val="00DE2ED4"/>
    <w:rsid w:val="00DE335A"/>
    <w:rsid w:val="00DE3B09"/>
    <w:rsid w:val="00DE57A9"/>
    <w:rsid w:val="00DE5E40"/>
    <w:rsid w:val="00DE64A6"/>
    <w:rsid w:val="00DE6673"/>
    <w:rsid w:val="00DE6736"/>
    <w:rsid w:val="00DE6820"/>
    <w:rsid w:val="00DE69EC"/>
    <w:rsid w:val="00DE76F0"/>
    <w:rsid w:val="00DE7BEF"/>
    <w:rsid w:val="00DF1A28"/>
    <w:rsid w:val="00DF1D86"/>
    <w:rsid w:val="00DF1EA9"/>
    <w:rsid w:val="00DF259D"/>
    <w:rsid w:val="00DF2987"/>
    <w:rsid w:val="00DF3122"/>
    <w:rsid w:val="00DF381E"/>
    <w:rsid w:val="00DF41B4"/>
    <w:rsid w:val="00DF4D21"/>
    <w:rsid w:val="00DF57A8"/>
    <w:rsid w:val="00DF6744"/>
    <w:rsid w:val="00DF678E"/>
    <w:rsid w:val="00DF7543"/>
    <w:rsid w:val="00E00B8B"/>
    <w:rsid w:val="00E00D2A"/>
    <w:rsid w:val="00E00D34"/>
    <w:rsid w:val="00E01D92"/>
    <w:rsid w:val="00E029FE"/>
    <w:rsid w:val="00E02B4C"/>
    <w:rsid w:val="00E02E91"/>
    <w:rsid w:val="00E03FA7"/>
    <w:rsid w:val="00E045C9"/>
    <w:rsid w:val="00E0512B"/>
    <w:rsid w:val="00E053FF"/>
    <w:rsid w:val="00E06005"/>
    <w:rsid w:val="00E06125"/>
    <w:rsid w:val="00E06578"/>
    <w:rsid w:val="00E067A9"/>
    <w:rsid w:val="00E06B4A"/>
    <w:rsid w:val="00E06D60"/>
    <w:rsid w:val="00E10854"/>
    <w:rsid w:val="00E108FB"/>
    <w:rsid w:val="00E1150E"/>
    <w:rsid w:val="00E1195E"/>
    <w:rsid w:val="00E128AC"/>
    <w:rsid w:val="00E131F4"/>
    <w:rsid w:val="00E13475"/>
    <w:rsid w:val="00E14034"/>
    <w:rsid w:val="00E14CA8"/>
    <w:rsid w:val="00E1537E"/>
    <w:rsid w:val="00E15DDF"/>
    <w:rsid w:val="00E163AD"/>
    <w:rsid w:val="00E16407"/>
    <w:rsid w:val="00E17DAC"/>
    <w:rsid w:val="00E2018F"/>
    <w:rsid w:val="00E211C3"/>
    <w:rsid w:val="00E21FD8"/>
    <w:rsid w:val="00E24D4C"/>
    <w:rsid w:val="00E2514E"/>
    <w:rsid w:val="00E26411"/>
    <w:rsid w:val="00E26D67"/>
    <w:rsid w:val="00E26E4C"/>
    <w:rsid w:val="00E27367"/>
    <w:rsid w:val="00E274F3"/>
    <w:rsid w:val="00E30420"/>
    <w:rsid w:val="00E3137F"/>
    <w:rsid w:val="00E31D54"/>
    <w:rsid w:val="00E34386"/>
    <w:rsid w:val="00E34B02"/>
    <w:rsid w:val="00E35765"/>
    <w:rsid w:val="00E35B53"/>
    <w:rsid w:val="00E36050"/>
    <w:rsid w:val="00E36523"/>
    <w:rsid w:val="00E36778"/>
    <w:rsid w:val="00E37450"/>
    <w:rsid w:val="00E37CC7"/>
    <w:rsid w:val="00E407A8"/>
    <w:rsid w:val="00E40B21"/>
    <w:rsid w:val="00E40D56"/>
    <w:rsid w:val="00E41145"/>
    <w:rsid w:val="00E41B00"/>
    <w:rsid w:val="00E429D2"/>
    <w:rsid w:val="00E43225"/>
    <w:rsid w:val="00E43FAE"/>
    <w:rsid w:val="00E4424F"/>
    <w:rsid w:val="00E443A5"/>
    <w:rsid w:val="00E44444"/>
    <w:rsid w:val="00E44D8B"/>
    <w:rsid w:val="00E44E13"/>
    <w:rsid w:val="00E45543"/>
    <w:rsid w:val="00E46505"/>
    <w:rsid w:val="00E466BB"/>
    <w:rsid w:val="00E46A4C"/>
    <w:rsid w:val="00E46A7F"/>
    <w:rsid w:val="00E47104"/>
    <w:rsid w:val="00E50747"/>
    <w:rsid w:val="00E508EA"/>
    <w:rsid w:val="00E50FFB"/>
    <w:rsid w:val="00E514FE"/>
    <w:rsid w:val="00E52828"/>
    <w:rsid w:val="00E5300E"/>
    <w:rsid w:val="00E531BA"/>
    <w:rsid w:val="00E56A72"/>
    <w:rsid w:val="00E57E6B"/>
    <w:rsid w:val="00E63938"/>
    <w:rsid w:val="00E63A13"/>
    <w:rsid w:val="00E646BD"/>
    <w:rsid w:val="00E64C1C"/>
    <w:rsid w:val="00E64F73"/>
    <w:rsid w:val="00E66BC7"/>
    <w:rsid w:val="00E677EC"/>
    <w:rsid w:val="00E7032D"/>
    <w:rsid w:val="00E70AE6"/>
    <w:rsid w:val="00E70B1C"/>
    <w:rsid w:val="00E70BB3"/>
    <w:rsid w:val="00E715C2"/>
    <w:rsid w:val="00E7186C"/>
    <w:rsid w:val="00E718BB"/>
    <w:rsid w:val="00E71D78"/>
    <w:rsid w:val="00E721D0"/>
    <w:rsid w:val="00E72336"/>
    <w:rsid w:val="00E725CE"/>
    <w:rsid w:val="00E72960"/>
    <w:rsid w:val="00E733DE"/>
    <w:rsid w:val="00E749D2"/>
    <w:rsid w:val="00E75AD7"/>
    <w:rsid w:val="00E75FC1"/>
    <w:rsid w:val="00E769C3"/>
    <w:rsid w:val="00E76DC7"/>
    <w:rsid w:val="00E77555"/>
    <w:rsid w:val="00E80FDB"/>
    <w:rsid w:val="00E81060"/>
    <w:rsid w:val="00E812E0"/>
    <w:rsid w:val="00E81B86"/>
    <w:rsid w:val="00E821A0"/>
    <w:rsid w:val="00E827A2"/>
    <w:rsid w:val="00E83B74"/>
    <w:rsid w:val="00E84BEF"/>
    <w:rsid w:val="00E84D94"/>
    <w:rsid w:val="00E85E19"/>
    <w:rsid w:val="00E86477"/>
    <w:rsid w:val="00E86AF7"/>
    <w:rsid w:val="00E87042"/>
    <w:rsid w:val="00E912A3"/>
    <w:rsid w:val="00E91939"/>
    <w:rsid w:val="00E92886"/>
    <w:rsid w:val="00E92C8D"/>
    <w:rsid w:val="00E939FB"/>
    <w:rsid w:val="00E94439"/>
    <w:rsid w:val="00E9505B"/>
    <w:rsid w:val="00E953EF"/>
    <w:rsid w:val="00E96DD8"/>
    <w:rsid w:val="00E96EC8"/>
    <w:rsid w:val="00E9725E"/>
    <w:rsid w:val="00E9749B"/>
    <w:rsid w:val="00EA09EB"/>
    <w:rsid w:val="00EA11CC"/>
    <w:rsid w:val="00EA1884"/>
    <w:rsid w:val="00EA1D47"/>
    <w:rsid w:val="00EA1D5D"/>
    <w:rsid w:val="00EA1E32"/>
    <w:rsid w:val="00EA44DD"/>
    <w:rsid w:val="00EA47F8"/>
    <w:rsid w:val="00EA536D"/>
    <w:rsid w:val="00EA59F3"/>
    <w:rsid w:val="00EA5BCE"/>
    <w:rsid w:val="00EA5F26"/>
    <w:rsid w:val="00EA690E"/>
    <w:rsid w:val="00EA69C1"/>
    <w:rsid w:val="00EA6A5E"/>
    <w:rsid w:val="00EA6E31"/>
    <w:rsid w:val="00EA70EF"/>
    <w:rsid w:val="00EA7D76"/>
    <w:rsid w:val="00EB06DB"/>
    <w:rsid w:val="00EB0F4E"/>
    <w:rsid w:val="00EB211A"/>
    <w:rsid w:val="00EB2869"/>
    <w:rsid w:val="00EB2EFF"/>
    <w:rsid w:val="00EB30D4"/>
    <w:rsid w:val="00EB3E57"/>
    <w:rsid w:val="00EB3EF3"/>
    <w:rsid w:val="00EB4814"/>
    <w:rsid w:val="00EB4BB7"/>
    <w:rsid w:val="00EB6011"/>
    <w:rsid w:val="00EB74B2"/>
    <w:rsid w:val="00EB7C05"/>
    <w:rsid w:val="00EB7C94"/>
    <w:rsid w:val="00EC0A6D"/>
    <w:rsid w:val="00EC13C2"/>
    <w:rsid w:val="00EC1E90"/>
    <w:rsid w:val="00EC20FE"/>
    <w:rsid w:val="00EC2EFB"/>
    <w:rsid w:val="00EC3C28"/>
    <w:rsid w:val="00EC45F7"/>
    <w:rsid w:val="00EC5596"/>
    <w:rsid w:val="00EC5A9A"/>
    <w:rsid w:val="00EC6086"/>
    <w:rsid w:val="00EC6D4D"/>
    <w:rsid w:val="00EC6E38"/>
    <w:rsid w:val="00EC6FB9"/>
    <w:rsid w:val="00EC7A76"/>
    <w:rsid w:val="00ED05BE"/>
    <w:rsid w:val="00ED134B"/>
    <w:rsid w:val="00ED15C7"/>
    <w:rsid w:val="00ED1740"/>
    <w:rsid w:val="00ED19DF"/>
    <w:rsid w:val="00ED1BAB"/>
    <w:rsid w:val="00ED1C80"/>
    <w:rsid w:val="00ED2303"/>
    <w:rsid w:val="00ED3884"/>
    <w:rsid w:val="00ED572D"/>
    <w:rsid w:val="00ED5D7A"/>
    <w:rsid w:val="00ED6792"/>
    <w:rsid w:val="00ED726A"/>
    <w:rsid w:val="00ED76A9"/>
    <w:rsid w:val="00ED770E"/>
    <w:rsid w:val="00ED7ACF"/>
    <w:rsid w:val="00EE1046"/>
    <w:rsid w:val="00EE1052"/>
    <w:rsid w:val="00EE1BEC"/>
    <w:rsid w:val="00EE21F9"/>
    <w:rsid w:val="00EE3161"/>
    <w:rsid w:val="00EE4C55"/>
    <w:rsid w:val="00EE4DAD"/>
    <w:rsid w:val="00EE5453"/>
    <w:rsid w:val="00EE5E51"/>
    <w:rsid w:val="00EE77E9"/>
    <w:rsid w:val="00EE7F76"/>
    <w:rsid w:val="00EF10BD"/>
    <w:rsid w:val="00EF1656"/>
    <w:rsid w:val="00EF18D1"/>
    <w:rsid w:val="00EF20F8"/>
    <w:rsid w:val="00EF2FDB"/>
    <w:rsid w:val="00EF3B95"/>
    <w:rsid w:val="00EF3CD9"/>
    <w:rsid w:val="00EF3D4F"/>
    <w:rsid w:val="00EF4567"/>
    <w:rsid w:val="00EF4749"/>
    <w:rsid w:val="00EF4F84"/>
    <w:rsid w:val="00EF4FDA"/>
    <w:rsid w:val="00EF630D"/>
    <w:rsid w:val="00EF64C8"/>
    <w:rsid w:val="00F006BD"/>
    <w:rsid w:val="00F007F4"/>
    <w:rsid w:val="00F029D7"/>
    <w:rsid w:val="00F02F48"/>
    <w:rsid w:val="00F05C3B"/>
    <w:rsid w:val="00F05F37"/>
    <w:rsid w:val="00F0616A"/>
    <w:rsid w:val="00F07445"/>
    <w:rsid w:val="00F07819"/>
    <w:rsid w:val="00F07E9E"/>
    <w:rsid w:val="00F10884"/>
    <w:rsid w:val="00F10F71"/>
    <w:rsid w:val="00F11100"/>
    <w:rsid w:val="00F11294"/>
    <w:rsid w:val="00F128B2"/>
    <w:rsid w:val="00F12ED7"/>
    <w:rsid w:val="00F1368C"/>
    <w:rsid w:val="00F14306"/>
    <w:rsid w:val="00F15A37"/>
    <w:rsid w:val="00F161F1"/>
    <w:rsid w:val="00F1664D"/>
    <w:rsid w:val="00F16F83"/>
    <w:rsid w:val="00F17138"/>
    <w:rsid w:val="00F17265"/>
    <w:rsid w:val="00F17CC7"/>
    <w:rsid w:val="00F20DBE"/>
    <w:rsid w:val="00F22E44"/>
    <w:rsid w:val="00F25B26"/>
    <w:rsid w:val="00F26198"/>
    <w:rsid w:val="00F26BC2"/>
    <w:rsid w:val="00F273B5"/>
    <w:rsid w:val="00F27BFE"/>
    <w:rsid w:val="00F27D11"/>
    <w:rsid w:val="00F306F7"/>
    <w:rsid w:val="00F30AE9"/>
    <w:rsid w:val="00F3249F"/>
    <w:rsid w:val="00F32502"/>
    <w:rsid w:val="00F32733"/>
    <w:rsid w:val="00F33756"/>
    <w:rsid w:val="00F33C92"/>
    <w:rsid w:val="00F35C0C"/>
    <w:rsid w:val="00F376AD"/>
    <w:rsid w:val="00F37E75"/>
    <w:rsid w:val="00F40562"/>
    <w:rsid w:val="00F41A5A"/>
    <w:rsid w:val="00F4225E"/>
    <w:rsid w:val="00F42E7B"/>
    <w:rsid w:val="00F43D4B"/>
    <w:rsid w:val="00F44B38"/>
    <w:rsid w:val="00F45185"/>
    <w:rsid w:val="00F45391"/>
    <w:rsid w:val="00F45B36"/>
    <w:rsid w:val="00F45B88"/>
    <w:rsid w:val="00F462AE"/>
    <w:rsid w:val="00F46730"/>
    <w:rsid w:val="00F505CF"/>
    <w:rsid w:val="00F51506"/>
    <w:rsid w:val="00F52450"/>
    <w:rsid w:val="00F53A8A"/>
    <w:rsid w:val="00F53E0E"/>
    <w:rsid w:val="00F53FB0"/>
    <w:rsid w:val="00F54C44"/>
    <w:rsid w:val="00F55FBC"/>
    <w:rsid w:val="00F56837"/>
    <w:rsid w:val="00F573C5"/>
    <w:rsid w:val="00F5741B"/>
    <w:rsid w:val="00F5777F"/>
    <w:rsid w:val="00F57BC9"/>
    <w:rsid w:val="00F600C5"/>
    <w:rsid w:val="00F60C3C"/>
    <w:rsid w:val="00F62601"/>
    <w:rsid w:val="00F62BE1"/>
    <w:rsid w:val="00F62E20"/>
    <w:rsid w:val="00F62E71"/>
    <w:rsid w:val="00F63545"/>
    <w:rsid w:val="00F63649"/>
    <w:rsid w:val="00F63843"/>
    <w:rsid w:val="00F638D3"/>
    <w:rsid w:val="00F640D3"/>
    <w:rsid w:val="00F64888"/>
    <w:rsid w:val="00F64966"/>
    <w:rsid w:val="00F66CD0"/>
    <w:rsid w:val="00F66DF6"/>
    <w:rsid w:val="00F66E90"/>
    <w:rsid w:val="00F676EB"/>
    <w:rsid w:val="00F6784B"/>
    <w:rsid w:val="00F67863"/>
    <w:rsid w:val="00F72758"/>
    <w:rsid w:val="00F72D88"/>
    <w:rsid w:val="00F738D5"/>
    <w:rsid w:val="00F74448"/>
    <w:rsid w:val="00F749AC"/>
    <w:rsid w:val="00F74A01"/>
    <w:rsid w:val="00F75619"/>
    <w:rsid w:val="00F768F8"/>
    <w:rsid w:val="00F77274"/>
    <w:rsid w:val="00F8020B"/>
    <w:rsid w:val="00F8107C"/>
    <w:rsid w:val="00F81A95"/>
    <w:rsid w:val="00F827BF"/>
    <w:rsid w:val="00F82B06"/>
    <w:rsid w:val="00F82DAA"/>
    <w:rsid w:val="00F83451"/>
    <w:rsid w:val="00F83ED7"/>
    <w:rsid w:val="00F843F6"/>
    <w:rsid w:val="00F84C6E"/>
    <w:rsid w:val="00F8545C"/>
    <w:rsid w:val="00F85A41"/>
    <w:rsid w:val="00F8629D"/>
    <w:rsid w:val="00F865CE"/>
    <w:rsid w:val="00F8739F"/>
    <w:rsid w:val="00F877E0"/>
    <w:rsid w:val="00F90276"/>
    <w:rsid w:val="00F90735"/>
    <w:rsid w:val="00F91CCD"/>
    <w:rsid w:val="00F9208A"/>
    <w:rsid w:val="00F9229A"/>
    <w:rsid w:val="00F924FF"/>
    <w:rsid w:val="00F926D3"/>
    <w:rsid w:val="00F92A68"/>
    <w:rsid w:val="00F92B76"/>
    <w:rsid w:val="00F94254"/>
    <w:rsid w:val="00F94B9D"/>
    <w:rsid w:val="00F9567C"/>
    <w:rsid w:val="00F96678"/>
    <w:rsid w:val="00F97D75"/>
    <w:rsid w:val="00F97F38"/>
    <w:rsid w:val="00FA0354"/>
    <w:rsid w:val="00FA099C"/>
    <w:rsid w:val="00FA1205"/>
    <w:rsid w:val="00FA12D6"/>
    <w:rsid w:val="00FA1868"/>
    <w:rsid w:val="00FA1DB3"/>
    <w:rsid w:val="00FA3A1A"/>
    <w:rsid w:val="00FA4495"/>
    <w:rsid w:val="00FA46BA"/>
    <w:rsid w:val="00FA4CF8"/>
    <w:rsid w:val="00FA5658"/>
    <w:rsid w:val="00FA6BDD"/>
    <w:rsid w:val="00FA6E1E"/>
    <w:rsid w:val="00FA700C"/>
    <w:rsid w:val="00FA7187"/>
    <w:rsid w:val="00FA7655"/>
    <w:rsid w:val="00FA7BC2"/>
    <w:rsid w:val="00FA7D2F"/>
    <w:rsid w:val="00FB06CF"/>
    <w:rsid w:val="00FB0BB8"/>
    <w:rsid w:val="00FB1ABE"/>
    <w:rsid w:val="00FB1B45"/>
    <w:rsid w:val="00FB2425"/>
    <w:rsid w:val="00FB2ABF"/>
    <w:rsid w:val="00FB367B"/>
    <w:rsid w:val="00FB450A"/>
    <w:rsid w:val="00FB455B"/>
    <w:rsid w:val="00FB464B"/>
    <w:rsid w:val="00FB63DD"/>
    <w:rsid w:val="00FB74A5"/>
    <w:rsid w:val="00FB759D"/>
    <w:rsid w:val="00FB7E3B"/>
    <w:rsid w:val="00FC03F0"/>
    <w:rsid w:val="00FC06F5"/>
    <w:rsid w:val="00FC0CF3"/>
    <w:rsid w:val="00FC1F4B"/>
    <w:rsid w:val="00FC2330"/>
    <w:rsid w:val="00FC2679"/>
    <w:rsid w:val="00FC2CE0"/>
    <w:rsid w:val="00FC325D"/>
    <w:rsid w:val="00FC5448"/>
    <w:rsid w:val="00FC56E1"/>
    <w:rsid w:val="00FC5D24"/>
    <w:rsid w:val="00FC72CD"/>
    <w:rsid w:val="00FC773D"/>
    <w:rsid w:val="00FC7A09"/>
    <w:rsid w:val="00FC7BC4"/>
    <w:rsid w:val="00FD0B77"/>
    <w:rsid w:val="00FD2484"/>
    <w:rsid w:val="00FD3177"/>
    <w:rsid w:val="00FD3936"/>
    <w:rsid w:val="00FD3BDD"/>
    <w:rsid w:val="00FD4290"/>
    <w:rsid w:val="00FD4868"/>
    <w:rsid w:val="00FD4BCF"/>
    <w:rsid w:val="00FD5BE3"/>
    <w:rsid w:val="00FD5D72"/>
    <w:rsid w:val="00FD60A4"/>
    <w:rsid w:val="00FD618A"/>
    <w:rsid w:val="00FD6B49"/>
    <w:rsid w:val="00FD6F61"/>
    <w:rsid w:val="00FD70D2"/>
    <w:rsid w:val="00FD784A"/>
    <w:rsid w:val="00FD7DB0"/>
    <w:rsid w:val="00FE05A6"/>
    <w:rsid w:val="00FE139E"/>
    <w:rsid w:val="00FE1C46"/>
    <w:rsid w:val="00FE31C7"/>
    <w:rsid w:val="00FE4666"/>
    <w:rsid w:val="00FE46D3"/>
    <w:rsid w:val="00FE483F"/>
    <w:rsid w:val="00FE4A9C"/>
    <w:rsid w:val="00FE4FEB"/>
    <w:rsid w:val="00FE50BC"/>
    <w:rsid w:val="00FE566C"/>
    <w:rsid w:val="00FE573E"/>
    <w:rsid w:val="00FE6381"/>
    <w:rsid w:val="00FE710C"/>
    <w:rsid w:val="00FE7AA9"/>
    <w:rsid w:val="00FE7ED4"/>
    <w:rsid w:val="00FF13E6"/>
    <w:rsid w:val="00FF1692"/>
    <w:rsid w:val="00FF1CB8"/>
    <w:rsid w:val="00FF2539"/>
    <w:rsid w:val="00FF39F6"/>
    <w:rsid w:val="00FF475C"/>
    <w:rsid w:val="00FF4DF9"/>
    <w:rsid w:val="00FF5725"/>
    <w:rsid w:val="00FF620A"/>
    <w:rsid w:val="00FF6259"/>
    <w:rsid w:val="00FF6327"/>
    <w:rsid w:val="00FF63C2"/>
    <w:rsid w:val="00FF6754"/>
    <w:rsid w:val="00FF79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89931"/>
  <w15:docId w15:val="{CD942818-F995-41D4-A1C9-B34B7AD4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913"/>
    <w:pPr>
      <w:widowControl w:val="0"/>
      <w:jc w:val="both"/>
    </w:pPr>
    <w:rPr>
      <w:kern w:val="2"/>
      <w:sz w:val="21"/>
      <w:szCs w:val="24"/>
      <w:lang w:val="en-GB" w:eastAsia="zh-CN"/>
    </w:rPr>
  </w:style>
  <w:style w:type="paragraph" w:styleId="Heading1">
    <w:name w:val="heading 1"/>
    <w:basedOn w:val="Normal"/>
    <w:next w:val="Normal"/>
    <w:link w:val="Heading1Char"/>
    <w:qFormat/>
    <w:rsid w:val="00357331"/>
    <w:pPr>
      <w:keepNext/>
      <w:keepLines/>
      <w:spacing w:before="340" w:after="330" w:line="578" w:lineRule="auto"/>
      <w:outlineLvl w:val="0"/>
    </w:pPr>
    <w:rPr>
      <w:b/>
      <w:bCs/>
      <w:kern w:val="44"/>
      <w:sz w:val="44"/>
      <w:szCs w:val="44"/>
      <w:lang w:val="x-none" w:eastAsia="x-none"/>
    </w:rPr>
  </w:style>
  <w:style w:type="paragraph" w:styleId="Heading2">
    <w:name w:val="heading 2"/>
    <w:aliases w:val="2,2nd level,Courseware #,Courseware #1,H2,H21,Header 2,Heading 2 CCBS,Heading 2 Hidden,Underrubrik1,h2,h21,l2,l21,prop2,子系统,子系统1,子系统11,子系统12,子系统2,子系统21,子系统22,子系统3,子系统31,子系统4,子系统5,第一层条,第一章 标题 2"/>
    <w:basedOn w:val="Normal"/>
    <w:next w:val="Normal"/>
    <w:link w:val="Heading2Char"/>
    <w:qFormat/>
    <w:rsid w:val="009511A0"/>
    <w:pPr>
      <w:keepNext/>
      <w:keepLines/>
      <w:spacing w:before="260" w:after="260" w:line="416" w:lineRule="auto"/>
      <w:outlineLvl w:val="1"/>
    </w:pPr>
    <w:rPr>
      <w:rFonts w:ascii="Arial" w:eastAsia="SimHei" w:hAnsi="Arial"/>
      <w:b/>
      <w:bCs/>
      <w:sz w:val="32"/>
      <w:szCs w:val="32"/>
    </w:rPr>
  </w:style>
  <w:style w:type="paragraph" w:styleId="Heading3">
    <w:name w:val="heading 3"/>
    <w:aliases w:val="3 Char,3rd level Char,BOD 0 Char,Bold Head Char,CT Char,H3 Char,Head 3 Char,Head3 Char,Heading 3 - old Char,Heading 3 Char,Level 3 Head Char,PIM 3 Char,bh Char,h3 Char,l3 Char,level_3 Char,sect1.2.3 Char,sect1.2.31 Char,sect1.2.32 Ch,第二层条 Char"/>
    <w:basedOn w:val="Normal"/>
    <w:next w:val="Normal"/>
    <w:uiPriority w:val="9"/>
    <w:qFormat/>
    <w:rsid w:val="009A5AAD"/>
    <w:pPr>
      <w:keepNext/>
      <w:keepLines/>
      <w:spacing w:before="260" w:after="260" w:line="416" w:lineRule="auto"/>
      <w:outlineLvl w:val="2"/>
    </w:pPr>
    <w:rPr>
      <w:b/>
      <w:bCs/>
      <w:sz w:val="32"/>
      <w:szCs w:val="32"/>
    </w:rPr>
  </w:style>
  <w:style w:type="paragraph" w:styleId="Heading5">
    <w:name w:val="heading 5"/>
    <w:basedOn w:val="Normal"/>
    <w:next w:val="Normal"/>
    <w:link w:val="Heading5Char"/>
    <w:semiHidden/>
    <w:unhideWhenUsed/>
    <w:qFormat/>
    <w:rsid w:val="00863157"/>
    <w:pPr>
      <w:keepNext/>
      <w:keepLines/>
      <w:spacing w:before="280" w:after="290" w:line="376" w:lineRule="auto"/>
      <w:outlineLvl w:val="4"/>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Char,2nd level Char,Courseware # Char,Courseware #1 Char,H2 Char,H21 Char,Header 2 Char,Heading 2 CCBS Char,Heading 2 Hidden Char,Underrubrik1 Char,h2 Char,h21 Char,l2 Char,l21 Char,prop2 Char,子系统 Char,子系统1 Char,子系统11 Char,子系统12 Char"/>
    <w:link w:val="Heading2"/>
    <w:locked/>
    <w:rsid w:val="009511A0"/>
    <w:rPr>
      <w:rFonts w:ascii="Arial" w:eastAsia="SimHei" w:hAnsi="Arial"/>
      <w:b/>
      <w:bCs/>
      <w:kern w:val="2"/>
      <w:sz w:val="32"/>
      <w:szCs w:val="32"/>
      <w:lang w:val="en-US" w:eastAsia="zh-CN" w:bidi="ar-SA"/>
    </w:rPr>
  </w:style>
  <w:style w:type="paragraph" w:styleId="DocumentMap">
    <w:name w:val="Document Map"/>
    <w:basedOn w:val="Normal"/>
    <w:semiHidden/>
    <w:rsid w:val="009511A0"/>
    <w:pPr>
      <w:shd w:val="clear" w:color="auto" w:fill="000080"/>
    </w:pPr>
  </w:style>
  <w:style w:type="character" w:customStyle="1" w:styleId="year1">
    <w:name w:val="year1"/>
    <w:rsid w:val="00EF3B95"/>
    <w:rPr>
      <w:i/>
      <w:iCs/>
      <w:color w:val="993333"/>
    </w:rPr>
  </w:style>
  <w:style w:type="character" w:customStyle="1" w:styleId="strong11">
    <w:name w:val="strong11"/>
    <w:rsid w:val="00EF3B95"/>
    <w:rPr>
      <w:rFonts w:ascii="Arial" w:hAnsi="Arial" w:cs="Arial" w:hint="default"/>
      <w:b/>
      <w:bCs/>
      <w:color w:val="336633"/>
    </w:rPr>
  </w:style>
  <w:style w:type="paragraph" w:styleId="Header">
    <w:name w:val="header"/>
    <w:basedOn w:val="Normal"/>
    <w:link w:val="HeaderChar"/>
    <w:uiPriority w:val="99"/>
    <w:rsid w:val="0013549F"/>
    <w:pPr>
      <w:pBdr>
        <w:bottom w:val="single" w:sz="6" w:space="1" w:color="auto"/>
      </w:pBdr>
      <w:tabs>
        <w:tab w:val="center" w:pos="4153"/>
        <w:tab w:val="right" w:pos="8306"/>
      </w:tabs>
      <w:snapToGrid w:val="0"/>
      <w:jc w:val="center"/>
    </w:pPr>
    <w:rPr>
      <w:sz w:val="18"/>
      <w:szCs w:val="18"/>
      <w:lang w:val="x-none" w:eastAsia="x-none"/>
    </w:rPr>
  </w:style>
  <w:style w:type="character" w:customStyle="1" w:styleId="HeaderChar">
    <w:name w:val="Header Char"/>
    <w:link w:val="Header"/>
    <w:uiPriority w:val="99"/>
    <w:rsid w:val="0013549F"/>
    <w:rPr>
      <w:kern w:val="2"/>
      <w:sz w:val="18"/>
      <w:szCs w:val="18"/>
    </w:rPr>
  </w:style>
  <w:style w:type="paragraph" w:styleId="Footer">
    <w:name w:val="footer"/>
    <w:basedOn w:val="Normal"/>
    <w:link w:val="FooterChar"/>
    <w:uiPriority w:val="99"/>
    <w:rsid w:val="0013549F"/>
    <w:pPr>
      <w:tabs>
        <w:tab w:val="center" w:pos="4153"/>
        <w:tab w:val="right" w:pos="8306"/>
      </w:tabs>
      <w:snapToGrid w:val="0"/>
      <w:jc w:val="left"/>
    </w:pPr>
    <w:rPr>
      <w:sz w:val="18"/>
      <w:szCs w:val="18"/>
      <w:lang w:eastAsia="x-none"/>
    </w:rPr>
  </w:style>
  <w:style w:type="character" w:customStyle="1" w:styleId="FooterChar">
    <w:name w:val="Footer Char"/>
    <w:link w:val="Footer"/>
    <w:uiPriority w:val="99"/>
    <w:rsid w:val="0013549F"/>
    <w:rPr>
      <w:kern w:val="2"/>
      <w:sz w:val="18"/>
      <w:szCs w:val="18"/>
    </w:rPr>
  </w:style>
  <w:style w:type="paragraph" w:styleId="ListParagraph">
    <w:name w:val="List Paragraph"/>
    <w:basedOn w:val="Normal"/>
    <w:uiPriority w:val="34"/>
    <w:qFormat/>
    <w:rsid w:val="00EC2EFB"/>
    <w:pPr>
      <w:ind w:firstLineChars="200" w:firstLine="420"/>
    </w:pPr>
    <w:rPr>
      <w:rFonts w:ascii="Calibri" w:hAnsi="Calibri"/>
      <w:szCs w:val="22"/>
    </w:rPr>
  </w:style>
  <w:style w:type="character" w:styleId="EndnoteReference">
    <w:name w:val="endnote reference"/>
    <w:uiPriority w:val="99"/>
    <w:unhideWhenUsed/>
    <w:rsid w:val="00EC2EFB"/>
    <w:rPr>
      <w:vertAlign w:val="superscript"/>
    </w:rPr>
  </w:style>
  <w:style w:type="paragraph" w:styleId="EndnoteText">
    <w:name w:val="endnote text"/>
    <w:basedOn w:val="Normal"/>
    <w:link w:val="EndnoteTextChar"/>
    <w:rsid w:val="00E47104"/>
    <w:pPr>
      <w:snapToGrid w:val="0"/>
      <w:jc w:val="left"/>
    </w:pPr>
    <w:rPr>
      <w:lang w:val="x-none" w:eastAsia="x-none"/>
    </w:rPr>
  </w:style>
  <w:style w:type="character" w:customStyle="1" w:styleId="EndnoteTextChar">
    <w:name w:val="Endnote Text Char"/>
    <w:link w:val="EndnoteText"/>
    <w:rsid w:val="00E47104"/>
    <w:rPr>
      <w:kern w:val="2"/>
      <w:sz w:val="21"/>
      <w:szCs w:val="24"/>
    </w:rPr>
  </w:style>
  <w:style w:type="paragraph" w:customStyle="1" w:styleId="articledetails">
    <w:name w:val="articledetails"/>
    <w:basedOn w:val="Normal"/>
    <w:rsid w:val="00B51245"/>
    <w:pPr>
      <w:widowControl/>
      <w:spacing w:before="100" w:beforeAutospacing="1" w:after="100" w:afterAutospacing="1"/>
      <w:jc w:val="left"/>
    </w:pPr>
    <w:rPr>
      <w:rFonts w:ascii="SimSun" w:hAnsi="SimSun" w:cs="SimSun"/>
      <w:kern w:val="0"/>
      <w:sz w:val="24"/>
    </w:rPr>
  </w:style>
  <w:style w:type="character" w:styleId="Hyperlink">
    <w:name w:val="Hyperlink"/>
    <w:uiPriority w:val="99"/>
    <w:unhideWhenUsed/>
    <w:rsid w:val="00B51245"/>
    <w:rPr>
      <w:color w:val="0000FF"/>
      <w:u w:val="single"/>
    </w:rPr>
  </w:style>
  <w:style w:type="character" w:customStyle="1" w:styleId="apple-converted-space">
    <w:name w:val="apple-converted-space"/>
    <w:basedOn w:val="DefaultParagraphFont"/>
    <w:rsid w:val="00B51245"/>
  </w:style>
  <w:style w:type="character" w:customStyle="1" w:styleId="detailtitle1">
    <w:name w:val="detailtitle1"/>
    <w:rsid w:val="005855CA"/>
    <w:rPr>
      <w:vanish w:val="0"/>
      <w:webHidden w:val="0"/>
      <w:specVanish w:val="0"/>
    </w:rPr>
  </w:style>
  <w:style w:type="paragraph" w:customStyle="1" w:styleId="Default">
    <w:name w:val="Default"/>
    <w:rsid w:val="00EA1D5D"/>
    <w:pPr>
      <w:widowControl w:val="0"/>
      <w:autoSpaceDE w:val="0"/>
      <w:autoSpaceDN w:val="0"/>
      <w:adjustRightInd w:val="0"/>
    </w:pPr>
    <w:rPr>
      <w:rFonts w:ascii="Calibri" w:hAnsi="Calibri" w:cs="Calibri"/>
      <w:color w:val="000000"/>
      <w:sz w:val="24"/>
      <w:szCs w:val="24"/>
      <w:lang w:val="en-US" w:eastAsia="zh-CN"/>
    </w:rPr>
  </w:style>
  <w:style w:type="character" w:customStyle="1" w:styleId="Heading1Char">
    <w:name w:val="Heading 1 Char"/>
    <w:link w:val="Heading1"/>
    <w:rsid w:val="00357331"/>
    <w:rPr>
      <w:b/>
      <w:bCs/>
      <w:kern w:val="44"/>
      <w:sz w:val="44"/>
      <w:szCs w:val="44"/>
    </w:rPr>
  </w:style>
  <w:style w:type="paragraph" w:styleId="BalloonText">
    <w:name w:val="Balloon Text"/>
    <w:basedOn w:val="Normal"/>
    <w:link w:val="BalloonTextChar"/>
    <w:rsid w:val="004055CF"/>
    <w:rPr>
      <w:sz w:val="18"/>
      <w:szCs w:val="18"/>
      <w:lang w:val="x-none" w:eastAsia="x-none"/>
    </w:rPr>
  </w:style>
  <w:style w:type="character" w:customStyle="1" w:styleId="BalloonTextChar">
    <w:name w:val="Balloon Text Char"/>
    <w:link w:val="BalloonText"/>
    <w:rsid w:val="004055CF"/>
    <w:rPr>
      <w:kern w:val="2"/>
      <w:sz w:val="18"/>
      <w:szCs w:val="18"/>
    </w:rPr>
  </w:style>
  <w:style w:type="table" w:styleId="TableGrid">
    <w:name w:val="Table Grid"/>
    <w:basedOn w:val="TableNormal"/>
    <w:uiPriority w:val="39"/>
    <w:rsid w:val="00E91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306D"/>
    <w:pPr>
      <w:widowControl/>
      <w:spacing w:before="100" w:beforeAutospacing="1" w:after="100" w:afterAutospacing="1"/>
      <w:jc w:val="left"/>
    </w:pPr>
    <w:rPr>
      <w:rFonts w:ascii="SimSun" w:hAnsi="SimSun" w:cs="SimSun"/>
      <w:kern w:val="0"/>
      <w:sz w:val="24"/>
    </w:rPr>
  </w:style>
  <w:style w:type="character" w:styleId="Emphasis">
    <w:name w:val="Emphasis"/>
    <w:uiPriority w:val="20"/>
    <w:qFormat/>
    <w:rsid w:val="003F306D"/>
    <w:rPr>
      <w:i/>
      <w:iCs/>
    </w:rPr>
  </w:style>
  <w:style w:type="character" w:customStyle="1" w:styleId="Heading5Char">
    <w:name w:val="Heading 5 Char"/>
    <w:link w:val="Heading5"/>
    <w:semiHidden/>
    <w:rsid w:val="00863157"/>
    <w:rPr>
      <w:b/>
      <w:bCs/>
      <w:kern w:val="2"/>
      <w:sz w:val="28"/>
      <w:szCs w:val="28"/>
    </w:rPr>
  </w:style>
  <w:style w:type="character" w:styleId="CommentReference">
    <w:name w:val="annotation reference"/>
    <w:rsid w:val="00E46A4C"/>
    <w:rPr>
      <w:sz w:val="21"/>
      <w:szCs w:val="21"/>
    </w:rPr>
  </w:style>
  <w:style w:type="paragraph" w:styleId="CommentText">
    <w:name w:val="annotation text"/>
    <w:basedOn w:val="Normal"/>
    <w:link w:val="CommentTextChar"/>
    <w:rsid w:val="00E46A4C"/>
    <w:pPr>
      <w:jc w:val="left"/>
    </w:pPr>
  </w:style>
  <w:style w:type="character" w:customStyle="1" w:styleId="CommentTextChar">
    <w:name w:val="Comment Text Char"/>
    <w:link w:val="CommentText"/>
    <w:rsid w:val="00E46A4C"/>
    <w:rPr>
      <w:kern w:val="2"/>
      <w:sz w:val="21"/>
      <w:szCs w:val="24"/>
    </w:rPr>
  </w:style>
  <w:style w:type="paragraph" w:styleId="CommentSubject">
    <w:name w:val="annotation subject"/>
    <w:basedOn w:val="CommentText"/>
    <w:next w:val="CommentText"/>
    <w:link w:val="CommentSubjectChar"/>
    <w:rsid w:val="00E46A4C"/>
    <w:rPr>
      <w:b/>
      <w:bCs/>
    </w:rPr>
  </w:style>
  <w:style w:type="character" w:customStyle="1" w:styleId="CommentSubjectChar">
    <w:name w:val="Comment Subject Char"/>
    <w:link w:val="CommentSubject"/>
    <w:rsid w:val="00E46A4C"/>
    <w:rPr>
      <w:b/>
      <w:bCs/>
      <w:kern w:val="2"/>
      <w:sz w:val="21"/>
      <w:szCs w:val="24"/>
    </w:rPr>
  </w:style>
  <w:style w:type="character" w:customStyle="1" w:styleId="UnresolvedMention1">
    <w:name w:val="Unresolved Mention1"/>
    <w:uiPriority w:val="99"/>
    <w:semiHidden/>
    <w:unhideWhenUsed/>
    <w:rsid w:val="00AC442E"/>
    <w:rPr>
      <w:color w:val="605E5C"/>
      <w:shd w:val="clear" w:color="auto" w:fill="E1DFDD"/>
    </w:rPr>
  </w:style>
  <w:style w:type="character" w:customStyle="1" w:styleId="a-size-small">
    <w:name w:val="a-size-small"/>
    <w:basedOn w:val="DefaultParagraphFont"/>
    <w:rsid w:val="00362244"/>
  </w:style>
  <w:style w:type="paragraph" w:styleId="Revision">
    <w:name w:val="Revision"/>
    <w:hidden/>
    <w:uiPriority w:val="99"/>
    <w:semiHidden/>
    <w:rsid w:val="00147D7C"/>
    <w:rPr>
      <w:kern w:val="2"/>
      <w:sz w:val="21"/>
      <w:szCs w:val="24"/>
      <w:lang w:val="en-US" w:eastAsia="zh-CN"/>
    </w:rPr>
  </w:style>
  <w:style w:type="character" w:styleId="UnresolvedMention">
    <w:name w:val="Unresolved Mention"/>
    <w:basedOn w:val="DefaultParagraphFont"/>
    <w:rsid w:val="00FB4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43372">
      <w:bodyDiv w:val="1"/>
      <w:marLeft w:val="0"/>
      <w:marRight w:val="0"/>
      <w:marTop w:val="0"/>
      <w:marBottom w:val="0"/>
      <w:divBdr>
        <w:top w:val="none" w:sz="0" w:space="0" w:color="auto"/>
        <w:left w:val="none" w:sz="0" w:space="0" w:color="auto"/>
        <w:bottom w:val="none" w:sz="0" w:space="0" w:color="auto"/>
        <w:right w:val="none" w:sz="0" w:space="0" w:color="auto"/>
      </w:divBdr>
      <w:divsChild>
        <w:div w:id="2062903134">
          <w:marLeft w:val="0"/>
          <w:marRight w:val="0"/>
          <w:marTop w:val="0"/>
          <w:marBottom w:val="0"/>
          <w:divBdr>
            <w:top w:val="none" w:sz="0" w:space="0" w:color="auto"/>
            <w:left w:val="none" w:sz="0" w:space="0" w:color="auto"/>
            <w:bottom w:val="none" w:sz="0" w:space="0" w:color="auto"/>
            <w:right w:val="none" w:sz="0" w:space="0" w:color="auto"/>
          </w:divBdr>
        </w:div>
        <w:div w:id="776415130">
          <w:marLeft w:val="0"/>
          <w:marRight w:val="0"/>
          <w:marTop w:val="0"/>
          <w:marBottom w:val="0"/>
          <w:divBdr>
            <w:top w:val="none" w:sz="0" w:space="0" w:color="auto"/>
            <w:left w:val="none" w:sz="0" w:space="0" w:color="auto"/>
            <w:bottom w:val="none" w:sz="0" w:space="0" w:color="auto"/>
            <w:right w:val="none" w:sz="0" w:space="0" w:color="auto"/>
          </w:divBdr>
        </w:div>
        <w:div w:id="1138492143">
          <w:marLeft w:val="0"/>
          <w:marRight w:val="0"/>
          <w:marTop w:val="0"/>
          <w:marBottom w:val="0"/>
          <w:divBdr>
            <w:top w:val="none" w:sz="0" w:space="0" w:color="auto"/>
            <w:left w:val="none" w:sz="0" w:space="0" w:color="auto"/>
            <w:bottom w:val="none" w:sz="0" w:space="0" w:color="auto"/>
            <w:right w:val="none" w:sz="0" w:space="0" w:color="auto"/>
          </w:divBdr>
        </w:div>
        <w:div w:id="284895131">
          <w:marLeft w:val="0"/>
          <w:marRight w:val="0"/>
          <w:marTop w:val="0"/>
          <w:marBottom w:val="0"/>
          <w:divBdr>
            <w:top w:val="none" w:sz="0" w:space="0" w:color="auto"/>
            <w:left w:val="none" w:sz="0" w:space="0" w:color="auto"/>
            <w:bottom w:val="none" w:sz="0" w:space="0" w:color="auto"/>
            <w:right w:val="none" w:sz="0" w:space="0" w:color="auto"/>
          </w:divBdr>
        </w:div>
        <w:div w:id="38476991">
          <w:marLeft w:val="0"/>
          <w:marRight w:val="0"/>
          <w:marTop w:val="0"/>
          <w:marBottom w:val="0"/>
          <w:divBdr>
            <w:top w:val="none" w:sz="0" w:space="0" w:color="auto"/>
            <w:left w:val="none" w:sz="0" w:space="0" w:color="auto"/>
            <w:bottom w:val="none" w:sz="0" w:space="0" w:color="auto"/>
            <w:right w:val="none" w:sz="0" w:space="0" w:color="auto"/>
          </w:divBdr>
        </w:div>
        <w:div w:id="1493373026">
          <w:marLeft w:val="0"/>
          <w:marRight w:val="0"/>
          <w:marTop w:val="0"/>
          <w:marBottom w:val="0"/>
          <w:divBdr>
            <w:top w:val="none" w:sz="0" w:space="0" w:color="auto"/>
            <w:left w:val="none" w:sz="0" w:space="0" w:color="auto"/>
            <w:bottom w:val="none" w:sz="0" w:space="0" w:color="auto"/>
            <w:right w:val="none" w:sz="0" w:space="0" w:color="auto"/>
          </w:divBdr>
        </w:div>
        <w:div w:id="149947909">
          <w:marLeft w:val="0"/>
          <w:marRight w:val="0"/>
          <w:marTop w:val="0"/>
          <w:marBottom w:val="0"/>
          <w:divBdr>
            <w:top w:val="none" w:sz="0" w:space="0" w:color="auto"/>
            <w:left w:val="none" w:sz="0" w:space="0" w:color="auto"/>
            <w:bottom w:val="none" w:sz="0" w:space="0" w:color="auto"/>
            <w:right w:val="none" w:sz="0" w:space="0" w:color="auto"/>
          </w:divBdr>
        </w:div>
        <w:div w:id="130514801">
          <w:marLeft w:val="0"/>
          <w:marRight w:val="0"/>
          <w:marTop w:val="0"/>
          <w:marBottom w:val="0"/>
          <w:divBdr>
            <w:top w:val="none" w:sz="0" w:space="0" w:color="auto"/>
            <w:left w:val="none" w:sz="0" w:space="0" w:color="auto"/>
            <w:bottom w:val="none" w:sz="0" w:space="0" w:color="auto"/>
            <w:right w:val="none" w:sz="0" w:space="0" w:color="auto"/>
          </w:divBdr>
        </w:div>
        <w:div w:id="818576901">
          <w:marLeft w:val="0"/>
          <w:marRight w:val="0"/>
          <w:marTop w:val="0"/>
          <w:marBottom w:val="0"/>
          <w:divBdr>
            <w:top w:val="none" w:sz="0" w:space="0" w:color="auto"/>
            <w:left w:val="none" w:sz="0" w:space="0" w:color="auto"/>
            <w:bottom w:val="none" w:sz="0" w:space="0" w:color="auto"/>
            <w:right w:val="none" w:sz="0" w:space="0" w:color="auto"/>
          </w:divBdr>
        </w:div>
        <w:div w:id="694690757">
          <w:marLeft w:val="0"/>
          <w:marRight w:val="0"/>
          <w:marTop w:val="0"/>
          <w:marBottom w:val="0"/>
          <w:divBdr>
            <w:top w:val="none" w:sz="0" w:space="0" w:color="auto"/>
            <w:left w:val="none" w:sz="0" w:space="0" w:color="auto"/>
            <w:bottom w:val="none" w:sz="0" w:space="0" w:color="auto"/>
            <w:right w:val="none" w:sz="0" w:space="0" w:color="auto"/>
          </w:divBdr>
        </w:div>
        <w:div w:id="1525051221">
          <w:marLeft w:val="0"/>
          <w:marRight w:val="0"/>
          <w:marTop w:val="0"/>
          <w:marBottom w:val="0"/>
          <w:divBdr>
            <w:top w:val="none" w:sz="0" w:space="0" w:color="auto"/>
            <w:left w:val="none" w:sz="0" w:space="0" w:color="auto"/>
            <w:bottom w:val="none" w:sz="0" w:space="0" w:color="auto"/>
            <w:right w:val="none" w:sz="0" w:space="0" w:color="auto"/>
          </w:divBdr>
        </w:div>
        <w:div w:id="1028793550">
          <w:marLeft w:val="0"/>
          <w:marRight w:val="0"/>
          <w:marTop w:val="0"/>
          <w:marBottom w:val="0"/>
          <w:divBdr>
            <w:top w:val="none" w:sz="0" w:space="0" w:color="auto"/>
            <w:left w:val="none" w:sz="0" w:space="0" w:color="auto"/>
            <w:bottom w:val="none" w:sz="0" w:space="0" w:color="auto"/>
            <w:right w:val="none" w:sz="0" w:space="0" w:color="auto"/>
          </w:divBdr>
        </w:div>
        <w:div w:id="212818057">
          <w:marLeft w:val="0"/>
          <w:marRight w:val="0"/>
          <w:marTop w:val="0"/>
          <w:marBottom w:val="0"/>
          <w:divBdr>
            <w:top w:val="none" w:sz="0" w:space="0" w:color="auto"/>
            <w:left w:val="none" w:sz="0" w:space="0" w:color="auto"/>
            <w:bottom w:val="none" w:sz="0" w:space="0" w:color="auto"/>
            <w:right w:val="none" w:sz="0" w:space="0" w:color="auto"/>
          </w:divBdr>
        </w:div>
        <w:div w:id="803154237">
          <w:marLeft w:val="0"/>
          <w:marRight w:val="0"/>
          <w:marTop w:val="0"/>
          <w:marBottom w:val="0"/>
          <w:divBdr>
            <w:top w:val="none" w:sz="0" w:space="0" w:color="auto"/>
            <w:left w:val="none" w:sz="0" w:space="0" w:color="auto"/>
            <w:bottom w:val="none" w:sz="0" w:space="0" w:color="auto"/>
            <w:right w:val="none" w:sz="0" w:space="0" w:color="auto"/>
          </w:divBdr>
        </w:div>
        <w:div w:id="202982298">
          <w:marLeft w:val="0"/>
          <w:marRight w:val="0"/>
          <w:marTop w:val="0"/>
          <w:marBottom w:val="0"/>
          <w:divBdr>
            <w:top w:val="none" w:sz="0" w:space="0" w:color="auto"/>
            <w:left w:val="none" w:sz="0" w:space="0" w:color="auto"/>
            <w:bottom w:val="none" w:sz="0" w:space="0" w:color="auto"/>
            <w:right w:val="none" w:sz="0" w:space="0" w:color="auto"/>
          </w:divBdr>
        </w:div>
        <w:div w:id="229927814">
          <w:marLeft w:val="0"/>
          <w:marRight w:val="0"/>
          <w:marTop w:val="0"/>
          <w:marBottom w:val="0"/>
          <w:divBdr>
            <w:top w:val="none" w:sz="0" w:space="0" w:color="auto"/>
            <w:left w:val="none" w:sz="0" w:space="0" w:color="auto"/>
            <w:bottom w:val="none" w:sz="0" w:space="0" w:color="auto"/>
            <w:right w:val="none" w:sz="0" w:space="0" w:color="auto"/>
          </w:divBdr>
        </w:div>
        <w:div w:id="405227998">
          <w:marLeft w:val="0"/>
          <w:marRight w:val="0"/>
          <w:marTop w:val="0"/>
          <w:marBottom w:val="0"/>
          <w:divBdr>
            <w:top w:val="none" w:sz="0" w:space="0" w:color="auto"/>
            <w:left w:val="none" w:sz="0" w:space="0" w:color="auto"/>
            <w:bottom w:val="none" w:sz="0" w:space="0" w:color="auto"/>
            <w:right w:val="none" w:sz="0" w:space="0" w:color="auto"/>
          </w:divBdr>
        </w:div>
        <w:div w:id="1855992270">
          <w:marLeft w:val="0"/>
          <w:marRight w:val="0"/>
          <w:marTop w:val="0"/>
          <w:marBottom w:val="0"/>
          <w:divBdr>
            <w:top w:val="none" w:sz="0" w:space="0" w:color="auto"/>
            <w:left w:val="none" w:sz="0" w:space="0" w:color="auto"/>
            <w:bottom w:val="none" w:sz="0" w:space="0" w:color="auto"/>
            <w:right w:val="none" w:sz="0" w:space="0" w:color="auto"/>
          </w:divBdr>
        </w:div>
      </w:divsChild>
    </w:div>
    <w:div w:id="17508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46DB724-A1EE-4DFC-917A-17501D40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39</Pages>
  <Words>11453</Words>
  <Characters>65286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yucp</dc:creator>
  <cp:lastModifiedBy>Yue Wang</cp:lastModifiedBy>
  <cp:revision>8</cp:revision>
  <cp:lastPrinted>2021-04-25T13:27:00Z</cp:lastPrinted>
  <dcterms:created xsi:type="dcterms:W3CDTF">2021-12-08T11:16:00Z</dcterms:created>
  <dcterms:modified xsi:type="dcterms:W3CDTF">2021-12-10T13:46:00Z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2021-11-24T02:06:17Z</vt:filetime>
  </property>
</Properties>
</file>