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F9D" w:rsidRPr="007A1CD8" w:rsidRDefault="00A63C75" w:rsidP="003A1F9D">
      <w:pPr>
        <w:widowControl w:val="0"/>
        <w:autoSpaceDE w:val="0"/>
        <w:autoSpaceDN w:val="0"/>
        <w:adjustRightInd w:val="0"/>
        <w:rPr>
          <w:rFonts w:asciiTheme="minorHAnsi" w:hAnsiTheme="minorHAnsi" w:cstheme="minorHAnsi"/>
          <w:sz w:val="32"/>
        </w:rPr>
      </w:pPr>
      <w:r w:rsidRPr="007A1CD8">
        <w:rPr>
          <w:rFonts w:asciiTheme="minorHAnsi" w:hAnsiTheme="minorHAnsi" w:cstheme="minorHAnsi"/>
          <w:sz w:val="32"/>
        </w:rPr>
        <w:t>Practice as</w:t>
      </w:r>
      <w:r w:rsidR="003A1F9D" w:rsidRPr="007A1CD8">
        <w:rPr>
          <w:rFonts w:asciiTheme="minorHAnsi" w:hAnsiTheme="minorHAnsi" w:cstheme="minorHAnsi"/>
          <w:sz w:val="32"/>
        </w:rPr>
        <w:t xml:space="preserve"> research</w:t>
      </w:r>
      <w:r w:rsidR="004C7DFC" w:rsidRPr="007A1CD8">
        <w:rPr>
          <w:rFonts w:asciiTheme="minorHAnsi" w:hAnsiTheme="minorHAnsi" w:cstheme="minorHAnsi"/>
          <w:sz w:val="32"/>
        </w:rPr>
        <w:t xml:space="preserve">: a </w:t>
      </w:r>
      <w:proofErr w:type="spellStart"/>
      <w:r w:rsidR="004C7DFC" w:rsidRPr="007A1CD8">
        <w:rPr>
          <w:rFonts w:asciiTheme="minorHAnsi" w:hAnsiTheme="minorHAnsi" w:cstheme="minorHAnsi"/>
          <w:sz w:val="32"/>
        </w:rPr>
        <w:t>cybersemiotic</w:t>
      </w:r>
      <w:proofErr w:type="spellEnd"/>
      <w:r w:rsidR="004C7DFC" w:rsidRPr="007A1CD8">
        <w:rPr>
          <w:rFonts w:asciiTheme="minorHAnsi" w:hAnsiTheme="minorHAnsi" w:cstheme="minorHAnsi"/>
          <w:sz w:val="32"/>
        </w:rPr>
        <w:t xml:space="preserve"> overview</w:t>
      </w:r>
      <w:r w:rsidR="004912D9">
        <w:rPr>
          <w:rFonts w:asciiTheme="minorHAnsi" w:hAnsiTheme="minorHAnsi" w:cstheme="minorHAnsi"/>
          <w:sz w:val="32"/>
        </w:rPr>
        <w:t xml:space="preserve"> of</w:t>
      </w:r>
      <w:r w:rsidR="004912D9" w:rsidRPr="007A1CD8">
        <w:rPr>
          <w:rFonts w:asciiTheme="minorHAnsi" w:hAnsiTheme="minorHAnsi" w:cstheme="minorHAnsi"/>
          <w:sz w:val="32"/>
        </w:rPr>
        <w:t xml:space="preserve"> knowing</w:t>
      </w:r>
    </w:p>
    <w:p w:rsidR="003A1F9D" w:rsidRPr="007A1CD8" w:rsidRDefault="003A1F9D" w:rsidP="003A1F9D">
      <w:pPr>
        <w:widowControl w:val="0"/>
        <w:autoSpaceDE w:val="0"/>
        <w:autoSpaceDN w:val="0"/>
        <w:adjustRightInd w:val="0"/>
        <w:rPr>
          <w:rFonts w:asciiTheme="minorHAnsi" w:hAnsiTheme="minorHAnsi" w:cstheme="minorHAnsi"/>
        </w:rPr>
      </w:pPr>
    </w:p>
    <w:p w:rsidR="003A1F9D" w:rsidRPr="007A1CD8" w:rsidRDefault="003A1F9D" w:rsidP="003A1F9D">
      <w:pPr>
        <w:widowControl w:val="0"/>
        <w:autoSpaceDE w:val="0"/>
        <w:autoSpaceDN w:val="0"/>
        <w:adjustRightInd w:val="0"/>
        <w:rPr>
          <w:rFonts w:asciiTheme="minorHAnsi" w:hAnsiTheme="minorHAnsi" w:cstheme="minorHAnsi"/>
          <w:sz w:val="20"/>
          <w:szCs w:val="20"/>
        </w:rPr>
      </w:pPr>
      <w:r w:rsidRPr="007A1CD8">
        <w:rPr>
          <w:rFonts w:asciiTheme="minorHAnsi" w:hAnsiTheme="minorHAnsi" w:cstheme="minorHAnsi"/>
          <w:sz w:val="20"/>
          <w:szCs w:val="20"/>
        </w:rPr>
        <w:t xml:space="preserve">for </w:t>
      </w:r>
      <w:r w:rsidRPr="007A1CD8">
        <w:rPr>
          <w:rFonts w:asciiTheme="minorHAnsi" w:hAnsiTheme="minorHAnsi" w:cstheme="minorHAnsi"/>
          <w:i/>
          <w:sz w:val="20"/>
          <w:szCs w:val="20"/>
        </w:rPr>
        <w:t xml:space="preserve">Introduction to </w:t>
      </w:r>
      <w:proofErr w:type="spellStart"/>
      <w:r w:rsidRPr="007A1CD8">
        <w:rPr>
          <w:rFonts w:asciiTheme="minorHAnsi" w:hAnsiTheme="minorHAnsi" w:cstheme="minorHAnsi"/>
          <w:i/>
          <w:sz w:val="20"/>
          <w:szCs w:val="20"/>
        </w:rPr>
        <w:t>Cybersemiotics</w:t>
      </w:r>
      <w:proofErr w:type="spellEnd"/>
      <w:r w:rsidRPr="007A1CD8">
        <w:rPr>
          <w:rFonts w:asciiTheme="minorHAnsi" w:hAnsiTheme="minorHAnsi" w:cstheme="minorHAnsi"/>
          <w:i/>
          <w:sz w:val="20"/>
          <w:szCs w:val="20"/>
        </w:rPr>
        <w:t>: An International Perspective</w:t>
      </w:r>
      <w:r w:rsidRPr="007A1CD8">
        <w:rPr>
          <w:rFonts w:asciiTheme="minorHAnsi" w:hAnsiTheme="minorHAnsi" w:cstheme="minorHAnsi"/>
          <w:sz w:val="20"/>
          <w:szCs w:val="20"/>
        </w:rPr>
        <w:t xml:space="preserve"> (eds.) Carlos </w:t>
      </w:r>
      <w:proofErr w:type="spellStart"/>
      <w:r w:rsidRPr="007A1CD8">
        <w:rPr>
          <w:rFonts w:asciiTheme="minorHAnsi" w:hAnsiTheme="minorHAnsi" w:cstheme="minorHAnsi"/>
          <w:sz w:val="20"/>
          <w:szCs w:val="20"/>
        </w:rPr>
        <w:t>Vidales</w:t>
      </w:r>
      <w:proofErr w:type="spellEnd"/>
      <w:r w:rsidRPr="007A1CD8">
        <w:rPr>
          <w:rFonts w:asciiTheme="minorHAnsi" w:hAnsiTheme="minorHAnsi" w:cstheme="minorHAnsi"/>
          <w:sz w:val="20"/>
          <w:szCs w:val="20"/>
        </w:rPr>
        <w:t xml:space="preserve"> and </w:t>
      </w:r>
      <w:proofErr w:type="spellStart"/>
      <w:r w:rsidRPr="007A1CD8">
        <w:rPr>
          <w:rFonts w:asciiTheme="minorHAnsi" w:hAnsiTheme="minorHAnsi" w:cstheme="minorHAnsi"/>
          <w:sz w:val="20"/>
          <w:szCs w:val="20"/>
        </w:rPr>
        <w:t>Søren</w:t>
      </w:r>
      <w:proofErr w:type="spellEnd"/>
      <w:r w:rsidRPr="007A1CD8">
        <w:rPr>
          <w:rFonts w:asciiTheme="minorHAnsi" w:hAnsiTheme="minorHAnsi" w:cstheme="minorHAnsi"/>
          <w:sz w:val="20"/>
          <w:szCs w:val="20"/>
        </w:rPr>
        <w:t xml:space="preserve"> Brier</w:t>
      </w:r>
    </w:p>
    <w:p w:rsidR="003A1F9D" w:rsidRPr="007A1CD8" w:rsidRDefault="003A1F9D" w:rsidP="003A1F9D">
      <w:pPr>
        <w:widowControl w:val="0"/>
        <w:autoSpaceDE w:val="0"/>
        <w:autoSpaceDN w:val="0"/>
        <w:adjustRightInd w:val="0"/>
        <w:rPr>
          <w:rFonts w:asciiTheme="minorHAnsi" w:hAnsiTheme="minorHAnsi" w:cstheme="minorHAnsi"/>
        </w:rPr>
      </w:pPr>
    </w:p>
    <w:p w:rsidR="003A1F9D" w:rsidRPr="007A1CD8" w:rsidRDefault="003A1F9D" w:rsidP="003A1F9D">
      <w:pPr>
        <w:widowControl w:val="0"/>
        <w:autoSpaceDE w:val="0"/>
        <w:autoSpaceDN w:val="0"/>
        <w:adjustRightInd w:val="0"/>
        <w:rPr>
          <w:rFonts w:asciiTheme="minorHAnsi" w:hAnsiTheme="minorHAnsi" w:cstheme="minorHAnsi"/>
        </w:rPr>
      </w:pPr>
      <w:r w:rsidRPr="007A1CD8">
        <w:rPr>
          <w:rFonts w:asciiTheme="minorHAnsi" w:hAnsiTheme="minorHAnsi" w:cstheme="minorHAnsi"/>
        </w:rPr>
        <w:t>PAUL COBLEY</w:t>
      </w:r>
    </w:p>
    <w:p w:rsidR="003A1F9D" w:rsidRPr="007A1CD8" w:rsidRDefault="003A1F9D" w:rsidP="003A1F9D">
      <w:pPr>
        <w:widowControl w:val="0"/>
        <w:autoSpaceDE w:val="0"/>
        <w:autoSpaceDN w:val="0"/>
        <w:adjustRightInd w:val="0"/>
        <w:rPr>
          <w:rFonts w:asciiTheme="minorHAnsi" w:hAnsiTheme="minorHAnsi" w:cstheme="minorHAnsi"/>
        </w:rPr>
      </w:pPr>
      <w:r w:rsidRPr="007A1CD8">
        <w:rPr>
          <w:rFonts w:asciiTheme="minorHAnsi" w:hAnsiTheme="minorHAnsi" w:cstheme="minorHAnsi"/>
        </w:rPr>
        <w:t>Middlesex University</w:t>
      </w:r>
      <w:bookmarkStart w:id="0" w:name="_GoBack"/>
      <w:bookmarkEnd w:id="0"/>
    </w:p>
    <w:p w:rsidR="003A1F9D" w:rsidRPr="007A1CD8" w:rsidRDefault="003A1F9D" w:rsidP="003A1F9D">
      <w:pPr>
        <w:widowControl w:val="0"/>
        <w:autoSpaceDE w:val="0"/>
        <w:autoSpaceDN w:val="0"/>
        <w:adjustRightInd w:val="0"/>
        <w:rPr>
          <w:rFonts w:asciiTheme="minorHAnsi" w:hAnsiTheme="minorHAnsi" w:cstheme="minorHAnsi"/>
        </w:rPr>
      </w:pPr>
    </w:p>
    <w:p w:rsidR="003A1F9D" w:rsidRPr="007A1CD8" w:rsidRDefault="003A1F9D" w:rsidP="003A1F9D">
      <w:pPr>
        <w:widowControl w:val="0"/>
        <w:autoSpaceDE w:val="0"/>
        <w:autoSpaceDN w:val="0"/>
        <w:adjustRightInd w:val="0"/>
        <w:rPr>
          <w:rFonts w:asciiTheme="minorHAnsi" w:hAnsiTheme="minorHAnsi" w:cstheme="minorHAnsi"/>
          <w:b/>
        </w:rPr>
      </w:pPr>
      <w:r w:rsidRPr="007A1CD8">
        <w:rPr>
          <w:rFonts w:asciiTheme="minorHAnsi" w:hAnsiTheme="minorHAnsi" w:cstheme="minorHAnsi"/>
          <w:b/>
        </w:rPr>
        <w:t>Abstract</w:t>
      </w:r>
    </w:p>
    <w:p w:rsidR="003A1F9D" w:rsidRPr="007A1CD8" w:rsidRDefault="003A1F9D" w:rsidP="003A1F9D">
      <w:pPr>
        <w:widowControl w:val="0"/>
        <w:autoSpaceDE w:val="0"/>
        <w:autoSpaceDN w:val="0"/>
        <w:adjustRightInd w:val="0"/>
        <w:rPr>
          <w:rFonts w:asciiTheme="minorHAnsi" w:hAnsiTheme="minorHAnsi"/>
          <w:sz w:val="22"/>
          <w:szCs w:val="22"/>
        </w:rPr>
      </w:pPr>
    </w:p>
    <w:p w:rsidR="003A1F9D" w:rsidRPr="007A1CD8" w:rsidRDefault="003A1F9D" w:rsidP="003A1F9D">
      <w:pPr>
        <w:rPr>
          <w:rFonts w:asciiTheme="minorHAnsi" w:hAnsiTheme="minorHAnsi" w:cstheme="minorHAnsi"/>
          <w:bCs/>
          <w:color w:val="1C1C1C"/>
          <w:sz w:val="20"/>
          <w:szCs w:val="20"/>
        </w:rPr>
      </w:pPr>
      <w:r w:rsidRPr="007A1CD8">
        <w:rPr>
          <w:rFonts w:asciiTheme="minorHAnsi" w:hAnsiTheme="minorHAnsi" w:cstheme="minorHAnsi"/>
          <w:sz w:val="20"/>
          <w:szCs w:val="20"/>
        </w:rPr>
        <w:t>The rise of science in the last 400 years, in the academy and in socio-economic life in the West, has culminated in a crisis in the human endeavour of ‘knowing’. Western policy makers have promoted the upgrading and uptake of science in the name of short-term economic goals by way of downgrading forms of ‘knowing’ that do not demonstrate immediate applicability to problems inherent in capitalism (Cobley 2014). Thus, pursuits such as those associated with the arts and humanities have been marginalised for their supposed failure to conform to standards of applicable knowledge, while mathematics and other ‘theoretical’ disciplines are increasingly yoked to the demands of producing new technologies. Partly in response to this crisis, the last two decades has seen the growth of a considerable amount of theorising and a vibrant field concerned with ‘practice as research’ (</w:t>
      </w:r>
      <w:proofErr w:type="spellStart"/>
      <w:r w:rsidRPr="007A1CD8">
        <w:rPr>
          <w:rFonts w:asciiTheme="minorHAnsi" w:hAnsiTheme="minorHAnsi" w:cstheme="minorHAnsi"/>
          <w:sz w:val="20"/>
          <w:szCs w:val="20"/>
        </w:rPr>
        <w:t>PaR</w:t>
      </w:r>
      <w:proofErr w:type="spellEnd"/>
      <w:r w:rsidRPr="007A1CD8">
        <w:rPr>
          <w:rFonts w:asciiTheme="minorHAnsi" w:hAnsiTheme="minorHAnsi" w:cstheme="minorHAnsi"/>
          <w:sz w:val="20"/>
          <w:szCs w:val="20"/>
        </w:rPr>
        <w:t>) or ‘practice-led research’. This field treats artistic practices as forms of ‘knowing’ which can complement, supplement, enrich and provide alternatives to scientific ‘knowing’ without being subordinate to it. Arising from early observations on reflective practice (</w:t>
      </w:r>
      <w:proofErr w:type="spellStart"/>
      <w:r w:rsidRPr="007A1CD8">
        <w:rPr>
          <w:rFonts w:asciiTheme="minorHAnsi" w:hAnsiTheme="minorHAnsi" w:cstheme="minorHAnsi"/>
          <w:sz w:val="20"/>
          <w:szCs w:val="20"/>
        </w:rPr>
        <w:t>Sch</w:t>
      </w:r>
      <w:r w:rsidRPr="007A1CD8">
        <w:rPr>
          <w:rFonts w:asciiTheme="minorHAnsi" w:hAnsiTheme="minorHAnsi" w:cstheme="minorHAnsi"/>
          <w:color w:val="000000"/>
          <w:sz w:val="20"/>
          <w:szCs w:val="20"/>
        </w:rPr>
        <w:t>ö</w:t>
      </w:r>
      <w:r w:rsidRPr="007A1CD8">
        <w:rPr>
          <w:rFonts w:asciiTheme="minorHAnsi" w:hAnsiTheme="minorHAnsi" w:cstheme="minorHAnsi"/>
          <w:sz w:val="20"/>
          <w:szCs w:val="20"/>
        </w:rPr>
        <w:t>n</w:t>
      </w:r>
      <w:proofErr w:type="spellEnd"/>
      <w:r w:rsidRPr="007A1CD8">
        <w:rPr>
          <w:rFonts w:asciiTheme="minorHAnsi" w:hAnsiTheme="minorHAnsi" w:cstheme="minorHAnsi"/>
          <w:sz w:val="20"/>
          <w:szCs w:val="20"/>
        </w:rPr>
        <w:t xml:space="preserve"> 1984; </w:t>
      </w:r>
      <w:proofErr w:type="spellStart"/>
      <w:r w:rsidRPr="007A1CD8">
        <w:rPr>
          <w:rFonts w:asciiTheme="minorHAnsi" w:hAnsiTheme="minorHAnsi" w:cstheme="minorHAnsi"/>
          <w:sz w:val="20"/>
          <w:szCs w:val="20"/>
        </w:rPr>
        <w:t>Kemmis</w:t>
      </w:r>
      <w:proofErr w:type="spellEnd"/>
      <w:r w:rsidRPr="007A1CD8">
        <w:rPr>
          <w:rFonts w:asciiTheme="minorHAnsi" w:hAnsiTheme="minorHAnsi" w:cstheme="minorHAnsi"/>
          <w:sz w:val="20"/>
          <w:szCs w:val="20"/>
        </w:rPr>
        <w:t xml:space="preserve"> 1985; </w:t>
      </w:r>
      <w:proofErr w:type="spellStart"/>
      <w:r w:rsidRPr="007A1CD8">
        <w:rPr>
          <w:rFonts w:asciiTheme="minorHAnsi" w:hAnsiTheme="minorHAnsi" w:cstheme="minorHAnsi"/>
          <w:bCs/>
          <w:color w:val="1C1C1C"/>
          <w:sz w:val="20"/>
          <w:szCs w:val="20"/>
        </w:rPr>
        <w:t>Boud</w:t>
      </w:r>
      <w:proofErr w:type="spellEnd"/>
      <w:r w:rsidRPr="007A1CD8">
        <w:rPr>
          <w:rFonts w:asciiTheme="minorHAnsi" w:hAnsiTheme="minorHAnsi" w:cstheme="minorHAnsi"/>
          <w:bCs/>
          <w:color w:val="1C1C1C"/>
          <w:sz w:val="20"/>
          <w:szCs w:val="20"/>
        </w:rPr>
        <w:t xml:space="preserve">, Keogh and Walker 1985), work on </w:t>
      </w:r>
      <w:proofErr w:type="spellStart"/>
      <w:r w:rsidRPr="007A1CD8">
        <w:rPr>
          <w:rFonts w:asciiTheme="minorHAnsi" w:hAnsiTheme="minorHAnsi" w:cstheme="minorHAnsi"/>
          <w:bCs/>
          <w:color w:val="1C1C1C"/>
          <w:sz w:val="20"/>
          <w:szCs w:val="20"/>
        </w:rPr>
        <w:t>PaR</w:t>
      </w:r>
      <w:proofErr w:type="spellEnd"/>
      <w:r w:rsidRPr="007A1CD8">
        <w:rPr>
          <w:rFonts w:asciiTheme="minorHAnsi" w:hAnsiTheme="minorHAnsi" w:cstheme="minorHAnsi"/>
          <w:bCs/>
          <w:color w:val="1C1C1C"/>
          <w:sz w:val="20"/>
          <w:szCs w:val="20"/>
        </w:rPr>
        <w:t xml:space="preserve"> and practice-led research, has gone some way to establishing a more explicit understanding of practice in the arts and elsewhere as fixtures in the academy, </w:t>
      </w:r>
      <w:proofErr w:type="spellStart"/>
      <w:r w:rsidRPr="007A1CD8">
        <w:rPr>
          <w:rFonts w:asciiTheme="minorHAnsi" w:hAnsiTheme="minorHAnsi" w:cstheme="minorHAnsi"/>
          <w:bCs/>
          <w:color w:val="1C1C1C"/>
          <w:sz w:val="20"/>
          <w:szCs w:val="20"/>
        </w:rPr>
        <w:t>through</w:t>
      </w:r>
      <w:proofErr w:type="spellEnd"/>
      <w:r w:rsidRPr="007A1CD8">
        <w:rPr>
          <w:rFonts w:asciiTheme="minorHAnsi" w:hAnsiTheme="minorHAnsi" w:cstheme="minorHAnsi"/>
          <w:bCs/>
          <w:color w:val="1C1C1C"/>
          <w:sz w:val="20"/>
          <w:szCs w:val="20"/>
        </w:rPr>
        <w:t>, for example, validating practice-based PhDs.</w:t>
      </w:r>
    </w:p>
    <w:p w:rsidR="003A1F9D" w:rsidRPr="007A1CD8" w:rsidRDefault="003A1F9D" w:rsidP="003A1F9D">
      <w:pPr>
        <w:rPr>
          <w:rFonts w:asciiTheme="minorHAnsi" w:hAnsiTheme="minorHAnsi" w:cstheme="minorHAnsi"/>
          <w:bCs/>
          <w:color w:val="1C1C1C"/>
          <w:sz w:val="20"/>
          <w:szCs w:val="20"/>
        </w:rPr>
      </w:pPr>
    </w:p>
    <w:p w:rsidR="003A1F9D" w:rsidRPr="007A1CD8" w:rsidRDefault="003A1F9D" w:rsidP="003A1F9D">
      <w:pPr>
        <w:rPr>
          <w:rFonts w:asciiTheme="minorHAnsi" w:hAnsiTheme="minorHAnsi" w:cstheme="minorHAnsi"/>
          <w:sz w:val="20"/>
          <w:szCs w:val="20"/>
        </w:rPr>
      </w:pPr>
      <w:r w:rsidRPr="007A1CD8">
        <w:rPr>
          <w:rFonts w:asciiTheme="minorHAnsi" w:hAnsiTheme="minorHAnsi" w:cstheme="minorHAnsi"/>
          <w:bCs/>
          <w:color w:val="1C1C1C"/>
          <w:sz w:val="20"/>
          <w:szCs w:val="20"/>
        </w:rPr>
        <w:t>To a great extent, the work in this area during the last 20 years – in relation to practice in general (</w:t>
      </w:r>
      <w:proofErr w:type="spellStart"/>
      <w:r w:rsidR="00DA5C00">
        <w:rPr>
          <w:rFonts w:asciiTheme="minorHAnsi" w:hAnsiTheme="minorHAnsi" w:cstheme="minorHAnsi"/>
          <w:color w:val="000000"/>
          <w:sz w:val="20"/>
          <w:szCs w:val="20"/>
        </w:rPr>
        <w:t>Schatzki</w:t>
      </w:r>
      <w:proofErr w:type="spellEnd"/>
      <w:r w:rsidR="00DA5C00">
        <w:rPr>
          <w:rFonts w:asciiTheme="minorHAnsi" w:hAnsiTheme="minorHAnsi" w:cstheme="minorHAnsi"/>
          <w:color w:val="000000"/>
          <w:sz w:val="20"/>
          <w:szCs w:val="20"/>
        </w:rPr>
        <w:t xml:space="preserve"> et al 2001</w:t>
      </w:r>
      <w:r w:rsidRPr="007A1CD8">
        <w:rPr>
          <w:rFonts w:asciiTheme="minorHAnsi" w:hAnsiTheme="minorHAnsi" w:cstheme="minorHAnsi"/>
          <w:color w:val="000000"/>
          <w:sz w:val="20"/>
          <w:szCs w:val="20"/>
        </w:rPr>
        <w:t xml:space="preserve">; </w:t>
      </w:r>
      <w:proofErr w:type="spellStart"/>
      <w:r w:rsidRPr="007A1CD8">
        <w:rPr>
          <w:rFonts w:asciiTheme="minorHAnsi" w:hAnsiTheme="minorHAnsi" w:cstheme="minorHAnsi"/>
          <w:color w:val="000000"/>
          <w:sz w:val="20"/>
          <w:szCs w:val="20"/>
        </w:rPr>
        <w:t>Borgdorff</w:t>
      </w:r>
      <w:proofErr w:type="spellEnd"/>
      <w:r w:rsidRPr="007A1CD8">
        <w:rPr>
          <w:rFonts w:asciiTheme="minorHAnsi" w:hAnsiTheme="minorHAnsi" w:cstheme="minorHAnsi"/>
          <w:color w:val="000000"/>
          <w:sz w:val="20"/>
          <w:szCs w:val="20"/>
        </w:rPr>
        <w:t xml:space="preserve"> 2007; </w:t>
      </w:r>
      <w:r w:rsidRPr="007A1CD8">
        <w:rPr>
          <w:rFonts w:asciiTheme="minorHAnsi" w:hAnsiTheme="minorHAnsi" w:cstheme="minorHAnsi"/>
          <w:bCs/>
          <w:color w:val="1C1C1C"/>
          <w:sz w:val="20"/>
          <w:szCs w:val="20"/>
        </w:rPr>
        <w:t>Smith and Dean 2009; Barrett and Bolt 2014) and in relation to specific prac</w:t>
      </w:r>
      <w:r w:rsidR="00DA5C00">
        <w:rPr>
          <w:rFonts w:asciiTheme="minorHAnsi" w:hAnsiTheme="minorHAnsi" w:cstheme="minorHAnsi"/>
          <w:bCs/>
          <w:color w:val="1C1C1C"/>
          <w:sz w:val="20"/>
          <w:szCs w:val="20"/>
        </w:rPr>
        <w:t>tices such as creative writing, performance, dance</w:t>
      </w:r>
      <w:r w:rsidRPr="007A1CD8">
        <w:rPr>
          <w:rFonts w:asciiTheme="minorHAnsi" w:hAnsiTheme="minorHAnsi" w:cstheme="minorHAnsi"/>
          <w:bCs/>
          <w:color w:val="1C1C1C"/>
          <w:sz w:val="20"/>
          <w:szCs w:val="20"/>
        </w:rPr>
        <w:t>, experiment, community arts</w:t>
      </w:r>
      <w:r w:rsidR="00DA5C00">
        <w:rPr>
          <w:rFonts w:asciiTheme="minorHAnsi" w:hAnsiTheme="minorHAnsi" w:cstheme="minorHAnsi"/>
          <w:bCs/>
          <w:color w:val="1C1C1C"/>
          <w:sz w:val="20"/>
          <w:szCs w:val="20"/>
        </w:rPr>
        <w:t>,</w:t>
      </w:r>
      <w:r w:rsidRPr="007A1CD8">
        <w:rPr>
          <w:rFonts w:asciiTheme="minorHAnsi" w:hAnsiTheme="minorHAnsi" w:cstheme="minorHAnsi"/>
          <w:color w:val="000000"/>
          <w:sz w:val="20"/>
          <w:szCs w:val="20"/>
        </w:rPr>
        <w:t xml:space="preserve"> etc. – </w:t>
      </w:r>
      <w:r w:rsidRPr="007A1CD8">
        <w:rPr>
          <w:rFonts w:asciiTheme="minorHAnsi" w:hAnsiTheme="minorHAnsi" w:cstheme="minorHAnsi"/>
          <w:bCs/>
          <w:color w:val="1C1C1C"/>
          <w:sz w:val="20"/>
          <w:szCs w:val="20"/>
        </w:rPr>
        <w:t xml:space="preserve">exemplifies a philosophy of knowing. Yet, in doing so, this work struggles with various theoretical perspectives that have usually arisen out of traditional conceptions of disciplinary boundaries. Possibly the most sympathetic philosophy of knowing in relation to the cause of </w:t>
      </w:r>
      <w:proofErr w:type="spellStart"/>
      <w:r w:rsidRPr="007A1CD8">
        <w:rPr>
          <w:rFonts w:asciiTheme="minorHAnsi" w:hAnsiTheme="minorHAnsi" w:cstheme="minorHAnsi"/>
          <w:bCs/>
          <w:color w:val="1C1C1C"/>
          <w:sz w:val="20"/>
          <w:szCs w:val="20"/>
        </w:rPr>
        <w:t>PaR</w:t>
      </w:r>
      <w:proofErr w:type="spellEnd"/>
      <w:r w:rsidRPr="007A1CD8">
        <w:rPr>
          <w:rFonts w:asciiTheme="minorHAnsi" w:hAnsiTheme="minorHAnsi" w:cstheme="minorHAnsi"/>
          <w:bCs/>
          <w:color w:val="1C1C1C"/>
          <w:sz w:val="20"/>
          <w:szCs w:val="20"/>
        </w:rPr>
        <w:t xml:space="preserve"> and practice-led research – a perspective that is absent from the literature on the topic - is offered by </w:t>
      </w:r>
      <w:proofErr w:type="spellStart"/>
      <w:r w:rsidR="00DA5C00">
        <w:rPr>
          <w:rFonts w:asciiTheme="minorHAnsi" w:hAnsiTheme="minorHAnsi" w:cstheme="minorHAnsi"/>
          <w:bCs/>
          <w:color w:val="1C1C1C"/>
          <w:sz w:val="20"/>
          <w:szCs w:val="20"/>
        </w:rPr>
        <w:t>cybersemiotics</w:t>
      </w:r>
      <w:proofErr w:type="spellEnd"/>
      <w:r w:rsidR="00DA5C00">
        <w:rPr>
          <w:rFonts w:asciiTheme="minorHAnsi" w:hAnsiTheme="minorHAnsi" w:cstheme="minorHAnsi"/>
          <w:bCs/>
          <w:color w:val="1C1C1C"/>
          <w:sz w:val="20"/>
          <w:szCs w:val="20"/>
        </w:rPr>
        <w:t xml:space="preserve"> (Brier 2008; 2010</w:t>
      </w:r>
      <w:r w:rsidRPr="007A1CD8">
        <w:rPr>
          <w:rFonts w:asciiTheme="minorHAnsi" w:hAnsiTheme="minorHAnsi" w:cstheme="minorHAnsi"/>
          <w:bCs/>
          <w:color w:val="1C1C1C"/>
          <w:sz w:val="20"/>
          <w:szCs w:val="20"/>
        </w:rPr>
        <w:t xml:space="preserve">). As </w:t>
      </w:r>
      <w:proofErr w:type="spellStart"/>
      <w:r w:rsidRPr="007A1CD8">
        <w:rPr>
          <w:rFonts w:asciiTheme="minorHAnsi" w:hAnsiTheme="minorHAnsi" w:cstheme="minorHAnsi"/>
          <w:bCs/>
          <w:color w:val="1C1C1C"/>
          <w:sz w:val="20"/>
          <w:szCs w:val="20"/>
        </w:rPr>
        <w:t>cybersemiotics</w:t>
      </w:r>
      <w:proofErr w:type="spellEnd"/>
      <w:r w:rsidRPr="007A1CD8">
        <w:rPr>
          <w:rFonts w:asciiTheme="minorHAnsi" w:hAnsiTheme="minorHAnsi" w:cstheme="minorHAnsi"/>
          <w:bCs/>
          <w:color w:val="1C1C1C"/>
          <w:sz w:val="20"/>
          <w:szCs w:val="20"/>
        </w:rPr>
        <w:t xml:space="preserve"> has long contended, the emphasis on knowing as an ‘engineering problem’, addressing a</w:t>
      </w:r>
      <w:r w:rsidRPr="007A1CD8">
        <w:rPr>
          <w:rFonts w:asciiTheme="minorHAnsi" w:hAnsiTheme="minorHAnsi" w:cstheme="minorHAnsi"/>
          <w:sz w:val="20"/>
          <w:szCs w:val="20"/>
        </w:rPr>
        <w:t xml:space="preserve"> “syntactic-structural aspect in cognition, thought, and communication”, has led to “a decreased interest in the cultural-societal and historical dimensions of the meaning of human cognition and communication” rendering “the social sciences, humanities, and arts much less important in finding the processes of the construction of meaning than most researchers within these domains themselves believe” (Brier 2008: 56-7). </w:t>
      </w:r>
      <w:proofErr w:type="spellStart"/>
      <w:r w:rsidRPr="007A1CD8">
        <w:rPr>
          <w:rFonts w:asciiTheme="minorHAnsi" w:hAnsiTheme="minorHAnsi" w:cstheme="minorHAnsi"/>
          <w:sz w:val="20"/>
          <w:szCs w:val="20"/>
        </w:rPr>
        <w:t>Cybersemiotics</w:t>
      </w:r>
      <w:proofErr w:type="spellEnd"/>
      <w:r w:rsidRPr="007A1CD8">
        <w:rPr>
          <w:rFonts w:asciiTheme="minorHAnsi" w:hAnsiTheme="minorHAnsi" w:cstheme="minorHAnsi"/>
          <w:sz w:val="20"/>
          <w:szCs w:val="20"/>
        </w:rPr>
        <w:t xml:space="preserve"> proposes a thorough </w:t>
      </w:r>
      <w:r w:rsidRPr="007A1CD8">
        <w:rPr>
          <w:rFonts w:asciiTheme="minorHAnsi" w:hAnsiTheme="minorHAnsi" w:cstheme="minorHAnsi"/>
          <w:i/>
          <w:sz w:val="20"/>
          <w:szCs w:val="20"/>
        </w:rPr>
        <w:t>transdisciplinary</w:t>
      </w:r>
      <w:r w:rsidRPr="007A1CD8">
        <w:rPr>
          <w:rFonts w:asciiTheme="minorHAnsi" w:hAnsiTheme="minorHAnsi" w:cstheme="minorHAnsi"/>
          <w:sz w:val="20"/>
          <w:szCs w:val="20"/>
        </w:rPr>
        <w:t xml:space="preserve"> approach to this problem, comprising a marriage of evolutionary perspectives on cognition and biology with a formulation on self-referring </w:t>
      </w:r>
      <w:proofErr w:type="spellStart"/>
      <w:r w:rsidRPr="007A1CD8">
        <w:rPr>
          <w:rFonts w:asciiTheme="minorHAnsi" w:hAnsiTheme="minorHAnsi" w:cstheme="minorHAnsi"/>
          <w:sz w:val="20"/>
          <w:szCs w:val="20"/>
        </w:rPr>
        <w:t>autopoietic</w:t>
      </w:r>
      <w:proofErr w:type="spellEnd"/>
      <w:r w:rsidRPr="007A1CD8">
        <w:rPr>
          <w:rFonts w:asciiTheme="minorHAnsi" w:hAnsiTheme="minorHAnsi" w:cstheme="minorHAnsi"/>
          <w:sz w:val="20"/>
          <w:szCs w:val="20"/>
        </w:rPr>
        <w:t xml:space="preserve"> </w:t>
      </w:r>
      <w:proofErr w:type="spellStart"/>
      <w:r w:rsidRPr="007A1CD8">
        <w:rPr>
          <w:rFonts w:asciiTheme="minorHAnsi" w:hAnsiTheme="minorHAnsi" w:cstheme="minorHAnsi"/>
          <w:sz w:val="20"/>
          <w:szCs w:val="20"/>
        </w:rPr>
        <w:t>observership</w:t>
      </w:r>
      <w:proofErr w:type="spellEnd"/>
      <w:r w:rsidRPr="007A1CD8">
        <w:rPr>
          <w:rFonts w:asciiTheme="minorHAnsi" w:hAnsiTheme="minorHAnsi" w:cstheme="minorHAnsi"/>
          <w:sz w:val="20"/>
          <w:szCs w:val="20"/>
        </w:rPr>
        <w:t xml:space="preserve"> derived from semiotics and second-ord</w:t>
      </w:r>
      <w:r w:rsidR="001C6190">
        <w:rPr>
          <w:rFonts w:asciiTheme="minorHAnsi" w:hAnsiTheme="minorHAnsi" w:cstheme="minorHAnsi"/>
          <w:sz w:val="20"/>
          <w:szCs w:val="20"/>
        </w:rPr>
        <w:t xml:space="preserve">er cybernetics. This paper </w:t>
      </w:r>
      <w:r w:rsidRPr="007A1CD8">
        <w:rPr>
          <w:rFonts w:asciiTheme="minorHAnsi" w:hAnsiTheme="minorHAnsi" w:cstheme="minorHAnsi"/>
          <w:sz w:val="20"/>
          <w:szCs w:val="20"/>
        </w:rPr>
        <w:t>introduce</w:t>
      </w:r>
      <w:r w:rsidR="001C6190">
        <w:rPr>
          <w:rFonts w:asciiTheme="minorHAnsi" w:hAnsiTheme="minorHAnsi" w:cstheme="minorHAnsi"/>
          <w:sz w:val="20"/>
          <w:szCs w:val="20"/>
        </w:rPr>
        <w:t>s</w:t>
      </w:r>
      <w:r w:rsidRPr="007A1CD8">
        <w:rPr>
          <w:rFonts w:asciiTheme="minorHAnsi" w:hAnsiTheme="minorHAnsi" w:cstheme="minorHAnsi"/>
          <w:sz w:val="20"/>
          <w:szCs w:val="20"/>
        </w:rPr>
        <w:t xml:space="preserve"> a </w:t>
      </w:r>
      <w:proofErr w:type="spellStart"/>
      <w:r w:rsidRPr="007A1CD8">
        <w:rPr>
          <w:rFonts w:asciiTheme="minorHAnsi" w:hAnsiTheme="minorHAnsi" w:cstheme="minorHAnsi"/>
          <w:sz w:val="20"/>
          <w:szCs w:val="20"/>
        </w:rPr>
        <w:t>cybersemiotic</w:t>
      </w:r>
      <w:proofErr w:type="spellEnd"/>
      <w:r w:rsidRPr="007A1CD8">
        <w:rPr>
          <w:rFonts w:asciiTheme="minorHAnsi" w:hAnsiTheme="minorHAnsi" w:cstheme="minorHAnsi"/>
          <w:sz w:val="20"/>
          <w:szCs w:val="20"/>
        </w:rPr>
        <w:t xml:space="preserve"> perspective on the capacity of arts and other practice for knowing, suggesting pathways for developing </w:t>
      </w:r>
      <w:proofErr w:type="spellStart"/>
      <w:r w:rsidRPr="007A1CD8">
        <w:rPr>
          <w:rFonts w:asciiTheme="minorHAnsi" w:hAnsiTheme="minorHAnsi" w:cstheme="minorHAnsi"/>
          <w:sz w:val="20"/>
          <w:szCs w:val="20"/>
        </w:rPr>
        <w:t>PaR</w:t>
      </w:r>
      <w:proofErr w:type="spellEnd"/>
      <w:r w:rsidRPr="007A1CD8">
        <w:rPr>
          <w:rFonts w:asciiTheme="minorHAnsi" w:hAnsiTheme="minorHAnsi" w:cstheme="minorHAnsi"/>
          <w:sz w:val="20"/>
          <w:szCs w:val="20"/>
        </w:rPr>
        <w:t xml:space="preserve"> and practice-led research, as well as reviewing the literature of this new configuration in </w:t>
      </w:r>
      <w:proofErr w:type="spellStart"/>
      <w:r w:rsidRPr="007A1CD8">
        <w:rPr>
          <w:rFonts w:asciiTheme="minorHAnsi" w:hAnsiTheme="minorHAnsi" w:cstheme="minorHAnsi"/>
          <w:sz w:val="20"/>
          <w:szCs w:val="20"/>
        </w:rPr>
        <w:t>cybersemiotic</w:t>
      </w:r>
      <w:proofErr w:type="spellEnd"/>
      <w:r w:rsidRPr="007A1CD8">
        <w:rPr>
          <w:rFonts w:asciiTheme="minorHAnsi" w:hAnsiTheme="minorHAnsi" w:cstheme="minorHAnsi"/>
          <w:sz w:val="20"/>
          <w:szCs w:val="20"/>
        </w:rPr>
        <w:t xml:space="preserve"> terms.</w:t>
      </w:r>
    </w:p>
    <w:p w:rsidR="008719EF" w:rsidRPr="007A1CD8" w:rsidRDefault="008719EF" w:rsidP="008719EF">
      <w:pPr>
        <w:rPr>
          <w:rFonts w:asciiTheme="minorHAnsi" w:hAnsiTheme="minorHAnsi"/>
        </w:rPr>
      </w:pPr>
    </w:p>
    <w:p w:rsidR="008719EF" w:rsidRPr="007A1CD8" w:rsidRDefault="008719EF" w:rsidP="008719EF">
      <w:pPr>
        <w:rPr>
          <w:rFonts w:asciiTheme="minorHAnsi" w:hAnsiTheme="minorHAnsi"/>
        </w:rPr>
      </w:pPr>
    </w:p>
    <w:p w:rsidR="008719EF" w:rsidRPr="007A1CD8" w:rsidRDefault="008719EF" w:rsidP="008719EF">
      <w:pPr>
        <w:rPr>
          <w:rFonts w:asciiTheme="minorHAnsi" w:hAnsiTheme="minorHAnsi"/>
        </w:rPr>
      </w:pPr>
    </w:p>
    <w:p w:rsidR="00B228F2" w:rsidRPr="007A1CD8" w:rsidRDefault="00B228F2" w:rsidP="008719EF">
      <w:pPr>
        <w:rPr>
          <w:rFonts w:asciiTheme="minorHAnsi" w:hAnsiTheme="minorHAnsi"/>
          <w:b/>
        </w:rPr>
      </w:pPr>
      <w:r w:rsidRPr="007A1CD8">
        <w:rPr>
          <w:rFonts w:asciiTheme="minorHAnsi" w:hAnsiTheme="minorHAnsi"/>
          <w:b/>
        </w:rPr>
        <w:t>Introduction</w:t>
      </w:r>
    </w:p>
    <w:p w:rsidR="00B228F2" w:rsidRPr="007A1CD8" w:rsidRDefault="00B228F2" w:rsidP="008719EF">
      <w:pPr>
        <w:rPr>
          <w:rFonts w:asciiTheme="minorHAnsi" w:hAnsiTheme="minorHAnsi"/>
        </w:rPr>
      </w:pPr>
    </w:p>
    <w:p w:rsidR="008719EF" w:rsidRPr="007A1CD8" w:rsidRDefault="008719EF" w:rsidP="00B6576A">
      <w:pPr>
        <w:ind w:firstLine="284"/>
        <w:rPr>
          <w:rFonts w:asciiTheme="minorHAnsi" w:hAnsiTheme="minorHAnsi"/>
        </w:rPr>
      </w:pPr>
      <w:r w:rsidRPr="007A1CD8">
        <w:rPr>
          <w:rFonts w:asciiTheme="minorHAnsi" w:hAnsiTheme="minorHAnsi"/>
        </w:rPr>
        <w:t xml:space="preserve">In the last 400 years or so, the rise of the natural sciences in Western culture has resulted in them setting the benchmark for what knowledge should consist of and how it should proceed. Physics, in particular, has </w:t>
      </w:r>
      <w:r w:rsidR="000E1907" w:rsidRPr="007A1CD8">
        <w:rPr>
          <w:rFonts w:asciiTheme="minorHAnsi" w:hAnsiTheme="minorHAnsi"/>
        </w:rPr>
        <w:t xml:space="preserve">offered a dominant role model. It has </w:t>
      </w:r>
      <w:r w:rsidRPr="007A1CD8">
        <w:rPr>
          <w:rFonts w:asciiTheme="minorHAnsi" w:hAnsiTheme="minorHAnsi"/>
        </w:rPr>
        <w:t>established the standard for determining what is material in the universe as well as</w:t>
      </w:r>
      <w:r w:rsidR="000E1907" w:rsidRPr="007A1CD8">
        <w:rPr>
          <w:rFonts w:asciiTheme="minorHAnsi" w:hAnsiTheme="minorHAnsi"/>
        </w:rPr>
        <w:t xml:space="preserve"> how materiality </w:t>
      </w:r>
      <w:r w:rsidRPr="007A1CD8">
        <w:rPr>
          <w:rFonts w:asciiTheme="minorHAnsi" w:hAnsiTheme="minorHAnsi"/>
        </w:rPr>
        <w:t>might be measured. Yet, in the face of this apparent hegemony of knowledge, there has been a curious development</w:t>
      </w:r>
      <w:r w:rsidR="005D465D" w:rsidRPr="007A1CD8">
        <w:rPr>
          <w:rFonts w:asciiTheme="minorHAnsi" w:hAnsiTheme="minorHAnsi"/>
        </w:rPr>
        <w:t>, both</w:t>
      </w:r>
      <w:r w:rsidRPr="007A1CD8">
        <w:rPr>
          <w:rFonts w:asciiTheme="minorHAnsi" w:hAnsiTheme="minorHAnsi"/>
        </w:rPr>
        <w:t xml:space="preserve"> in the academy and in</w:t>
      </w:r>
      <w:r w:rsidR="000E1907" w:rsidRPr="007A1CD8">
        <w:rPr>
          <w:rFonts w:asciiTheme="minorHAnsi" w:hAnsiTheme="minorHAnsi"/>
        </w:rPr>
        <w:t xml:space="preserve"> the general sphere of human </w:t>
      </w:r>
      <w:r w:rsidR="000E1907" w:rsidRPr="007A1CD8">
        <w:rPr>
          <w:rFonts w:asciiTheme="minorHAnsi" w:hAnsiTheme="minorHAnsi"/>
        </w:rPr>
        <w:lastRenderedPageBreak/>
        <w:t>investigation</w:t>
      </w:r>
      <w:r w:rsidRPr="007A1CD8">
        <w:rPr>
          <w:rFonts w:asciiTheme="minorHAnsi" w:hAnsiTheme="minorHAnsi"/>
        </w:rPr>
        <w:t>. In some countries and in some education systems, it is now possible to</w:t>
      </w:r>
      <w:r w:rsidR="000E1907" w:rsidRPr="007A1CD8">
        <w:rPr>
          <w:rFonts w:asciiTheme="minorHAnsi" w:hAnsiTheme="minorHAnsi"/>
        </w:rPr>
        <w:t xml:space="preserve"> gain a PhD ‘by artistic practice’ – that is, by submitting a portfolio of art works (fine art, music, film, dance or other performing arts, creative writing) in which the main element is the artistic work – rather than any conventional written account of it - that has been carried out. Furthermore,</w:t>
      </w:r>
      <w:r w:rsidR="00A7652B" w:rsidRPr="007A1CD8">
        <w:rPr>
          <w:rFonts w:asciiTheme="minorHAnsi" w:hAnsiTheme="minorHAnsi"/>
        </w:rPr>
        <w:t xml:space="preserve"> in those countries where the research conducted by</w:t>
      </w:r>
      <w:r w:rsidR="005D465D" w:rsidRPr="007A1CD8">
        <w:rPr>
          <w:rFonts w:asciiTheme="minorHAnsi" w:hAnsiTheme="minorHAnsi"/>
        </w:rPr>
        <w:t xml:space="preserve"> incumbent professionals of</w:t>
      </w:r>
      <w:r w:rsidR="00A7652B" w:rsidRPr="007A1CD8">
        <w:rPr>
          <w:rFonts w:asciiTheme="minorHAnsi" w:hAnsiTheme="minorHAnsi"/>
        </w:rPr>
        <w:t xml:space="preserve"> Higher Education and other knowledge-producing institutions is subject</w:t>
      </w:r>
      <w:r w:rsidR="005D465D" w:rsidRPr="007A1CD8">
        <w:rPr>
          <w:rFonts w:asciiTheme="minorHAnsi" w:hAnsiTheme="minorHAnsi"/>
        </w:rPr>
        <w:t xml:space="preserve"> to audit, works of art of any kind may be offered for assessment as exemplars of research endeavour.</w:t>
      </w:r>
    </w:p>
    <w:p w:rsidR="005D465D" w:rsidRPr="007A1CD8" w:rsidRDefault="005D465D" w:rsidP="00B6576A">
      <w:pPr>
        <w:ind w:firstLine="284"/>
        <w:rPr>
          <w:rFonts w:asciiTheme="minorHAnsi" w:hAnsiTheme="minorHAnsi"/>
        </w:rPr>
      </w:pPr>
      <w:r w:rsidRPr="007A1CD8">
        <w:rPr>
          <w:rFonts w:asciiTheme="minorHAnsi" w:hAnsiTheme="minorHAnsi"/>
        </w:rPr>
        <w:t>Given the prominence of the natural sciences in contemporary industrialised society, it is unsurprising that the environm</w:t>
      </w:r>
      <w:r w:rsidR="00D05C82" w:rsidRPr="007A1CD8">
        <w:rPr>
          <w:rFonts w:asciiTheme="minorHAnsi" w:hAnsiTheme="minorHAnsi"/>
        </w:rPr>
        <w:t>ent in which artistic practice</w:t>
      </w:r>
      <w:r w:rsidRPr="007A1CD8">
        <w:rPr>
          <w:rFonts w:asciiTheme="minorHAnsi" w:hAnsiTheme="minorHAnsi"/>
        </w:rPr>
        <w:t xml:space="preserve"> </w:t>
      </w:r>
      <w:r w:rsidR="00D05C82" w:rsidRPr="007A1CD8">
        <w:rPr>
          <w:rFonts w:asciiTheme="minorHAnsi" w:hAnsiTheme="minorHAnsi"/>
        </w:rPr>
        <w:t>is identified</w:t>
      </w:r>
      <w:r w:rsidRPr="007A1CD8">
        <w:rPr>
          <w:rFonts w:asciiTheme="minorHAnsi" w:hAnsiTheme="minorHAnsi"/>
        </w:rPr>
        <w:t xml:space="preserve"> as re</w:t>
      </w:r>
      <w:r w:rsidR="007C730D" w:rsidRPr="007A1CD8">
        <w:rPr>
          <w:rFonts w:asciiTheme="minorHAnsi" w:hAnsiTheme="minorHAnsi"/>
        </w:rPr>
        <w:t>search is fraught. There remain pockets of criticism levelled at</w:t>
      </w:r>
      <w:r w:rsidRPr="007A1CD8">
        <w:rPr>
          <w:rFonts w:asciiTheme="minorHAnsi" w:hAnsiTheme="minorHAnsi"/>
        </w:rPr>
        <w:t xml:space="preserve"> the idea that practice can be considered as equivalent</w:t>
      </w:r>
      <w:r w:rsidR="007C730D" w:rsidRPr="007A1CD8">
        <w:rPr>
          <w:rFonts w:asciiTheme="minorHAnsi" w:hAnsiTheme="minorHAnsi"/>
        </w:rPr>
        <w:t>,</w:t>
      </w:r>
      <w:r w:rsidRPr="007A1CD8">
        <w:rPr>
          <w:rFonts w:asciiTheme="minorHAnsi" w:hAnsiTheme="minorHAnsi"/>
        </w:rPr>
        <w:t xml:space="preserve"> in its </w:t>
      </w:r>
      <w:r w:rsidR="007C730D" w:rsidRPr="007A1CD8">
        <w:rPr>
          <w:rFonts w:asciiTheme="minorHAnsi" w:hAnsiTheme="minorHAnsi"/>
        </w:rPr>
        <w:t xml:space="preserve">own </w:t>
      </w:r>
      <w:r w:rsidRPr="007A1CD8">
        <w:rPr>
          <w:rFonts w:asciiTheme="minorHAnsi" w:hAnsiTheme="minorHAnsi"/>
        </w:rPr>
        <w:t>knowledge production</w:t>
      </w:r>
      <w:r w:rsidR="007C730D" w:rsidRPr="007A1CD8">
        <w:rPr>
          <w:rFonts w:asciiTheme="minorHAnsi" w:hAnsiTheme="minorHAnsi"/>
        </w:rPr>
        <w:t>, to scientific procedures</w:t>
      </w:r>
      <w:r w:rsidR="00C43076" w:rsidRPr="007A1CD8">
        <w:rPr>
          <w:rFonts w:asciiTheme="minorHAnsi" w:hAnsiTheme="minorHAnsi"/>
        </w:rPr>
        <w:t xml:space="preserve"> (see, for example, Elkins 2014a)</w:t>
      </w:r>
      <w:r w:rsidRPr="007A1CD8">
        <w:rPr>
          <w:rFonts w:asciiTheme="minorHAnsi" w:hAnsiTheme="minorHAnsi"/>
        </w:rPr>
        <w:t>. Indeed,</w:t>
      </w:r>
      <w:r w:rsidR="0026406E" w:rsidRPr="007A1CD8">
        <w:rPr>
          <w:rFonts w:asciiTheme="minorHAnsi" w:hAnsiTheme="minorHAnsi"/>
        </w:rPr>
        <w:t xml:space="preserve"> the instituting of measures for assessing practice as research has</w:t>
      </w:r>
      <w:r w:rsidR="00D05C82" w:rsidRPr="007A1CD8">
        <w:rPr>
          <w:rFonts w:asciiTheme="minorHAnsi" w:hAnsiTheme="minorHAnsi"/>
        </w:rPr>
        <w:t xml:space="preserve"> taken decades of struggle. Aside from its acceptance by institutions</w:t>
      </w:r>
      <w:r w:rsidR="007C730D" w:rsidRPr="007A1CD8">
        <w:rPr>
          <w:rFonts w:asciiTheme="minorHAnsi" w:hAnsiTheme="minorHAnsi"/>
        </w:rPr>
        <w:t>,</w:t>
      </w:r>
      <w:r w:rsidR="0026406E" w:rsidRPr="007A1CD8">
        <w:rPr>
          <w:rFonts w:asciiTheme="minorHAnsi" w:hAnsiTheme="minorHAnsi"/>
        </w:rPr>
        <w:t xml:space="preserve"> the promulgation of the</w:t>
      </w:r>
      <w:r w:rsidR="00D05C82" w:rsidRPr="007A1CD8">
        <w:rPr>
          <w:rFonts w:asciiTheme="minorHAnsi" w:hAnsiTheme="minorHAnsi"/>
        </w:rPr>
        <w:t xml:space="preserve"> very idea </w:t>
      </w:r>
      <w:r w:rsidR="007C730D" w:rsidRPr="007A1CD8">
        <w:rPr>
          <w:rFonts w:asciiTheme="minorHAnsi" w:hAnsiTheme="minorHAnsi"/>
        </w:rPr>
        <w:t xml:space="preserve">of practice exemplifying research </w:t>
      </w:r>
      <w:r w:rsidR="00D05C82" w:rsidRPr="007A1CD8">
        <w:rPr>
          <w:rFonts w:asciiTheme="minorHAnsi" w:hAnsiTheme="minorHAnsi"/>
        </w:rPr>
        <w:t>has</w:t>
      </w:r>
      <w:r w:rsidR="0026406E" w:rsidRPr="007A1CD8">
        <w:rPr>
          <w:rFonts w:asciiTheme="minorHAnsi" w:hAnsiTheme="minorHAnsi"/>
        </w:rPr>
        <w:t xml:space="preserve"> required strenuous discussion, with the most sympathetic parties unable to decide what it should be called, what its priorities are, whether it overturns natural sciences</w:t>
      </w:r>
      <w:r w:rsidR="00D05C82" w:rsidRPr="007A1CD8">
        <w:rPr>
          <w:rFonts w:asciiTheme="minorHAnsi" w:hAnsiTheme="minorHAnsi"/>
        </w:rPr>
        <w:t>’</w:t>
      </w:r>
      <w:r w:rsidR="0026406E" w:rsidRPr="007A1CD8">
        <w:rPr>
          <w:rFonts w:asciiTheme="minorHAnsi" w:hAnsiTheme="minorHAnsi"/>
        </w:rPr>
        <w:t xml:space="preserve"> procedures or wh</w:t>
      </w:r>
      <w:r w:rsidR="007C730D" w:rsidRPr="007A1CD8">
        <w:rPr>
          <w:rFonts w:asciiTheme="minorHAnsi" w:hAnsiTheme="minorHAnsi"/>
        </w:rPr>
        <w:t>ether it should work within the procedural parameters set by the natural sciences</w:t>
      </w:r>
      <w:r w:rsidR="0026406E" w:rsidRPr="007A1CD8">
        <w:rPr>
          <w:rFonts w:asciiTheme="minorHAnsi" w:hAnsiTheme="minorHAnsi"/>
        </w:rPr>
        <w:t>. Nevertheless, what is clear is that there has been widespread acceptance, within sometimes hostile intellectual and educational policy arenas, that practice – and arts</w:t>
      </w:r>
      <w:r w:rsidR="007C730D" w:rsidRPr="007A1CD8">
        <w:rPr>
          <w:rFonts w:asciiTheme="minorHAnsi" w:hAnsiTheme="minorHAnsi"/>
        </w:rPr>
        <w:t xml:space="preserve"> practice</w:t>
      </w:r>
      <w:r w:rsidR="0026406E" w:rsidRPr="007A1CD8">
        <w:rPr>
          <w:rFonts w:asciiTheme="minorHAnsi" w:hAnsiTheme="minorHAnsi"/>
        </w:rPr>
        <w:t xml:space="preserve"> in particular – constitutes a kind of ‘knowing’</w:t>
      </w:r>
      <w:r w:rsidR="00D05C82" w:rsidRPr="007A1CD8">
        <w:rPr>
          <w:rFonts w:asciiTheme="minorHAnsi" w:hAnsiTheme="minorHAnsi"/>
        </w:rPr>
        <w:t xml:space="preserve"> of the world. That is, </w:t>
      </w:r>
      <w:r w:rsidR="007C730D" w:rsidRPr="007A1CD8">
        <w:rPr>
          <w:rFonts w:asciiTheme="minorHAnsi" w:hAnsiTheme="minorHAnsi"/>
        </w:rPr>
        <w:t xml:space="preserve">there has been an understanding that </w:t>
      </w:r>
      <w:r w:rsidR="00D05C82" w:rsidRPr="007A1CD8">
        <w:rPr>
          <w:rFonts w:asciiTheme="minorHAnsi" w:hAnsiTheme="minorHAnsi"/>
        </w:rPr>
        <w:t>practice</w:t>
      </w:r>
      <w:r w:rsidR="0026406E" w:rsidRPr="007A1CD8">
        <w:rPr>
          <w:rFonts w:asciiTheme="minorHAnsi" w:hAnsiTheme="minorHAnsi"/>
        </w:rPr>
        <w:t xml:space="preserve"> can furnish individuals and social formations with new knowledge and original insights.</w:t>
      </w:r>
    </w:p>
    <w:p w:rsidR="006F25F0" w:rsidRPr="007A1CD8" w:rsidRDefault="00AF3B09" w:rsidP="00B6576A">
      <w:pPr>
        <w:ind w:firstLine="284"/>
        <w:rPr>
          <w:rFonts w:asciiTheme="minorHAnsi" w:hAnsiTheme="minorHAnsi"/>
        </w:rPr>
      </w:pPr>
      <w:r w:rsidRPr="007A1CD8">
        <w:rPr>
          <w:rFonts w:asciiTheme="minorHAnsi" w:hAnsiTheme="minorHAnsi"/>
        </w:rPr>
        <w:t xml:space="preserve">This initially fragile consensus did not arise out of nowhere </w:t>
      </w:r>
      <w:r w:rsidR="007C730D" w:rsidRPr="007A1CD8">
        <w:rPr>
          <w:rFonts w:asciiTheme="minorHAnsi" w:hAnsiTheme="minorHAnsi"/>
        </w:rPr>
        <w:t>and is by no means fully evolv</w:t>
      </w:r>
      <w:r w:rsidRPr="007A1CD8">
        <w:rPr>
          <w:rFonts w:asciiTheme="minorHAnsi" w:hAnsiTheme="minorHAnsi"/>
        </w:rPr>
        <w:t>ed. In what follows, some of its development will</w:t>
      </w:r>
      <w:r w:rsidR="006F25F0" w:rsidRPr="007A1CD8">
        <w:rPr>
          <w:rFonts w:asciiTheme="minorHAnsi" w:hAnsiTheme="minorHAnsi"/>
        </w:rPr>
        <w:t xml:space="preserve"> b</w:t>
      </w:r>
      <w:r w:rsidR="007C730D" w:rsidRPr="007A1CD8">
        <w:rPr>
          <w:rFonts w:asciiTheme="minorHAnsi" w:hAnsiTheme="minorHAnsi"/>
        </w:rPr>
        <w:t xml:space="preserve">e discussed, including why its </w:t>
      </w:r>
      <w:r w:rsidR="006F25F0" w:rsidRPr="007A1CD8">
        <w:rPr>
          <w:rFonts w:asciiTheme="minorHAnsi" w:hAnsiTheme="minorHAnsi"/>
        </w:rPr>
        <w:t xml:space="preserve">theoretical co-ordinates are so intimately related to </w:t>
      </w:r>
      <w:proofErr w:type="spellStart"/>
      <w:r w:rsidR="006F25F0" w:rsidRPr="007A1CD8">
        <w:rPr>
          <w:rFonts w:asciiTheme="minorHAnsi" w:hAnsiTheme="minorHAnsi"/>
        </w:rPr>
        <w:t>cybersemiotics</w:t>
      </w:r>
      <w:proofErr w:type="spellEnd"/>
      <w:r w:rsidR="006F25F0" w:rsidRPr="007A1CD8">
        <w:rPr>
          <w:rFonts w:asciiTheme="minorHAnsi" w:hAnsiTheme="minorHAnsi"/>
        </w:rPr>
        <w:t>.</w:t>
      </w:r>
      <w:r w:rsidR="002123C7" w:rsidRPr="007A1CD8">
        <w:rPr>
          <w:rFonts w:asciiTheme="minorHAnsi" w:hAnsiTheme="minorHAnsi"/>
        </w:rPr>
        <w:t xml:space="preserve"> Most imp</w:t>
      </w:r>
      <w:r w:rsidR="006F25F0" w:rsidRPr="007A1CD8">
        <w:rPr>
          <w:rFonts w:asciiTheme="minorHAnsi" w:hAnsiTheme="minorHAnsi"/>
        </w:rPr>
        <w:t>ortantly for the moment</w:t>
      </w:r>
      <w:r w:rsidR="002123C7" w:rsidRPr="007A1CD8">
        <w:rPr>
          <w:rFonts w:asciiTheme="minorHAnsi" w:hAnsiTheme="minorHAnsi"/>
        </w:rPr>
        <w:t xml:space="preserve">, it should be noted that </w:t>
      </w:r>
    </w:p>
    <w:p w:rsidR="006F25F0" w:rsidRPr="007A1CD8" w:rsidRDefault="006F25F0" w:rsidP="008719EF">
      <w:pPr>
        <w:rPr>
          <w:rFonts w:asciiTheme="minorHAnsi" w:hAnsiTheme="minorHAnsi"/>
        </w:rPr>
      </w:pPr>
    </w:p>
    <w:p w:rsidR="006F25F0" w:rsidRPr="007A1CD8" w:rsidRDefault="002123C7" w:rsidP="00B228F2">
      <w:pPr>
        <w:ind w:left="567"/>
        <w:rPr>
          <w:rFonts w:asciiTheme="minorHAnsi" w:hAnsiTheme="minorHAnsi"/>
        </w:rPr>
      </w:pPr>
      <w:r w:rsidRPr="007A1CD8">
        <w:rPr>
          <w:rFonts w:asciiTheme="minorHAnsi" w:hAnsiTheme="minorHAnsi"/>
        </w:rPr>
        <w:t xml:space="preserve">a) the idea of practice as (potentially) constituting research arises from a formation of intellectual forces that also forged </w:t>
      </w:r>
      <w:proofErr w:type="spellStart"/>
      <w:r w:rsidRPr="007A1CD8">
        <w:rPr>
          <w:rFonts w:asciiTheme="minorHAnsi" w:hAnsiTheme="minorHAnsi"/>
        </w:rPr>
        <w:t>cybersemiotics</w:t>
      </w:r>
      <w:proofErr w:type="spellEnd"/>
      <w:r w:rsidRPr="007A1CD8">
        <w:rPr>
          <w:rFonts w:asciiTheme="minorHAnsi" w:hAnsiTheme="minorHAnsi"/>
        </w:rPr>
        <w:t xml:space="preserve">; </w:t>
      </w:r>
    </w:p>
    <w:p w:rsidR="006F25F0" w:rsidRPr="007A1CD8" w:rsidRDefault="002123C7" w:rsidP="00B228F2">
      <w:pPr>
        <w:ind w:left="567"/>
        <w:rPr>
          <w:rFonts w:asciiTheme="minorHAnsi" w:hAnsiTheme="minorHAnsi"/>
        </w:rPr>
      </w:pPr>
      <w:r w:rsidRPr="007A1CD8">
        <w:rPr>
          <w:rFonts w:asciiTheme="minorHAnsi" w:hAnsiTheme="minorHAnsi"/>
        </w:rPr>
        <w:t xml:space="preserve">b) </w:t>
      </w:r>
      <w:proofErr w:type="spellStart"/>
      <w:r w:rsidRPr="007A1CD8">
        <w:rPr>
          <w:rFonts w:asciiTheme="minorHAnsi" w:hAnsiTheme="minorHAnsi"/>
        </w:rPr>
        <w:t>cybersemiotics</w:t>
      </w:r>
      <w:proofErr w:type="spellEnd"/>
      <w:r w:rsidRPr="007A1CD8">
        <w:rPr>
          <w:rFonts w:asciiTheme="minorHAnsi" w:hAnsiTheme="minorHAnsi"/>
        </w:rPr>
        <w:t xml:space="preserve"> amounts to a potential unifying perspective on, or even a manifesto for, arts/practice research; and, </w:t>
      </w:r>
    </w:p>
    <w:p w:rsidR="006F25F0" w:rsidRPr="007A1CD8" w:rsidRDefault="002123C7" w:rsidP="00B228F2">
      <w:pPr>
        <w:ind w:left="567"/>
        <w:rPr>
          <w:rFonts w:asciiTheme="minorHAnsi" w:hAnsiTheme="minorHAnsi"/>
        </w:rPr>
      </w:pPr>
      <w:r w:rsidRPr="007A1CD8">
        <w:rPr>
          <w:rFonts w:asciiTheme="minorHAnsi" w:hAnsiTheme="minorHAnsi"/>
        </w:rPr>
        <w:t xml:space="preserve">c) in seeming contradiction of a), the intellectual reference points that underpin much of the rationale for, and assessment of, practice as research in many countries are very different to those of </w:t>
      </w:r>
      <w:proofErr w:type="spellStart"/>
      <w:r w:rsidRPr="007A1CD8">
        <w:rPr>
          <w:rFonts w:asciiTheme="minorHAnsi" w:hAnsiTheme="minorHAnsi"/>
        </w:rPr>
        <w:t>cybersemiotics</w:t>
      </w:r>
      <w:proofErr w:type="spellEnd"/>
      <w:r w:rsidRPr="007A1CD8">
        <w:rPr>
          <w:rFonts w:asciiTheme="minorHAnsi" w:hAnsiTheme="minorHAnsi"/>
        </w:rPr>
        <w:t xml:space="preserve">. </w:t>
      </w:r>
    </w:p>
    <w:p w:rsidR="006F25F0" w:rsidRPr="007A1CD8" w:rsidRDefault="006F25F0" w:rsidP="008719EF">
      <w:pPr>
        <w:rPr>
          <w:rFonts w:asciiTheme="minorHAnsi" w:hAnsiTheme="minorHAnsi"/>
        </w:rPr>
      </w:pPr>
    </w:p>
    <w:p w:rsidR="007C730D" w:rsidRPr="007A1CD8" w:rsidRDefault="002123C7" w:rsidP="006F25F0">
      <w:pPr>
        <w:rPr>
          <w:rFonts w:asciiTheme="minorHAnsi" w:hAnsiTheme="minorHAnsi"/>
        </w:rPr>
      </w:pPr>
      <w:r w:rsidRPr="007A1CD8">
        <w:rPr>
          <w:rFonts w:asciiTheme="minorHAnsi" w:hAnsiTheme="minorHAnsi"/>
        </w:rPr>
        <w:t xml:space="preserve">The jumbled – or, to put it more academically, </w:t>
      </w:r>
      <w:r w:rsidRPr="007A1CD8">
        <w:rPr>
          <w:rFonts w:asciiTheme="minorHAnsi" w:hAnsiTheme="minorHAnsi"/>
          <w:i/>
        </w:rPr>
        <w:t>overdetermined</w:t>
      </w:r>
      <w:r w:rsidRPr="007A1CD8">
        <w:rPr>
          <w:rFonts w:asciiTheme="minorHAnsi" w:hAnsiTheme="minorHAnsi"/>
        </w:rPr>
        <w:t xml:space="preserve"> </w:t>
      </w:r>
      <w:r w:rsidR="00D05C82" w:rsidRPr="007A1CD8">
        <w:rPr>
          <w:rFonts w:asciiTheme="minorHAnsi" w:hAnsiTheme="minorHAnsi"/>
        </w:rPr>
        <w:t>–</w:t>
      </w:r>
      <w:r w:rsidRPr="007A1CD8">
        <w:rPr>
          <w:rFonts w:asciiTheme="minorHAnsi" w:hAnsiTheme="minorHAnsi"/>
        </w:rPr>
        <w:t xml:space="preserve"> </w:t>
      </w:r>
      <w:r w:rsidR="00D05C82" w:rsidRPr="007A1CD8">
        <w:rPr>
          <w:rFonts w:asciiTheme="minorHAnsi" w:hAnsiTheme="minorHAnsi"/>
        </w:rPr>
        <w:t>theoretical development of these issues in research has had its consequences. Where practical fixes have needed to be found quickly and unified perspectives have been eschewed</w:t>
      </w:r>
      <w:r w:rsidR="007C730D" w:rsidRPr="007A1CD8">
        <w:rPr>
          <w:rFonts w:asciiTheme="minorHAnsi" w:hAnsiTheme="minorHAnsi"/>
        </w:rPr>
        <w:t>, either</w:t>
      </w:r>
      <w:r w:rsidR="00D05C82" w:rsidRPr="007A1CD8">
        <w:rPr>
          <w:rFonts w:asciiTheme="minorHAnsi" w:hAnsiTheme="minorHAnsi"/>
        </w:rPr>
        <w:t xml:space="preserve"> as too time-consuming or ideologically undesirable, it has meant that some problematic areas in conceiving practice as research have remained.</w:t>
      </w:r>
      <w:r w:rsidR="006F25F0" w:rsidRPr="007A1CD8">
        <w:rPr>
          <w:rFonts w:asciiTheme="minorHAnsi" w:hAnsiTheme="minorHAnsi"/>
        </w:rPr>
        <w:t xml:space="preserve"> </w:t>
      </w:r>
    </w:p>
    <w:p w:rsidR="006F25F0" w:rsidRPr="007A1CD8" w:rsidRDefault="006F25F0" w:rsidP="00B6576A">
      <w:pPr>
        <w:ind w:firstLine="284"/>
        <w:rPr>
          <w:rFonts w:asciiTheme="minorHAnsi" w:hAnsiTheme="minorHAnsi"/>
        </w:rPr>
      </w:pPr>
      <w:r w:rsidRPr="007A1CD8">
        <w:rPr>
          <w:rFonts w:asciiTheme="minorHAnsi" w:hAnsiTheme="minorHAnsi"/>
        </w:rPr>
        <w:t xml:space="preserve">It will be argued, then, that not only did </w:t>
      </w:r>
      <w:proofErr w:type="spellStart"/>
      <w:r w:rsidRPr="007A1CD8">
        <w:rPr>
          <w:rFonts w:asciiTheme="minorHAnsi" w:hAnsiTheme="minorHAnsi"/>
        </w:rPr>
        <w:t>cybersemiotics</w:t>
      </w:r>
      <w:proofErr w:type="spellEnd"/>
      <w:r w:rsidRPr="007A1CD8">
        <w:rPr>
          <w:rFonts w:asciiTheme="minorHAnsi" w:hAnsiTheme="minorHAnsi"/>
        </w:rPr>
        <w:t xml:space="preserve">’ ethos contribute to the vision of practice as research, </w:t>
      </w:r>
      <w:proofErr w:type="spellStart"/>
      <w:r w:rsidR="007C730D" w:rsidRPr="007A1CD8">
        <w:rPr>
          <w:rFonts w:asciiTheme="minorHAnsi" w:hAnsiTheme="minorHAnsi"/>
        </w:rPr>
        <w:t>cybersemiotics</w:t>
      </w:r>
      <w:proofErr w:type="spellEnd"/>
      <w:r w:rsidRPr="007A1CD8">
        <w:rPr>
          <w:rFonts w:asciiTheme="minorHAnsi" w:hAnsiTheme="minorHAnsi"/>
        </w:rPr>
        <w:t xml:space="preserve"> also offers the unified perspective that is lacking in the relatively fragmented approaches by which scholars have tried to implement the assessment of practice</w:t>
      </w:r>
      <w:r w:rsidR="007C730D" w:rsidRPr="007A1CD8">
        <w:rPr>
          <w:rFonts w:asciiTheme="minorHAnsi" w:hAnsiTheme="minorHAnsi"/>
        </w:rPr>
        <w:t>.</w:t>
      </w:r>
      <w:r w:rsidRPr="007A1CD8">
        <w:rPr>
          <w:rFonts w:asciiTheme="minorHAnsi" w:hAnsiTheme="minorHAnsi"/>
        </w:rPr>
        <w:t xml:space="preserve"> </w:t>
      </w:r>
      <w:r w:rsidR="007C730D" w:rsidRPr="007A1CD8">
        <w:rPr>
          <w:rFonts w:asciiTheme="minorHAnsi" w:hAnsiTheme="minorHAnsi"/>
        </w:rPr>
        <w:t>Furthermore</w:t>
      </w:r>
      <w:r w:rsidRPr="007A1CD8">
        <w:rPr>
          <w:rFonts w:asciiTheme="minorHAnsi" w:hAnsiTheme="minorHAnsi"/>
        </w:rPr>
        <w:t xml:space="preserve">, </w:t>
      </w:r>
      <w:r w:rsidR="00C43076" w:rsidRPr="007A1CD8">
        <w:rPr>
          <w:rFonts w:asciiTheme="minorHAnsi" w:hAnsiTheme="minorHAnsi"/>
        </w:rPr>
        <w:t xml:space="preserve">and </w:t>
      </w:r>
      <w:r w:rsidRPr="007A1CD8">
        <w:rPr>
          <w:rFonts w:asciiTheme="minorHAnsi" w:hAnsiTheme="minorHAnsi"/>
        </w:rPr>
        <w:t xml:space="preserve">importantly, </w:t>
      </w:r>
      <w:proofErr w:type="spellStart"/>
      <w:r w:rsidR="007C730D" w:rsidRPr="007A1CD8">
        <w:rPr>
          <w:rFonts w:asciiTheme="minorHAnsi" w:hAnsiTheme="minorHAnsi"/>
        </w:rPr>
        <w:t>cybersemiotics</w:t>
      </w:r>
      <w:proofErr w:type="spellEnd"/>
      <w:r w:rsidR="007C730D" w:rsidRPr="007A1CD8">
        <w:rPr>
          <w:rFonts w:asciiTheme="minorHAnsi" w:hAnsiTheme="minorHAnsi"/>
        </w:rPr>
        <w:t xml:space="preserve"> reveals</w:t>
      </w:r>
      <w:r w:rsidRPr="007A1CD8">
        <w:rPr>
          <w:rFonts w:asciiTheme="minorHAnsi" w:hAnsiTheme="minorHAnsi"/>
        </w:rPr>
        <w:t xml:space="preserve"> new </w:t>
      </w:r>
      <w:r w:rsidR="00C43076" w:rsidRPr="007A1CD8">
        <w:rPr>
          <w:rFonts w:asciiTheme="minorHAnsi" w:hAnsiTheme="minorHAnsi"/>
        </w:rPr>
        <w:t>angles</w:t>
      </w:r>
      <w:r w:rsidRPr="007A1CD8">
        <w:rPr>
          <w:rFonts w:asciiTheme="minorHAnsi" w:hAnsiTheme="minorHAnsi"/>
        </w:rPr>
        <w:t xml:space="preserve"> on some of the more specific challenges of elucidating practice’s knowledge potential. In particular, the aim in what follows is to provide an introduction to t</w:t>
      </w:r>
      <w:r w:rsidR="00902C18" w:rsidRPr="007A1CD8">
        <w:rPr>
          <w:rFonts w:asciiTheme="minorHAnsi" w:hAnsiTheme="minorHAnsi"/>
        </w:rPr>
        <w:t>he idea of practice as research and</w:t>
      </w:r>
      <w:r w:rsidRPr="007A1CD8">
        <w:rPr>
          <w:rFonts w:asciiTheme="minorHAnsi" w:hAnsiTheme="minorHAnsi"/>
        </w:rPr>
        <w:t xml:space="preserve"> an introduction to how </w:t>
      </w:r>
      <w:proofErr w:type="spellStart"/>
      <w:r w:rsidRPr="007A1CD8">
        <w:rPr>
          <w:rFonts w:asciiTheme="minorHAnsi" w:hAnsiTheme="minorHAnsi"/>
        </w:rPr>
        <w:t>cybersemiotics</w:t>
      </w:r>
      <w:proofErr w:type="spellEnd"/>
      <w:r w:rsidR="00902C18" w:rsidRPr="007A1CD8">
        <w:rPr>
          <w:rFonts w:asciiTheme="minorHAnsi" w:hAnsiTheme="minorHAnsi"/>
        </w:rPr>
        <w:t xml:space="preserve"> bears upon it. Yet, in addition,</w:t>
      </w:r>
      <w:r w:rsidR="001C6190">
        <w:rPr>
          <w:rFonts w:asciiTheme="minorHAnsi" w:hAnsiTheme="minorHAnsi"/>
        </w:rPr>
        <w:t xml:space="preserve"> this </w:t>
      </w:r>
      <w:r w:rsidR="001C6190">
        <w:rPr>
          <w:rFonts w:asciiTheme="minorHAnsi" w:hAnsiTheme="minorHAnsi"/>
        </w:rPr>
        <w:lastRenderedPageBreak/>
        <w:t>essay</w:t>
      </w:r>
      <w:r w:rsidR="00902C18" w:rsidRPr="007A1CD8">
        <w:rPr>
          <w:rFonts w:asciiTheme="minorHAnsi" w:hAnsiTheme="minorHAnsi"/>
        </w:rPr>
        <w:t xml:space="preserve"> will argue that, somewhat surprisingly, much of the literature on the research value of practice has </w:t>
      </w:r>
      <w:proofErr w:type="spellStart"/>
      <w:r w:rsidR="00902C18" w:rsidRPr="007A1CD8">
        <w:rPr>
          <w:rFonts w:asciiTheme="minorHAnsi" w:hAnsiTheme="minorHAnsi"/>
        </w:rPr>
        <w:t>undertheorised</w:t>
      </w:r>
      <w:proofErr w:type="spellEnd"/>
      <w:r w:rsidR="00902C18" w:rsidRPr="007A1CD8">
        <w:rPr>
          <w:rFonts w:asciiTheme="minorHAnsi" w:hAnsiTheme="minorHAnsi"/>
        </w:rPr>
        <w:t xml:space="preserve"> the concept of ‘knowing’. The very character of what is entailed in research, it will be suggested, has tended to fall by the wayside amidst the </w:t>
      </w:r>
      <w:r w:rsidR="00B228F2" w:rsidRPr="007A1CD8">
        <w:rPr>
          <w:rFonts w:asciiTheme="minorHAnsi" w:hAnsiTheme="minorHAnsi"/>
        </w:rPr>
        <w:t xml:space="preserve">environment of </w:t>
      </w:r>
      <w:r w:rsidR="00902C18" w:rsidRPr="007A1CD8">
        <w:rPr>
          <w:rFonts w:asciiTheme="minorHAnsi" w:hAnsiTheme="minorHAnsi"/>
        </w:rPr>
        <w:t>struggle</w:t>
      </w:r>
      <w:r w:rsidR="007C730D" w:rsidRPr="007A1CD8">
        <w:rPr>
          <w:rFonts w:asciiTheme="minorHAnsi" w:hAnsiTheme="minorHAnsi"/>
        </w:rPr>
        <w:t xml:space="preserve"> in which the attempt has been made to assess</w:t>
      </w:r>
      <w:r w:rsidR="00B228F2" w:rsidRPr="007A1CD8">
        <w:rPr>
          <w:rFonts w:asciiTheme="minorHAnsi" w:hAnsiTheme="minorHAnsi"/>
        </w:rPr>
        <w:t xml:space="preserve"> and define pract</w:t>
      </w:r>
      <w:r w:rsidR="007C730D" w:rsidRPr="007A1CD8">
        <w:rPr>
          <w:rFonts w:asciiTheme="minorHAnsi" w:hAnsiTheme="minorHAnsi"/>
        </w:rPr>
        <w:t>ice. In order to understand these points</w:t>
      </w:r>
      <w:r w:rsidR="00B228F2" w:rsidRPr="007A1CD8">
        <w:rPr>
          <w:rFonts w:asciiTheme="minorHAnsi" w:hAnsiTheme="minorHAnsi"/>
        </w:rPr>
        <w:t xml:space="preserve">, some words should first be offered on what practice as research </w:t>
      </w:r>
      <w:r w:rsidR="007C730D" w:rsidRPr="007A1CD8">
        <w:rPr>
          <w:rFonts w:asciiTheme="minorHAnsi" w:hAnsiTheme="minorHAnsi"/>
        </w:rPr>
        <w:t>has been</w:t>
      </w:r>
      <w:r w:rsidR="00B228F2" w:rsidRPr="007A1CD8">
        <w:rPr>
          <w:rFonts w:asciiTheme="minorHAnsi" w:hAnsiTheme="minorHAnsi"/>
        </w:rPr>
        <w:t xml:space="preserve"> understood</w:t>
      </w:r>
      <w:r w:rsidR="007C730D" w:rsidRPr="007A1CD8">
        <w:rPr>
          <w:rFonts w:asciiTheme="minorHAnsi" w:hAnsiTheme="minorHAnsi"/>
        </w:rPr>
        <w:t xml:space="preserve"> to be (and how it continues to be understood)</w:t>
      </w:r>
      <w:r w:rsidR="00B228F2" w:rsidRPr="007A1CD8">
        <w:rPr>
          <w:rFonts w:asciiTheme="minorHAnsi" w:hAnsiTheme="minorHAnsi"/>
        </w:rPr>
        <w:t xml:space="preserve"> and how this stage has been reached.</w:t>
      </w:r>
    </w:p>
    <w:p w:rsidR="00AF3B09" w:rsidRPr="007A1CD8" w:rsidRDefault="00AF3B09" w:rsidP="008719EF">
      <w:pPr>
        <w:rPr>
          <w:rFonts w:asciiTheme="minorHAnsi" w:hAnsiTheme="minorHAnsi"/>
        </w:rPr>
      </w:pPr>
    </w:p>
    <w:p w:rsidR="005D465D" w:rsidRPr="007A1CD8" w:rsidRDefault="005D465D" w:rsidP="008719EF">
      <w:pPr>
        <w:rPr>
          <w:rFonts w:asciiTheme="minorHAnsi" w:hAnsiTheme="minorHAnsi"/>
        </w:rPr>
      </w:pPr>
    </w:p>
    <w:p w:rsidR="008719EF" w:rsidRPr="007A1CD8" w:rsidRDefault="00F93ACB" w:rsidP="008719EF">
      <w:pPr>
        <w:rPr>
          <w:rFonts w:asciiTheme="minorHAnsi" w:hAnsiTheme="minorHAnsi"/>
          <w:b/>
        </w:rPr>
      </w:pPr>
      <w:proofErr w:type="spellStart"/>
      <w:r w:rsidRPr="007A1CD8">
        <w:rPr>
          <w:rFonts w:asciiTheme="minorHAnsi" w:hAnsiTheme="minorHAnsi"/>
          <w:b/>
        </w:rPr>
        <w:t>PaR</w:t>
      </w:r>
      <w:proofErr w:type="spellEnd"/>
      <w:r w:rsidRPr="007A1CD8">
        <w:rPr>
          <w:rFonts w:asciiTheme="minorHAnsi" w:hAnsiTheme="minorHAnsi"/>
          <w:b/>
        </w:rPr>
        <w:t xml:space="preserve"> - w</w:t>
      </w:r>
      <w:r w:rsidR="00B228F2" w:rsidRPr="007A1CD8">
        <w:rPr>
          <w:rFonts w:asciiTheme="minorHAnsi" w:hAnsiTheme="minorHAnsi"/>
          <w:b/>
        </w:rPr>
        <w:t>here it came from and giving it a name</w:t>
      </w:r>
    </w:p>
    <w:p w:rsidR="008719EF" w:rsidRPr="007A1CD8" w:rsidRDefault="008719EF" w:rsidP="008719EF">
      <w:pPr>
        <w:rPr>
          <w:rFonts w:asciiTheme="minorHAnsi" w:hAnsiTheme="minorHAnsi"/>
        </w:rPr>
      </w:pPr>
    </w:p>
    <w:p w:rsidR="000A1835" w:rsidRPr="007A1CD8" w:rsidRDefault="00D43966" w:rsidP="00B6576A">
      <w:pPr>
        <w:autoSpaceDE w:val="0"/>
        <w:autoSpaceDN w:val="0"/>
        <w:adjustRightInd w:val="0"/>
        <w:ind w:firstLine="284"/>
        <w:rPr>
          <w:rFonts w:asciiTheme="minorHAnsi" w:hAnsiTheme="minorHAnsi"/>
        </w:rPr>
      </w:pPr>
      <w:r w:rsidRPr="007A1CD8">
        <w:rPr>
          <w:rFonts w:asciiTheme="minorHAnsi" w:hAnsiTheme="minorHAnsi"/>
        </w:rPr>
        <w:t>There can be little doubt that working with the idea of practice</w:t>
      </w:r>
      <w:r w:rsidR="001E6051" w:rsidRPr="007A1CD8">
        <w:rPr>
          <w:rFonts w:asciiTheme="minorHAnsi" w:hAnsiTheme="minorHAnsi"/>
        </w:rPr>
        <w:t xml:space="preserve"> as research </w:t>
      </w:r>
      <w:r w:rsidR="00A30E27" w:rsidRPr="007A1CD8">
        <w:rPr>
          <w:rFonts w:asciiTheme="minorHAnsi" w:hAnsiTheme="minorHAnsi"/>
        </w:rPr>
        <w:t>amounts to operating in</w:t>
      </w:r>
      <w:r w:rsidR="001E6051" w:rsidRPr="007A1CD8">
        <w:rPr>
          <w:rFonts w:asciiTheme="minorHAnsi" w:hAnsiTheme="minorHAnsi"/>
        </w:rPr>
        <w:t xml:space="preserve"> an emergent and contested field. One indicator of this is that there is still no accepted term to denote this endeavour.</w:t>
      </w:r>
      <w:r w:rsidR="00102368" w:rsidRPr="007A1CD8">
        <w:rPr>
          <w:rFonts w:asciiTheme="minorHAnsi" w:hAnsiTheme="minorHAnsi"/>
        </w:rPr>
        <w:t xml:space="preserve"> </w:t>
      </w:r>
      <w:r w:rsidR="00877377" w:rsidRPr="007A1CD8">
        <w:rPr>
          <w:rFonts w:asciiTheme="minorHAnsi" w:hAnsiTheme="minorHAnsi"/>
        </w:rPr>
        <w:t xml:space="preserve">Among the main field-defining texts, there is one collection of original articles </w:t>
      </w:r>
      <w:r w:rsidR="00901A58" w:rsidRPr="007A1CD8">
        <w:rPr>
          <w:rFonts w:asciiTheme="minorHAnsi" w:hAnsiTheme="minorHAnsi" w:cstheme="minorHAnsi"/>
        </w:rPr>
        <w:t xml:space="preserve">which is </w:t>
      </w:r>
      <w:r w:rsidR="00877377" w:rsidRPr="007A1CD8">
        <w:rPr>
          <w:rFonts w:asciiTheme="minorHAnsi" w:hAnsiTheme="minorHAnsi" w:cstheme="minorHAnsi"/>
        </w:rPr>
        <w:t>titled with r</w:t>
      </w:r>
      <w:r w:rsidR="009A2D3B" w:rsidRPr="007A1CD8">
        <w:rPr>
          <w:rFonts w:asciiTheme="minorHAnsi" w:hAnsiTheme="minorHAnsi" w:cstheme="minorHAnsi"/>
        </w:rPr>
        <w:t>eference to “research in the art</w:t>
      </w:r>
      <w:r w:rsidR="00877377" w:rsidRPr="007A1CD8">
        <w:rPr>
          <w:rFonts w:asciiTheme="minorHAnsi" w:hAnsiTheme="minorHAnsi" w:cstheme="minorHAnsi"/>
        </w:rPr>
        <w:t xml:space="preserve">s” (Biggs and </w:t>
      </w:r>
      <w:proofErr w:type="spellStart"/>
      <w:r w:rsidR="00877377" w:rsidRPr="007A1CD8">
        <w:rPr>
          <w:rFonts w:asciiTheme="minorHAnsi" w:hAnsiTheme="minorHAnsi" w:cstheme="minorHAnsi"/>
        </w:rPr>
        <w:t>Karlsson</w:t>
      </w:r>
      <w:proofErr w:type="spellEnd"/>
      <w:r w:rsidR="00877377" w:rsidRPr="007A1CD8">
        <w:rPr>
          <w:rFonts w:asciiTheme="minorHAnsi" w:hAnsiTheme="minorHAnsi" w:cstheme="minorHAnsi"/>
        </w:rPr>
        <w:t xml:space="preserve"> 2011), while another one contains both “</w:t>
      </w:r>
      <w:r w:rsidR="00877377" w:rsidRPr="007A1CD8">
        <w:rPr>
          <w:rFonts w:asciiTheme="minorHAnsi" w:hAnsiTheme="minorHAnsi"/>
        </w:rPr>
        <w:t xml:space="preserve">practice-led research” as well as “research-led practice” in its name (Smith and Dean 2009a). </w:t>
      </w:r>
      <w:proofErr w:type="spellStart"/>
      <w:r w:rsidR="00877377" w:rsidRPr="007A1CD8">
        <w:rPr>
          <w:rFonts w:asciiTheme="minorHAnsi" w:hAnsiTheme="minorHAnsi"/>
        </w:rPr>
        <w:t>Haseman</w:t>
      </w:r>
      <w:proofErr w:type="spellEnd"/>
      <w:r w:rsidR="00877377" w:rsidRPr="007A1CD8">
        <w:rPr>
          <w:rFonts w:asciiTheme="minorHAnsi" w:hAnsiTheme="minorHAnsi"/>
        </w:rPr>
        <w:t xml:space="preserve"> and </w:t>
      </w:r>
      <w:proofErr w:type="spellStart"/>
      <w:r w:rsidR="00877377" w:rsidRPr="007A1CD8">
        <w:rPr>
          <w:rFonts w:asciiTheme="minorHAnsi" w:hAnsiTheme="minorHAnsi"/>
        </w:rPr>
        <w:t>Mafe</w:t>
      </w:r>
      <w:proofErr w:type="spellEnd"/>
      <w:r w:rsidR="00877377" w:rsidRPr="007A1CD8">
        <w:rPr>
          <w:rFonts w:asciiTheme="minorHAnsi" w:hAnsiTheme="minorHAnsi"/>
        </w:rPr>
        <w:t xml:space="preserve"> (2009: 212)</w:t>
      </w:r>
      <w:r w:rsidR="000A1835" w:rsidRPr="007A1CD8">
        <w:rPr>
          <w:rFonts w:asciiTheme="minorHAnsi" w:hAnsiTheme="minorHAnsi"/>
        </w:rPr>
        <w:t>, like Su</w:t>
      </w:r>
      <w:r w:rsidR="00911DA8" w:rsidRPr="007A1CD8">
        <w:rPr>
          <w:rFonts w:asciiTheme="minorHAnsi" w:hAnsiTheme="minorHAnsi"/>
        </w:rPr>
        <w:t>l</w:t>
      </w:r>
      <w:r w:rsidR="000A1835" w:rsidRPr="007A1CD8">
        <w:rPr>
          <w:rFonts w:asciiTheme="minorHAnsi" w:hAnsiTheme="minorHAnsi"/>
        </w:rPr>
        <w:t xml:space="preserve">livan (e.g. 2009), </w:t>
      </w:r>
      <w:r w:rsidR="00877377" w:rsidRPr="007A1CD8">
        <w:rPr>
          <w:rFonts w:asciiTheme="minorHAnsi" w:hAnsiTheme="minorHAnsi"/>
        </w:rPr>
        <w:t xml:space="preserve">favour ‘practice-led research’, but they note synonymous designations </w:t>
      </w:r>
      <w:r w:rsidR="001C6190">
        <w:rPr>
          <w:rFonts w:asciiTheme="minorHAnsi" w:hAnsiTheme="minorHAnsi" w:cstheme="minorHAnsi"/>
        </w:rPr>
        <w:t>“</w:t>
      </w:r>
      <w:r w:rsidR="00877377" w:rsidRPr="007A1CD8">
        <w:rPr>
          <w:rFonts w:asciiTheme="minorHAnsi" w:hAnsiTheme="minorHAnsi" w:cstheme="minorHAnsi"/>
        </w:rPr>
        <w:t>including creative practice as research, practice-based research, studio research and performance as research</w:t>
      </w:r>
      <w:r w:rsidR="000A1835" w:rsidRPr="007A1CD8">
        <w:rPr>
          <w:rFonts w:asciiTheme="minorHAnsi" w:hAnsiTheme="minorHAnsi" w:cstheme="minorHAnsi"/>
        </w:rPr>
        <w:t xml:space="preserve">” (cf. Smith and Dean 2009b: 2). </w:t>
      </w:r>
      <w:proofErr w:type="spellStart"/>
      <w:r w:rsidR="000A1835" w:rsidRPr="007A1CD8">
        <w:rPr>
          <w:rFonts w:asciiTheme="minorHAnsi" w:hAnsiTheme="minorHAnsi"/>
        </w:rPr>
        <w:t>Haseman</w:t>
      </w:r>
      <w:proofErr w:type="spellEnd"/>
      <w:r w:rsidR="000A1835" w:rsidRPr="007A1CD8">
        <w:rPr>
          <w:rFonts w:asciiTheme="minorHAnsi" w:hAnsiTheme="minorHAnsi"/>
        </w:rPr>
        <w:t xml:space="preserve"> (2006) also refers to “performative research”, whose compli</w:t>
      </w:r>
      <w:r w:rsidR="00A43C86" w:rsidRPr="007A1CD8">
        <w:rPr>
          <w:rFonts w:asciiTheme="minorHAnsi" w:hAnsiTheme="minorHAnsi"/>
        </w:rPr>
        <w:t>cations will be revisited below and is not to be confused with “performance-as-research” (</w:t>
      </w:r>
      <w:proofErr w:type="spellStart"/>
      <w:r w:rsidR="00A43C86" w:rsidRPr="007A1CD8">
        <w:rPr>
          <w:rFonts w:asciiTheme="minorHAnsi" w:hAnsiTheme="minorHAnsi"/>
        </w:rPr>
        <w:t>Midgelow</w:t>
      </w:r>
      <w:proofErr w:type="spellEnd"/>
      <w:r w:rsidR="00A43C86" w:rsidRPr="007A1CD8">
        <w:rPr>
          <w:rFonts w:asciiTheme="minorHAnsi" w:hAnsiTheme="minorHAnsi"/>
        </w:rPr>
        <w:t xml:space="preserve"> 2019). </w:t>
      </w:r>
      <w:r w:rsidR="000A1835" w:rsidRPr="007A1CD8">
        <w:rPr>
          <w:rFonts w:asciiTheme="minorHAnsi" w:hAnsiTheme="minorHAnsi"/>
        </w:rPr>
        <w:t xml:space="preserve"> </w:t>
      </w:r>
      <w:proofErr w:type="spellStart"/>
      <w:r w:rsidR="000A1835" w:rsidRPr="007A1CD8">
        <w:rPr>
          <w:rFonts w:asciiTheme="minorHAnsi" w:hAnsiTheme="minorHAnsi"/>
        </w:rPr>
        <w:t>Liamputtong</w:t>
      </w:r>
      <w:proofErr w:type="spellEnd"/>
      <w:r w:rsidR="000A1835" w:rsidRPr="007A1CD8">
        <w:rPr>
          <w:rFonts w:asciiTheme="minorHAnsi" w:hAnsiTheme="minorHAnsi"/>
        </w:rPr>
        <w:t xml:space="preserve"> and </w:t>
      </w:r>
      <w:proofErr w:type="spellStart"/>
      <w:r w:rsidR="000A1835" w:rsidRPr="007A1CD8">
        <w:rPr>
          <w:rFonts w:asciiTheme="minorHAnsi" w:hAnsiTheme="minorHAnsi"/>
        </w:rPr>
        <w:t>Rumbold</w:t>
      </w:r>
      <w:proofErr w:type="spellEnd"/>
      <w:r w:rsidR="000A1835" w:rsidRPr="007A1CD8">
        <w:rPr>
          <w:rFonts w:asciiTheme="minorHAnsi" w:hAnsiTheme="minorHAnsi"/>
        </w:rPr>
        <w:t xml:space="preserve"> (2008) are concerned with arts-based and collaborative research methods</w:t>
      </w:r>
      <w:r w:rsidR="00901A58" w:rsidRPr="007A1CD8">
        <w:rPr>
          <w:rFonts w:asciiTheme="minorHAnsi" w:hAnsiTheme="minorHAnsi"/>
        </w:rPr>
        <w:t>,</w:t>
      </w:r>
      <w:r w:rsidR="000A1835" w:rsidRPr="007A1CD8">
        <w:rPr>
          <w:rFonts w:asciiTheme="minorHAnsi" w:hAnsiTheme="minorHAnsi"/>
        </w:rPr>
        <w:t xml:space="preserve"> while </w:t>
      </w:r>
      <w:proofErr w:type="spellStart"/>
      <w:r w:rsidR="000A1835" w:rsidRPr="007A1CD8">
        <w:rPr>
          <w:rFonts w:asciiTheme="minorHAnsi" w:hAnsiTheme="minorHAnsi"/>
        </w:rPr>
        <w:t>Leavy</w:t>
      </w:r>
      <w:proofErr w:type="spellEnd"/>
      <w:r w:rsidR="00A43C86" w:rsidRPr="007A1CD8">
        <w:rPr>
          <w:rFonts w:asciiTheme="minorHAnsi" w:hAnsiTheme="minorHAnsi"/>
        </w:rPr>
        <w:t xml:space="preserve"> (2009)</w:t>
      </w:r>
      <w:r w:rsidR="000A1835" w:rsidRPr="007A1CD8">
        <w:rPr>
          <w:rFonts w:asciiTheme="minorHAnsi" w:hAnsiTheme="minorHAnsi"/>
        </w:rPr>
        <w:t>,</w:t>
      </w:r>
      <w:r w:rsidR="00A43C86" w:rsidRPr="007A1CD8">
        <w:rPr>
          <w:rFonts w:asciiTheme="minorHAnsi" w:hAnsiTheme="minorHAnsi"/>
        </w:rPr>
        <w:t xml:space="preserve"> an advocate of qualitative research in general, refers simply to “arts research”. One project involving a research centre for ethnography of artistic practitioners refer</w:t>
      </w:r>
      <w:r w:rsidR="00BC1283" w:rsidRPr="007A1CD8">
        <w:rPr>
          <w:rFonts w:asciiTheme="minorHAnsi" w:hAnsiTheme="minorHAnsi"/>
        </w:rPr>
        <w:t>s to “artist-led research” (</w:t>
      </w:r>
      <w:proofErr w:type="spellStart"/>
      <w:r w:rsidR="00BC1283" w:rsidRPr="007A1CD8">
        <w:rPr>
          <w:rFonts w:asciiTheme="minorHAnsi" w:hAnsiTheme="minorHAnsi"/>
        </w:rPr>
        <w:t>Johannson</w:t>
      </w:r>
      <w:proofErr w:type="spellEnd"/>
      <w:r w:rsidR="00BC1283" w:rsidRPr="007A1CD8">
        <w:rPr>
          <w:rFonts w:asciiTheme="minorHAnsi" w:hAnsiTheme="minorHAnsi"/>
        </w:rPr>
        <w:t xml:space="preserve"> 2017</w:t>
      </w:r>
      <w:r w:rsidR="00A43C86" w:rsidRPr="007A1CD8">
        <w:rPr>
          <w:rFonts w:asciiTheme="minorHAnsi" w:hAnsiTheme="minorHAnsi"/>
        </w:rPr>
        <w:t>)</w:t>
      </w:r>
      <w:r w:rsidR="00911DA8" w:rsidRPr="007A1CD8">
        <w:rPr>
          <w:rFonts w:asciiTheme="minorHAnsi" w:hAnsiTheme="minorHAnsi"/>
        </w:rPr>
        <w:t xml:space="preserve">. </w:t>
      </w:r>
      <w:proofErr w:type="spellStart"/>
      <w:r w:rsidR="00911DA8" w:rsidRPr="007A1CD8">
        <w:rPr>
          <w:rFonts w:asciiTheme="minorHAnsi" w:hAnsiTheme="minorHAnsi"/>
        </w:rPr>
        <w:t>Borgdorff</w:t>
      </w:r>
      <w:proofErr w:type="spellEnd"/>
      <w:r w:rsidR="00911DA8" w:rsidRPr="007A1CD8">
        <w:rPr>
          <w:rFonts w:asciiTheme="minorHAnsi" w:hAnsiTheme="minorHAnsi"/>
        </w:rPr>
        <w:t xml:space="preserve"> (2007), in an essay that is probably one of the clearest regarding these matters of definition and is available in a number of places on the World Wide Web, notes the </w:t>
      </w:r>
      <w:r w:rsidR="00911DA8" w:rsidRPr="007A1CD8">
        <w:rPr>
          <w:rFonts w:asciiTheme="minorHAnsi" w:hAnsiTheme="minorHAnsi" w:cstheme="minorHAnsi"/>
        </w:rPr>
        <w:t xml:space="preserve">various expressions used in the literature to denote artistic research. Ultimately, because of its intertwinement of research and practice, </w:t>
      </w:r>
      <w:proofErr w:type="spellStart"/>
      <w:r w:rsidR="00911DA8" w:rsidRPr="007A1CD8">
        <w:rPr>
          <w:rFonts w:asciiTheme="minorHAnsi" w:hAnsiTheme="minorHAnsi" w:cstheme="minorHAnsi"/>
        </w:rPr>
        <w:t>Borgdorff</w:t>
      </w:r>
      <w:proofErr w:type="spellEnd"/>
      <w:r w:rsidR="00911DA8" w:rsidRPr="007A1CD8">
        <w:rPr>
          <w:rFonts w:asciiTheme="minorHAnsi" w:hAnsiTheme="minorHAnsi" w:cstheme="minorHAnsi"/>
        </w:rPr>
        <w:t xml:space="preserve"> opts for ‘practice as research’, along with </w:t>
      </w:r>
      <w:r w:rsidR="00911DA8" w:rsidRPr="007A1CD8">
        <w:rPr>
          <w:rFonts w:asciiTheme="minorHAnsi" w:hAnsiTheme="minorHAnsi"/>
        </w:rPr>
        <w:t>Barrett and Bolt (2007</w:t>
      </w:r>
      <w:r w:rsidR="00901A58" w:rsidRPr="007A1CD8">
        <w:rPr>
          <w:rFonts w:asciiTheme="minorHAnsi" w:hAnsiTheme="minorHAnsi"/>
        </w:rPr>
        <w:t>)</w:t>
      </w:r>
      <w:r w:rsidR="00911DA8" w:rsidRPr="007A1CD8">
        <w:rPr>
          <w:rFonts w:asciiTheme="minorHAnsi" w:hAnsiTheme="minorHAnsi"/>
        </w:rPr>
        <w:t xml:space="preserve">, Nelson </w:t>
      </w:r>
      <w:r w:rsidR="00901A58" w:rsidRPr="007A1CD8">
        <w:rPr>
          <w:rFonts w:asciiTheme="minorHAnsi" w:hAnsiTheme="minorHAnsi"/>
        </w:rPr>
        <w:t>(</w:t>
      </w:r>
      <w:r w:rsidR="00911DA8" w:rsidRPr="007A1CD8">
        <w:rPr>
          <w:rFonts w:asciiTheme="minorHAnsi" w:hAnsiTheme="minorHAnsi"/>
        </w:rPr>
        <w:t>2013</w:t>
      </w:r>
      <w:r w:rsidR="00901A58" w:rsidRPr="007A1CD8">
        <w:rPr>
          <w:rFonts w:asciiTheme="minorHAnsi" w:hAnsiTheme="minorHAnsi"/>
        </w:rPr>
        <w:t>)</w:t>
      </w:r>
      <w:r w:rsidR="00911DA8" w:rsidRPr="007A1CD8">
        <w:rPr>
          <w:rFonts w:asciiTheme="minorHAnsi" w:hAnsiTheme="minorHAnsi"/>
        </w:rPr>
        <w:t xml:space="preserve">, May </w:t>
      </w:r>
      <w:r w:rsidR="00901A58" w:rsidRPr="007A1CD8">
        <w:rPr>
          <w:rFonts w:asciiTheme="minorHAnsi" w:hAnsiTheme="minorHAnsi"/>
        </w:rPr>
        <w:t>(</w:t>
      </w:r>
      <w:r w:rsidR="00911DA8" w:rsidRPr="007A1CD8">
        <w:rPr>
          <w:rFonts w:asciiTheme="minorHAnsi" w:hAnsiTheme="minorHAnsi"/>
        </w:rPr>
        <w:t>2015</w:t>
      </w:r>
      <w:r w:rsidR="00901A58" w:rsidRPr="007A1CD8">
        <w:rPr>
          <w:rFonts w:asciiTheme="minorHAnsi" w:hAnsiTheme="minorHAnsi"/>
        </w:rPr>
        <w:t>)</w:t>
      </w:r>
      <w:r w:rsidR="00911DA8" w:rsidRPr="007A1CD8">
        <w:rPr>
          <w:rFonts w:asciiTheme="minorHAnsi" w:hAnsiTheme="minorHAnsi"/>
        </w:rPr>
        <w:t xml:space="preserve">, Scott </w:t>
      </w:r>
      <w:r w:rsidR="00901A58" w:rsidRPr="007A1CD8">
        <w:rPr>
          <w:rFonts w:asciiTheme="minorHAnsi" w:hAnsiTheme="minorHAnsi"/>
        </w:rPr>
        <w:t>(</w:t>
      </w:r>
      <w:r w:rsidR="00911DA8" w:rsidRPr="007A1CD8">
        <w:rPr>
          <w:rFonts w:asciiTheme="minorHAnsi" w:hAnsiTheme="minorHAnsi"/>
        </w:rPr>
        <w:t>2016</w:t>
      </w:r>
      <w:r w:rsidR="00901A58" w:rsidRPr="007A1CD8">
        <w:rPr>
          <w:rFonts w:asciiTheme="minorHAnsi" w:hAnsiTheme="minorHAnsi"/>
        </w:rPr>
        <w:t>)</w:t>
      </w:r>
      <w:r w:rsidR="00911DA8" w:rsidRPr="007A1CD8">
        <w:rPr>
          <w:rFonts w:asciiTheme="minorHAnsi" w:hAnsiTheme="minorHAnsi"/>
        </w:rPr>
        <w:t xml:space="preserve">, </w:t>
      </w:r>
      <w:proofErr w:type="spellStart"/>
      <w:r w:rsidR="00911DA8" w:rsidRPr="007A1CD8">
        <w:rPr>
          <w:rFonts w:asciiTheme="minorHAnsi" w:hAnsiTheme="minorHAnsi"/>
        </w:rPr>
        <w:t>Midgelow</w:t>
      </w:r>
      <w:proofErr w:type="spellEnd"/>
      <w:r w:rsidR="00911DA8" w:rsidRPr="007A1CD8">
        <w:rPr>
          <w:rFonts w:asciiTheme="minorHAnsi" w:hAnsiTheme="minorHAnsi"/>
        </w:rPr>
        <w:t xml:space="preserve"> </w:t>
      </w:r>
      <w:r w:rsidR="00901A58" w:rsidRPr="007A1CD8">
        <w:rPr>
          <w:rFonts w:asciiTheme="minorHAnsi" w:hAnsiTheme="minorHAnsi"/>
        </w:rPr>
        <w:t>(</w:t>
      </w:r>
      <w:r w:rsidR="00911DA8" w:rsidRPr="007A1CD8">
        <w:rPr>
          <w:rFonts w:asciiTheme="minorHAnsi" w:hAnsiTheme="minorHAnsi"/>
        </w:rPr>
        <w:t>2019</w:t>
      </w:r>
      <w:r w:rsidR="00901A58" w:rsidRPr="007A1CD8">
        <w:rPr>
          <w:rFonts w:asciiTheme="minorHAnsi" w:hAnsiTheme="minorHAnsi"/>
        </w:rPr>
        <w:t>)</w:t>
      </w:r>
      <w:r w:rsidR="00911DA8" w:rsidRPr="007A1CD8">
        <w:rPr>
          <w:rFonts w:asciiTheme="minorHAnsi" w:hAnsiTheme="minorHAnsi"/>
        </w:rPr>
        <w:t xml:space="preserve"> and others. For reasons which will hopefully become clear in what follows, ‘practice as research’ (or ‘practice-as-research</w:t>
      </w:r>
      <w:r w:rsidR="00901A58" w:rsidRPr="007A1CD8">
        <w:rPr>
          <w:rFonts w:asciiTheme="minorHAnsi" w:hAnsiTheme="minorHAnsi"/>
        </w:rPr>
        <w:t>’</w:t>
      </w:r>
      <w:r w:rsidR="00911DA8" w:rsidRPr="007A1CD8">
        <w:rPr>
          <w:rFonts w:asciiTheme="minorHAnsi" w:hAnsiTheme="minorHAnsi"/>
        </w:rPr>
        <w:t xml:space="preserve"> or </w:t>
      </w:r>
      <w:proofErr w:type="spellStart"/>
      <w:r w:rsidR="00911DA8" w:rsidRPr="007A1CD8">
        <w:rPr>
          <w:rFonts w:asciiTheme="minorHAnsi" w:hAnsiTheme="minorHAnsi"/>
        </w:rPr>
        <w:t>PaR</w:t>
      </w:r>
      <w:proofErr w:type="spellEnd"/>
      <w:r w:rsidR="00911DA8" w:rsidRPr="007A1CD8">
        <w:rPr>
          <w:rFonts w:asciiTheme="minorHAnsi" w:hAnsiTheme="minorHAnsi"/>
        </w:rPr>
        <w:t>) will be used here.</w:t>
      </w:r>
    </w:p>
    <w:p w:rsidR="00911DA8" w:rsidRPr="007A1CD8" w:rsidRDefault="00911DA8" w:rsidP="00B6576A">
      <w:pPr>
        <w:autoSpaceDE w:val="0"/>
        <w:autoSpaceDN w:val="0"/>
        <w:adjustRightInd w:val="0"/>
        <w:ind w:firstLine="284"/>
        <w:rPr>
          <w:rFonts w:asciiTheme="minorHAnsi" w:hAnsiTheme="minorHAnsi"/>
        </w:rPr>
      </w:pPr>
      <w:r w:rsidRPr="007A1CD8">
        <w:rPr>
          <w:rFonts w:asciiTheme="minorHAnsi" w:hAnsiTheme="minorHAnsi"/>
        </w:rPr>
        <w:t>One issue</w:t>
      </w:r>
      <w:r w:rsidR="00901A58" w:rsidRPr="007A1CD8">
        <w:rPr>
          <w:rFonts w:asciiTheme="minorHAnsi" w:hAnsiTheme="minorHAnsi"/>
        </w:rPr>
        <w:t xml:space="preserve"> that is beyond dispute is </w:t>
      </w:r>
      <w:r w:rsidRPr="007A1CD8">
        <w:rPr>
          <w:rFonts w:asciiTheme="minorHAnsi" w:hAnsiTheme="minorHAnsi"/>
        </w:rPr>
        <w:t xml:space="preserve">that </w:t>
      </w:r>
      <w:proofErr w:type="spellStart"/>
      <w:r w:rsidRPr="007A1CD8">
        <w:rPr>
          <w:rFonts w:asciiTheme="minorHAnsi" w:hAnsiTheme="minorHAnsi"/>
        </w:rPr>
        <w:t>PaR</w:t>
      </w:r>
      <w:proofErr w:type="spellEnd"/>
      <w:r w:rsidRPr="007A1CD8">
        <w:rPr>
          <w:rFonts w:asciiTheme="minorHAnsi" w:hAnsiTheme="minorHAnsi"/>
        </w:rPr>
        <w:t xml:space="preserve"> has arisen as a cause for debate at a particular time and in particular circumstances.</w:t>
      </w:r>
      <w:r w:rsidR="006A6EE3" w:rsidRPr="007A1CD8">
        <w:rPr>
          <w:rFonts w:asciiTheme="minorHAnsi" w:hAnsiTheme="minorHAnsi"/>
        </w:rPr>
        <w:t xml:space="preserve"> </w:t>
      </w:r>
      <w:r w:rsidR="00901A58" w:rsidRPr="007A1CD8">
        <w:rPr>
          <w:rFonts w:asciiTheme="minorHAnsi" w:hAnsiTheme="minorHAnsi"/>
        </w:rPr>
        <w:t>That is no coincidence</w:t>
      </w:r>
      <w:r w:rsidR="001C6190">
        <w:rPr>
          <w:rFonts w:asciiTheme="minorHAnsi" w:hAnsiTheme="minorHAnsi"/>
        </w:rPr>
        <w:t>.</w:t>
      </w:r>
      <w:r w:rsidR="00901A58" w:rsidRPr="007A1CD8">
        <w:rPr>
          <w:rFonts w:asciiTheme="minorHAnsi" w:hAnsiTheme="minorHAnsi"/>
        </w:rPr>
        <w:t xml:space="preserve"> </w:t>
      </w:r>
      <w:r w:rsidR="006A6EE3" w:rsidRPr="007A1CD8">
        <w:rPr>
          <w:rFonts w:asciiTheme="minorHAnsi" w:hAnsiTheme="minorHAnsi"/>
        </w:rPr>
        <w:t xml:space="preserve">In terms of publications in English discussing </w:t>
      </w:r>
      <w:proofErr w:type="spellStart"/>
      <w:r w:rsidR="006A6EE3" w:rsidRPr="007A1CD8">
        <w:rPr>
          <w:rFonts w:asciiTheme="minorHAnsi" w:hAnsiTheme="minorHAnsi"/>
        </w:rPr>
        <w:t>PaR</w:t>
      </w:r>
      <w:proofErr w:type="spellEnd"/>
      <w:r w:rsidR="006A6EE3" w:rsidRPr="007A1CD8">
        <w:rPr>
          <w:rFonts w:asciiTheme="minorHAnsi" w:hAnsiTheme="minorHAnsi"/>
        </w:rPr>
        <w:t>, they are most densely concentrated in the first decade of the twenty-first century. One reason for the relatively smaller amount of publications in the following decade is that teachers and researchers have been busy implementing the principles d</w:t>
      </w:r>
      <w:r w:rsidR="001C6190">
        <w:rPr>
          <w:rFonts w:asciiTheme="minorHAnsi" w:hAnsiTheme="minorHAnsi"/>
        </w:rPr>
        <w:t>iscussed in such publications whilst</w:t>
      </w:r>
      <w:r w:rsidR="006A6EE3" w:rsidRPr="007A1CD8">
        <w:rPr>
          <w:rFonts w:asciiTheme="minorHAnsi" w:hAnsiTheme="minorHAnsi"/>
        </w:rPr>
        <w:t xml:space="preserve"> demand for </w:t>
      </w:r>
      <w:proofErr w:type="spellStart"/>
      <w:r w:rsidR="006A6EE3" w:rsidRPr="007A1CD8">
        <w:rPr>
          <w:rFonts w:asciiTheme="minorHAnsi" w:hAnsiTheme="minorHAnsi"/>
        </w:rPr>
        <w:t>PaR</w:t>
      </w:r>
      <w:proofErr w:type="spellEnd"/>
      <w:r w:rsidR="006A6EE3" w:rsidRPr="007A1CD8">
        <w:rPr>
          <w:rFonts w:asciiTheme="minorHAnsi" w:hAnsiTheme="minorHAnsi"/>
        </w:rPr>
        <w:t xml:space="preserve"> PhDs increased and auditing of </w:t>
      </w:r>
      <w:proofErr w:type="spellStart"/>
      <w:r w:rsidR="006A6EE3" w:rsidRPr="007A1CD8">
        <w:rPr>
          <w:rFonts w:asciiTheme="minorHAnsi" w:hAnsiTheme="minorHAnsi"/>
        </w:rPr>
        <w:t>PaR</w:t>
      </w:r>
      <w:proofErr w:type="spellEnd"/>
      <w:r w:rsidR="006A6EE3" w:rsidRPr="007A1CD8">
        <w:rPr>
          <w:rFonts w:asciiTheme="minorHAnsi" w:hAnsiTheme="minorHAnsi"/>
        </w:rPr>
        <w:t xml:space="preserve"> by agencies quasi-autonomous of Western governments proliferated. The inspirations for this burgeoning debate were numerous intellectual and policy developments. Published reflections on the value </w:t>
      </w:r>
      <w:r w:rsidR="00901A58" w:rsidRPr="007A1CD8">
        <w:rPr>
          <w:rFonts w:asciiTheme="minorHAnsi" w:hAnsiTheme="minorHAnsi"/>
        </w:rPr>
        <w:t xml:space="preserve">of </w:t>
      </w:r>
      <w:r w:rsidR="006A6EE3" w:rsidRPr="007A1CD8">
        <w:rPr>
          <w:rFonts w:asciiTheme="minorHAnsi" w:hAnsiTheme="minorHAnsi"/>
        </w:rPr>
        <w:t xml:space="preserve">practice were already growing in number, the most notable of these being the influential volume by Donald A. </w:t>
      </w:r>
      <w:proofErr w:type="spellStart"/>
      <w:r w:rsidR="006A6EE3" w:rsidRPr="007A1CD8">
        <w:rPr>
          <w:rFonts w:asciiTheme="minorHAnsi" w:hAnsiTheme="minorHAnsi"/>
        </w:rPr>
        <w:t>Sch</w:t>
      </w:r>
      <w:r w:rsidR="006A6EE3" w:rsidRPr="007A1CD8">
        <w:rPr>
          <w:rFonts w:asciiTheme="minorHAnsi" w:hAnsiTheme="minorHAnsi" w:cs="Calibri"/>
        </w:rPr>
        <w:t>ö</w:t>
      </w:r>
      <w:r w:rsidR="00C43076" w:rsidRPr="007A1CD8">
        <w:rPr>
          <w:rFonts w:asciiTheme="minorHAnsi" w:hAnsiTheme="minorHAnsi"/>
        </w:rPr>
        <w:t>n</w:t>
      </w:r>
      <w:proofErr w:type="spellEnd"/>
      <w:r w:rsidR="00C43076" w:rsidRPr="007A1CD8">
        <w:rPr>
          <w:rFonts w:asciiTheme="minorHAnsi" w:hAnsiTheme="minorHAnsi"/>
        </w:rPr>
        <w:t xml:space="preserve"> (1984</w:t>
      </w:r>
      <w:r w:rsidR="006A6EE3" w:rsidRPr="007A1CD8">
        <w:rPr>
          <w:rFonts w:asciiTheme="minorHAnsi" w:hAnsiTheme="minorHAnsi"/>
        </w:rPr>
        <w:t xml:space="preserve">) which, in fact, </w:t>
      </w:r>
      <w:r w:rsidR="0034632C" w:rsidRPr="007A1CD8">
        <w:rPr>
          <w:rFonts w:asciiTheme="minorHAnsi" w:hAnsiTheme="minorHAnsi"/>
        </w:rPr>
        <w:t>does not focus on artistic practice. In addition, especially from the 1980s onwards</w:t>
      </w:r>
      <w:r w:rsidR="00901A58" w:rsidRPr="007A1CD8">
        <w:rPr>
          <w:rFonts w:asciiTheme="minorHAnsi" w:hAnsiTheme="minorHAnsi"/>
        </w:rPr>
        <w:t>,</w:t>
      </w:r>
      <w:r w:rsidR="0034632C" w:rsidRPr="007A1CD8">
        <w:rPr>
          <w:rFonts w:asciiTheme="minorHAnsi" w:hAnsiTheme="minorHAnsi"/>
        </w:rPr>
        <w:t xml:space="preserve"> qualitative methodology became increasingly widespread in a range of subject areas across the Western academy: not just in the social sciences (which also continued to rely on quantitative methods, too), but also in the humanities and the arts. In communications and media studies, qualitative method became </w:t>
      </w:r>
      <w:r w:rsidR="0034632C" w:rsidRPr="007A1CD8">
        <w:rPr>
          <w:rFonts w:asciiTheme="minorHAnsi" w:hAnsiTheme="minorHAnsi"/>
          <w:i/>
        </w:rPr>
        <w:t xml:space="preserve">de </w:t>
      </w:r>
      <w:proofErr w:type="spellStart"/>
      <w:r w:rsidR="0034632C" w:rsidRPr="007A1CD8">
        <w:rPr>
          <w:rFonts w:asciiTheme="minorHAnsi" w:hAnsiTheme="minorHAnsi"/>
          <w:i/>
        </w:rPr>
        <w:t>rigeur</w:t>
      </w:r>
      <w:proofErr w:type="spellEnd"/>
      <w:r w:rsidR="001C6190">
        <w:rPr>
          <w:rFonts w:asciiTheme="minorHAnsi" w:hAnsiTheme="minorHAnsi"/>
          <w:i/>
        </w:rPr>
        <w:t xml:space="preserve"> </w:t>
      </w:r>
      <w:r w:rsidR="001C6190">
        <w:rPr>
          <w:rFonts w:asciiTheme="minorHAnsi" w:hAnsiTheme="minorHAnsi"/>
        </w:rPr>
        <w:t>(Cobley 1994)</w:t>
      </w:r>
      <w:r w:rsidR="0034632C" w:rsidRPr="007A1CD8">
        <w:rPr>
          <w:rFonts w:asciiTheme="minorHAnsi" w:hAnsiTheme="minorHAnsi"/>
        </w:rPr>
        <w:t xml:space="preserve">; </w:t>
      </w:r>
      <w:r w:rsidR="0034632C" w:rsidRPr="007A1CD8">
        <w:rPr>
          <w:rFonts w:asciiTheme="minorHAnsi" w:hAnsiTheme="minorHAnsi"/>
        </w:rPr>
        <w:lastRenderedPageBreak/>
        <w:t>likewise in cultural studies, which used oral history methods as well as other forms of qualitative enquiry such as focus group interviewing. Although such method</w:t>
      </w:r>
      <w:r w:rsidR="001C6190">
        <w:rPr>
          <w:rFonts w:asciiTheme="minorHAnsi" w:hAnsiTheme="minorHAnsi"/>
        </w:rPr>
        <w:t xml:space="preserve"> for the arts</w:t>
      </w:r>
      <w:r w:rsidR="0034632C" w:rsidRPr="007A1CD8">
        <w:rPr>
          <w:rFonts w:asciiTheme="minorHAnsi" w:hAnsiTheme="minorHAnsi"/>
        </w:rPr>
        <w:t xml:space="preserve"> did no</w:t>
      </w:r>
      <w:r w:rsidR="00FD727A" w:rsidRPr="007A1CD8">
        <w:rPr>
          <w:rFonts w:asciiTheme="minorHAnsi" w:hAnsiTheme="minorHAnsi"/>
        </w:rPr>
        <w:t xml:space="preserve">t become the fixture that it was in parts of the humanities, it nevertheless made significant in-roads where artistic practice was being incorporated into the academy (see, for example, </w:t>
      </w:r>
      <w:proofErr w:type="spellStart"/>
      <w:r w:rsidR="00FD727A" w:rsidRPr="007A1CD8">
        <w:rPr>
          <w:rFonts w:asciiTheme="minorHAnsi" w:hAnsiTheme="minorHAnsi"/>
        </w:rPr>
        <w:t>Leavy</w:t>
      </w:r>
      <w:proofErr w:type="spellEnd"/>
      <w:r w:rsidR="00FD727A" w:rsidRPr="007A1CD8">
        <w:rPr>
          <w:rFonts w:asciiTheme="minorHAnsi" w:hAnsiTheme="minorHAnsi"/>
        </w:rPr>
        <w:t xml:space="preserve"> 2015). For while reflection </w:t>
      </w:r>
      <w:r w:rsidR="001C6190">
        <w:rPr>
          <w:rFonts w:asciiTheme="minorHAnsi" w:hAnsiTheme="minorHAnsi"/>
        </w:rPr>
        <w:t>on both practice and method was</w:t>
      </w:r>
      <w:r w:rsidR="00FD727A" w:rsidRPr="007A1CD8">
        <w:rPr>
          <w:rFonts w:asciiTheme="minorHAnsi" w:hAnsiTheme="minorHAnsi"/>
        </w:rPr>
        <w:t xml:space="preserve"> taking place, the landscape of Western knowledge was also shaping and responding to it through economic and social policy as well as socio-economic developments.</w:t>
      </w:r>
    </w:p>
    <w:p w:rsidR="008644D5" w:rsidRPr="007A1CD8" w:rsidRDefault="008644D5" w:rsidP="00B6576A">
      <w:pPr>
        <w:autoSpaceDE w:val="0"/>
        <w:autoSpaceDN w:val="0"/>
        <w:adjustRightInd w:val="0"/>
        <w:ind w:firstLine="284"/>
        <w:rPr>
          <w:rFonts w:asciiTheme="minorHAnsi" w:hAnsiTheme="minorHAnsi" w:cstheme="minorHAnsi"/>
        </w:rPr>
      </w:pPr>
      <w:r w:rsidRPr="007A1CD8">
        <w:rPr>
          <w:rFonts w:asciiTheme="minorHAnsi" w:hAnsiTheme="minorHAnsi" w:cstheme="minorHAnsi"/>
        </w:rPr>
        <w:t xml:space="preserve">What strongly determined the evolution of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was a series of changes in </w:t>
      </w:r>
      <w:r w:rsidR="00901A58" w:rsidRPr="007A1CD8">
        <w:rPr>
          <w:rFonts w:asciiTheme="minorHAnsi" w:hAnsiTheme="minorHAnsi" w:cstheme="minorHAnsi"/>
        </w:rPr>
        <w:t xml:space="preserve">the </w:t>
      </w:r>
      <w:r w:rsidRPr="007A1CD8">
        <w:rPr>
          <w:rFonts w:asciiTheme="minorHAnsi" w:hAnsiTheme="minorHAnsi" w:cstheme="minorHAnsi"/>
        </w:rPr>
        <w:t xml:space="preserve">educational policy landscape. Much of the theoretical and practical discussion of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was carried out in UK and Australian Higher Education, as well as in specific countries in Europe (for example, in Sweden – see </w:t>
      </w:r>
      <w:proofErr w:type="spellStart"/>
      <w:r w:rsidRPr="007A1CD8">
        <w:rPr>
          <w:rFonts w:asciiTheme="minorHAnsi" w:hAnsiTheme="minorHAnsi" w:cstheme="minorHAnsi"/>
        </w:rPr>
        <w:t>Kälvemark</w:t>
      </w:r>
      <w:proofErr w:type="spellEnd"/>
      <w:r w:rsidRPr="007A1CD8">
        <w:rPr>
          <w:rFonts w:asciiTheme="minorHAnsi" w:hAnsiTheme="minorHAnsi" w:cstheme="minorHAnsi"/>
        </w:rPr>
        <w:t xml:space="preserve"> 2011 – and France  - see </w:t>
      </w:r>
      <w:proofErr w:type="spellStart"/>
      <w:r w:rsidRPr="007A1CD8">
        <w:rPr>
          <w:rFonts w:asciiTheme="minorHAnsi" w:hAnsiTheme="minorHAnsi" w:cstheme="minorHAnsi"/>
        </w:rPr>
        <w:t>Allegue</w:t>
      </w:r>
      <w:proofErr w:type="spellEnd"/>
      <w:r w:rsidR="002D408C">
        <w:rPr>
          <w:rFonts w:asciiTheme="minorHAnsi" w:hAnsiTheme="minorHAnsi" w:cstheme="minorHAnsi"/>
        </w:rPr>
        <w:t xml:space="preserve"> and </w:t>
      </w:r>
      <w:proofErr w:type="spellStart"/>
      <w:r w:rsidR="002D408C">
        <w:rPr>
          <w:rFonts w:asciiTheme="minorHAnsi" w:hAnsiTheme="minorHAnsi" w:cstheme="minorHAnsi"/>
        </w:rPr>
        <w:t>Miereanu</w:t>
      </w:r>
      <w:proofErr w:type="spellEnd"/>
      <w:r w:rsidRPr="007A1CD8">
        <w:rPr>
          <w:rFonts w:asciiTheme="minorHAnsi" w:hAnsiTheme="minorHAnsi" w:cstheme="minorHAnsi"/>
        </w:rPr>
        <w:t xml:space="preserve"> 2009). The United States</w:t>
      </w:r>
      <w:r w:rsidR="00901A58" w:rsidRPr="007A1CD8">
        <w:rPr>
          <w:rFonts w:asciiTheme="minorHAnsi" w:hAnsiTheme="minorHAnsi" w:cstheme="minorHAnsi"/>
        </w:rPr>
        <w:t>’</w:t>
      </w:r>
      <w:r w:rsidRPr="007A1CD8">
        <w:rPr>
          <w:rFonts w:asciiTheme="minorHAnsi" w:hAnsiTheme="minorHAnsi" w:cstheme="minorHAnsi"/>
        </w:rPr>
        <w:t xml:space="preserve"> educational system has had a different history and approach in respect of how it has dealt with PhD topics</w:t>
      </w:r>
      <w:r w:rsidR="00901A58" w:rsidRPr="007A1CD8">
        <w:rPr>
          <w:rFonts w:asciiTheme="minorHAnsi" w:hAnsiTheme="minorHAnsi" w:cstheme="minorHAnsi"/>
        </w:rPr>
        <w:t>; this</w:t>
      </w:r>
      <w:r w:rsidRPr="007A1CD8">
        <w:rPr>
          <w:rFonts w:asciiTheme="minorHAnsi" w:hAnsiTheme="minorHAnsi" w:cstheme="minorHAnsi"/>
        </w:rPr>
        <w:t>, arguably, has not forced it into the</w:t>
      </w:r>
      <w:r w:rsidR="00901A58" w:rsidRPr="007A1CD8">
        <w:rPr>
          <w:rFonts w:asciiTheme="minorHAnsi" w:hAnsiTheme="minorHAnsi" w:cstheme="minorHAnsi"/>
        </w:rPr>
        <w:t xml:space="preserve"> same kind of</w:t>
      </w:r>
      <w:r w:rsidRPr="007A1CD8">
        <w:rPr>
          <w:rFonts w:asciiTheme="minorHAnsi" w:hAnsiTheme="minorHAnsi" w:cstheme="minorHAnsi"/>
        </w:rPr>
        <w:t xml:space="preserve"> struggle for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discussed here. What the United States has </w:t>
      </w:r>
      <w:r w:rsidR="00901A58" w:rsidRPr="007A1CD8">
        <w:rPr>
          <w:rFonts w:asciiTheme="minorHAnsi" w:hAnsiTheme="minorHAnsi" w:cstheme="minorHAnsi"/>
        </w:rPr>
        <w:t xml:space="preserve">also </w:t>
      </w:r>
      <w:r w:rsidRPr="007A1CD8">
        <w:rPr>
          <w:rFonts w:asciiTheme="minorHAnsi" w:hAnsiTheme="minorHAnsi" w:cstheme="minorHAnsi"/>
        </w:rPr>
        <w:t>experienced, however,</w:t>
      </w:r>
      <w:r w:rsidR="00FD41B1" w:rsidRPr="007A1CD8">
        <w:rPr>
          <w:rFonts w:asciiTheme="minorHAnsi" w:hAnsiTheme="minorHAnsi" w:cstheme="minorHAnsi"/>
        </w:rPr>
        <w:t xml:space="preserve"> is the </w:t>
      </w:r>
      <w:proofErr w:type="spellStart"/>
      <w:r w:rsidR="00FD41B1" w:rsidRPr="007A1CD8">
        <w:rPr>
          <w:rFonts w:asciiTheme="minorHAnsi" w:hAnsiTheme="minorHAnsi" w:cstheme="minorHAnsi"/>
        </w:rPr>
        <w:t>massification</w:t>
      </w:r>
      <w:proofErr w:type="spellEnd"/>
      <w:r w:rsidR="00FD41B1" w:rsidRPr="007A1CD8">
        <w:rPr>
          <w:rFonts w:asciiTheme="minorHAnsi" w:hAnsiTheme="minorHAnsi" w:cstheme="minorHAnsi"/>
        </w:rPr>
        <w:t xml:space="preserve"> of Higher Education, a phenomenon</w:t>
      </w:r>
      <w:r w:rsidR="00901A58" w:rsidRPr="007A1CD8">
        <w:rPr>
          <w:rFonts w:asciiTheme="minorHAnsi" w:hAnsiTheme="minorHAnsi" w:cstheme="minorHAnsi"/>
        </w:rPr>
        <w:t xml:space="preserve"> which, as a global whole,</w:t>
      </w:r>
      <w:r w:rsidR="00FD41B1" w:rsidRPr="007A1CD8">
        <w:rPr>
          <w:rFonts w:asciiTheme="minorHAnsi" w:hAnsiTheme="minorHAnsi" w:cstheme="minorHAnsi"/>
        </w:rPr>
        <w:t xml:space="preserve"> only started to take hold as student numbers </w:t>
      </w:r>
      <w:r w:rsidR="001C6190" w:rsidRPr="007A1CD8">
        <w:rPr>
          <w:rFonts w:asciiTheme="minorHAnsi" w:hAnsiTheme="minorHAnsi" w:cstheme="minorHAnsi"/>
        </w:rPr>
        <w:t xml:space="preserve">in Europe </w:t>
      </w:r>
      <w:r w:rsidR="00FD41B1" w:rsidRPr="007A1CD8">
        <w:rPr>
          <w:rFonts w:asciiTheme="minorHAnsi" w:hAnsiTheme="minorHAnsi" w:cstheme="minorHAnsi"/>
        </w:rPr>
        <w:t>grew hugely. As part of this growth, European institutions underwent mergers and incorporation. One feature of my own career during this period involved teaching a UK equivalent of liberal arts in a Polytechnic which then gained university status in 1992 and incorporated a noted art school and a respected college of furniture and music technology. In order to be administered, let alone assessed, the different components of this education institution had to find some measure of equivalence</w:t>
      </w:r>
      <w:r w:rsidR="00901A58" w:rsidRPr="007A1CD8">
        <w:rPr>
          <w:rFonts w:asciiTheme="minorHAnsi" w:hAnsiTheme="minorHAnsi" w:cstheme="minorHAnsi"/>
        </w:rPr>
        <w:t xml:space="preserve"> across subject areas</w:t>
      </w:r>
      <w:r w:rsidR="00FD41B1" w:rsidRPr="007A1CD8">
        <w:rPr>
          <w:rFonts w:asciiTheme="minorHAnsi" w:hAnsiTheme="minorHAnsi" w:cstheme="minorHAnsi"/>
        </w:rPr>
        <w:t>. In some ways, this was assisted by the introduction of a government-run assessment of research in universities. Pioneering in this process, from 1986 onwards</w:t>
      </w:r>
      <w:r w:rsidR="001C6190">
        <w:rPr>
          <w:rFonts w:asciiTheme="minorHAnsi" w:hAnsiTheme="minorHAnsi" w:cstheme="minorHAnsi"/>
        </w:rPr>
        <w:t>,</w:t>
      </w:r>
      <w:r w:rsidR="00FD41B1" w:rsidRPr="007A1CD8">
        <w:rPr>
          <w:rFonts w:asciiTheme="minorHAnsi" w:hAnsiTheme="minorHAnsi" w:cstheme="minorHAnsi"/>
        </w:rPr>
        <w:t xml:space="preserve"> the UK government set up the Research Assessment Exercise to audit the research endeavour in institutions of Higher Education.</w:t>
      </w:r>
      <w:r w:rsidR="00C5126D" w:rsidRPr="007A1CD8">
        <w:rPr>
          <w:rFonts w:asciiTheme="minorHAnsi" w:hAnsiTheme="minorHAnsi" w:cstheme="minorHAnsi"/>
        </w:rPr>
        <w:t xml:space="preserve"> This enabled or coerced – depending on how one views the matter – practitioners and artists to offer their work to be assessed on equivalent terms as ‘traditional’ research (that is, verbal reports of experiments and investigations in the sciences or theoretical/em</w:t>
      </w:r>
      <w:r w:rsidR="00631FDF" w:rsidRPr="007A1CD8">
        <w:rPr>
          <w:rFonts w:asciiTheme="minorHAnsi" w:hAnsiTheme="minorHAnsi" w:cstheme="minorHAnsi"/>
        </w:rPr>
        <w:t xml:space="preserve">pirical enquiries in the </w:t>
      </w:r>
      <w:r w:rsidR="00C5126D" w:rsidRPr="007A1CD8">
        <w:rPr>
          <w:rFonts w:asciiTheme="minorHAnsi" w:hAnsiTheme="minorHAnsi" w:cstheme="minorHAnsi"/>
        </w:rPr>
        <w:t>social sciences and humanities). A further drive for equivalence came from the Bologna Process</w:t>
      </w:r>
      <w:r w:rsidR="00517E75" w:rsidRPr="007A1CD8">
        <w:rPr>
          <w:rFonts w:asciiTheme="minorHAnsi" w:hAnsiTheme="minorHAnsi" w:cstheme="minorHAnsi"/>
        </w:rPr>
        <w:t xml:space="preserve"> in the European </w:t>
      </w:r>
      <w:r w:rsidR="00255E21" w:rsidRPr="007A1CD8">
        <w:rPr>
          <w:rFonts w:asciiTheme="minorHAnsi" w:hAnsiTheme="minorHAnsi" w:cstheme="minorHAnsi"/>
        </w:rPr>
        <w:t>Higher Education Area after its launch in 1999; this is an ongoing attempt to foster alignment of Higher Education o</w:t>
      </w:r>
      <w:r w:rsidR="001C6190">
        <w:rPr>
          <w:rFonts w:asciiTheme="minorHAnsi" w:hAnsiTheme="minorHAnsi" w:cstheme="minorHAnsi"/>
        </w:rPr>
        <w:t>fferings (such as courses and the</w:t>
      </w:r>
      <w:r w:rsidR="00255E21" w:rsidRPr="007A1CD8">
        <w:rPr>
          <w:rFonts w:asciiTheme="minorHAnsi" w:hAnsiTheme="minorHAnsi" w:cstheme="minorHAnsi"/>
        </w:rPr>
        <w:t xml:space="preserve"> terms of assessments, standards, length of </w:t>
      </w:r>
      <w:r w:rsidR="001C6190">
        <w:rPr>
          <w:rFonts w:asciiTheme="minorHAnsi" w:hAnsiTheme="minorHAnsi" w:cstheme="minorHAnsi"/>
        </w:rPr>
        <w:t xml:space="preserve">degree </w:t>
      </w:r>
      <w:r w:rsidR="00255E21" w:rsidRPr="007A1CD8">
        <w:rPr>
          <w:rFonts w:asciiTheme="minorHAnsi" w:hAnsiTheme="minorHAnsi" w:cstheme="minorHAnsi"/>
        </w:rPr>
        <w:t>programmes) across European countries.</w:t>
      </w:r>
      <w:r w:rsidR="00A50502" w:rsidRPr="007A1CD8">
        <w:rPr>
          <w:rFonts w:asciiTheme="minorHAnsi" w:hAnsiTheme="minorHAnsi" w:cstheme="minorHAnsi"/>
        </w:rPr>
        <w:t xml:space="preserve"> Meanwhile, practice was becoming increasingly central to the ‘employability’ of graduates in the labour market as the ‘creative industries’ (theatre, film, dance, art galleries, museums, and many more, at all levels of functioning) increased in size as job recruiters and contributors to the Western economy (see </w:t>
      </w:r>
      <w:proofErr w:type="spellStart"/>
      <w:r w:rsidR="00A50502" w:rsidRPr="007A1CD8">
        <w:rPr>
          <w:rFonts w:asciiTheme="minorHAnsi" w:hAnsiTheme="minorHAnsi" w:cstheme="minorHAnsi"/>
        </w:rPr>
        <w:t>Kälvemark</w:t>
      </w:r>
      <w:proofErr w:type="spellEnd"/>
      <w:r w:rsidR="00A50502" w:rsidRPr="007A1CD8">
        <w:rPr>
          <w:rFonts w:asciiTheme="minorHAnsi" w:hAnsiTheme="minorHAnsi" w:cstheme="minorHAnsi"/>
        </w:rPr>
        <w:t xml:space="preserve"> 2011: 10-12).</w:t>
      </w:r>
    </w:p>
    <w:p w:rsidR="001C6190" w:rsidRDefault="00A50502" w:rsidP="00B6576A">
      <w:pPr>
        <w:autoSpaceDE w:val="0"/>
        <w:autoSpaceDN w:val="0"/>
        <w:adjustRightInd w:val="0"/>
        <w:ind w:firstLine="284"/>
        <w:rPr>
          <w:rFonts w:asciiTheme="minorHAnsi" w:hAnsiTheme="minorHAnsi" w:cstheme="minorHAnsi"/>
        </w:rPr>
      </w:pPr>
      <w:r w:rsidRPr="007A1CD8">
        <w:rPr>
          <w:rFonts w:asciiTheme="minorHAnsi" w:hAnsiTheme="minorHAnsi" w:cstheme="minorHAnsi"/>
        </w:rPr>
        <w:t>For many working in and around practice in education and research, these policy and social</w:t>
      </w:r>
      <w:r w:rsidR="00631FDF" w:rsidRPr="007A1CD8">
        <w:rPr>
          <w:rFonts w:asciiTheme="minorHAnsi" w:hAnsiTheme="minorHAnsi" w:cstheme="minorHAnsi"/>
        </w:rPr>
        <w:t xml:space="preserve"> developments dovetailed</w:t>
      </w:r>
      <w:r w:rsidR="00901A58" w:rsidRPr="007A1CD8">
        <w:rPr>
          <w:rFonts w:asciiTheme="minorHAnsi" w:hAnsiTheme="minorHAnsi" w:cstheme="minorHAnsi"/>
        </w:rPr>
        <w:t>,</w:t>
      </w:r>
      <w:r w:rsidR="00631FDF" w:rsidRPr="007A1CD8">
        <w:rPr>
          <w:rFonts w:asciiTheme="minorHAnsi" w:hAnsiTheme="minorHAnsi" w:cstheme="minorHAnsi"/>
        </w:rPr>
        <w:t xml:space="preserve"> either nicely or problematically</w:t>
      </w:r>
      <w:r w:rsidR="00901A58" w:rsidRPr="007A1CD8">
        <w:rPr>
          <w:rFonts w:asciiTheme="minorHAnsi" w:hAnsiTheme="minorHAnsi" w:cstheme="minorHAnsi"/>
        </w:rPr>
        <w:t>,</w:t>
      </w:r>
      <w:r w:rsidR="00631FDF" w:rsidRPr="007A1CD8">
        <w:rPr>
          <w:rFonts w:asciiTheme="minorHAnsi" w:hAnsiTheme="minorHAnsi" w:cstheme="minorHAnsi"/>
        </w:rPr>
        <w:t xml:space="preserve"> with a number of ‘turns’ which had become fashionable in the grouping together of academic writings and educational approaches</w:t>
      </w:r>
      <w:r w:rsidR="001C6190">
        <w:rPr>
          <w:rFonts w:asciiTheme="minorHAnsi" w:hAnsiTheme="minorHAnsi" w:cstheme="minorHAnsi"/>
        </w:rPr>
        <w:t>. Among these were</w:t>
      </w:r>
      <w:r w:rsidR="00631FDF" w:rsidRPr="007A1CD8">
        <w:rPr>
          <w:rFonts w:asciiTheme="minorHAnsi" w:hAnsiTheme="minorHAnsi" w:cstheme="minorHAnsi"/>
        </w:rPr>
        <w:t xml:space="preserve"> the ‘linguistic turn’ (</w:t>
      </w:r>
      <w:proofErr w:type="spellStart"/>
      <w:r w:rsidR="00631FDF" w:rsidRPr="007A1CD8">
        <w:rPr>
          <w:rFonts w:asciiTheme="minorHAnsi" w:hAnsiTheme="minorHAnsi" w:cstheme="minorHAnsi"/>
        </w:rPr>
        <w:t>Rorty</w:t>
      </w:r>
      <w:proofErr w:type="spellEnd"/>
      <w:r w:rsidR="00631FDF" w:rsidRPr="007A1CD8">
        <w:rPr>
          <w:rFonts w:asciiTheme="minorHAnsi" w:hAnsiTheme="minorHAnsi" w:cstheme="minorHAnsi"/>
        </w:rPr>
        <w:t xml:space="preserve"> 19</w:t>
      </w:r>
      <w:r w:rsidR="00966A71" w:rsidRPr="007A1CD8">
        <w:rPr>
          <w:rFonts w:asciiTheme="minorHAnsi" w:hAnsiTheme="minorHAnsi" w:cstheme="minorHAnsi"/>
        </w:rPr>
        <w:t xml:space="preserve">67), the </w:t>
      </w:r>
      <w:r w:rsidR="001C6190">
        <w:rPr>
          <w:rFonts w:asciiTheme="minorHAnsi" w:hAnsiTheme="minorHAnsi" w:cstheme="minorHAnsi"/>
        </w:rPr>
        <w:t>‘</w:t>
      </w:r>
      <w:r w:rsidR="00966A71" w:rsidRPr="007A1CD8">
        <w:rPr>
          <w:rFonts w:asciiTheme="minorHAnsi" w:hAnsiTheme="minorHAnsi" w:cstheme="minorHAnsi"/>
        </w:rPr>
        <w:t>ethnographic turn</w:t>
      </w:r>
      <w:r w:rsidR="001C6190">
        <w:rPr>
          <w:rFonts w:asciiTheme="minorHAnsi" w:hAnsiTheme="minorHAnsi" w:cstheme="minorHAnsi"/>
        </w:rPr>
        <w:t>’</w:t>
      </w:r>
      <w:r w:rsidR="00966A71" w:rsidRPr="007A1CD8">
        <w:rPr>
          <w:rFonts w:asciiTheme="minorHAnsi" w:hAnsiTheme="minorHAnsi" w:cstheme="minorHAnsi"/>
        </w:rPr>
        <w:t xml:space="preserve"> (</w:t>
      </w:r>
      <w:proofErr w:type="spellStart"/>
      <w:r w:rsidR="00966A71" w:rsidRPr="007A1CD8">
        <w:rPr>
          <w:rFonts w:asciiTheme="minorHAnsi" w:hAnsiTheme="minorHAnsi" w:cstheme="minorHAnsi"/>
        </w:rPr>
        <w:t>Culyba</w:t>
      </w:r>
      <w:proofErr w:type="spellEnd"/>
      <w:r w:rsidR="00966A71" w:rsidRPr="007A1CD8">
        <w:rPr>
          <w:rFonts w:asciiTheme="minorHAnsi" w:hAnsiTheme="minorHAnsi" w:cstheme="minorHAnsi"/>
        </w:rPr>
        <w:t>,</w:t>
      </w:r>
      <w:r w:rsidR="005872D3" w:rsidRPr="007A1CD8">
        <w:rPr>
          <w:rFonts w:asciiTheme="minorHAnsi" w:hAnsiTheme="minorHAnsi" w:cstheme="minorHAnsi"/>
        </w:rPr>
        <w:t xml:space="preserve"> </w:t>
      </w:r>
      <w:proofErr w:type="spellStart"/>
      <w:r w:rsidR="005872D3" w:rsidRPr="007A1CD8">
        <w:rPr>
          <w:rFonts w:asciiTheme="minorHAnsi" w:hAnsiTheme="minorHAnsi" w:cstheme="minorHAnsi"/>
        </w:rPr>
        <w:t>Heimer</w:t>
      </w:r>
      <w:proofErr w:type="spellEnd"/>
      <w:r w:rsidR="005872D3" w:rsidRPr="007A1CD8">
        <w:rPr>
          <w:rFonts w:asciiTheme="minorHAnsi" w:hAnsiTheme="minorHAnsi" w:cstheme="minorHAnsi"/>
        </w:rPr>
        <w:t xml:space="preserve"> and Petty 2004</w:t>
      </w:r>
      <w:r w:rsidR="00631FDF" w:rsidRPr="007A1CD8">
        <w:rPr>
          <w:rFonts w:asciiTheme="minorHAnsi" w:hAnsiTheme="minorHAnsi" w:cstheme="minorHAnsi"/>
        </w:rPr>
        <w:t>), the ‘affective turn’ (</w:t>
      </w:r>
      <w:proofErr w:type="spellStart"/>
      <w:r w:rsidR="00631FDF" w:rsidRPr="007A1CD8">
        <w:rPr>
          <w:rFonts w:asciiTheme="minorHAnsi" w:hAnsiTheme="minorHAnsi" w:cstheme="minorHAnsi"/>
        </w:rPr>
        <w:t>Wulff</w:t>
      </w:r>
      <w:proofErr w:type="spellEnd"/>
      <w:r w:rsidR="00631FDF" w:rsidRPr="007A1CD8">
        <w:rPr>
          <w:rFonts w:asciiTheme="minorHAnsi" w:hAnsiTheme="minorHAnsi" w:cstheme="minorHAnsi"/>
        </w:rPr>
        <w:t xml:space="preserve"> 2007) and, of course, the ‘practice turn’ (</w:t>
      </w:r>
      <w:proofErr w:type="spellStart"/>
      <w:r w:rsidR="00631FDF" w:rsidRPr="007A1CD8">
        <w:rPr>
          <w:rFonts w:asciiTheme="minorHAnsi" w:hAnsiTheme="minorHAnsi" w:cstheme="minorHAnsi"/>
        </w:rPr>
        <w:t>Sch</w:t>
      </w:r>
      <w:r w:rsidR="00631FDF" w:rsidRPr="007A1CD8">
        <w:rPr>
          <w:rFonts w:asciiTheme="minorHAnsi" w:hAnsiTheme="minorHAnsi" w:cstheme="minorHAnsi"/>
          <w:color w:val="000000"/>
        </w:rPr>
        <w:t>ö</w:t>
      </w:r>
      <w:r w:rsidR="00C43076" w:rsidRPr="007A1CD8">
        <w:rPr>
          <w:rFonts w:asciiTheme="minorHAnsi" w:hAnsiTheme="minorHAnsi" w:cstheme="minorHAnsi"/>
        </w:rPr>
        <w:t>n</w:t>
      </w:r>
      <w:proofErr w:type="spellEnd"/>
      <w:r w:rsidR="00C43076" w:rsidRPr="007A1CD8">
        <w:rPr>
          <w:rFonts w:asciiTheme="minorHAnsi" w:hAnsiTheme="minorHAnsi" w:cstheme="minorHAnsi"/>
        </w:rPr>
        <w:t xml:space="preserve"> 1984. </w:t>
      </w:r>
      <w:proofErr w:type="spellStart"/>
      <w:r w:rsidR="00C43076" w:rsidRPr="007A1CD8">
        <w:rPr>
          <w:rFonts w:asciiTheme="minorHAnsi" w:hAnsiTheme="minorHAnsi" w:cstheme="minorHAnsi"/>
        </w:rPr>
        <w:t>Boud</w:t>
      </w:r>
      <w:proofErr w:type="spellEnd"/>
      <w:r w:rsidR="00C43076" w:rsidRPr="007A1CD8">
        <w:rPr>
          <w:rFonts w:asciiTheme="minorHAnsi" w:hAnsiTheme="minorHAnsi" w:cstheme="minorHAnsi"/>
        </w:rPr>
        <w:t>, Keogh and Walker 1985</w:t>
      </w:r>
      <w:r w:rsidR="00DA5C00">
        <w:rPr>
          <w:rFonts w:asciiTheme="minorHAnsi" w:hAnsiTheme="minorHAnsi" w:cstheme="minorHAnsi"/>
        </w:rPr>
        <w:t xml:space="preserve">, </w:t>
      </w:r>
      <w:proofErr w:type="spellStart"/>
      <w:r w:rsidR="00DA5C00">
        <w:rPr>
          <w:rFonts w:asciiTheme="minorHAnsi" w:hAnsiTheme="minorHAnsi" w:cstheme="minorHAnsi"/>
        </w:rPr>
        <w:t>Schatzki</w:t>
      </w:r>
      <w:proofErr w:type="spellEnd"/>
      <w:r w:rsidR="00DA5C00">
        <w:rPr>
          <w:rFonts w:asciiTheme="minorHAnsi" w:hAnsiTheme="minorHAnsi" w:cstheme="minorHAnsi"/>
        </w:rPr>
        <w:t>, Knorr-</w:t>
      </w:r>
      <w:proofErr w:type="spellStart"/>
      <w:r w:rsidR="00DA5C00">
        <w:rPr>
          <w:rFonts w:asciiTheme="minorHAnsi" w:hAnsiTheme="minorHAnsi" w:cstheme="minorHAnsi"/>
        </w:rPr>
        <w:t>Cetina</w:t>
      </w:r>
      <w:proofErr w:type="spellEnd"/>
      <w:r w:rsidR="00DA5C00">
        <w:rPr>
          <w:rFonts w:asciiTheme="minorHAnsi" w:hAnsiTheme="minorHAnsi" w:cstheme="minorHAnsi"/>
        </w:rPr>
        <w:t xml:space="preserve"> and von </w:t>
      </w:r>
      <w:proofErr w:type="spellStart"/>
      <w:r w:rsidR="00DA5C00">
        <w:rPr>
          <w:rFonts w:asciiTheme="minorHAnsi" w:hAnsiTheme="minorHAnsi" w:cstheme="minorHAnsi"/>
        </w:rPr>
        <w:t>Savigny</w:t>
      </w:r>
      <w:proofErr w:type="spellEnd"/>
      <w:r w:rsidR="001C6190">
        <w:rPr>
          <w:rFonts w:asciiTheme="minorHAnsi" w:hAnsiTheme="minorHAnsi" w:cstheme="minorHAnsi"/>
        </w:rPr>
        <w:t xml:space="preserve"> 2001</w:t>
      </w:r>
      <w:r w:rsidR="00631FDF" w:rsidRPr="007A1CD8">
        <w:rPr>
          <w:rFonts w:asciiTheme="minorHAnsi" w:hAnsiTheme="minorHAnsi" w:cstheme="minorHAnsi"/>
        </w:rPr>
        <w:t>). The ‘cognitive turn’ (</w:t>
      </w:r>
      <w:r w:rsidR="005472D1" w:rsidRPr="007A1CD8">
        <w:rPr>
          <w:rFonts w:asciiTheme="minorHAnsi" w:hAnsiTheme="minorHAnsi" w:cstheme="minorHAnsi"/>
        </w:rPr>
        <w:t>May 2015</w:t>
      </w:r>
      <w:r w:rsidR="00631FDF" w:rsidRPr="007A1CD8">
        <w:rPr>
          <w:rFonts w:asciiTheme="minorHAnsi" w:hAnsiTheme="minorHAnsi" w:cstheme="minorHAnsi"/>
        </w:rPr>
        <w:t>), by contrast, has garnered, as will be noted, relatively little interest in this sphere</w:t>
      </w:r>
      <w:r w:rsidR="00186878" w:rsidRPr="007A1CD8">
        <w:rPr>
          <w:rFonts w:asciiTheme="minorHAnsi" w:hAnsiTheme="minorHAnsi" w:cstheme="minorHAnsi"/>
        </w:rPr>
        <w:t>, apart from the adoption of general, vague principles of ‘embodiment’</w:t>
      </w:r>
      <w:r w:rsidR="00631FDF" w:rsidRPr="007A1CD8">
        <w:rPr>
          <w:rFonts w:asciiTheme="minorHAnsi" w:hAnsiTheme="minorHAnsi" w:cstheme="minorHAnsi"/>
        </w:rPr>
        <w:t xml:space="preserve">. </w:t>
      </w:r>
    </w:p>
    <w:p w:rsidR="00A50502" w:rsidRPr="007A1CD8" w:rsidRDefault="00631FDF" w:rsidP="00B6576A">
      <w:pPr>
        <w:autoSpaceDE w:val="0"/>
        <w:autoSpaceDN w:val="0"/>
        <w:adjustRightInd w:val="0"/>
        <w:ind w:firstLine="284"/>
        <w:rPr>
          <w:rFonts w:asciiTheme="minorHAnsi" w:hAnsiTheme="minorHAnsi" w:cstheme="minorHAnsi"/>
        </w:rPr>
      </w:pPr>
      <w:r w:rsidRPr="007A1CD8">
        <w:rPr>
          <w:rFonts w:asciiTheme="minorHAnsi" w:hAnsiTheme="minorHAnsi" w:cstheme="minorHAnsi"/>
        </w:rPr>
        <w:t>Two currents of thou</w:t>
      </w:r>
      <w:r w:rsidR="004A2C97" w:rsidRPr="007A1CD8">
        <w:rPr>
          <w:rFonts w:asciiTheme="minorHAnsi" w:hAnsiTheme="minorHAnsi" w:cstheme="minorHAnsi"/>
        </w:rPr>
        <w:t>ght, infrequently named as ‘turns’</w:t>
      </w:r>
      <w:r w:rsidRPr="007A1CD8">
        <w:rPr>
          <w:rFonts w:asciiTheme="minorHAnsi" w:hAnsiTheme="minorHAnsi" w:cstheme="minorHAnsi"/>
        </w:rPr>
        <w:t xml:space="preserve">, provided an often unspoken inspiration for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The first was </w:t>
      </w:r>
      <w:r w:rsidR="008E4E9F" w:rsidRPr="007A1CD8">
        <w:rPr>
          <w:rFonts w:asciiTheme="minorHAnsi" w:hAnsiTheme="minorHAnsi" w:cstheme="minorHAnsi"/>
        </w:rPr>
        <w:t xml:space="preserve">the rise of Cultural Studies, which balanced a critical </w:t>
      </w:r>
      <w:r w:rsidR="008E4E9F" w:rsidRPr="007A1CD8">
        <w:rPr>
          <w:rFonts w:asciiTheme="minorHAnsi" w:hAnsiTheme="minorHAnsi" w:cstheme="minorHAnsi"/>
        </w:rPr>
        <w:lastRenderedPageBreak/>
        <w:t>perspective with a more ‘</w:t>
      </w:r>
      <w:proofErr w:type="spellStart"/>
      <w:r w:rsidR="008E4E9F" w:rsidRPr="007A1CD8">
        <w:rPr>
          <w:rFonts w:asciiTheme="minorHAnsi" w:hAnsiTheme="minorHAnsi" w:cstheme="minorHAnsi"/>
        </w:rPr>
        <w:t>culturalist</w:t>
      </w:r>
      <w:proofErr w:type="spellEnd"/>
      <w:r w:rsidR="008E4E9F" w:rsidRPr="007A1CD8">
        <w:rPr>
          <w:rFonts w:asciiTheme="minorHAnsi" w:hAnsiTheme="minorHAnsi" w:cstheme="minorHAnsi"/>
        </w:rPr>
        <w:t xml:space="preserve">’ </w:t>
      </w:r>
      <w:r w:rsidR="001C6190">
        <w:rPr>
          <w:rFonts w:asciiTheme="minorHAnsi" w:hAnsiTheme="minorHAnsi" w:cstheme="minorHAnsi"/>
        </w:rPr>
        <w:t xml:space="preserve">one </w:t>
      </w:r>
      <w:r w:rsidR="008E4E9F" w:rsidRPr="007A1CD8">
        <w:rPr>
          <w:rFonts w:asciiTheme="minorHAnsi" w:hAnsiTheme="minorHAnsi" w:cstheme="minorHAnsi"/>
        </w:rPr>
        <w:t>(</w:t>
      </w:r>
      <w:r w:rsidR="00A33335">
        <w:rPr>
          <w:rFonts w:asciiTheme="minorHAnsi" w:hAnsiTheme="minorHAnsi" w:cstheme="minorHAnsi"/>
        </w:rPr>
        <w:t xml:space="preserve">Curran, </w:t>
      </w:r>
      <w:proofErr w:type="spellStart"/>
      <w:r w:rsidR="00A33335">
        <w:rPr>
          <w:rFonts w:asciiTheme="minorHAnsi" w:hAnsiTheme="minorHAnsi" w:cstheme="minorHAnsi"/>
        </w:rPr>
        <w:t>Gurevitch</w:t>
      </w:r>
      <w:proofErr w:type="spellEnd"/>
      <w:r w:rsidR="00A33335">
        <w:rPr>
          <w:rFonts w:asciiTheme="minorHAnsi" w:hAnsiTheme="minorHAnsi" w:cstheme="minorHAnsi"/>
        </w:rPr>
        <w:t xml:space="preserve"> and </w:t>
      </w:r>
      <w:proofErr w:type="spellStart"/>
      <w:r w:rsidR="00A33335">
        <w:rPr>
          <w:rFonts w:asciiTheme="minorHAnsi" w:hAnsiTheme="minorHAnsi" w:cstheme="minorHAnsi"/>
        </w:rPr>
        <w:t>Woollacott</w:t>
      </w:r>
      <w:proofErr w:type="spellEnd"/>
      <w:r w:rsidR="00A33335">
        <w:rPr>
          <w:rFonts w:asciiTheme="minorHAnsi" w:hAnsiTheme="minorHAnsi" w:cstheme="minorHAnsi"/>
        </w:rPr>
        <w:t xml:space="preserve"> 1982: 26-28,</w:t>
      </w:r>
      <w:r w:rsidR="008E4E9F" w:rsidRPr="007A1CD8">
        <w:rPr>
          <w:rFonts w:asciiTheme="minorHAnsi" w:hAnsiTheme="minorHAnsi" w:cstheme="minorHAnsi"/>
        </w:rPr>
        <w:t xml:space="preserve"> </w:t>
      </w:r>
      <w:r w:rsidR="00D62137">
        <w:rPr>
          <w:rFonts w:asciiTheme="minorHAnsi" w:hAnsiTheme="minorHAnsi" w:cstheme="minorHAnsi"/>
        </w:rPr>
        <w:t xml:space="preserve">Bennett </w:t>
      </w:r>
      <w:r w:rsidR="00A33335">
        <w:rPr>
          <w:rFonts w:asciiTheme="minorHAnsi" w:hAnsiTheme="minorHAnsi" w:cstheme="minorHAnsi"/>
        </w:rPr>
        <w:t>1986: xii-xiv, xviii; Turner</w:t>
      </w:r>
      <w:r w:rsidR="00D62137">
        <w:rPr>
          <w:rFonts w:asciiTheme="minorHAnsi" w:hAnsiTheme="minorHAnsi" w:cstheme="minorHAnsi"/>
        </w:rPr>
        <w:t xml:space="preserve"> 1990: 30-2</w:t>
      </w:r>
      <w:r w:rsidR="001C6190">
        <w:rPr>
          <w:rFonts w:asciiTheme="minorHAnsi" w:hAnsiTheme="minorHAnsi" w:cstheme="minorHAnsi"/>
        </w:rPr>
        <w:t>)</w:t>
      </w:r>
      <w:r w:rsidR="008E4E9F" w:rsidRPr="007A1CD8">
        <w:rPr>
          <w:rFonts w:asciiTheme="minorHAnsi" w:hAnsiTheme="minorHAnsi" w:cstheme="minorHAnsi"/>
        </w:rPr>
        <w:t xml:space="preserve"> in which, potentially, </w:t>
      </w:r>
      <w:r w:rsidR="008E4E9F" w:rsidRPr="007A1CD8">
        <w:rPr>
          <w:rFonts w:asciiTheme="minorHAnsi" w:hAnsiTheme="minorHAnsi" w:cstheme="minorHAnsi"/>
          <w:i/>
        </w:rPr>
        <w:t>all</w:t>
      </w:r>
      <w:r w:rsidR="008E4E9F" w:rsidRPr="007A1CD8">
        <w:rPr>
          <w:rFonts w:asciiTheme="minorHAnsi" w:hAnsiTheme="minorHAnsi" w:cstheme="minorHAnsi"/>
        </w:rPr>
        <w:t xml:space="preserve"> cultural practices could be taken as objects of study that would expose their ideological, knowledge-bearing or affective dimensions. The second was </w:t>
      </w:r>
      <w:r w:rsidRPr="007A1CD8">
        <w:rPr>
          <w:rFonts w:asciiTheme="minorHAnsi" w:hAnsiTheme="minorHAnsi" w:cstheme="minorHAnsi"/>
        </w:rPr>
        <w:t>‘postmodernism’</w:t>
      </w:r>
      <w:r w:rsidR="008E4E9F" w:rsidRPr="007A1CD8">
        <w:rPr>
          <w:rFonts w:asciiTheme="minorHAnsi" w:hAnsiTheme="minorHAnsi" w:cstheme="minorHAnsi"/>
        </w:rPr>
        <w:t>, a current of thought that was recognized</w:t>
      </w:r>
      <w:r w:rsidR="00A7097E" w:rsidRPr="007A1CD8">
        <w:rPr>
          <w:rFonts w:asciiTheme="minorHAnsi" w:hAnsiTheme="minorHAnsi" w:cstheme="minorHAnsi"/>
        </w:rPr>
        <w:t xml:space="preserve"> in artistic and social circles as well as educational ones. Al</w:t>
      </w:r>
      <w:r w:rsidR="00901A58" w:rsidRPr="007A1CD8">
        <w:rPr>
          <w:rFonts w:asciiTheme="minorHAnsi" w:hAnsiTheme="minorHAnsi" w:cstheme="minorHAnsi"/>
        </w:rPr>
        <w:t xml:space="preserve">ong with its academic </w:t>
      </w:r>
      <w:r w:rsidR="00A7097E" w:rsidRPr="007A1CD8">
        <w:rPr>
          <w:rFonts w:asciiTheme="minorHAnsi" w:hAnsiTheme="minorHAnsi" w:cstheme="minorHAnsi"/>
        </w:rPr>
        <w:t>twin</w:t>
      </w:r>
      <w:r w:rsidR="00901A58" w:rsidRPr="007A1CD8">
        <w:rPr>
          <w:rFonts w:asciiTheme="minorHAnsi" w:hAnsiTheme="minorHAnsi" w:cstheme="minorHAnsi"/>
        </w:rPr>
        <w:t xml:space="preserve"> sibling</w:t>
      </w:r>
      <w:r w:rsidR="00A7097E" w:rsidRPr="007A1CD8">
        <w:rPr>
          <w:rFonts w:asciiTheme="minorHAnsi" w:hAnsiTheme="minorHAnsi" w:cstheme="minorHAnsi"/>
        </w:rPr>
        <w:t xml:space="preserve">, ‘poststructuralism’, postmodernism cast doubt not only on the absolute primacy of particular practices over others, but also on the legitimacy and persuasiveness of many ‘discourses’ – in art, law, identities, politics, religion – that attempt to perpetuate hierarchies, power and control. In </w:t>
      </w:r>
      <w:r w:rsidR="00A7097E" w:rsidRPr="007A1CD8">
        <w:rPr>
          <w:rFonts w:asciiTheme="minorHAnsi" w:hAnsiTheme="minorHAnsi" w:cstheme="minorHAnsi"/>
          <w:i/>
        </w:rPr>
        <w:t>The Postmodern Condition</w:t>
      </w:r>
      <w:r w:rsidR="00A7097E" w:rsidRPr="007A1CD8">
        <w:rPr>
          <w:rFonts w:asciiTheme="minorHAnsi" w:hAnsiTheme="minorHAnsi" w:cstheme="minorHAnsi"/>
        </w:rPr>
        <w:t xml:space="preserve"> (1984 [1979]) Jean-Francois </w:t>
      </w:r>
      <w:proofErr w:type="spellStart"/>
      <w:r w:rsidR="00A7097E" w:rsidRPr="007A1CD8">
        <w:rPr>
          <w:rFonts w:asciiTheme="minorHAnsi" w:hAnsiTheme="minorHAnsi" w:cstheme="minorHAnsi"/>
        </w:rPr>
        <w:t>Lyotard</w:t>
      </w:r>
      <w:proofErr w:type="spellEnd"/>
      <w:r w:rsidR="00A7097E" w:rsidRPr="007A1CD8">
        <w:rPr>
          <w:rFonts w:asciiTheme="minorHAnsi" w:hAnsiTheme="minorHAnsi" w:cstheme="minorHAnsi"/>
        </w:rPr>
        <w:t xml:space="preserve"> reported that there was now widespread scepticism towards</w:t>
      </w:r>
      <w:r w:rsidR="0096437F" w:rsidRPr="007A1CD8">
        <w:rPr>
          <w:rFonts w:asciiTheme="minorHAnsi" w:hAnsiTheme="minorHAnsi" w:cstheme="minorHAnsi"/>
        </w:rPr>
        <w:t xml:space="preserve"> those</w:t>
      </w:r>
      <w:r w:rsidR="00A7097E" w:rsidRPr="007A1CD8">
        <w:rPr>
          <w:rFonts w:asciiTheme="minorHAnsi" w:hAnsiTheme="minorHAnsi" w:cstheme="minorHAnsi"/>
        </w:rPr>
        <w:t xml:space="preserve"> “metanarratives” (sometimes called “grand narratives”</w:t>
      </w:r>
      <w:r w:rsidR="0096437F" w:rsidRPr="007A1CD8">
        <w:rPr>
          <w:rFonts w:asciiTheme="minorHAnsi" w:hAnsiTheme="minorHAnsi" w:cstheme="minorHAnsi"/>
        </w:rPr>
        <w:t>) such as Marxism and capitalism in politics, Christianity in religion, and so</w:t>
      </w:r>
      <w:r w:rsidR="001C6190">
        <w:rPr>
          <w:rFonts w:asciiTheme="minorHAnsi" w:hAnsiTheme="minorHAnsi" w:cstheme="minorHAnsi"/>
        </w:rPr>
        <w:t xml:space="preserve"> forth, that promised a defined, future</w:t>
      </w:r>
      <w:r w:rsidR="0096437F" w:rsidRPr="007A1CD8">
        <w:rPr>
          <w:rFonts w:asciiTheme="minorHAnsi" w:hAnsiTheme="minorHAnsi" w:cstheme="minorHAnsi"/>
        </w:rPr>
        <w:t xml:space="preserve"> conclusion for Western society. In the face of such perceived failure of the big narratives, it was clear that there was a renewed interest in smaller narratives and practices, both socially and artistically.</w:t>
      </w:r>
    </w:p>
    <w:p w:rsidR="00342C7D" w:rsidRPr="007A1CD8" w:rsidRDefault="0096437F" w:rsidP="00B6576A">
      <w:pPr>
        <w:autoSpaceDE w:val="0"/>
        <w:autoSpaceDN w:val="0"/>
        <w:adjustRightInd w:val="0"/>
        <w:ind w:firstLine="284"/>
        <w:rPr>
          <w:rFonts w:asciiTheme="minorHAnsi" w:hAnsiTheme="minorHAnsi"/>
        </w:rPr>
      </w:pPr>
      <w:r w:rsidRPr="007A1CD8">
        <w:rPr>
          <w:rFonts w:asciiTheme="minorHAnsi" w:hAnsiTheme="minorHAnsi" w:cstheme="minorHAnsi"/>
        </w:rPr>
        <w:t xml:space="preserve">Arguably, the key impetus that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takes from postmodernism and Cultural Studies was offer</w:t>
      </w:r>
      <w:r w:rsidR="001C6190">
        <w:rPr>
          <w:rFonts w:asciiTheme="minorHAnsi" w:hAnsiTheme="minorHAnsi" w:cstheme="minorHAnsi"/>
        </w:rPr>
        <w:t>ed already,</w:t>
      </w:r>
      <w:r w:rsidRPr="007A1CD8">
        <w:rPr>
          <w:rFonts w:asciiTheme="minorHAnsi" w:hAnsiTheme="minorHAnsi" w:cstheme="minorHAnsi"/>
        </w:rPr>
        <w:t xml:space="preserve"> </w:t>
      </w:r>
      <w:r w:rsidR="001C6190">
        <w:rPr>
          <w:rFonts w:asciiTheme="minorHAnsi" w:hAnsiTheme="minorHAnsi" w:cstheme="minorHAnsi"/>
        </w:rPr>
        <w:t xml:space="preserve">prior to </w:t>
      </w:r>
      <w:r w:rsidRPr="007A1CD8">
        <w:rPr>
          <w:rFonts w:asciiTheme="minorHAnsi" w:hAnsiTheme="minorHAnsi" w:cstheme="minorHAnsi"/>
        </w:rPr>
        <w:t>both</w:t>
      </w:r>
      <w:r w:rsidR="00935563" w:rsidRPr="007A1CD8">
        <w:rPr>
          <w:rFonts w:asciiTheme="minorHAnsi" w:hAnsiTheme="minorHAnsi" w:cstheme="minorHAnsi"/>
        </w:rPr>
        <w:t xml:space="preserve"> of them</w:t>
      </w:r>
      <w:r w:rsidR="001C6190">
        <w:rPr>
          <w:rFonts w:asciiTheme="minorHAnsi" w:hAnsiTheme="minorHAnsi" w:cstheme="minorHAnsi"/>
        </w:rPr>
        <w:t>,</w:t>
      </w:r>
      <w:r w:rsidRPr="007A1CD8">
        <w:rPr>
          <w:rFonts w:asciiTheme="minorHAnsi" w:hAnsiTheme="minorHAnsi" w:cstheme="minorHAnsi"/>
        </w:rPr>
        <w:t xml:space="preserve"> by semiotics. As a study which could extend to </w:t>
      </w:r>
      <w:r w:rsidRPr="007A1CD8">
        <w:rPr>
          <w:rFonts w:asciiTheme="minorHAnsi" w:hAnsiTheme="minorHAnsi" w:cstheme="minorHAnsi"/>
          <w:i/>
        </w:rPr>
        <w:t>all</w:t>
      </w:r>
      <w:r w:rsidRPr="007A1CD8">
        <w:rPr>
          <w:rFonts w:asciiTheme="minorHAnsi" w:hAnsiTheme="minorHAnsi" w:cstheme="minorHAnsi"/>
        </w:rPr>
        <w:t xml:space="preserve"> signs, semiotics effectively levelled the ‘</w:t>
      </w:r>
      <w:r w:rsidR="008E4E9F" w:rsidRPr="007A1CD8">
        <w:rPr>
          <w:rFonts w:asciiTheme="minorHAnsi" w:hAnsiTheme="minorHAnsi"/>
        </w:rPr>
        <w:t xml:space="preserve">playing field’ </w:t>
      </w:r>
      <w:r w:rsidR="00875221" w:rsidRPr="007A1CD8">
        <w:rPr>
          <w:rFonts w:asciiTheme="minorHAnsi" w:hAnsiTheme="minorHAnsi"/>
        </w:rPr>
        <w:t>of</w:t>
      </w:r>
      <w:r w:rsidR="00F31BFB" w:rsidRPr="007A1CD8">
        <w:rPr>
          <w:rFonts w:asciiTheme="minorHAnsi" w:hAnsiTheme="minorHAnsi"/>
        </w:rPr>
        <w:t xml:space="preserve"> thought</w:t>
      </w:r>
      <w:r w:rsidR="00875221" w:rsidRPr="007A1CD8">
        <w:rPr>
          <w:rFonts w:asciiTheme="minorHAnsi" w:hAnsiTheme="minorHAnsi"/>
        </w:rPr>
        <w:t xml:space="preserve"> and practice</w:t>
      </w:r>
      <w:r w:rsidR="00F31BFB" w:rsidRPr="007A1CD8">
        <w:rPr>
          <w:rFonts w:asciiTheme="minorHAnsi" w:hAnsiTheme="minorHAnsi"/>
        </w:rPr>
        <w:t>.</w:t>
      </w:r>
      <w:r w:rsidRPr="007A1CD8">
        <w:rPr>
          <w:rFonts w:asciiTheme="minorHAnsi" w:hAnsiTheme="minorHAnsi"/>
        </w:rPr>
        <w:t xml:space="preserve"> </w:t>
      </w:r>
      <w:r w:rsidR="00F31BFB" w:rsidRPr="007A1CD8">
        <w:rPr>
          <w:rFonts w:asciiTheme="minorHAnsi" w:hAnsiTheme="minorHAnsi"/>
        </w:rPr>
        <w:t xml:space="preserve">It </w:t>
      </w:r>
      <w:r w:rsidR="00875221" w:rsidRPr="007A1CD8">
        <w:rPr>
          <w:rFonts w:asciiTheme="minorHAnsi" w:hAnsiTheme="minorHAnsi"/>
        </w:rPr>
        <w:t>effectively</w:t>
      </w:r>
      <w:r w:rsidR="00F31BFB" w:rsidRPr="007A1CD8">
        <w:rPr>
          <w:rFonts w:asciiTheme="minorHAnsi" w:hAnsiTheme="minorHAnsi"/>
        </w:rPr>
        <w:t xml:space="preserve"> </w:t>
      </w:r>
      <w:r w:rsidR="008E4E9F" w:rsidRPr="007A1CD8">
        <w:rPr>
          <w:rFonts w:asciiTheme="minorHAnsi" w:hAnsiTheme="minorHAnsi"/>
        </w:rPr>
        <w:t>de-valo</w:t>
      </w:r>
      <w:r w:rsidR="00F31BFB" w:rsidRPr="007A1CD8">
        <w:rPr>
          <w:rFonts w:asciiTheme="minorHAnsi" w:hAnsiTheme="minorHAnsi"/>
        </w:rPr>
        <w:t>rise</w:t>
      </w:r>
      <w:r w:rsidR="00875221" w:rsidRPr="007A1CD8">
        <w:rPr>
          <w:rFonts w:asciiTheme="minorHAnsi" w:hAnsiTheme="minorHAnsi"/>
        </w:rPr>
        <w:t>d</w:t>
      </w:r>
      <w:r w:rsidR="008E4E9F" w:rsidRPr="007A1CD8">
        <w:rPr>
          <w:rFonts w:asciiTheme="minorHAnsi" w:hAnsiTheme="minorHAnsi"/>
        </w:rPr>
        <w:t xml:space="preserve"> </w:t>
      </w:r>
      <w:r w:rsidR="008E4E9F" w:rsidRPr="007A1CD8">
        <w:rPr>
          <w:rFonts w:asciiTheme="minorHAnsi" w:hAnsiTheme="minorHAnsi"/>
          <w:i/>
        </w:rPr>
        <w:t>all</w:t>
      </w:r>
      <w:r w:rsidR="00F31BFB" w:rsidRPr="007A1CD8">
        <w:rPr>
          <w:rFonts w:asciiTheme="minorHAnsi" w:hAnsiTheme="minorHAnsi"/>
        </w:rPr>
        <w:t xml:space="preserve"> cultural artefacts while</w:t>
      </w:r>
      <w:r w:rsidRPr="007A1CD8">
        <w:rPr>
          <w:rFonts w:asciiTheme="minorHAnsi" w:hAnsiTheme="minorHAnsi"/>
        </w:rPr>
        <w:t xml:space="preserve"> opening up avenues for interrogating the vicissitudes of signs, without undue biases, across the entirety of known existence.</w:t>
      </w:r>
      <w:r w:rsidR="00F31BFB" w:rsidRPr="007A1CD8">
        <w:rPr>
          <w:rFonts w:asciiTheme="minorHAnsi" w:hAnsiTheme="minorHAnsi"/>
        </w:rPr>
        <w:t xml:space="preserve"> The concept of the ‘text’, </w:t>
      </w:r>
      <w:r w:rsidR="008E4E9F" w:rsidRPr="007A1CD8">
        <w:rPr>
          <w:rFonts w:asciiTheme="minorHAnsi" w:hAnsiTheme="minorHAnsi"/>
        </w:rPr>
        <w:t xml:space="preserve">invented concurrently by Roland Barthes (1977) and </w:t>
      </w:r>
      <w:proofErr w:type="spellStart"/>
      <w:r w:rsidR="008E4E9F" w:rsidRPr="007A1CD8">
        <w:rPr>
          <w:rFonts w:asciiTheme="minorHAnsi" w:hAnsiTheme="minorHAnsi"/>
        </w:rPr>
        <w:t>Juri</w:t>
      </w:r>
      <w:proofErr w:type="spellEnd"/>
      <w:r w:rsidR="008E4E9F" w:rsidRPr="007A1CD8">
        <w:rPr>
          <w:rFonts w:asciiTheme="minorHAnsi" w:hAnsiTheme="minorHAnsi"/>
        </w:rPr>
        <w:t xml:space="preserve"> </w:t>
      </w:r>
      <w:proofErr w:type="spellStart"/>
      <w:r w:rsidR="008E4E9F" w:rsidRPr="007A1CD8">
        <w:rPr>
          <w:rFonts w:asciiTheme="minorHAnsi" w:hAnsiTheme="minorHAnsi"/>
        </w:rPr>
        <w:t>Lotman</w:t>
      </w:r>
      <w:proofErr w:type="spellEnd"/>
      <w:r w:rsidR="008E4E9F" w:rsidRPr="007A1CD8">
        <w:rPr>
          <w:rFonts w:asciiTheme="minorHAnsi" w:hAnsiTheme="minorHAnsi"/>
        </w:rPr>
        <w:t xml:space="preserve"> (1974) i</w:t>
      </w:r>
      <w:r w:rsidR="00F31BFB" w:rsidRPr="007A1CD8">
        <w:rPr>
          <w:rFonts w:asciiTheme="minorHAnsi" w:hAnsiTheme="minorHAnsi"/>
        </w:rPr>
        <w:t xml:space="preserve">n the early 1960s </w:t>
      </w:r>
      <w:r w:rsidR="008E4E9F" w:rsidRPr="007A1CD8">
        <w:rPr>
          <w:rFonts w:asciiTheme="minorHAnsi" w:hAnsiTheme="minorHAnsi"/>
        </w:rPr>
        <w:t>(</w:t>
      </w:r>
      <w:proofErr w:type="spellStart"/>
      <w:r w:rsidR="008E4E9F" w:rsidRPr="007A1CD8">
        <w:rPr>
          <w:rFonts w:asciiTheme="minorHAnsi" w:hAnsiTheme="minorHAnsi"/>
        </w:rPr>
        <w:t>Marrone</w:t>
      </w:r>
      <w:proofErr w:type="spellEnd"/>
      <w:r w:rsidR="008E4E9F" w:rsidRPr="007A1CD8">
        <w:rPr>
          <w:rFonts w:asciiTheme="minorHAnsi" w:hAnsiTheme="minorHAnsi"/>
        </w:rPr>
        <w:t xml:space="preserve"> 2014)</w:t>
      </w:r>
      <w:r w:rsidR="00F31BFB" w:rsidRPr="007A1CD8">
        <w:rPr>
          <w:rFonts w:asciiTheme="minorHAnsi" w:hAnsiTheme="minorHAnsi"/>
        </w:rPr>
        <w:t>,</w:t>
      </w:r>
      <w:r w:rsidR="00935563" w:rsidRPr="007A1CD8">
        <w:rPr>
          <w:rFonts w:asciiTheme="minorHAnsi" w:hAnsiTheme="minorHAnsi"/>
        </w:rPr>
        <w:t xml:space="preserve"> indicated not a hierarchy of ‘high’ and ‘low’ culture but</w:t>
      </w:r>
      <w:r w:rsidR="008E4E9F" w:rsidRPr="007A1CD8">
        <w:rPr>
          <w:rFonts w:asciiTheme="minorHAnsi" w:hAnsiTheme="minorHAnsi"/>
        </w:rPr>
        <w:t xml:space="preserve"> a fabric of devices</w:t>
      </w:r>
      <w:r w:rsidR="00935563" w:rsidRPr="007A1CD8">
        <w:rPr>
          <w:rFonts w:asciiTheme="minorHAnsi" w:hAnsiTheme="minorHAnsi"/>
        </w:rPr>
        <w:t>, usually</w:t>
      </w:r>
      <w:r w:rsidR="008E4E9F" w:rsidRPr="007A1CD8">
        <w:rPr>
          <w:rFonts w:asciiTheme="minorHAnsi" w:hAnsiTheme="minorHAnsi"/>
        </w:rPr>
        <w:t xml:space="preserve"> designed through habitual sign use</w:t>
      </w:r>
      <w:r w:rsidR="00935563" w:rsidRPr="007A1CD8">
        <w:rPr>
          <w:rFonts w:asciiTheme="minorHAnsi" w:hAnsiTheme="minorHAnsi"/>
        </w:rPr>
        <w:t>, which would</w:t>
      </w:r>
      <w:r w:rsidR="008E4E9F" w:rsidRPr="007A1CD8">
        <w:rPr>
          <w:rFonts w:asciiTheme="minorHAnsi" w:hAnsiTheme="minorHAnsi"/>
        </w:rPr>
        <w:t xml:space="preserve"> reach a particular audience. </w:t>
      </w:r>
      <w:r w:rsidR="00935563" w:rsidRPr="007A1CD8">
        <w:rPr>
          <w:rFonts w:asciiTheme="minorHAnsi" w:hAnsiTheme="minorHAnsi"/>
        </w:rPr>
        <w:t>T</w:t>
      </w:r>
      <w:r w:rsidR="008E4E9F" w:rsidRPr="007A1CD8">
        <w:rPr>
          <w:rFonts w:asciiTheme="minorHAnsi" w:hAnsiTheme="minorHAnsi"/>
        </w:rPr>
        <w:t xml:space="preserve">he ‘linguistic turn’, inaugurated by Richard </w:t>
      </w:r>
      <w:proofErr w:type="spellStart"/>
      <w:r w:rsidR="008E4E9F" w:rsidRPr="007A1CD8">
        <w:rPr>
          <w:rFonts w:asciiTheme="minorHAnsi" w:hAnsiTheme="minorHAnsi"/>
        </w:rPr>
        <w:t>Rorty’s</w:t>
      </w:r>
      <w:proofErr w:type="spellEnd"/>
      <w:r w:rsidR="008E4E9F" w:rsidRPr="007A1CD8">
        <w:rPr>
          <w:rFonts w:asciiTheme="minorHAnsi" w:hAnsiTheme="minorHAnsi"/>
        </w:rPr>
        <w:t xml:space="preserve"> 1967 influential collection, </w:t>
      </w:r>
      <w:r w:rsidR="00935563" w:rsidRPr="007A1CD8">
        <w:rPr>
          <w:rFonts w:asciiTheme="minorHAnsi" w:hAnsiTheme="minorHAnsi"/>
        </w:rPr>
        <w:t>seemed to complement semiotics</w:t>
      </w:r>
      <w:r w:rsidR="00342C7D" w:rsidRPr="007A1CD8">
        <w:rPr>
          <w:rFonts w:asciiTheme="minorHAnsi" w:hAnsiTheme="minorHAnsi"/>
        </w:rPr>
        <w:t>, and certainly poststructuralism and postmodernism,</w:t>
      </w:r>
      <w:r w:rsidR="00935563" w:rsidRPr="007A1CD8">
        <w:rPr>
          <w:rFonts w:asciiTheme="minorHAnsi" w:hAnsiTheme="minorHAnsi"/>
        </w:rPr>
        <w:t xml:space="preserve"> in suggesting</w:t>
      </w:r>
      <w:r w:rsidR="008E4E9F" w:rsidRPr="007A1CD8">
        <w:rPr>
          <w:rFonts w:asciiTheme="minorHAnsi" w:hAnsiTheme="minorHAnsi"/>
        </w:rPr>
        <w:t xml:space="preserve"> that </w:t>
      </w:r>
      <w:r w:rsidR="00935563" w:rsidRPr="007A1CD8">
        <w:rPr>
          <w:rFonts w:asciiTheme="minorHAnsi" w:hAnsiTheme="minorHAnsi"/>
        </w:rPr>
        <w:t>the world is</w:t>
      </w:r>
      <w:r w:rsidR="008E4E9F" w:rsidRPr="007A1CD8">
        <w:rPr>
          <w:rFonts w:asciiTheme="minorHAnsi" w:hAnsiTheme="minorHAnsi"/>
        </w:rPr>
        <w:t xml:space="preserve"> ‘constructed in discourse’ with hu</w:t>
      </w:r>
      <w:r w:rsidR="00935563" w:rsidRPr="007A1CD8">
        <w:rPr>
          <w:rFonts w:asciiTheme="minorHAnsi" w:hAnsiTheme="minorHAnsi"/>
        </w:rPr>
        <w:t xml:space="preserve">mans’ apprehension </w:t>
      </w:r>
      <w:r w:rsidR="008E4E9F" w:rsidRPr="007A1CD8">
        <w:rPr>
          <w:rFonts w:asciiTheme="minorHAnsi" w:hAnsiTheme="minorHAnsi"/>
        </w:rPr>
        <w:t>amounting to a mere figment</w:t>
      </w:r>
      <w:r w:rsidR="00935563" w:rsidRPr="007A1CD8">
        <w:rPr>
          <w:rFonts w:asciiTheme="minorHAnsi" w:hAnsiTheme="minorHAnsi"/>
        </w:rPr>
        <w:t xml:space="preserve"> induced by figures in language.</w:t>
      </w:r>
      <w:r w:rsidR="008E4E9F" w:rsidRPr="007A1CD8">
        <w:rPr>
          <w:rFonts w:asciiTheme="minorHAnsi" w:hAnsiTheme="minorHAnsi"/>
        </w:rPr>
        <w:t xml:space="preserve"> </w:t>
      </w:r>
      <w:r w:rsidR="00342C7D" w:rsidRPr="007A1CD8">
        <w:rPr>
          <w:rFonts w:asciiTheme="minorHAnsi" w:hAnsiTheme="minorHAnsi"/>
        </w:rPr>
        <w:t xml:space="preserve">As Robin Nelson (2013: 54) puts it in the context of </w:t>
      </w:r>
      <w:proofErr w:type="spellStart"/>
      <w:r w:rsidR="00342C7D" w:rsidRPr="007A1CD8">
        <w:rPr>
          <w:rFonts w:asciiTheme="minorHAnsi" w:hAnsiTheme="minorHAnsi"/>
        </w:rPr>
        <w:t>PaR</w:t>
      </w:r>
      <w:proofErr w:type="spellEnd"/>
      <w:r w:rsidR="00342C7D" w:rsidRPr="007A1CD8">
        <w:rPr>
          <w:rFonts w:asciiTheme="minorHAnsi" w:hAnsiTheme="minorHAnsi"/>
        </w:rPr>
        <w:t>,</w:t>
      </w:r>
    </w:p>
    <w:p w:rsidR="00342C7D" w:rsidRPr="007A1CD8" w:rsidRDefault="00342C7D" w:rsidP="00935563">
      <w:pPr>
        <w:autoSpaceDE w:val="0"/>
        <w:autoSpaceDN w:val="0"/>
        <w:adjustRightInd w:val="0"/>
        <w:rPr>
          <w:rFonts w:asciiTheme="minorHAnsi" w:hAnsiTheme="minorHAnsi"/>
        </w:rPr>
      </w:pPr>
    </w:p>
    <w:p w:rsidR="00342C7D" w:rsidRPr="007A1CD8" w:rsidRDefault="00342C7D" w:rsidP="00342C7D">
      <w:pPr>
        <w:autoSpaceDE w:val="0"/>
        <w:autoSpaceDN w:val="0"/>
        <w:adjustRightInd w:val="0"/>
        <w:ind w:left="720"/>
        <w:rPr>
          <w:rFonts w:asciiTheme="minorHAnsi" w:hAnsiTheme="minorHAnsi" w:cstheme="minorHAnsi"/>
        </w:rPr>
      </w:pPr>
      <w:r w:rsidRPr="007A1CD8">
        <w:rPr>
          <w:rFonts w:asciiTheme="minorHAnsi" w:hAnsiTheme="minorHAnsi" w:cstheme="minorHAnsi"/>
        </w:rPr>
        <w:t>Emphasizing the plurality of cultures and perspective</w:t>
      </w:r>
      <w:r w:rsidR="001C6190">
        <w:rPr>
          <w:rFonts w:asciiTheme="minorHAnsi" w:hAnsiTheme="minorHAnsi" w:cstheme="minorHAnsi"/>
        </w:rPr>
        <w:t>s and social constructionism, [postmodernism]</w:t>
      </w:r>
      <w:r w:rsidRPr="007A1CD8">
        <w:rPr>
          <w:rFonts w:asciiTheme="minorHAnsi" w:hAnsiTheme="minorHAnsi" w:cstheme="minorHAnsi"/>
        </w:rPr>
        <w:t xml:space="preserve"> rejects essentialist accounts of identity, suggesting that not only is ‘reality’ constructed in discourse but the very identities of the subjects inhabiting it are mutable.</w:t>
      </w:r>
    </w:p>
    <w:p w:rsidR="00342C7D" w:rsidRPr="007A1CD8" w:rsidRDefault="00342C7D" w:rsidP="00935563">
      <w:pPr>
        <w:autoSpaceDE w:val="0"/>
        <w:autoSpaceDN w:val="0"/>
        <w:adjustRightInd w:val="0"/>
        <w:rPr>
          <w:rFonts w:asciiTheme="minorHAnsi" w:hAnsiTheme="minorHAnsi"/>
        </w:rPr>
      </w:pPr>
    </w:p>
    <w:p w:rsidR="00935563" w:rsidRPr="007A1CD8" w:rsidRDefault="00342C7D" w:rsidP="00935563">
      <w:pPr>
        <w:autoSpaceDE w:val="0"/>
        <w:autoSpaceDN w:val="0"/>
        <w:adjustRightInd w:val="0"/>
        <w:rPr>
          <w:rFonts w:asciiTheme="minorHAnsi" w:hAnsiTheme="minorHAnsi"/>
        </w:rPr>
      </w:pPr>
      <w:r w:rsidRPr="007A1CD8">
        <w:rPr>
          <w:rFonts w:asciiTheme="minorHAnsi" w:hAnsiTheme="minorHAnsi"/>
        </w:rPr>
        <w:t>W</w:t>
      </w:r>
      <w:r w:rsidR="00427576">
        <w:rPr>
          <w:rFonts w:asciiTheme="minorHAnsi" w:hAnsiTheme="minorHAnsi"/>
        </w:rPr>
        <w:t>i</w:t>
      </w:r>
      <w:r w:rsidR="00935563" w:rsidRPr="007A1CD8">
        <w:rPr>
          <w:rFonts w:asciiTheme="minorHAnsi" w:hAnsiTheme="minorHAnsi"/>
        </w:rPr>
        <w:t xml:space="preserve">th </w:t>
      </w:r>
      <w:r w:rsidRPr="007A1CD8">
        <w:rPr>
          <w:rFonts w:asciiTheme="minorHAnsi" w:hAnsiTheme="minorHAnsi"/>
        </w:rPr>
        <w:t xml:space="preserve">pluralism entailing that </w:t>
      </w:r>
      <w:r w:rsidR="00935563" w:rsidRPr="007A1CD8">
        <w:rPr>
          <w:rFonts w:asciiTheme="minorHAnsi" w:hAnsiTheme="minorHAnsi"/>
        </w:rPr>
        <w:t>more an</w:t>
      </w:r>
      <w:r w:rsidRPr="007A1CD8">
        <w:rPr>
          <w:rFonts w:asciiTheme="minorHAnsi" w:hAnsiTheme="minorHAnsi"/>
        </w:rPr>
        <w:t>d more smaller practices gained</w:t>
      </w:r>
      <w:r w:rsidR="00935563" w:rsidRPr="007A1CD8">
        <w:rPr>
          <w:rFonts w:asciiTheme="minorHAnsi" w:hAnsiTheme="minorHAnsi"/>
        </w:rPr>
        <w:t xml:space="preserve"> attention, some started to abandon semiotics </w:t>
      </w:r>
      <w:r w:rsidRPr="007A1CD8">
        <w:rPr>
          <w:rFonts w:asciiTheme="minorHAnsi" w:hAnsiTheme="minorHAnsi"/>
        </w:rPr>
        <w:t xml:space="preserve">for fear that it amounted to a grand narrative </w:t>
      </w:r>
      <w:r w:rsidR="00935563" w:rsidRPr="007A1CD8">
        <w:rPr>
          <w:rFonts w:asciiTheme="minorHAnsi" w:hAnsiTheme="minorHAnsi"/>
        </w:rPr>
        <w:t xml:space="preserve">even as it </w:t>
      </w:r>
      <w:r w:rsidR="00875221" w:rsidRPr="007A1CD8">
        <w:rPr>
          <w:rFonts w:asciiTheme="minorHAnsi" w:hAnsiTheme="minorHAnsi"/>
        </w:rPr>
        <w:t>had moved some considerable distance</w:t>
      </w:r>
      <w:r w:rsidR="00935563" w:rsidRPr="007A1CD8">
        <w:rPr>
          <w:rFonts w:asciiTheme="minorHAnsi" w:hAnsiTheme="minorHAnsi"/>
        </w:rPr>
        <w:t xml:space="preserve"> from the idea of the world ‘constructed in discourse’</w:t>
      </w:r>
      <w:r w:rsidR="00054DEA" w:rsidRPr="007A1CD8">
        <w:rPr>
          <w:rFonts w:asciiTheme="minorHAnsi" w:hAnsiTheme="minorHAnsi"/>
        </w:rPr>
        <w:t>.</w:t>
      </w:r>
    </w:p>
    <w:p w:rsidR="00273C4C" w:rsidRPr="007A1CD8" w:rsidRDefault="00273C4C" w:rsidP="00B6576A">
      <w:pPr>
        <w:autoSpaceDE w:val="0"/>
        <w:autoSpaceDN w:val="0"/>
        <w:adjustRightInd w:val="0"/>
        <w:ind w:firstLine="284"/>
        <w:rPr>
          <w:rFonts w:asciiTheme="minorHAnsi" w:hAnsiTheme="minorHAnsi"/>
        </w:rPr>
      </w:pPr>
      <w:r w:rsidRPr="007A1CD8">
        <w:rPr>
          <w:rFonts w:asciiTheme="minorHAnsi" w:hAnsiTheme="minorHAnsi"/>
        </w:rPr>
        <w:t>The larger, more generalized perspectiv</w:t>
      </w:r>
      <w:r w:rsidR="00602038" w:rsidRPr="007A1CD8">
        <w:rPr>
          <w:rFonts w:asciiTheme="minorHAnsi" w:hAnsiTheme="minorHAnsi"/>
        </w:rPr>
        <w:t>e that semiotics exemplif</w:t>
      </w:r>
      <w:r w:rsidRPr="007A1CD8">
        <w:rPr>
          <w:rFonts w:asciiTheme="minorHAnsi" w:hAnsiTheme="minorHAnsi"/>
        </w:rPr>
        <w:t>ied, therefore</w:t>
      </w:r>
      <w:r w:rsidR="00875221" w:rsidRPr="007A1CD8">
        <w:rPr>
          <w:rFonts w:asciiTheme="minorHAnsi" w:hAnsiTheme="minorHAnsi"/>
        </w:rPr>
        <w:t>,</w:t>
      </w:r>
      <w:r w:rsidRPr="007A1CD8">
        <w:rPr>
          <w:rFonts w:asciiTheme="minorHAnsi" w:hAnsiTheme="minorHAnsi"/>
        </w:rPr>
        <w:t xml:space="preserve"> did not feed into </w:t>
      </w:r>
      <w:proofErr w:type="spellStart"/>
      <w:r w:rsidRPr="007A1CD8">
        <w:rPr>
          <w:rFonts w:asciiTheme="minorHAnsi" w:hAnsiTheme="minorHAnsi"/>
        </w:rPr>
        <w:t>PaR</w:t>
      </w:r>
      <w:proofErr w:type="spellEnd"/>
      <w:r w:rsidRPr="007A1CD8">
        <w:rPr>
          <w:rFonts w:asciiTheme="minorHAnsi" w:hAnsiTheme="minorHAnsi"/>
        </w:rPr>
        <w:t>, although the relativism entailed by some variants of postmodernism</w:t>
      </w:r>
      <w:r w:rsidR="00875221" w:rsidRPr="007A1CD8">
        <w:rPr>
          <w:rFonts w:asciiTheme="minorHAnsi" w:hAnsiTheme="minorHAnsi"/>
        </w:rPr>
        <w:t>,</w:t>
      </w:r>
      <w:r w:rsidRPr="007A1CD8">
        <w:rPr>
          <w:rFonts w:asciiTheme="minorHAnsi" w:hAnsiTheme="minorHAnsi"/>
        </w:rPr>
        <w:t xml:space="preserve"> plus the idea of construction</w:t>
      </w:r>
      <w:r w:rsidR="00875221" w:rsidRPr="007A1CD8">
        <w:rPr>
          <w:rFonts w:asciiTheme="minorHAnsi" w:hAnsiTheme="minorHAnsi"/>
        </w:rPr>
        <w:t>,</w:t>
      </w:r>
      <w:r w:rsidRPr="007A1CD8">
        <w:rPr>
          <w:rFonts w:asciiTheme="minorHAnsi" w:hAnsiTheme="minorHAnsi"/>
        </w:rPr>
        <w:t xml:space="preserve"> did. Certainly, the integrated perspective represented by </w:t>
      </w:r>
      <w:proofErr w:type="spellStart"/>
      <w:r w:rsidRPr="007A1CD8">
        <w:rPr>
          <w:rFonts w:asciiTheme="minorHAnsi" w:hAnsiTheme="minorHAnsi"/>
        </w:rPr>
        <w:t>cybersemiotics</w:t>
      </w:r>
      <w:proofErr w:type="spellEnd"/>
      <w:r w:rsidRPr="007A1CD8">
        <w:rPr>
          <w:rFonts w:asciiTheme="minorHAnsi" w:hAnsiTheme="minorHAnsi"/>
        </w:rPr>
        <w:t xml:space="preserve"> would be likely to be resisted by those partaking of the former tradition, even while </w:t>
      </w:r>
      <w:proofErr w:type="spellStart"/>
      <w:r w:rsidRPr="007A1CD8">
        <w:rPr>
          <w:rFonts w:asciiTheme="minorHAnsi" w:hAnsiTheme="minorHAnsi"/>
        </w:rPr>
        <w:t>cybersemiotics</w:t>
      </w:r>
      <w:proofErr w:type="spellEnd"/>
      <w:r w:rsidRPr="007A1CD8">
        <w:rPr>
          <w:rFonts w:asciiTheme="minorHAnsi" w:hAnsiTheme="minorHAnsi"/>
        </w:rPr>
        <w:t xml:space="preserve"> was a facilitating voice in the struggle to recognize different kinds of knowing.</w:t>
      </w:r>
    </w:p>
    <w:p w:rsidR="00273C4C" w:rsidRPr="007A1CD8" w:rsidRDefault="00273C4C" w:rsidP="00935563">
      <w:pPr>
        <w:autoSpaceDE w:val="0"/>
        <w:autoSpaceDN w:val="0"/>
        <w:adjustRightInd w:val="0"/>
        <w:rPr>
          <w:rFonts w:asciiTheme="minorHAnsi" w:hAnsiTheme="minorHAnsi"/>
        </w:rPr>
      </w:pPr>
    </w:p>
    <w:p w:rsidR="00273C4C" w:rsidRPr="007A1CD8" w:rsidRDefault="00273C4C" w:rsidP="00935563">
      <w:pPr>
        <w:autoSpaceDE w:val="0"/>
        <w:autoSpaceDN w:val="0"/>
        <w:adjustRightInd w:val="0"/>
        <w:rPr>
          <w:rFonts w:asciiTheme="minorHAnsi" w:hAnsiTheme="minorHAnsi"/>
        </w:rPr>
      </w:pPr>
    </w:p>
    <w:p w:rsidR="00273C4C" w:rsidRPr="007A1CD8" w:rsidRDefault="00273C4C" w:rsidP="00935563">
      <w:pPr>
        <w:autoSpaceDE w:val="0"/>
        <w:autoSpaceDN w:val="0"/>
        <w:adjustRightInd w:val="0"/>
        <w:rPr>
          <w:rFonts w:asciiTheme="minorHAnsi" w:hAnsiTheme="minorHAnsi"/>
          <w:b/>
        </w:rPr>
      </w:pPr>
      <w:r w:rsidRPr="007A1CD8">
        <w:rPr>
          <w:rFonts w:asciiTheme="minorHAnsi" w:hAnsiTheme="minorHAnsi"/>
          <w:b/>
        </w:rPr>
        <w:t xml:space="preserve">Knowing in </w:t>
      </w:r>
      <w:proofErr w:type="spellStart"/>
      <w:r w:rsidRPr="007A1CD8">
        <w:rPr>
          <w:rFonts w:asciiTheme="minorHAnsi" w:hAnsiTheme="minorHAnsi"/>
          <w:b/>
        </w:rPr>
        <w:t>PaR</w:t>
      </w:r>
      <w:proofErr w:type="spellEnd"/>
      <w:r w:rsidR="004D091B" w:rsidRPr="007A1CD8">
        <w:rPr>
          <w:rFonts w:asciiTheme="minorHAnsi" w:hAnsiTheme="minorHAnsi"/>
          <w:b/>
        </w:rPr>
        <w:t>: materiality, first person</w:t>
      </w:r>
      <w:r w:rsidR="00342C7D" w:rsidRPr="007A1CD8">
        <w:rPr>
          <w:rFonts w:asciiTheme="minorHAnsi" w:hAnsiTheme="minorHAnsi"/>
          <w:b/>
        </w:rPr>
        <w:t>, reflexivity</w:t>
      </w:r>
    </w:p>
    <w:p w:rsidR="004C7DFC" w:rsidRPr="007A1CD8" w:rsidRDefault="004C7DFC" w:rsidP="00E218FA">
      <w:pPr>
        <w:autoSpaceDE w:val="0"/>
        <w:autoSpaceDN w:val="0"/>
        <w:adjustRightInd w:val="0"/>
        <w:rPr>
          <w:rFonts w:asciiTheme="minorHAnsi" w:hAnsiTheme="minorHAnsi"/>
        </w:rPr>
      </w:pPr>
    </w:p>
    <w:p w:rsidR="001C6190" w:rsidRDefault="007C45EF" w:rsidP="00B6576A">
      <w:pPr>
        <w:autoSpaceDE w:val="0"/>
        <w:autoSpaceDN w:val="0"/>
        <w:adjustRightInd w:val="0"/>
        <w:rPr>
          <w:rFonts w:asciiTheme="minorHAnsi" w:hAnsiTheme="minorHAnsi"/>
        </w:rPr>
      </w:pPr>
      <w:r w:rsidRPr="007A1CD8">
        <w:rPr>
          <w:rFonts w:asciiTheme="minorHAnsi" w:hAnsiTheme="minorHAnsi"/>
        </w:rPr>
        <w:lastRenderedPageBreak/>
        <w:t>T</w:t>
      </w:r>
      <w:r w:rsidR="00342C7D" w:rsidRPr="007A1CD8">
        <w:rPr>
          <w:rFonts w:asciiTheme="minorHAnsi" w:hAnsiTheme="minorHAnsi"/>
        </w:rPr>
        <w:t xml:space="preserve">he central idea of </w:t>
      </w:r>
      <w:proofErr w:type="spellStart"/>
      <w:r w:rsidR="00342C7D" w:rsidRPr="007A1CD8">
        <w:rPr>
          <w:rFonts w:asciiTheme="minorHAnsi" w:hAnsiTheme="minorHAnsi"/>
        </w:rPr>
        <w:t>PaR</w:t>
      </w:r>
      <w:proofErr w:type="spellEnd"/>
      <w:r w:rsidR="00342C7D" w:rsidRPr="007A1CD8">
        <w:rPr>
          <w:rFonts w:asciiTheme="minorHAnsi" w:hAnsiTheme="minorHAnsi"/>
        </w:rPr>
        <w:t xml:space="preserve"> is that artistic practice can constitute a form of knowing that is as crucial</w:t>
      </w:r>
      <w:r w:rsidRPr="007A1CD8">
        <w:rPr>
          <w:rFonts w:asciiTheme="minorHAnsi" w:hAnsiTheme="minorHAnsi"/>
        </w:rPr>
        <w:t xml:space="preserve"> to humans’ apprehension of the world as the grand narrative of s</w:t>
      </w:r>
      <w:r w:rsidR="00875221" w:rsidRPr="007A1CD8">
        <w:rPr>
          <w:rFonts w:asciiTheme="minorHAnsi" w:hAnsiTheme="minorHAnsi"/>
        </w:rPr>
        <w:t xml:space="preserve">cience has been. Nevertheless, </w:t>
      </w:r>
      <w:r w:rsidRPr="007A1CD8">
        <w:rPr>
          <w:rFonts w:asciiTheme="minorHAnsi" w:hAnsiTheme="minorHAnsi"/>
        </w:rPr>
        <w:t xml:space="preserve">the nature of the knowing in </w:t>
      </w:r>
      <w:proofErr w:type="spellStart"/>
      <w:r w:rsidRPr="007A1CD8">
        <w:rPr>
          <w:rFonts w:asciiTheme="minorHAnsi" w:hAnsiTheme="minorHAnsi"/>
        </w:rPr>
        <w:t>PaR</w:t>
      </w:r>
      <w:proofErr w:type="spellEnd"/>
      <w:r w:rsidRPr="007A1CD8">
        <w:rPr>
          <w:rFonts w:asciiTheme="minorHAnsi" w:hAnsiTheme="minorHAnsi"/>
        </w:rPr>
        <w:t xml:space="preserve"> remains a topic for dispute even while debates about it have faded</w:t>
      </w:r>
      <w:r w:rsidR="001C6190">
        <w:rPr>
          <w:rFonts w:asciiTheme="minorHAnsi" w:hAnsiTheme="minorHAnsi"/>
        </w:rPr>
        <w:t xml:space="preserve"> and</w:t>
      </w:r>
      <w:r w:rsidRPr="007A1CD8">
        <w:rPr>
          <w:rFonts w:asciiTheme="minorHAnsi" w:hAnsiTheme="minorHAnsi"/>
        </w:rPr>
        <w:t xml:space="preserve"> </w:t>
      </w:r>
      <w:r w:rsidR="00875221" w:rsidRPr="007A1CD8">
        <w:rPr>
          <w:rFonts w:asciiTheme="minorHAnsi" w:hAnsiTheme="minorHAnsi"/>
        </w:rPr>
        <w:t xml:space="preserve">universities </w:t>
      </w:r>
      <w:r w:rsidR="001C6190">
        <w:rPr>
          <w:rFonts w:asciiTheme="minorHAnsi" w:hAnsiTheme="minorHAnsi"/>
        </w:rPr>
        <w:t>have forged</w:t>
      </w:r>
      <w:r w:rsidRPr="007A1CD8">
        <w:rPr>
          <w:rFonts w:asciiTheme="minorHAnsi" w:hAnsiTheme="minorHAnsi"/>
        </w:rPr>
        <w:t xml:space="preserve"> ahead with </w:t>
      </w:r>
      <w:proofErr w:type="spellStart"/>
      <w:r w:rsidRPr="007A1CD8">
        <w:rPr>
          <w:rFonts w:asciiTheme="minorHAnsi" w:hAnsiTheme="minorHAnsi"/>
        </w:rPr>
        <w:t>PaR</w:t>
      </w:r>
      <w:proofErr w:type="spellEnd"/>
      <w:r w:rsidRPr="007A1CD8">
        <w:rPr>
          <w:rFonts w:asciiTheme="minorHAnsi" w:hAnsiTheme="minorHAnsi"/>
        </w:rPr>
        <w:t xml:space="preserve"> PhDs and assessments of artistic research. The first point that is obvious is that there is a distinction involved in the use of the terms ‘knowledge’ and ‘knowing’. ‘Knowledge’ is often used by research councils or awards bodies, as well as university PhD criteria, in outlining the requirements of </w:t>
      </w:r>
      <w:proofErr w:type="spellStart"/>
      <w:r w:rsidRPr="007A1CD8">
        <w:rPr>
          <w:rFonts w:asciiTheme="minorHAnsi" w:hAnsiTheme="minorHAnsi"/>
        </w:rPr>
        <w:t>PaR</w:t>
      </w:r>
      <w:proofErr w:type="spellEnd"/>
      <w:r w:rsidRPr="007A1CD8">
        <w:rPr>
          <w:rFonts w:asciiTheme="minorHAnsi" w:hAnsiTheme="minorHAnsi"/>
        </w:rPr>
        <w:t>: that it ‘contribute to knowledge’ or present ‘new knowledge’. As a noun, ‘knowl</w:t>
      </w:r>
      <w:r w:rsidR="00875221" w:rsidRPr="007A1CD8">
        <w:rPr>
          <w:rFonts w:asciiTheme="minorHAnsi" w:hAnsiTheme="minorHAnsi"/>
        </w:rPr>
        <w:t>edge’ here suggests a definitive</w:t>
      </w:r>
      <w:r w:rsidRPr="007A1CD8">
        <w:rPr>
          <w:rFonts w:asciiTheme="minorHAnsi" w:hAnsiTheme="minorHAnsi"/>
        </w:rPr>
        <w:t xml:space="preserve"> outcome, an obj</w:t>
      </w:r>
      <w:r w:rsidR="001C6190">
        <w:rPr>
          <w:rFonts w:asciiTheme="minorHAnsi" w:hAnsiTheme="minorHAnsi"/>
        </w:rPr>
        <w:t>ect which consists of an</w:t>
      </w:r>
      <w:r w:rsidRPr="007A1CD8">
        <w:rPr>
          <w:rFonts w:asciiTheme="minorHAnsi" w:hAnsiTheme="minorHAnsi"/>
        </w:rPr>
        <w:t xml:space="preserve"> easily d</w:t>
      </w:r>
      <w:r w:rsidR="001C6190">
        <w:rPr>
          <w:rFonts w:asciiTheme="minorHAnsi" w:hAnsiTheme="minorHAnsi"/>
        </w:rPr>
        <w:t>iscernible result. Clearly, such a view of knowledge is consonant</w:t>
      </w:r>
      <w:r w:rsidRPr="007A1CD8">
        <w:rPr>
          <w:rFonts w:asciiTheme="minorHAnsi" w:hAnsiTheme="minorHAnsi"/>
        </w:rPr>
        <w:t xml:space="preserve"> with traditional</w:t>
      </w:r>
      <w:r w:rsidR="001C6190">
        <w:rPr>
          <w:rFonts w:asciiTheme="minorHAnsi" w:hAnsiTheme="minorHAnsi"/>
        </w:rPr>
        <w:t xml:space="preserve"> scientific research and its mode of</w:t>
      </w:r>
      <w:r w:rsidR="00C74ED1" w:rsidRPr="007A1CD8">
        <w:rPr>
          <w:rFonts w:asciiTheme="minorHAnsi" w:hAnsiTheme="minorHAnsi"/>
        </w:rPr>
        <w:t xml:space="preserve"> presentation</w:t>
      </w:r>
      <w:r w:rsidR="001C6190">
        <w:rPr>
          <w:rFonts w:asciiTheme="minorHAnsi" w:hAnsiTheme="minorHAnsi"/>
        </w:rPr>
        <w:t>.</w:t>
      </w:r>
      <w:r w:rsidR="00C74ED1" w:rsidRPr="007A1CD8">
        <w:rPr>
          <w:rFonts w:asciiTheme="minorHAnsi" w:hAnsiTheme="minorHAnsi"/>
        </w:rPr>
        <w:t xml:space="preserve"> </w:t>
      </w:r>
      <w:r w:rsidR="001C6190">
        <w:rPr>
          <w:rFonts w:asciiTheme="minorHAnsi" w:hAnsiTheme="minorHAnsi"/>
        </w:rPr>
        <w:t xml:space="preserve">Knowledge as presented in traditional research </w:t>
      </w:r>
      <w:r w:rsidR="00C74ED1" w:rsidRPr="007A1CD8">
        <w:rPr>
          <w:rFonts w:asciiTheme="minorHAnsi" w:hAnsiTheme="minorHAnsi"/>
        </w:rPr>
        <w:t>involve</w:t>
      </w:r>
      <w:r w:rsidR="00875221" w:rsidRPr="007A1CD8">
        <w:rPr>
          <w:rFonts w:asciiTheme="minorHAnsi" w:hAnsiTheme="minorHAnsi"/>
        </w:rPr>
        <w:t>s</w:t>
      </w:r>
      <w:r w:rsidR="00C74ED1" w:rsidRPr="007A1CD8">
        <w:rPr>
          <w:rFonts w:asciiTheme="minorHAnsi" w:hAnsiTheme="minorHAnsi"/>
        </w:rPr>
        <w:t xml:space="preserve"> a rationale for the study, a literature review, a discussion of methodology, a layout of the data, an analysis of the data, a conclusion on the results and suggestions for further res</w:t>
      </w:r>
      <w:r w:rsidR="00875221" w:rsidRPr="007A1CD8">
        <w:rPr>
          <w:rFonts w:asciiTheme="minorHAnsi" w:hAnsiTheme="minorHAnsi"/>
        </w:rPr>
        <w:t>earch. The process is not unimportant</w:t>
      </w:r>
      <w:r w:rsidR="001C6190">
        <w:rPr>
          <w:rFonts w:asciiTheme="minorHAnsi" w:hAnsiTheme="minorHAnsi"/>
        </w:rPr>
        <w:t>;</w:t>
      </w:r>
      <w:r w:rsidR="00C74ED1" w:rsidRPr="007A1CD8">
        <w:rPr>
          <w:rFonts w:asciiTheme="minorHAnsi" w:hAnsiTheme="minorHAnsi"/>
        </w:rPr>
        <w:t xml:space="preserve"> but the product is crucial</w:t>
      </w:r>
      <w:r w:rsidR="001C6190">
        <w:rPr>
          <w:rFonts w:asciiTheme="minorHAnsi" w:hAnsiTheme="minorHAnsi"/>
        </w:rPr>
        <w:t>. Furthermore, the product is</w:t>
      </w:r>
      <w:r w:rsidR="00C74ED1" w:rsidRPr="007A1CD8">
        <w:rPr>
          <w:rFonts w:asciiTheme="minorHAnsi" w:hAnsiTheme="minorHAnsi"/>
        </w:rPr>
        <w:t xml:space="preserve"> all the more acceptable if it can be quantified in some way. </w:t>
      </w:r>
    </w:p>
    <w:p w:rsidR="001424EF" w:rsidRPr="007A1CD8" w:rsidRDefault="00C74ED1" w:rsidP="001C6190">
      <w:pPr>
        <w:autoSpaceDE w:val="0"/>
        <w:autoSpaceDN w:val="0"/>
        <w:adjustRightInd w:val="0"/>
        <w:ind w:firstLine="284"/>
        <w:rPr>
          <w:rFonts w:asciiTheme="minorHAnsi" w:hAnsiTheme="minorHAnsi"/>
        </w:rPr>
      </w:pPr>
      <w:r w:rsidRPr="007A1CD8">
        <w:rPr>
          <w:rFonts w:asciiTheme="minorHAnsi" w:hAnsiTheme="minorHAnsi"/>
        </w:rPr>
        <w:t>The second point about ‘knowledge’ is that</w:t>
      </w:r>
      <w:r w:rsidR="00897786" w:rsidRPr="007A1CD8">
        <w:rPr>
          <w:rFonts w:asciiTheme="minorHAnsi" w:hAnsiTheme="minorHAnsi"/>
        </w:rPr>
        <w:t>, even as a constituent of the product, it</w:t>
      </w:r>
      <w:r w:rsidR="00BC473A" w:rsidRPr="007A1CD8">
        <w:rPr>
          <w:rFonts w:asciiTheme="minorHAnsi" w:hAnsiTheme="minorHAnsi"/>
        </w:rPr>
        <w:t xml:space="preserve"> is not necessarily helpful or a ‘good’ in itself. In one of the most well-known formulations of this argument, Nicholas Maxwell has shown that knowledge-inquiry</w:t>
      </w:r>
      <w:r w:rsidR="001424EF" w:rsidRPr="007A1CD8">
        <w:rPr>
          <w:rFonts w:asciiTheme="minorHAnsi" w:hAnsiTheme="minorHAnsi"/>
        </w:rPr>
        <w:t>,</w:t>
      </w:r>
      <w:r w:rsidR="00BC473A" w:rsidRPr="007A1CD8">
        <w:rPr>
          <w:rFonts w:asciiTheme="minorHAnsi" w:hAnsiTheme="minorHAnsi"/>
        </w:rPr>
        <w:t xml:space="preserve"> or the</w:t>
      </w:r>
      <w:r w:rsidR="001C6190">
        <w:rPr>
          <w:rFonts w:asciiTheme="minorHAnsi" w:hAnsiTheme="minorHAnsi"/>
        </w:rPr>
        <w:t xml:space="preserve"> much-vaunted ‘knowledge for its</w:t>
      </w:r>
      <w:r w:rsidR="00BC473A" w:rsidRPr="007A1CD8">
        <w:rPr>
          <w:rFonts w:asciiTheme="minorHAnsi" w:hAnsiTheme="minorHAnsi"/>
        </w:rPr>
        <w:t xml:space="preserve"> own sake’, has become “</w:t>
      </w:r>
      <w:r w:rsidR="00E218FA" w:rsidRPr="007A1CD8">
        <w:rPr>
          <w:rFonts w:asciiTheme="minorHAnsi" w:hAnsiTheme="minorHAnsi"/>
        </w:rPr>
        <w:t>an intelle</w:t>
      </w:r>
      <w:r w:rsidR="00BC473A" w:rsidRPr="007A1CD8">
        <w:rPr>
          <w:rFonts w:asciiTheme="minorHAnsi" w:hAnsiTheme="minorHAnsi"/>
        </w:rPr>
        <w:t>ctual and humanitarian disaster</w:t>
      </w:r>
      <w:r w:rsidR="00E218FA" w:rsidRPr="007A1CD8">
        <w:rPr>
          <w:rFonts w:asciiTheme="minorHAnsi" w:hAnsiTheme="minorHAnsi"/>
        </w:rPr>
        <w:t>”</w:t>
      </w:r>
      <w:r w:rsidR="00BC473A" w:rsidRPr="007A1CD8">
        <w:rPr>
          <w:rFonts w:asciiTheme="minorHAnsi" w:hAnsiTheme="minorHAnsi"/>
        </w:rPr>
        <w:t xml:space="preserve"> (Maxwell 2014: 20). As he demonstrates (</w:t>
      </w:r>
      <w:r w:rsidR="00A51084" w:rsidRPr="007A1CD8">
        <w:rPr>
          <w:rFonts w:asciiTheme="minorHAnsi" w:hAnsiTheme="minorHAnsi"/>
        </w:rPr>
        <w:t>1984, 2004, 2014), the development of the natural sciences and then the social sciences, from the late eighteenth century and nineteenth century onwards, became geared to producing knowledge which would then beget further knowledge. It was not orientated towards the production of ‘wisdom’ in the service of solving the</w:t>
      </w:r>
      <w:r w:rsidR="001424EF" w:rsidRPr="007A1CD8">
        <w:rPr>
          <w:rFonts w:asciiTheme="minorHAnsi" w:hAnsiTheme="minorHAnsi"/>
        </w:rPr>
        <w:t xml:space="preserve"> problems of life and procuring what is ‘good’ for the world. Knowledge, instead, had betrayed the original principles of the Enlightenment.</w:t>
      </w:r>
    </w:p>
    <w:p w:rsidR="00545407" w:rsidRPr="007A1CD8" w:rsidRDefault="001424EF" w:rsidP="00B6576A">
      <w:pPr>
        <w:autoSpaceDE w:val="0"/>
        <w:autoSpaceDN w:val="0"/>
        <w:adjustRightInd w:val="0"/>
        <w:ind w:firstLine="284"/>
        <w:rPr>
          <w:rFonts w:asciiTheme="minorHAnsi" w:hAnsiTheme="minorHAnsi" w:cstheme="minorHAnsi"/>
        </w:rPr>
      </w:pPr>
      <w:r w:rsidRPr="007A1CD8">
        <w:rPr>
          <w:rFonts w:asciiTheme="minorHAnsi" w:hAnsiTheme="minorHAnsi"/>
        </w:rPr>
        <w:t xml:space="preserve">There are some hints in </w:t>
      </w:r>
      <w:proofErr w:type="spellStart"/>
      <w:r w:rsidRPr="007A1CD8">
        <w:rPr>
          <w:rFonts w:asciiTheme="minorHAnsi" w:hAnsiTheme="minorHAnsi"/>
        </w:rPr>
        <w:t>PaR</w:t>
      </w:r>
      <w:proofErr w:type="spellEnd"/>
      <w:r w:rsidRPr="007A1CD8">
        <w:rPr>
          <w:rFonts w:asciiTheme="minorHAnsi" w:hAnsiTheme="minorHAnsi"/>
        </w:rPr>
        <w:t xml:space="preserve"> of Maxwell’s discontent with knowledge-inquiry as opposed to wisdom-inquiry. However, the practical business of getting on with making </w:t>
      </w:r>
      <w:proofErr w:type="spellStart"/>
      <w:r w:rsidRPr="007A1CD8">
        <w:rPr>
          <w:rFonts w:asciiTheme="minorHAnsi" w:hAnsiTheme="minorHAnsi"/>
        </w:rPr>
        <w:t>PaR</w:t>
      </w:r>
      <w:proofErr w:type="spellEnd"/>
      <w:r w:rsidRPr="007A1CD8">
        <w:rPr>
          <w:rFonts w:asciiTheme="minorHAnsi" w:hAnsiTheme="minorHAnsi"/>
        </w:rPr>
        <w:t xml:space="preserve"> PhDs possible and assessing large amounts of researcher practice has ar</w:t>
      </w:r>
      <w:r w:rsidR="00875221" w:rsidRPr="007A1CD8">
        <w:rPr>
          <w:rFonts w:asciiTheme="minorHAnsi" w:hAnsiTheme="minorHAnsi"/>
        </w:rPr>
        <w:t>guably meant that discussions around</w:t>
      </w:r>
      <w:r w:rsidRPr="007A1CD8">
        <w:rPr>
          <w:rFonts w:asciiTheme="minorHAnsi" w:hAnsiTheme="minorHAnsi"/>
        </w:rPr>
        <w:t xml:space="preserve"> knowing have decelerated in recent years. Some in </w:t>
      </w:r>
      <w:proofErr w:type="spellStart"/>
      <w:r w:rsidRPr="007A1CD8">
        <w:rPr>
          <w:rFonts w:asciiTheme="minorHAnsi" w:hAnsiTheme="minorHAnsi"/>
        </w:rPr>
        <w:t>PaR</w:t>
      </w:r>
      <w:proofErr w:type="spellEnd"/>
      <w:r w:rsidRPr="007A1CD8">
        <w:rPr>
          <w:rFonts w:asciiTheme="minorHAnsi" w:hAnsiTheme="minorHAnsi"/>
        </w:rPr>
        <w:t xml:space="preserve"> discussions have resuscitated an old distinction</w:t>
      </w:r>
      <w:r w:rsidR="00320BD6" w:rsidRPr="007A1CD8">
        <w:rPr>
          <w:rFonts w:asciiTheme="minorHAnsi" w:hAnsiTheme="minorHAnsi"/>
        </w:rPr>
        <w:t xml:space="preserve"> of knowing offered</w:t>
      </w:r>
      <w:r w:rsidRPr="007A1CD8">
        <w:rPr>
          <w:rFonts w:asciiTheme="minorHAnsi" w:hAnsiTheme="minorHAnsi"/>
        </w:rPr>
        <w:t xml:space="preserve"> by Christopher</w:t>
      </w:r>
      <w:r w:rsidR="00320BD6" w:rsidRPr="007A1CD8">
        <w:rPr>
          <w:rFonts w:asciiTheme="minorHAnsi" w:hAnsiTheme="minorHAnsi"/>
        </w:rPr>
        <w:t xml:space="preserve"> </w:t>
      </w:r>
      <w:proofErr w:type="spellStart"/>
      <w:r w:rsidR="00320BD6" w:rsidRPr="007A1CD8">
        <w:rPr>
          <w:rFonts w:asciiTheme="minorHAnsi" w:hAnsiTheme="minorHAnsi"/>
        </w:rPr>
        <w:t>Frayling</w:t>
      </w:r>
      <w:proofErr w:type="spellEnd"/>
      <w:r w:rsidR="00320BD6" w:rsidRPr="007A1CD8">
        <w:rPr>
          <w:rFonts w:asciiTheme="minorHAnsi" w:hAnsiTheme="minorHAnsi"/>
        </w:rPr>
        <w:t xml:space="preserve"> in respect</w:t>
      </w:r>
      <w:r w:rsidRPr="007A1CD8">
        <w:rPr>
          <w:rFonts w:asciiTheme="minorHAnsi" w:hAnsiTheme="minorHAnsi"/>
        </w:rPr>
        <w:t xml:space="preserve"> </w:t>
      </w:r>
      <w:r w:rsidRPr="007A1CD8">
        <w:rPr>
          <w:rFonts w:asciiTheme="minorHAnsi" w:hAnsiTheme="minorHAnsi" w:cstheme="minorHAnsi"/>
        </w:rPr>
        <w:t>‘research into art’, ‘research for art’ and ‘research through art’</w:t>
      </w:r>
      <w:r w:rsidR="00320BD6" w:rsidRPr="007A1CD8">
        <w:rPr>
          <w:rFonts w:asciiTheme="minorHAnsi" w:hAnsiTheme="minorHAnsi" w:cstheme="minorHAnsi"/>
        </w:rPr>
        <w:t xml:space="preserve"> (</w:t>
      </w:r>
      <w:proofErr w:type="spellStart"/>
      <w:r w:rsidR="00320BD6" w:rsidRPr="007A1CD8">
        <w:rPr>
          <w:rFonts w:asciiTheme="minorHAnsi" w:hAnsiTheme="minorHAnsi" w:cstheme="minorHAnsi"/>
        </w:rPr>
        <w:t>Borgdorff</w:t>
      </w:r>
      <w:proofErr w:type="spellEnd"/>
      <w:r w:rsidR="00320BD6" w:rsidRPr="007A1CD8">
        <w:rPr>
          <w:rFonts w:asciiTheme="minorHAnsi" w:hAnsiTheme="minorHAnsi" w:cstheme="minorHAnsi"/>
        </w:rPr>
        <w:t xml:space="preserve"> 2007, Mottram 2009). Many have tried to co-opt Polanyi’s notion of ‘tacit knowledge’ to recapture some of the unspoken and unconsidered aspects of practice, including those that are lodged in bodily work. Alternatively, they have utilised Ryle’s distinction between ‘knowing that’ (associated with knowledge) and ‘knowing how’ (associated with skill)</w:t>
      </w:r>
      <w:r w:rsidR="000E4913" w:rsidRPr="007A1CD8">
        <w:rPr>
          <w:rFonts w:asciiTheme="minorHAnsi" w:hAnsiTheme="minorHAnsi" w:cstheme="minorHAnsi"/>
        </w:rPr>
        <w:t xml:space="preserve"> (</w:t>
      </w:r>
      <w:proofErr w:type="spellStart"/>
      <w:r w:rsidR="000E4913" w:rsidRPr="007A1CD8">
        <w:rPr>
          <w:rFonts w:asciiTheme="minorHAnsi" w:hAnsiTheme="minorHAnsi" w:cstheme="minorHAnsi"/>
        </w:rPr>
        <w:t>e.g.Bolt</w:t>
      </w:r>
      <w:proofErr w:type="spellEnd"/>
      <w:r w:rsidR="000E4913" w:rsidRPr="007A1CD8">
        <w:rPr>
          <w:rFonts w:asciiTheme="minorHAnsi" w:hAnsiTheme="minorHAnsi" w:cstheme="minorHAnsi"/>
        </w:rPr>
        <w:t xml:space="preserve"> 2007,  </w:t>
      </w:r>
      <w:proofErr w:type="spellStart"/>
      <w:r w:rsidR="000E4913" w:rsidRPr="007A1CD8">
        <w:rPr>
          <w:rFonts w:asciiTheme="minorHAnsi" w:hAnsiTheme="minorHAnsi" w:cstheme="minorHAnsi"/>
        </w:rPr>
        <w:t>Borgdorff</w:t>
      </w:r>
      <w:proofErr w:type="spellEnd"/>
      <w:r w:rsidR="000E4913" w:rsidRPr="007A1CD8">
        <w:rPr>
          <w:rFonts w:asciiTheme="minorHAnsi" w:hAnsiTheme="minorHAnsi" w:cstheme="minorHAnsi"/>
        </w:rPr>
        <w:t xml:space="preserve"> 2007). Nelson’s work is a good example of a combinat</w:t>
      </w:r>
      <w:r w:rsidR="001C6190">
        <w:rPr>
          <w:rFonts w:asciiTheme="minorHAnsi" w:hAnsiTheme="minorHAnsi" w:cstheme="minorHAnsi"/>
        </w:rPr>
        <w:t>ion of these perspectives in practice</w:t>
      </w:r>
      <w:r w:rsidR="000E4913" w:rsidRPr="007A1CD8">
        <w:rPr>
          <w:rFonts w:asciiTheme="minorHAnsi" w:hAnsiTheme="minorHAnsi" w:cstheme="minorHAnsi"/>
        </w:rPr>
        <w:t xml:space="preserve">. “Key to my approach to </w:t>
      </w:r>
      <w:proofErr w:type="spellStart"/>
      <w:r w:rsidR="000E4913" w:rsidRPr="007A1CD8">
        <w:rPr>
          <w:rFonts w:asciiTheme="minorHAnsi" w:hAnsiTheme="minorHAnsi" w:cstheme="minorHAnsi"/>
        </w:rPr>
        <w:t>PaR</w:t>
      </w:r>
      <w:proofErr w:type="spellEnd"/>
      <w:r w:rsidR="000E4913" w:rsidRPr="007A1CD8">
        <w:rPr>
          <w:rFonts w:asciiTheme="minorHAnsi" w:hAnsiTheme="minorHAnsi" w:cstheme="minorHAnsi"/>
        </w:rPr>
        <w:t>”, he writes (2013: 39), revealing the influence of postmodernism and poststructuralism, “is an acceptance that knowledge is not fixed and absolute. Though I accept that ‘the scientific method’ with its capacities of experimental testability, repeatability and falsifiability has proved valuable, the fact is that it does not produce absolute truths”.</w:t>
      </w:r>
      <w:r w:rsidR="00654FD1" w:rsidRPr="007A1CD8">
        <w:rPr>
          <w:rFonts w:asciiTheme="minorHAnsi" w:hAnsiTheme="minorHAnsi" w:cstheme="minorHAnsi"/>
        </w:rPr>
        <w:t xml:space="preserve"> He goes on to distinguish between “know-how” (e.g. the skill of riding a bike), “know-what” (the critical reflection involved in knowing what is being done or has been done) and “know-that” (the equivalent of “traditional ‘academic knowledge’” [2013: 45], the results).</w:t>
      </w:r>
      <w:r w:rsidR="00545407" w:rsidRPr="007A1CD8">
        <w:rPr>
          <w:rFonts w:asciiTheme="minorHAnsi" w:hAnsiTheme="minorHAnsi" w:cstheme="minorHAnsi"/>
        </w:rPr>
        <w:t xml:space="preserve"> Ultimately, Nelson emphasizes “doing-thinking” and “doing-knowing” in </w:t>
      </w:r>
      <w:proofErr w:type="spellStart"/>
      <w:r w:rsidR="00545407" w:rsidRPr="007A1CD8">
        <w:rPr>
          <w:rFonts w:asciiTheme="minorHAnsi" w:hAnsiTheme="minorHAnsi" w:cstheme="minorHAnsi"/>
        </w:rPr>
        <w:t>PaR</w:t>
      </w:r>
      <w:proofErr w:type="spellEnd"/>
      <w:r w:rsidR="00545407" w:rsidRPr="007A1CD8">
        <w:rPr>
          <w:rFonts w:asciiTheme="minorHAnsi" w:hAnsiTheme="minorHAnsi" w:cstheme="minorHAnsi"/>
        </w:rPr>
        <w:t>, the idea that in the very act of creating or crafting practice there is an enactment of knowing. Specifically, he cites</w:t>
      </w:r>
      <w:r w:rsidR="0063389F" w:rsidRPr="007A1CD8">
        <w:rPr>
          <w:rFonts w:asciiTheme="minorHAnsi" w:hAnsiTheme="minorHAnsi" w:cstheme="minorHAnsi"/>
        </w:rPr>
        <w:t xml:space="preserve"> (2013: 52)</w:t>
      </w:r>
      <w:r w:rsidR="00545407" w:rsidRPr="007A1CD8">
        <w:rPr>
          <w:rFonts w:asciiTheme="minorHAnsi" w:hAnsiTheme="minorHAnsi" w:cstheme="minorHAnsi"/>
        </w:rPr>
        <w:t xml:space="preserve"> Marina </w:t>
      </w:r>
      <w:proofErr w:type="spellStart"/>
      <w:r w:rsidR="00545407" w:rsidRPr="007A1CD8">
        <w:rPr>
          <w:rFonts w:asciiTheme="minorHAnsi" w:hAnsiTheme="minorHAnsi" w:cstheme="minorHAnsi"/>
        </w:rPr>
        <w:t>Abramovic’s</w:t>
      </w:r>
      <w:proofErr w:type="spellEnd"/>
      <w:r w:rsidR="00545407" w:rsidRPr="007A1CD8">
        <w:rPr>
          <w:rFonts w:asciiTheme="minorHAnsi" w:hAnsiTheme="minorHAnsi" w:cstheme="minorHAnsi"/>
        </w:rPr>
        <w:t xml:space="preserve"> designation of the way knowledge comes from experience as</w:t>
      </w:r>
      <w:r w:rsidR="0063389F" w:rsidRPr="007A1CD8">
        <w:rPr>
          <w:rFonts w:asciiTheme="minorHAnsi" w:hAnsiTheme="minorHAnsi" w:cstheme="minorHAnsi"/>
        </w:rPr>
        <w:t xml:space="preserve"> ‘liquid knowing</w:t>
      </w:r>
      <w:r w:rsidR="00545407" w:rsidRPr="007A1CD8">
        <w:rPr>
          <w:rFonts w:asciiTheme="minorHAnsi" w:hAnsiTheme="minorHAnsi" w:cstheme="minorHAnsi"/>
        </w:rPr>
        <w:t>’</w:t>
      </w:r>
      <w:r w:rsidR="0063389F" w:rsidRPr="007A1CD8">
        <w:rPr>
          <w:rFonts w:asciiTheme="minorHAnsi" w:hAnsiTheme="minorHAnsi" w:cstheme="minorHAnsi"/>
        </w:rPr>
        <w:t>.</w:t>
      </w:r>
    </w:p>
    <w:p w:rsidR="004C7DFC" w:rsidRPr="007A1CD8" w:rsidRDefault="004C7DFC" w:rsidP="00B6576A">
      <w:pPr>
        <w:autoSpaceDE w:val="0"/>
        <w:autoSpaceDN w:val="0"/>
        <w:adjustRightInd w:val="0"/>
        <w:ind w:firstLine="284"/>
        <w:rPr>
          <w:rFonts w:asciiTheme="minorHAnsi" w:hAnsiTheme="minorHAnsi" w:cstheme="minorHAnsi"/>
        </w:rPr>
      </w:pPr>
    </w:p>
    <w:p w:rsidR="002E11CC" w:rsidRPr="007A1CD8" w:rsidRDefault="004C7DFC" w:rsidP="00B6576A">
      <w:pPr>
        <w:autoSpaceDE w:val="0"/>
        <w:autoSpaceDN w:val="0"/>
        <w:adjustRightInd w:val="0"/>
        <w:ind w:firstLine="284"/>
        <w:rPr>
          <w:rFonts w:asciiTheme="minorHAnsi" w:hAnsiTheme="minorHAnsi" w:cstheme="minorHAnsi"/>
        </w:rPr>
      </w:pPr>
      <w:r w:rsidRPr="007A1CD8">
        <w:rPr>
          <w:rFonts w:asciiTheme="minorHAnsi" w:hAnsiTheme="minorHAnsi" w:cstheme="minorHAnsi"/>
        </w:rPr>
        <w:t xml:space="preserve">This conception of ‘knowing’ as arising from the experience of practice, including the physical experience of the practice even </w:t>
      </w:r>
      <w:r w:rsidR="00875221" w:rsidRPr="007A1CD8">
        <w:rPr>
          <w:rFonts w:asciiTheme="minorHAnsi" w:hAnsiTheme="minorHAnsi" w:cstheme="minorHAnsi"/>
        </w:rPr>
        <w:t>as it happens, is understandably</w:t>
      </w:r>
      <w:r w:rsidRPr="007A1CD8">
        <w:rPr>
          <w:rFonts w:asciiTheme="minorHAnsi" w:hAnsiTheme="minorHAnsi" w:cstheme="minorHAnsi"/>
        </w:rPr>
        <w:t xml:space="preserve"> widespread in theories of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It is sometimes expressed in terms of the work being ‘performative’ (</w:t>
      </w:r>
      <w:proofErr w:type="spellStart"/>
      <w:r w:rsidRPr="007A1CD8">
        <w:rPr>
          <w:rFonts w:asciiTheme="minorHAnsi" w:hAnsiTheme="minorHAnsi" w:cstheme="minorHAnsi"/>
        </w:rPr>
        <w:t>Haseman</w:t>
      </w:r>
      <w:proofErr w:type="spellEnd"/>
      <w:r w:rsidRPr="007A1CD8">
        <w:rPr>
          <w:rFonts w:asciiTheme="minorHAnsi" w:hAnsiTheme="minorHAnsi" w:cstheme="minorHAnsi"/>
        </w:rPr>
        <w:t xml:space="preserve"> 2006, </w:t>
      </w:r>
      <w:proofErr w:type="spellStart"/>
      <w:r w:rsidRPr="007A1CD8">
        <w:rPr>
          <w:rFonts w:asciiTheme="minorHAnsi" w:hAnsiTheme="minorHAnsi" w:cstheme="minorHAnsi"/>
        </w:rPr>
        <w:t>Borgdorff</w:t>
      </w:r>
      <w:proofErr w:type="spellEnd"/>
      <w:r w:rsidRPr="007A1CD8">
        <w:rPr>
          <w:rFonts w:asciiTheme="minorHAnsi" w:hAnsiTheme="minorHAnsi" w:cstheme="minorHAnsi"/>
        </w:rPr>
        <w:t xml:space="preserve"> 2007</w:t>
      </w:r>
      <w:r w:rsidR="00875221" w:rsidRPr="007A1CD8">
        <w:rPr>
          <w:rFonts w:asciiTheme="minorHAnsi" w:hAnsiTheme="minorHAnsi" w:cstheme="minorHAnsi"/>
        </w:rPr>
        <w:t>)</w:t>
      </w:r>
      <w:r w:rsidRPr="007A1CD8">
        <w:rPr>
          <w:rFonts w:asciiTheme="minorHAnsi" w:hAnsiTheme="minorHAnsi" w:cstheme="minorHAnsi"/>
        </w:rPr>
        <w:t>. Indeed, Nelson (2013: 66) refers to “the performance turn”</w:t>
      </w:r>
      <w:r w:rsidR="0001520F" w:rsidRPr="007A1CD8">
        <w:rPr>
          <w:rFonts w:asciiTheme="minorHAnsi" w:hAnsiTheme="minorHAnsi" w:cstheme="minorHAnsi"/>
        </w:rPr>
        <w:t xml:space="preserve"> and Bolt (2016) to a “performative paradigm”.</w:t>
      </w:r>
      <w:r w:rsidR="002E11CC" w:rsidRPr="007A1CD8">
        <w:rPr>
          <w:rFonts w:asciiTheme="minorHAnsi" w:hAnsiTheme="minorHAnsi" w:cstheme="minorHAnsi"/>
        </w:rPr>
        <w:t xml:space="preserve"> However, while Nelson (2013: 56) states that “artistic praxis is performative in that it impacts upon us, does something to us, changes us in all manner of ways (aesthetically, perceptually, ethically, emotionally, even physically</w:t>
      </w:r>
      <w:r w:rsidR="00875221" w:rsidRPr="007A1CD8">
        <w:rPr>
          <w:rFonts w:asciiTheme="minorHAnsi" w:hAnsiTheme="minorHAnsi" w:cstheme="minorHAnsi"/>
        </w:rPr>
        <w:t>)”, he does not embrace the designation itself</w:t>
      </w:r>
      <w:r w:rsidR="002E11CC" w:rsidRPr="007A1CD8">
        <w:rPr>
          <w:rFonts w:asciiTheme="minorHAnsi" w:hAnsiTheme="minorHAnsi" w:cstheme="minorHAnsi"/>
        </w:rPr>
        <w:t xml:space="preserve"> because </w:t>
      </w:r>
      <w:proofErr w:type="spellStart"/>
      <w:r w:rsidR="002E11CC" w:rsidRPr="007A1CD8">
        <w:rPr>
          <w:rFonts w:asciiTheme="minorHAnsi" w:hAnsiTheme="minorHAnsi" w:cstheme="minorHAnsi"/>
        </w:rPr>
        <w:t>PaR</w:t>
      </w:r>
      <w:proofErr w:type="spellEnd"/>
      <w:r w:rsidR="002E11CC" w:rsidRPr="007A1CD8">
        <w:rPr>
          <w:rFonts w:asciiTheme="minorHAnsi" w:hAnsiTheme="minorHAnsi" w:cstheme="minorHAnsi"/>
        </w:rPr>
        <w:t xml:space="preserve"> already implies the ‘doing’ that the iteration of practice constitutes. This is certainly one of the reasons that </w:t>
      </w:r>
      <w:proofErr w:type="spellStart"/>
      <w:r w:rsidR="002E11CC" w:rsidRPr="007A1CD8">
        <w:rPr>
          <w:rFonts w:asciiTheme="minorHAnsi" w:hAnsiTheme="minorHAnsi" w:cstheme="minorHAnsi"/>
        </w:rPr>
        <w:t>PaR</w:t>
      </w:r>
      <w:proofErr w:type="spellEnd"/>
      <w:r w:rsidR="002E11CC" w:rsidRPr="007A1CD8">
        <w:rPr>
          <w:rFonts w:asciiTheme="minorHAnsi" w:hAnsiTheme="minorHAnsi" w:cstheme="minorHAnsi"/>
        </w:rPr>
        <w:t xml:space="preserve"> is the term used in the current essay, although the argument does not work for all commentators (</w:t>
      </w:r>
      <w:proofErr w:type="spellStart"/>
      <w:r w:rsidR="002E11CC" w:rsidRPr="007A1CD8">
        <w:rPr>
          <w:rFonts w:asciiTheme="minorHAnsi" w:hAnsiTheme="minorHAnsi" w:cstheme="minorHAnsi"/>
        </w:rPr>
        <w:t>Haseman</w:t>
      </w:r>
      <w:proofErr w:type="spellEnd"/>
      <w:r w:rsidR="002E11CC" w:rsidRPr="007A1CD8">
        <w:rPr>
          <w:rFonts w:asciiTheme="minorHAnsi" w:hAnsiTheme="minorHAnsi" w:cstheme="minorHAnsi"/>
        </w:rPr>
        <w:t xml:space="preserve">, for example, as a proponent of the performative, rejects </w:t>
      </w:r>
      <w:proofErr w:type="spellStart"/>
      <w:r w:rsidR="002E11CC" w:rsidRPr="007A1CD8">
        <w:rPr>
          <w:rFonts w:asciiTheme="minorHAnsi" w:hAnsiTheme="minorHAnsi" w:cstheme="minorHAnsi"/>
        </w:rPr>
        <w:t>PaR</w:t>
      </w:r>
      <w:proofErr w:type="spellEnd"/>
      <w:r w:rsidR="002E11CC" w:rsidRPr="007A1CD8">
        <w:rPr>
          <w:rFonts w:asciiTheme="minorHAnsi" w:hAnsiTheme="minorHAnsi" w:cstheme="minorHAnsi"/>
        </w:rPr>
        <w:t xml:space="preserve"> in favour of the term ‘practice-led research’).</w:t>
      </w:r>
      <w:r w:rsidR="00813ADD" w:rsidRPr="007A1CD8">
        <w:rPr>
          <w:rFonts w:asciiTheme="minorHAnsi" w:hAnsiTheme="minorHAnsi" w:cstheme="minorHAnsi"/>
        </w:rPr>
        <w:t xml:space="preserve"> Yet, while the ‘performative’ does address the ‘doing’ of research in the pursuit of practice, it is worth remembering that the general idea comes not necessarily</w:t>
      </w:r>
      <w:r w:rsidR="003A7CBC">
        <w:rPr>
          <w:rFonts w:asciiTheme="minorHAnsi" w:hAnsiTheme="minorHAnsi" w:cstheme="minorHAnsi"/>
        </w:rPr>
        <w:t xml:space="preserve"> directly from the original 1962</w:t>
      </w:r>
      <w:r w:rsidR="00813ADD" w:rsidRPr="007A1CD8">
        <w:rPr>
          <w:rFonts w:asciiTheme="minorHAnsi" w:hAnsiTheme="minorHAnsi" w:cstheme="minorHAnsi"/>
        </w:rPr>
        <w:t xml:space="preserve"> distinction of performative and constative utterances proposed by Austin, but from the influential poststructuralist writings on identity of Judith Butler. As such, </w:t>
      </w:r>
      <w:r w:rsidR="00105C0B" w:rsidRPr="007A1CD8">
        <w:rPr>
          <w:rFonts w:asciiTheme="minorHAnsi" w:hAnsiTheme="minorHAnsi" w:cstheme="minorHAnsi"/>
        </w:rPr>
        <w:t xml:space="preserve">‘performative’ </w:t>
      </w:r>
      <w:r w:rsidR="00813ADD" w:rsidRPr="007A1CD8">
        <w:rPr>
          <w:rFonts w:asciiTheme="minorHAnsi" w:hAnsiTheme="minorHAnsi" w:cstheme="minorHAnsi"/>
        </w:rPr>
        <w:t>practice is</w:t>
      </w:r>
      <w:r w:rsidR="001C6190">
        <w:rPr>
          <w:rFonts w:asciiTheme="minorHAnsi" w:hAnsiTheme="minorHAnsi" w:cstheme="minorHAnsi"/>
        </w:rPr>
        <w:t>, once more,</w:t>
      </w:r>
      <w:r w:rsidR="00813ADD" w:rsidRPr="007A1CD8">
        <w:rPr>
          <w:rFonts w:asciiTheme="minorHAnsi" w:hAnsiTheme="minorHAnsi" w:cstheme="minorHAnsi"/>
        </w:rPr>
        <w:t xml:space="preserve"> aligned with identity formation and construction in discourse.</w:t>
      </w:r>
    </w:p>
    <w:p w:rsidR="005B5BC4" w:rsidRPr="007A1CD8" w:rsidRDefault="00446E70" w:rsidP="00B6576A">
      <w:pPr>
        <w:autoSpaceDE w:val="0"/>
        <w:autoSpaceDN w:val="0"/>
        <w:adjustRightInd w:val="0"/>
        <w:ind w:firstLine="284"/>
        <w:rPr>
          <w:rFonts w:asciiTheme="minorHAnsi" w:hAnsiTheme="minorHAnsi" w:cstheme="minorHAnsi"/>
        </w:rPr>
      </w:pPr>
      <w:r w:rsidRPr="007A1CD8">
        <w:rPr>
          <w:rFonts w:asciiTheme="minorHAnsi" w:hAnsiTheme="minorHAnsi" w:cstheme="minorHAnsi"/>
        </w:rPr>
        <w:t>What practice performs</w:t>
      </w:r>
      <w:r w:rsidR="001C6190">
        <w:rPr>
          <w:rFonts w:asciiTheme="minorHAnsi" w:hAnsiTheme="minorHAnsi" w:cstheme="minorHAnsi"/>
        </w:rPr>
        <w:t xml:space="preserve"> – the process of its knowing -</w:t>
      </w:r>
      <w:r w:rsidRPr="007A1CD8">
        <w:rPr>
          <w:rFonts w:asciiTheme="minorHAnsi" w:hAnsiTheme="minorHAnsi" w:cstheme="minorHAnsi"/>
        </w:rPr>
        <w:t xml:space="preserve"> is also bound up with its materials.</w:t>
      </w:r>
      <w:r w:rsidR="00F54A23" w:rsidRPr="007A1CD8">
        <w:rPr>
          <w:rFonts w:asciiTheme="minorHAnsi" w:hAnsiTheme="minorHAnsi" w:cstheme="minorHAnsi"/>
        </w:rPr>
        <w:t xml:space="preserve"> For many advocates of </w:t>
      </w:r>
      <w:proofErr w:type="spellStart"/>
      <w:r w:rsidR="00F54A23" w:rsidRPr="007A1CD8">
        <w:rPr>
          <w:rFonts w:asciiTheme="minorHAnsi" w:hAnsiTheme="minorHAnsi" w:cstheme="minorHAnsi"/>
        </w:rPr>
        <w:t>PaR</w:t>
      </w:r>
      <w:proofErr w:type="spellEnd"/>
      <w:r w:rsidR="00F54A23" w:rsidRPr="007A1CD8">
        <w:rPr>
          <w:rFonts w:asciiTheme="minorHAnsi" w:hAnsiTheme="minorHAnsi" w:cstheme="minorHAnsi"/>
        </w:rPr>
        <w:t>, then, a ‘materialist’ perspectiv</w:t>
      </w:r>
      <w:r w:rsidR="00427576">
        <w:rPr>
          <w:rFonts w:asciiTheme="minorHAnsi" w:hAnsiTheme="minorHAnsi" w:cstheme="minorHAnsi"/>
        </w:rPr>
        <w:t>e is required. Paul Carter (2007</w:t>
      </w:r>
      <w:r w:rsidR="00F54A23" w:rsidRPr="007A1CD8">
        <w:rPr>
          <w:rFonts w:asciiTheme="minorHAnsi" w:hAnsiTheme="minorHAnsi" w:cstheme="minorHAnsi"/>
        </w:rPr>
        <w:t>:</w:t>
      </w:r>
      <w:r w:rsidR="001C6190">
        <w:rPr>
          <w:rFonts w:asciiTheme="minorHAnsi" w:hAnsiTheme="minorHAnsi" w:cstheme="minorHAnsi"/>
        </w:rPr>
        <w:t xml:space="preserve"> 19) notes the marriage</w:t>
      </w:r>
      <w:r w:rsidR="00F54A23" w:rsidRPr="007A1CD8">
        <w:rPr>
          <w:rFonts w:asciiTheme="minorHAnsi" w:hAnsiTheme="minorHAnsi" w:cstheme="minorHAnsi"/>
        </w:rPr>
        <w:t xml:space="preserve"> processes when he states that “the distinct focus of creative research, is located neither after nor before the process of making but in the performance itself”.</w:t>
      </w:r>
      <w:r w:rsidR="005B5BC4" w:rsidRPr="007A1CD8">
        <w:rPr>
          <w:rFonts w:asciiTheme="minorHAnsi" w:hAnsiTheme="minorHAnsi" w:cstheme="minorHAnsi"/>
        </w:rPr>
        <w:t xml:space="preserve"> In his book, </w:t>
      </w:r>
      <w:r w:rsidR="005B5BC4" w:rsidRPr="007A1CD8">
        <w:rPr>
          <w:rFonts w:asciiTheme="minorHAnsi" w:hAnsiTheme="minorHAnsi" w:cstheme="minorHAnsi"/>
          <w:i/>
        </w:rPr>
        <w:t>Material Thinking</w:t>
      </w:r>
      <w:r w:rsidR="005B5BC4" w:rsidRPr="007A1CD8">
        <w:rPr>
          <w:rFonts w:asciiTheme="minorHAnsi" w:hAnsiTheme="minorHAnsi" w:cstheme="minorHAnsi"/>
        </w:rPr>
        <w:t xml:space="preserve"> (2004)</w:t>
      </w:r>
      <w:r w:rsidR="000E407F" w:rsidRPr="007A1CD8">
        <w:rPr>
          <w:rFonts w:asciiTheme="minorHAnsi" w:hAnsiTheme="minorHAnsi" w:cstheme="minorHAnsi"/>
        </w:rPr>
        <w:t>,</w:t>
      </w:r>
      <w:r w:rsidR="005B5BC4" w:rsidRPr="007A1CD8">
        <w:rPr>
          <w:rFonts w:asciiTheme="minorHAnsi" w:hAnsiTheme="minorHAnsi" w:cstheme="minorHAnsi"/>
        </w:rPr>
        <w:t xml:space="preserve"> Carter</w:t>
      </w:r>
      <w:r w:rsidR="00DD67B1" w:rsidRPr="007A1CD8">
        <w:rPr>
          <w:rFonts w:asciiTheme="minorHAnsi" w:hAnsiTheme="minorHAnsi" w:cstheme="minorHAnsi"/>
        </w:rPr>
        <w:t xml:space="preserve"> discusses a number of artistic </w:t>
      </w:r>
      <w:r w:rsidR="005B5BC4" w:rsidRPr="007A1CD8">
        <w:rPr>
          <w:rFonts w:asciiTheme="minorHAnsi" w:hAnsiTheme="minorHAnsi" w:cstheme="minorHAnsi"/>
        </w:rPr>
        <w:t>initiatives in which he has been involved and the way in which he considers them to</w:t>
      </w:r>
      <w:r w:rsidR="000E407F" w:rsidRPr="007A1CD8">
        <w:rPr>
          <w:rFonts w:asciiTheme="minorHAnsi" w:hAnsiTheme="minorHAnsi" w:cstheme="minorHAnsi"/>
        </w:rPr>
        <w:t xml:space="preserve"> be</w:t>
      </w:r>
      <w:r w:rsidR="005B5BC4" w:rsidRPr="007A1CD8">
        <w:rPr>
          <w:rFonts w:asciiTheme="minorHAnsi" w:hAnsiTheme="minorHAnsi" w:cstheme="minorHAnsi"/>
        </w:rPr>
        <w:t xml:space="preserve"> practices where the meaning of the artwork is not detached from the matrix of its production. Any conception of the wo</w:t>
      </w:r>
      <w:r w:rsidR="001C6190">
        <w:rPr>
          <w:rFonts w:asciiTheme="minorHAnsi" w:hAnsiTheme="minorHAnsi" w:cstheme="minorHAnsi"/>
        </w:rPr>
        <w:t>rk that practice does</w:t>
      </w:r>
      <w:r w:rsidR="00DD67B1" w:rsidRPr="007A1CD8">
        <w:rPr>
          <w:rFonts w:asciiTheme="minorHAnsi" w:hAnsiTheme="minorHAnsi" w:cstheme="minorHAnsi"/>
        </w:rPr>
        <w:t>,</w:t>
      </w:r>
      <w:r w:rsidR="001C6190">
        <w:rPr>
          <w:rFonts w:asciiTheme="minorHAnsi" w:hAnsiTheme="minorHAnsi" w:cstheme="minorHAnsi"/>
        </w:rPr>
        <w:t xml:space="preserve"> </w:t>
      </w:r>
      <w:r w:rsidR="00DD67B1" w:rsidRPr="007A1CD8">
        <w:rPr>
          <w:rFonts w:asciiTheme="minorHAnsi" w:hAnsiTheme="minorHAnsi" w:cstheme="minorHAnsi"/>
        </w:rPr>
        <w:t>in this perspective,</w:t>
      </w:r>
      <w:r w:rsidR="005B5BC4" w:rsidRPr="007A1CD8">
        <w:rPr>
          <w:rFonts w:asciiTheme="minorHAnsi" w:hAnsiTheme="minorHAnsi" w:cstheme="minorHAnsi"/>
        </w:rPr>
        <w:t xml:space="preserve"> should be </w:t>
      </w:r>
      <w:r w:rsidR="000E407F" w:rsidRPr="007A1CD8">
        <w:rPr>
          <w:rFonts w:asciiTheme="minorHAnsi" w:hAnsiTheme="minorHAnsi" w:cstheme="minorHAnsi"/>
        </w:rPr>
        <w:t>evaluated or interpreted not just with reference to</w:t>
      </w:r>
      <w:r w:rsidR="005B5BC4" w:rsidRPr="007A1CD8">
        <w:rPr>
          <w:rFonts w:asciiTheme="minorHAnsi" w:hAnsiTheme="minorHAnsi" w:cstheme="minorHAnsi"/>
        </w:rPr>
        <w:t xml:space="preserve"> the final product but in the interaction of materials, including the bodily involvement of the practitioner. Bolt (2009) largely concurs with Carter’s ‘material thinking’ and specifically invokes the concept of ‘</w:t>
      </w:r>
      <w:proofErr w:type="spellStart"/>
      <w:r w:rsidR="005B5BC4" w:rsidRPr="007A1CD8">
        <w:rPr>
          <w:rFonts w:asciiTheme="minorHAnsi" w:hAnsiTheme="minorHAnsi" w:cstheme="minorHAnsi"/>
        </w:rPr>
        <w:t>handlability</w:t>
      </w:r>
      <w:proofErr w:type="spellEnd"/>
      <w:r w:rsidR="005B5BC4" w:rsidRPr="007A1CD8">
        <w:rPr>
          <w:rFonts w:asciiTheme="minorHAnsi" w:hAnsiTheme="minorHAnsi" w:cstheme="minorHAnsi"/>
        </w:rPr>
        <w:t xml:space="preserve">’ – derived from a philosopher beloved of the poststructuralists, Heidegger </w:t>
      </w:r>
      <w:r w:rsidR="00777425" w:rsidRPr="007A1CD8">
        <w:rPr>
          <w:rFonts w:asciiTheme="minorHAnsi" w:hAnsiTheme="minorHAnsi" w:cstheme="minorHAnsi"/>
        </w:rPr>
        <w:t>– to offer some explication of the materiality of bodily involvement.</w:t>
      </w:r>
      <w:r w:rsidR="00DD67B1" w:rsidRPr="007A1CD8">
        <w:rPr>
          <w:rFonts w:asciiTheme="minorHAnsi" w:hAnsiTheme="minorHAnsi" w:cstheme="minorHAnsi"/>
        </w:rPr>
        <w:t xml:space="preserve"> She writes</w:t>
      </w:r>
    </w:p>
    <w:p w:rsidR="005B5BC4" w:rsidRPr="007A1CD8" w:rsidRDefault="005B5BC4" w:rsidP="00F54A23">
      <w:pPr>
        <w:autoSpaceDE w:val="0"/>
        <w:autoSpaceDN w:val="0"/>
        <w:adjustRightInd w:val="0"/>
        <w:rPr>
          <w:rFonts w:asciiTheme="minorHAnsi" w:hAnsiTheme="minorHAnsi" w:cstheme="minorHAnsi"/>
        </w:rPr>
      </w:pPr>
    </w:p>
    <w:p w:rsidR="00F54A23" w:rsidRPr="007A1CD8" w:rsidRDefault="00F54A23" w:rsidP="00971EDC">
      <w:pPr>
        <w:autoSpaceDE w:val="0"/>
        <w:autoSpaceDN w:val="0"/>
        <w:adjustRightInd w:val="0"/>
        <w:ind w:left="567"/>
        <w:rPr>
          <w:rFonts w:asciiTheme="minorHAnsi" w:hAnsiTheme="minorHAnsi" w:cstheme="minorHAnsi"/>
        </w:rPr>
      </w:pPr>
      <w:r w:rsidRPr="007A1CD8">
        <w:rPr>
          <w:rFonts w:asciiTheme="minorHAnsi" w:hAnsiTheme="minorHAnsi" w:cstheme="minorHAnsi"/>
        </w:rPr>
        <w:t>I would agree with C</w:t>
      </w:r>
      <w:r w:rsidR="00DD67B1" w:rsidRPr="007A1CD8">
        <w:rPr>
          <w:rFonts w:asciiTheme="minorHAnsi" w:hAnsiTheme="minorHAnsi" w:cstheme="minorHAnsi"/>
        </w:rPr>
        <w:t xml:space="preserve">arter that it is in the joining </w:t>
      </w:r>
      <w:r w:rsidRPr="007A1CD8">
        <w:rPr>
          <w:rFonts w:asciiTheme="minorHAnsi" w:hAnsiTheme="minorHAnsi" w:cstheme="minorHAnsi"/>
        </w:rPr>
        <w:t>of hand, eye and mind that material thinking occurs, but it is necessarily in relation</w:t>
      </w:r>
      <w:r w:rsidR="00DD67B1" w:rsidRPr="007A1CD8">
        <w:rPr>
          <w:rFonts w:asciiTheme="minorHAnsi" w:hAnsiTheme="minorHAnsi" w:cstheme="minorHAnsi"/>
        </w:rPr>
        <w:t xml:space="preserve"> </w:t>
      </w:r>
      <w:r w:rsidRPr="007A1CD8">
        <w:rPr>
          <w:rFonts w:asciiTheme="minorHAnsi" w:hAnsiTheme="minorHAnsi" w:cstheme="minorHAnsi"/>
        </w:rPr>
        <w:t>to the materials and processes of practice, rather than through the “talk”, that we</w:t>
      </w:r>
      <w:r w:rsidR="00DD67B1" w:rsidRPr="007A1CD8">
        <w:rPr>
          <w:rFonts w:asciiTheme="minorHAnsi" w:hAnsiTheme="minorHAnsi" w:cstheme="minorHAnsi"/>
        </w:rPr>
        <w:t xml:space="preserve"> </w:t>
      </w:r>
      <w:r w:rsidRPr="007A1CD8">
        <w:rPr>
          <w:rFonts w:asciiTheme="minorHAnsi" w:hAnsiTheme="minorHAnsi" w:cstheme="minorHAnsi"/>
        </w:rPr>
        <w:t>can understand the nature of material thinking. Words may allow us to articulate and</w:t>
      </w:r>
      <w:r w:rsidR="00971EDC" w:rsidRPr="007A1CD8">
        <w:rPr>
          <w:rFonts w:asciiTheme="minorHAnsi" w:hAnsiTheme="minorHAnsi" w:cstheme="minorHAnsi"/>
        </w:rPr>
        <w:t xml:space="preserve"> </w:t>
      </w:r>
      <w:r w:rsidRPr="007A1CD8">
        <w:rPr>
          <w:rFonts w:asciiTheme="minorHAnsi" w:hAnsiTheme="minorHAnsi" w:cstheme="minorHAnsi"/>
        </w:rPr>
        <w:t>communicate the realisations that happen through material thinking, but as a mode</w:t>
      </w:r>
      <w:r w:rsidR="00971EDC" w:rsidRPr="007A1CD8">
        <w:rPr>
          <w:rFonts w:asciiTheme="minorHAnsi" w:hAnsiTheme="minorHAnsi" w:cstheme="minorHAnsi"/>
        </w:rPr>
        <w:t xml:space="preserve"> </w:t>
      </w:r>
      <w:r w:rsidRPr="007A1CD8">
        <w:rPr>
          <w:rFonts w:asciiTheme="minorHAnsi" w:hAnsiTheme="minorHAnsi" w:cstheme="minorHAnsi"/>
        </w:rPr>
        <w:t>of thought, material thinking involves a particular responsiveness to or conjunction</w:t>
      </w:r>
      <w:r w:rsidR="00971EDC" w:rsidRPr="007A1CD8">
        <w:rPr>
          <w:rFonts w:asciiTheme="minorHAnsi" w:hAnsiTheme="minorHAnsi" w:cstheme="minorHAnsi"/>
        </w:rPr>
        <w:t xml:space="preserve"> </w:t>
      </w:r>
      <w:r w:rsidRPr="007A1CD8">
        <w:rPr>
          <w:rFonts w:asciiTheme="minorHAnsi" w:hAnsiTheme="minorHAnsi" w:cstheme="minorHAnsi"/>
        </w:rPr>
        <w:t>with the intelligence of materials and processes in practice. Material thinking is the</w:t>
      </w:r>
      <w:r w:rsidR="00971EDC" w:rsidRPr="007A1CD8">
        <w:rPr>
          <w:rFonts w:asciiTheme="minorHAnsi" w:hAnsiTheme="minorHAnsi" w:cstheme="minorHAnsi"/>
        </w:rPr>
        <w:t xml:space="preserve"> </w:t>
      </w:r>
      <w:r w:rsidRPr="007A1CD8">
        <w:rPr>
          <w:rFonts w:asciiTheme="minorHAnsi" w:hAnsiTheme="minorHAnsi" w:cstheme="minorHAnsi"/>
        </w:rPr>
        <w:t xml:space="preserve">logic of practice (Bolt 2009: </w:t>
      </w:r>
      <w:r w:rsidR="005B5BC4" w:rsidRPr="007A1CD8">
        <w:rPr>
          <w:rFonts w:asciiTheme="minorHAnsi" w:hAnsiTheme="minorHAnsi" w:cstheme="minorHAnsi"/>
        </w:rPr>
        <w:t>29)</w:t>
      </w:r>
    </w:p>
    <w:p w:rsidR="00F54A23" w:rsidRPr="007A1CD8" w:rsidRDefault="00F54A23" w:rsidP="00F54A23">
      <w:pPr>
        <w:autoSpaceDE w:val="0"/>
        <w:autoSpaceDN w:val="0"/>
        <w:adjustRightInd w:val="0"/>
        <w:rPr>
          <w:rFonts w:asciiTheme="minorHAnsi" w:hAnsiTheme="minorHAnsi" w:cstheme="minorHAnsi"/>
        </w:rPr>
      </w:pPr>
    </w:p>
    <w:p w:rsidR="001C6190" w:rsidRDefault="00DD67B1" w:rsidP="000C4226">
      <w:pPr>
        <w:autoSpaceDE w:val="0"/>
        <w:autoSpaceDN w:val="0"/>
        <w:adjustRightInd w:val="0"/>
        <w:rPr>
          <w:rFonts w:asciiTheme="minorHAnsi" w:hAnsiTheme="minorHAnsi" w:cstheme="minorHAnsi"/>
        </w:rPr>
      </w:pPr>
      <w:r w:rsidRPr="007A1CD8">
        <w:rPr>
          <w:rFonts w:asciiTheme="minorHAnsi" w:hAnsiTheme="minorHAnsi" w:cstheme="minorHAnsi"/>
        </w:rPr>
        <w:t>What can be seen in this exchange is an admirable striving for means to recognize, appraise and find the proper proportional place for nonverbal communication in human endeavour.</w:t>
      </w:r>
      <w:r w:rsidR="00A57D83" w:rsidRPr="007A1CD8">
        <w:rPr>
          <w:rFonts w:asciiTheme="minorHAnsi" w:hAnsiTheme="minorHAnsi" w:cstheme="minorHAnsi"/>
        </w:rPr>
        <w:t xml:space="preserve"> In this aspiration, discussion of materiality in </w:t>
      </w:r>
      <w:proofErr w:type="spellStart"/>
      <w:r w:rsidR="00A57D83" w:rsidRPr="007A1CD8">
        <w:rPr>
          <w:rFonts w:asciiTheme="minorHAnsi" w:hAnsiTheme="minorHAnsi" w:cstheme="minorHAnsi"/>
        </w:rPr>
        <w:t>PaR</w:t>
      </w:r>
      <w:proofErr w:type="spellEnd"/>
      <w:r w:rsidR="007C697B" w:rsidRPr="007A1CD8">
        <w:rPr>
          <w:rFonts w:asciiTheme="minorHAnsi" w:hAnsiTheme="minorHAnsi" w:cstheme="minorHAnsi"/>
        </w:rPr>
        <w:t xml:space="preserve"> shares</w:t>
      </w:r>
      <w:r w:rsidR="00A57D83" w:rsidRPr="007A1CD8">
        <w:rPr>
          <w:rFonts w:asciiTheme="minorHAnsi" w:hAnsiTheme="minorHAnsi" w:cstheme="minorHAnsi"/>
        </w:rPr>
        <w:t xml:space="preserve"> something with contemporary semiotics. However, it is less clear that poststructuralism, with its emphasis on linguistic signification, however playful, will be able to assist.</w:t>
      </w:r>
      <w:r w:rsidR="008727ED" w:rsidRPr="007A1CD8">
        <w:rPr>
          <w:rFonts w:asciiTheme="minorHAnsi" w:hAnsiTheme="minorHAnsi" w:cstheme="minorHAnsi"/>
        </w:rPr>
        <w:t xml:space="preserve"> </w:t>
      </w:r>
    </w:p>
    <w:p w:rsidR="00F54A23" w:rsidRPr="000C4226" w:rsidRDefault="001C6190" w:rsidP="001C6190">
      <w:pPr>
        <w:autoSpaceDE w:val="0"/>
        <w:autoSpaceDN w:val="0"/>
        <w:adjustRightInd w:val="0"/>
        <w:ind w:firstLine="567"/>
        <w:rPr>
          <w:rFonts w:asciiTheme="minorHAnsi" w:hAnsiTheme="minorHAnsi" w:cstheme="minorHAnsi"/>
        </w:rPr>
      </w:pPr>
      <w:r>
        <w:rPr>
          <w:rFonts w:asciiTheme="minorHAnsi" w:hAnsiTheme="minorHAnsi" w:cstheme="minorHAnsi"/>
        </w:rPr>
        <w:lastRenderedPageBreak/>
        <w:t xml:space="preserve">What ‘materialism’ offers to </w:t>
      </w:r>
      <w:proofErr w:type="spellStart"/>
      <w:r>
        <w:rPr>
          <w:rFonts w:asciiTheme="minorHAnsi" w:hAnsiTheme="minorHAnsi" w:cstheme="minorHAnsi"/>
        </w:rPr>
        <w:t>PaR</w:t>
      </w:r>
      <w:proofErr w:type="spellEnd"/>
      <w:r>
        <w:rPr>
          <w:rFonts w:asciiTheme="minorHAnsi" w:hAnsiTheme="minorHAnsi" w:cstheme="minorHAnsi"/>
        </w:rPr>
        <w:t xml:space="preserve"> besides a focus on materials is an </w:t>
      </w:r>
      <w:r w:rsidRPr="007A1CD8">
        <w:rPr>
          <w:rFonts w:asciiTheme="minorHAnsi" w:hAnsiTheme="minorHAnsi" w:cstheme="minorHAnsi"/>
        </w:rPr>
        <w:t>attempt to delineate the role of the researcher</w:t>
      </w:r>
      <w:r>
        <w:rPr>
          <w:rFonts w:asciiTheme="minorHAnsi" w:hAnsiTheme="minorHAnsi" w:cstheme="minorHAnsi"/>
        </w:rPr>
        <w:t>.</w:t>
      </w:r>
      <w:r w:rsidRPr="007A1CD8">
        <w:rPr>
          <w:rFonts w:asciiTheme="minorHAnsi" w:hAnsiTheme="minorHAnsi" w:cstheme="minorHAnsi"/>
        </w:rPr>
        <w:t xml:space="preserve"> </w:t>
      </w:r>
      <w:r w:rsidR="008727ED" w:rsidRPr="007A1CD8">
        <w:rPr>
          <w:rFonts w:asciiTheme="minorHAnsi" w:hAnsiTheme="minorHAnsi" w:cstheme="minorHAnsi"/>
        </w:rPr>
        <w:t xml:space="preserve">Possibly poststructuralism has </w:t>
      </w:r>
      <w:r>
        <w:rPr>
          <w:rFonts w:asciiTheme="minorHAnsi" w:hAnsiTheme="minorHAnsi" w:cstheme="minorHAnsi"/>
        </w:rPr>
        <w:t>some purchase here. I</w:t>
      </w:r>
      <w:r w:rsidR="008727ED" w:rsidRPr="007A1CD8">
        <w:rPr>
          <w:rFonts w:asciiTheme="minorHAnsi" w:hAnsiTheme="minorHAnsi" w:cstheme="minorHAnsi"/>
        </w:rPr>
        <w:t xml:space="preserve">n traditional, natural and social science approaches to research, </w:t>
      </w:r>
      <w:r>
        <w:rPr>
          <w:rFonts w:asciiTheme="minorHAnsi" w:hAnsiTheme="minorHAnsi" w:cstheme="minorHAnsi"/>
        </w:rPr>
        <w:t xml:space="preserve">as has been noted, </w:t>
      </w:r>
      <w:r w:rsidR="008727ED" w:rsidRPr="007A1CD8">
        <w:rPr>
          <w:rFonts w:asciiTheme="minorHAnsi" w:hAnsiTheme="minorHAnsi" w:cstheme="minorHAnsi"/>
        </w:rPr>
        <w:t xml:space="preserve">the focus has been on </w:t>
      </w:r>
      <w:r w:rsidR="000B205B" w:rsidRPr="007A1CD8">
        <w:rPr>
          <w:rFonts w:asciiTheme="minorHAnsi" w:hAnsiTheme="minorHAnsi" w:cstheme="minorHAnsi"/>
        </w:rPr>
        <w:t>the product and the methodology (see, for example, Brewster 2009</w:t>
      </w:r>
      <w:r w:rsidR="00325BA6">
        <w:rPr>
          <w:rFonts w:asciiTheme="minorHAnsi" w:hAnsiTheme="minorHAnsi" w:cstheme="minorHAnsi"/>
        </w:rPr>
        <w:t>: 126</w:t>
      </w:r>
      <w:r w:rsidR="000B205B" w:rsidRPr="007A1CD8">
        <w:rPr>
          <w:rFonts w:asciiTheme="minorHAnsi" w:hAnsiTheme="minorHAnsi" w:cstheme="minorHAnsi"/>
        </w:rPr>
        <w:t xml:space="preserve">). Indeed, </w:t>
      </w:r>
      <w:proofErr w:type="spellStart"/>
      <w:r w:rsidR="000B205B" w:rsidRPr="007A1CD8">
        <w:rPr>
          <w:rFonts w:asciiTheme="minorHAnsi" w:hAnsiTheme="minorHAnsi" w:cstheme="minorHAnsi"/>
        </w:rPr>
        <w:t>Haseman</w:t>
      </w:r>
      <w:proofErr w:type="spellEnd"/>
      <w:r w:rsidR="000B205B" w:rsidRPr="007A1CD8">
        <w:rPr>
          <w:rFonts w:asciiTheme="minorHAnsi" w:hAnsiTheme="minorHAnsi" w:cstheme="minorHAnsi"/>
        </w:rPr>
        <w:t xml:space="preserve"> and </w:t>
      </w:r>
      <w:proofErr w:type="spellStart"/>
      <w:r w:rsidR="000B205B" w:rsidRPr="007A1CD8">
        <w:rPr>
          <w:rFonts w:asciiTheme="minorHAnsi" w:hAnsiTheme="minorHAnsi" w:cstheme="minorHAnsi"/>
        </w:rPr>
        <w:t>Mafe</w:t>
      </w:r>
      <w:proofErr w:type="spellEnd"/>
      <w:r w:rsidR="000B205B" w:rsidRPr="007A1CD8">
        <w:rPr>
          <w:rFonts w:asciiTheme="minorHAnsi" w:hAnsiTheme="minorHAnsi" w:cstheme="minorHAnsi"/>
        </w:rPr>
        <w:t xml:space="preserve"> (2009: 212), suggest that the traditional researcher has had to conform to “methodological ‘hygiene’”.</w:t>
      </w:r>
      <w:r w:rsidR="00971EDC" w:rsidRPr="007A1CD8">
        <w:rPr>
          <w:rFonts w:asciiTheme="minorHAnsi" w:hAnsiTheme="minorHAnsi" w:cstheme="minorHAnsi"/>
        </w:rPr>
        <w:t xml:space="preserve"> </w:t>
      </w:r>
      <w:r w:rsidR="00B02947" w:rsidRPr="007A1CD8">
        <w:rPr>
          <w:rFonts w:asciiTheme="minorHAnsi" w:hAnsiTheme="minorHAnsi" w:cstheme="minorHAnsi"/>
        </w:rPr>
        <w:t xml:space="preserve"> The </w:t>
      </w:r>
      <w:proofErr w:type="spellStart"/>
      <w:r w:rsidR="00B02947" w:rsidRPr="007A1CD8">
        <w:rPr>
          <w:rFonts w:asciiTheme="minorHAnsi" w:hAnsiTheme="minorHAnsi" w:cstheme="minorHAnsi"/>
        </w:rPr>
        <w:t>PaR</w:t>
      </w:r>
      <w:proofErr w:type="spellEnd"/>
      <w:r w:rsidR="00B02947" w:rsidRPr="007A1CD8">
        <w:rPr>
          <w:rFonts w:asciiTheme="minorHAnsi" w:hAnsiTheme="minorHAnsi" w:cstheme="minorHAnsi"/>
        </w:rPr>
        <w:t xml:space="preserve"> researcher, by contrast, is very much caught up in the vagaries of the situa</w:t>
      </w:r>
      <w:r>
        <w:rPr>
          <w:rFonts w:asciiTheme="minorHAnsi" w:hAnsiTheme="minorHAnsi" w:cstheme="minorHAnsi"/>
        </w:rPr>
        <w:t xml:space="preserve">tion and her/his own agency. </w:t>
      </w:r>
      <w:proofErr w:type="spellStart"/>
      <w:r w:rsidR="00B02947" w:rsidRPr="007A1CD8">
        <w:rPr>
          <w:rFonts w:asciiTheme="minorHAnsi" w:hAnsiTheme="minorHAnsi"/>
        </w:rPr>
        <w:t>Sch</w:t>
      </w:r>
      <w:r w:rsidR="00B02947" w:rsidRPr="007A1CD8">
        <w:rPr>
          <w:rFonts w:asciiTheme="minorHAnsi" w:hAnsiTheme="minorHAnsi" w:cs="Calibri"/>
        </w:rPr>
        <w:t>ö</w:t>
      </w:r>
      <w:r w:rsidR="00C43076" w:rsidRPr="007A1CD8">
        <w:rPr>
          <w:rFonts w:asciiTheme="minorHAnsi" w:hAnsiTheme="minorHAnsi"/>
        </w:rPr>
        <w:t>n</w:t>
      </w:r>
      <w:proofErr w:type="spellEnd"/>
      <w:r w:rsidR="00C43076" w:rsidRPr="007A1CD8">
        <w:rPr>
          <w:rFonts w:asciiTheme="minorHAnsi" w:hAnsiTheme="minorHAnsi"/>
        </w:rPr>
        <w:t xml:space="preserve"> (1984</w:t>
      </w:r>
      <w:r>
        <w:rPr>
          <w:rFonts w:asciiTheme="minorHAnsi" w:hAnsiTheme="minorHAnsi"/>
        </w:rPr>
        <w:t>: 308) notes that</w:t>
      </w:r>
      <w:r w:rsidR="00B02947" w:rsidRPr="007A1CD8">
        <w:rPr>
          <w:rFonts w:asciiTheme="minorHAnsi" w:hAnsiTheme="minorHAnsi" w:cstheme="minorHAnsi"/>
        </w:rPr>
        <w:t xml:space="preserve"> “</w:t>
      </w:r>
      <w:r w:rsidR="000B205B" w:rsidRPr="007A1CD8">
        <w:rPr>
          <w:rFonts w:asciiTheme="minorHAnsi" w:hAnsiTheme="minorHAnsi" w:cstheme="minorHAnsi"/>
        </w:rPr>
        <w:t>research</w:t>
      </w:r>
      <w:r w:rsidR="00B02947" w:rsidRPr="007A1CD8">
        <w:rPr>
          <w:rFonts w:asciiTheme="minorHAnsi" w:hAnsiTheme="minorHAnsi" w:cstheme="minorHAnsi"/>
        </w:rPr>
        <w:t xml:space="preserve"> </w:t>
      </w:r>
      <w:r w:rsidR="000B205B" w:rsidRPr="007A1CD8">
        <w:rPr>
          <w:rFonts w:asciiTheme="minorHAnsi" w:hAnsiTheme="minorHAnsi" w:cstheme="minorHAnsi"/>
        </w:rPr>
        <w:t>is an activity of practitioners. It is triggered by features of the</w:t>
      </w:r>
      <w:r w:rsidR="00B02947" w:rsidRPr="007A1CD8">
        <w:rPr>
          <w:rFonts w:asciiTheme="minorHAnsi" w:hAnsiTheme="minorHAnsi" w:cstheme="minorHAnsi"/>
        </w:rPr>
        <w:t xml:space="preserve"> </w:t>
      </w:r>
      <w:r w:rsidR="000B205B" w:rsidRPr="007A1CD8">
        <w:rPr>
          <w:rFonts w:asciiTheme="minorHAnsi" w:hAnsiTheme="minorHAnsi" w:cstheme="minorHAnsi"/>
        </w:rPr>
        <w:t>practice situation, undertaken on the spot, and immediately</w:t>
      </w:r>
      <w:r w:rsidR="00325BA6">
        <w:rPr>
          <w:rFonts w:asciiTheme="minorHAnsi" w:hAnsiTheme="minorHAnsi" w:cstheme="minorHAnsi"/>
        </w:rPr>
        <w:t xml:space="preserve"> </w:t>
      </w:r>
      <w:r w:rsidR="00B02947" w:rsidRPr="007A1CD8">
        <w:rPr>
          <w:rFonts w:asciiTheme="minorHAnsi" w:hAnsiTheme="minorHAnsi" w:cstheme="minorHAnsi"/>
        </w:rPr>
        <w:t xml:space="preserve">linked to action”. More emphatically, still, </w:t>
      </w:r>
      <w:r w:rsidR="000B205B" w:rsidRPr="007A1CD8">
        <w:rPr>
          <w:rFonts w:asciiTheme="minorHAnsi" w:hAnsiTheme="minorHAnsi"/>
        </w:rPr>
        <w:t>Sullivan</w:t>
      </w:r>
      <w:r w:rsidR="00B02947" w:rsidRPr="007A1CD8">
        <w:rPr>
          <w:rFonts w:asciiTheme="minorHAnsi" w:hAnsiTheme="minorHAnsi"/>
        </w:rPr>
        <w:t xml:space="preserve"> (2009: 52) states that</w:t>
      </w:r>
      <w:r w:rsidR="00B02947" w:rsidRPr="007A1CD8">
        <w:rPr>
          <w:rFonts w:asciiTheme="minorHAnsi" w:hAnsiTheme="minorHAnsi" w:cstheme="minorHAnsi"/>
        </w:rPr>
        <w:t xml:space="preserve"> “the artist intuitively </w:t>
      </w:r>
      <w:r w:rsidR="000B205B" w:rsidRPr="007A1CD8">
        <w:rPr>
          <w:rFonts w:asciiTheme="minorHAnsi" w:hAnsiTheme="minorHAnsi" w:cstheme="minorHAnsi"/>
        </w:rPr>
        <w:t>adopts</w:t>
      </w:r>
      <w:r w:rsidR="00B02947" w:rsidRPr="007A1CD8">
        <w:rPr>
          <w:rFonts w:asciiTheme="minorHAnsi" w:hAnsiTheme="minorHAnsi" w:cstheme="minorHAnsi"/>
        </w:rPr>
        <w:t xml:space="preserve"> </w:t>
      </w:r>
      <w:r w:rsidR="000B205B" w:rsidRPr="007A1CD8">
        <w:rPr>
          <w:rFonts w:asciiTheme="minorHAnsi" w:hAnsiTheme="minorHAnsi" w:cstheme="minorHAnsi"/>
        </w:rPr>
        <w:t>the dual roles of the researcher and the researched, and the process changes</w:t>
      </w:r>
      <w:r w:rsidR="00B02947" w:rsidRPr="007A1CD8">
        <w:rPr>
          <w:rFonts w:asciiTheme="minorHAnsi" w:hAnsiTheme="minorHAnsi" w:cstheme="minorHAnsi"/>
        </w:rPr>
        <w:t xml:space="preserve"> </w:t>
      </w:r>
      <w:r w:rsidR="000B205B" w:rsidRPr="007A1CD8">
        <w:rPr>
          <w:rFonts w:asciiTheme="minorHAnsi" w:hAnsiTheme="minorHAnsi" w:cstheme="minorHAnsi"/>
        </w:rPr>
        <w:t>both perspectives because creative an</w:t>
      </w:r>
      <w:r w:rsidR="00B02947" w:rsidRPr="007A1CD8">
        <w:rPr>
          <w:rFonts w:asciiTheme="minorHAnsi" w:hAnsiTheme="minorHAnsi" w:cstheme="minorHAnsi"/>
        </w:rPr>
        <w:t>d critical inquiry is a refl</w:t>
      </w:r>
      <w:r w:rsidR="000B205B" w:rsidRPr="007A1CD8">
        <w:rPr>
          <w:rFonts w:asciiTheme="minorHAnsi" w:hAnsiTheme="minorHAnsi" w:cstheme="minorHAnsi"/>
        </w:rPr>
        <w:t>exive process</w:t>
      </w:r>
      <w:r w:rsidR="00B02947" w:rsidRPr="007A1CD8">
        <w:rPr>
          <w:rFonts w:asciiTheme="minorHAnsi" w:hAnsiTheme="minorHAnsi" w:cstheme="minorHAnsi"/>
        </w:rPr>
        <w:t>”</w:t>
      </w:r>
      <w:r w:rsidR="000B205B" w:rsidRPr="007A1CD8">
        <w:rPr>
          <w:rFonts w:asciiTheme="minorHAnsi" w:hAnsiTheme="minorHAnsi" w:cstheme="minorHAnsi"/>
        </w:rPr>
        <w:t>.</w:t>
      </w:r>
      <w:r w:rsidR="00B02947" w:rsidRPr="007A1CD8">
        <w:rPr>
          <w:rFonts w:asciiTheme="minorHAnsi" w:hAnsiTheme="minorHAnsi" w:cstheme="minorHAnsi"/>
        </w:rPr>
        <w:t xml:space="preserve"> He adds that a viewer or reader is also “changed” by an encounter with an art object/research texts because the encounter can challenge and bring into play “new possibilities”. Wh</w:t>
      </w:r>
      <w:r w:rsidR="000E407F" w:rsidRPr="007A1CD8">
        <w:rPr>
          <w:rFonts w:asciiTheme="minorHAnsi" w:hAnsiTheme="minorHAnsi" w:cstheme="minorHAnsi"/>
        </w:rPr>
        <w:t xml:space="preserve">at </w:t>
      </w:r>
      <w:proofErr w:type="spellStart"/>
      <w:r w:rsidR="000E407F" w:rsidRPr="007A1CD8">
        <w:rPr>
          <w:rFonts w:asciiTheme="minorHAnsi" w:hAnsiTheme="minorHAnsi" w:cstheme="minorHAnsi"/>
        </w:rPr>
        <w:t>PaR</w:t>
      </w:r>
      <w:proofErr w:type="spellEnd"/>
      <w:r w:rsidR="000E407F" w:rsidRPr="007A1CD8">
        <w:rPr>
          <w:rFonts w:asciiTheme="minorHAnsi" w:hAnsiTheme="minorHAnsi" w:cstheme="minorHAnsi"/>
        </w:rPr>
        <w:t xml:space="preserve"> theorising does quite apposit</w:t>
      </w:r>
      <w:r w:rsidR="00B02947" w:rsidRPr="007A1CD8">
        <w:rPr>
          <w:rFonts w:asciiTheme="minorHAnsi" w:hAnsiTheme="minorHAnsi" w:cstheme="minorHAnsi"/>
        </w:rPr>
        <w:t xml:space="preserve">ely, then, despite the contested terrain on which it operates and the different approaches it encompasses, is to tie up materiality, reflexivity and what, in </w:t>
      </w:r>
      <w:proofErr w:type="spellStart"/>
      <w:r w:rsidR="00B02947" w:rsidRPr="007A1CD8">
        <w:rPr>
          <w:rFonts w:asciiTheme="minorHAnsi" w:hAnsiTheme="minorHAnsi" w:cstheme="minorHAnsi"/>
        </w:rPr>
        <w:t>cybersemiotic</w:t>
      </w:r>
      <w:proofErr w:type="spellEnd"/>
      <w:r w:rsidR="00B02947" w:rsidRPr="007A1CD8">
        <w:rPr>
          <w:rFonts w:asciiTheme="minorHAnsi" w:hAnsiTheme="minorHAnsi" w:cstheme="minorHAnsi"/>
        </w:rPr>
        <w:t xml:space="preserve"> terms, one would call ‘first person experience’</w:t>
      </w:r>
      <w:r w:rsidR="005011D4" w:rsidRPr="007A1CD8">
        <w:rPr>
          <w:rFonts w:asciiTheme="minorHAnsi" w:hAnsiTheme="minorHAnsi" w:cstheme="minorHAnsi"/>
        </w:rPr>
        <w:t xml:space="preserve"> – either of the practitioner or audience member. As </w:t>
      </w:r>
      <w:proofErr w:type="spellStart"/>
      <w:r w:rsidR="005011D4" w:rsidRPr="007A1CD8">
        <w:rPr>
          <w:rFonts w:asciiTheme="minorHAnsi" w:hAnsiTheme="minorHAnsi" w:cstheme="minorHAnsi"/>
        </w:rPr>
        <w:t>Midgelow</w:t>
      </w:r>
      <w:proofErr w:type="spellEnd"/>
      <w:r w:rsidR="005011D4" w:rsidRPr="007A1CD8">
        <w:rPr>
          <w:rFonts w:asciiTheme="minorHAnsi" w:hAnsiTheme="minorHAnsi" w:cstheme="minorHAnsi"/>
        </w:rPr>
        <w:t xml:space="preserve"> (2019) sums up,</w:t>
      </w:r>
    </w:p>
    <w:p w:rsidR="00F54A23" w:rsidRPr="007A1CD8" w:rsidRDefault="00F54A23" w:rsidP="008719EF">
      <w:pPr>
        <w:rPr>
          <w:rFonts w:asciiTheme="minorHAnsi" w:hAnsiTheme="minorHAnsi"/>
        </w:rPr>
      </w:pPr>
    </w:p>
    <w:p w:rsidR="00F54A23" w:rsidRPr="007A1CD8" w:rsidRDefault="00F54A23" w:rsidP="005011D4">
      <w:pPr>
        <w:ind w:left="567"/>
        <w:rPr>
          <w:rFonts w:asciiTheme="minorHAnsi" w:hAnsiTheme="minorHAnsi" w:cstheme="minorHAnsi"/>
        </w:rPr>
      </w:pP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involves thinking through doing, unpacking assumptions about the practice through the practice, such that the researcher enters into a dialogue with her emerging materials and the creative processes develop through internally derived, often non-linear, logics. In this way the knowledge that is embodied in </w:t>
      </w:r>
      <w:r w:rsidR="00EC35F5" w:rsidRPr="007A1CD8">
        <w:rPr>
          <w:rFonts w:asciiTheme="minorHAnsi" w:hAnsiTheme="minorHAnsi" w:cstheme="minorHAnsi"/>
        </w:rPr>
        <w:t>movement is not simply pre-cogni</w:t>
      </w:r>
      <w:r w:rsidRPr="007A1CD8">
        <w:rPr>
          <w:rFonts w:asciiTheme="minorHAnsi" w:hAnsiTheme="minorHAnsi" w:cstheme="minorHAnsi"/>
        </w:rPr>
        <w:t>tive, nor is it a demonstration of a pre-theorized intellectual position.</w:t>
      </w:r>
    </w:p>
    <w:p w:rsidR="005011D4" w:rsidRPr="007A1CD8" w:rsidRDefault="005011D4" w:rsidP="008719EF">
      <w:pPr>
        <w:rPr>
          <w:rFonts w:asciiTheme="minorHAnsi" w:hAnsiTheme="minorHAnsi" w:cstheme="minorHAnsi"/>
        </w:rPr>
      </w:pPr>
    </w:p>
    <w:p w:rsidR="005011D4" w:rsidRPr="007A1CD8" w:rsidRDefault="005011D4" w:rsidP="008719EF">
      <w:pPr>
        <w:rPr>
          <w:rFonts w:asciiTheme="minorHAnsi" w:hAnsiTheme="minorHAnsi"/>
        </w:rPr>
      </w:pPr>
      <w:r w:rsidRPr="007A1CD8">
        <w:rPr>
          <w:rFonts w:asciiTheme="minorHAnsi" w:hAnsiTheme="minorHAnsi"/>
        </w:rPr>
        <w:t xml:space="preserve">Yet, there is the feeling that amidst attempts to marry these concepts and perspectives, the purview in which </w:t>
      </w:r>
      <w:r w:rsidR="000E407F" w:rsidRPr="007A1CD8">
        <w:rPr>
          <w:rFonts w:asciiTheme="minorHAnsi" w:hAnsiTheme="minorHAnsi"/>
        </w:rPr>
        <w:t xml:space="preserve">the </w:t>
      </w:r>
      <w:r w:rsidR="001C6190">
        <w:rPr>
          <w:rFonts w:asciiTheme="minorHAnsi" w:hAnsiTheme="minorHAnsi"/>
        </w:rPr>
        <w:t>marriage occurs</w:t>
      </w:r>
      <w:r w:rsidRPr="007A1CD8">
        <w:rPr>
          <w:rFonts w:asciiTheme="minorHAnsi" w:hAnsiTheme="minorHAnsi"/>
        </w:rPr>
        <w:t xml:space="preserve"> is quite limited and possibly even parochial.</w:t>
      </w:r>
    </w:p>
    <w:p w:rsidR="00EC35F5" w:rsidRPr="007A1CD8" w:rsidRDefault="00EC35F5" w:rsidP="00B6576A">
      <w:pPr>
        <w:ind w:firstLine="284"/>
        <w:rPr>
          <w:rFonts w:asciiTheme="minorHAnsi" w:hAnsiTheme="minorHAnsi"/>
        </w:rPr>
      </w:pPr>
      <w:r w:rsidRPr="007A1CD8">
        <w:rPr>
          <w:rFonts w:asciiTheme="minorHAnsi" w:hAnsiTheme="minorHAnsi"/>
        </w:rPr>
        <w:t xml:space="preserve">What </w:t>
      </w:r>
      <w:proofErr w:type="spellStart"/>
      <w:r w:rsidRPr="007A1CD8">
        <w:rPr>
          <w:rFonts w:asciiTheme="minorHAnsi" w:hAnsiTheme="minorHAnsi"/>
        </w:rPr>
        <w:t>PaR</w:t>
      </w:r>
      <w:proofErr w:type="spellEnd"/>
      <w:r w:rsidRPr="007A1CD8">
        <w:rPr>
          <w:rFonts w:asciiTheme="minorHAnsi" w:hAnsiTheme="minorHAnsi"/>
        </w:rPr>
        <w:t xml:space="preserve"> theory seems to lack is a broader overview of practice within the domain of signification and cognition in general. That is, its considerations of materiality do not always pay close attention to semiosis in the technologies that comprise practice, including technologies which are part of the human body. Moreover, its </w:t>
      </w:r>
      <w:r w:rsidR="000E407F" w:rsidRPr="007A1CD8">
        <w:rPr>
          <w:rFonts w:asciiTheme="minorHAnsi" w:hAnsiTheme="minorHAnsi"/>
        </w:rPr>
        <w:t>peregrinations on</w:t>
      </w:r>
      <w:r w:rsidRPr="007A1CD8">
        <w:rPr>
          <w:rFonts w:asciiTheme="minorHAnsi" w:hAnsiTheme="minorHAnsi"/>
        </w:rPr>
        <w:t xml:space="preserve"> first person experience and reflexivity do not situate the semiosis of practice within the</w:t>
      </w:r>
      <w:r w:rsidR="000E407F" w:rsidRPr="007A1CD8">
        <w:rPr>
          <w:rFonts w:asciiTheme="minorHAnsi" w:hAnsiTheme="minorHAnsi"/>
        </w:rPr>
        <w:t xml:space="preserve"> extensive domains to which they belong</w:t>
      </w:r>
      <w:r w:rsidR="00A548DA" w:rsidRPr="007A1CD8">
        <w:rPr>
          <w:rFonts w:asciiTheme="minorHAnsi" w:hAnsiTheme="minorHAnsi"/>
        </w:rPr>
        <w:t>.</w:t>
      </w:r>
      <w:r w:rsidR="001C6190">
        <w:rPr>
          <w:rFonts w:asciiTheme="minorHAnsi" w:hAnsiTheme="minorHAnsi"/>
        </w:rPr>
        <w:t xml:space="preserve"> So, it has been seen that d</w:t>
      </w:r>
      <w:r w:rsidR="00F76228" w:rsidRPr="007A1CD8">
        <w:rPr>
          <w:rFonts w:asciiTheme="minorHAnsi" w:hAnsiTheme="minorHAnsi"/>
        </w:rPr>
        <w:t xml:space="preserve">iscussions of </w:t>
      </w:r>
      <w:proofErr w:type="spellStart"/>
      <w:r w:rsidR="00F76228" w:rsidRPr="007A1CD8">
        <w:rPr>
          <w:rFonts w:asciiTheme="minorHAnsi" w:hAnsiTheme="minorHAnsi"/>
        </w:rPr>
        <w:t>PaR</w:t>
      </w:r>
      <w:proofErr w:type="spellEnd"/>
      <w:r w:rsidR="00F76228" w:rsidRPr="007A1CD8">
        <w:rPr>
          <w:rFonts w:asciiTheme="minorHAnsi" w:hAnsiTheme="minorHAnsi"/>
        </w:rPr>
        <w:t xml:space="preserve"> are usually conducted within a frame of reference which includes cultural studies, postmodernism,</w:t>
      </w:r>
      <w:r w:rsidR="001C6190">
        <w:rPr>
          <w:rFonts w:asciiTheme="minorHAnsi" w:hAnsiTheme="minorHAnsi"/>
        </w:rPr>
        <w:t xml:space="preserve"> poststructuralism and so forth.</w:t>
      </w:r>
      <w:r w:rsidR="00F76228" w:rsidRPr="007A1CD8">
        <w:rPr>
          <w:rFonts w:asciiTheme="minorHAnsi" w:hAnsiTheme="minorHAnsi"/>
        </w:rPr>
        <w:t xml:space="preserve"> </w:t>
      </w:r>
      <w:r w:rsidR="001C6190">
        <w:rPr>
          <w:rFonts w:asciiTheme="minorHAnsi" w:hAnsiTheme="minorHAnsi"/>
        </w:rPr>
        <w:t>Invoked</w:t>
      </w:r>
      <w:r w:rsidR="00F76228" w:rsidRPr="007A1CD8">
        <w:rPr>
          <w:rFonts w:asciiTheme="minorHAnsi" w:hAnsiTheme="minorHAnsi"/>
        </w:rPr>
        <w:t xml:space="preserve"> authors </w:t>
      </w:r>
      <w:r w:rsidR="001C6190">
        <w:rPr>
          <w:rFonts w:asciiTheme="minorHAnsi" w:hAnsiTheme="minorHAnsi"/>
        </w:rPr>
        <w:t>include</w:t>
      </w:r>
      <w:r w:rsidR="00F76228" w:rsidRPr="007A1CD8">
        <w:rPr>
          <w:rFonts w:asciiTheme="minorHAnsi" w:hAnsiTheme="minorHAnsi"/>
        </w:rPr>
        <w:t xml:space="preserve"> </w:t>
      </w:r>
      <w:proofErr w:type="spellStart"/>
      <w:r w:rsidR="00A93918" w:rsidRPr="007A1CD8">
        <w:rPr>
          <w:rFonts w:asciiTheme="minorHAnsi" w:hAnsiTheme="minorHAnsi"/>
        </w:rPr>
        <w:t>Merleau-Ponty</w:t>
      </w:r>
      <w:proofErr w:type="spellEnd"/>
      <w:r w:rsidR="00A93918" w:rsidRPr="007A1CD8">
        <w:rPr>
          <w:rFonts w:asciiTheme="minorHAnsi" w:hAnsiTheme="minorHAnsi"/>
        </w:rPr>
        <w:t xml:space="preserve">, </w:t>
      </w:r>
      <w:r w:rsidR="00F76228" w:rsidRPr="007A1CD8">
        <w:rPr>
          <w:rFonts w:asciiTheme="minorHAnsi" w:hAnsiTheme="minorHAnsi"/>
        </w:rPr>
        <w:t xml:space="preserve">Butler, </w:t>
      </w:r>
      <w:proofErr w:type="spellStart"/>
      <w:r w:rsidR="00F76228" w:rsidRPr="007A1CD8">
        <w:rPr>
          <w:rFonts w:asciiTheme="minorHAnsi" w:hAnsiTheme="minorHAnsi"/>
        </w:rPr>
        <w:t>Lyotard</w:t>
      </w:r>
      <w:proofErr w:type="spellEnd"/>
      <w:r w:rsidR="00F76228" w:rsidRPr="007A1CD8">
        <w:rPr>
          <w:rFonts w:asciiTheme="minorHAnsi" w:hAnsiTheme="minorHAnsi"/>
        </w:rPr>
        <w:t>, Derrida, Heidegger</w:t>
      </w:r>
      <w:r w:rsidR="000E407F" w:rsidRPr="007A1CD8">
        <w:rPr>
          <w:rFonts w:asciiTheme="minorHAnsi" w:hAnsiTheme="minorHAnsi"/>
        </w:rPr>
        <w:t xml:space="preserve"> and</w:t>
      </w:r>
      <w:r w:rsidR="00A93918" w:rsidRPr="007A1CD8">
        <w:rPr>
          <w:rFonts w:asciiTheme="minorHAnsi" w:hAnsiTheme="minorHAnsi"/>
        </w:rPr>
        <w:t xml:space="preserve"> </w:t>
      </w:r>
      <w:proofErr w:type="spellStart"/>
      <w:r w:rsidR="00A93918" w:rsidRPr="007A1CD8">
        <w:rPr>
          <w:rFonts w:asciiTheme="minorHAnsi" w:hAnsiTheme="minorHAnsi"/>
        </w:rPr>
        <w:t>Deleuze</w:t>
      </w:r>
      <w:proofErr w:type="spellEnd"/>
      <w:r w:rsidR="00A93918" w:rsidRPr="007A1CD8">
        <w:rPr>
          <w:rFonts w:asciiTheme="minorHAnsi" w:hAnsiTheme="minorHAnsi"/>
        </w:rPr>
        <w:t xml:space="preserve">, recurring, along with Polanyi, </w:t>
      </w:r>
      <w:r w:rsidR="00E13C8A" w:rsidRPr="007A1CD8">
        <w:rPr>
          <w:rFonts w:asciiTheme="minorHAnsi" w:hAnsiTheme="minorHAnsi"/>
        </w:rPr>
        <w:t xml:space="preserve">favoured </w:t>
      </w:r>
      <w:proofErr w:type="spellStart"/>
      <w:r w:rsidR="00E13C8A" w:rsidRPr="007A1CD8">
        <w:rPr>
          <w:rFonts w:asciiTheme="minorHAnsi" w:hAnsiTheme="minorHAnsi"/>
        </w:rPr>
        <w:t>posthumanists</w:t>
      </w:r>
      <w:proofErr w:type="spellEnd"/>
      <w:r w:rsidR="00E13C8A" w:rsidRPr="007A1CD8">
        <w:rPr>
          <w:rFonts w:asciiTheme="minorHAnsi" w:hAnsiTheme="minorHAnsi"/>
        </w:rPr>
        <w:t xml:space="preserve"> (</w:t>
      </w:r>
      <w:proofErr w:type="spellStart"/>
      <w:r w:rsidR="00E13C8A" w:rsidRPr="007A1CD8">
        <w:rPr>
          <w:rFonts w:asciiTheme="minorHAnsi" w:hAnsiTheme="minorHAnsi"/>
        </w:rPr>
        <w:t>Haraway</w:t>
      </w:r>
      <w:proofErr w:type="spellEnd"/>
      <w:r w:rsidR="00E13C8A" w:rsidRPr="007A1CD8">
        <w:rPr>
          <w:rFonts w:asciiTheme="minorHAnsi" w:hAnsiTheme="minorHAnsi"/>
        </w:rPr>
        <w:t xml:space="preserve">) </w:t>
      </w:r>
      <w:r w:rsidR="00A93918" w:rsidRPr="007A1CD8">
        <w:rPr>
          <w:rFonts w:asciiTheme="minorHAnsi" w:hAnsiTheme="minorHAnsi"/>
        </w:rPr>
        <w:t>and, sometimes, references to the whipping boys of ‘Continental Philosophy’</w:t>
      </w:r>
      <w:r w:rsidR="000E407F" w:rsidRPr="007A1CD8">
        <w:rPr>
          <w:rFonts w:asciiTheme="minorHAnsi" w:hAnsiTheme="minorHAnsi"/>
        </w:rPr>
        <w:t>,</w:t>
      </w:r>
      <w:r w:rsidR="00A93918" w:rsidRPr="007A1CD8">
        <w:rPr>
          <w:rFonts w:asciiTheme="minorHAnsi" w:hAnsiTheme="minorHAnsi"/>
        </w:rPr>
        <w:t xml:space="preserve"> such as Descartes and Plato.</w:t>
      </w:r>
      <w:r w:rsidR="00F76228" w:rsidRPr="007A1CD8">
        <w:rPr>
          <w:rFonts w:asciiTheme="minorHAnsi" w:hAnsiTheme="minorHAnsi"/>
        </w:rPr>
        <w:t xml:space="preserve"> </w:t>
      </w:r>
      <w:r w:rsidR="00232775" w:rsidRPr="007A1CD8">
        <w:rPr>
          <w:rFonts w:asciiTheme="minorHAnsi" w:hAnsiTheme="minorHAnsi"/>
        </w:rPr>
        <w:t xml:space="preserve">Absent from discussions of </w:t>
      </w:r>
      <w:proofErr w:type="spellStart"/>
      <w:r w:rsidR="00232775" w:rsidRPr="007A1CD8">
        <w:rPr>
          <w:rFonts w:asciiTheme="minorHAnsi" w:hAnsiTheme="minorHAnsi"/>
        </w:rPr>
        <w:t>PaR</w:t>
      </w:r>
      <w:proofErr w:type="spellEnd"/>
      <w:r w:rsidR="00232775" w:rsidRPr="007A1CD8">
        <w:rPr>
          <w:rFonts w:asciiTheme="minorHAnsi" w:hAnsiTheme="minorHAnsi"/>
        </w:rPr>
        <w:t xml:space="preserve"> is the significant literature on nonverbal communication from the last 70 years, the equally large amount of literature on non-human</w:t>
      </w:r>
      <w:r w:rsidR="001C6190">
        <w:rPr>
          <w:rFonts w:asciiTheme="minorHAnsi" w:hAnsiTheme="minorHAnsi"/>
        </w:rPr>
        <w:t xml:space="preserve"> animal communication (</w:t>
      </w:r>
      <w:r w:rsidR="00232775" w:rsidRPr="007A1CD8">
        <w:rPr>
          <w:rFonts w:asciiTheme="minorHAnsi" w:hAnsiTheme="minorHAnsi"/>
        </w:rPr>
        <w:t>very much concer</w:t>
      </w:r>
      <w:r w:rsidR="001C6190">
        <w:rPr>
          <w:rFonts w:asciiTheme="minorHAnsi" w:hAnsiTheme="minorHAnsi"/>
        </w:rPr>
        <w:t xml:space="preserve">ned with </w:t>
      </w:r>
      <w:proofErr w:type="spellStart"/>
      <w:r w:rsidR="001C6190">
        <w:rPr>
          <w:rFonts w:asciiTheme="minorHAnsi" w:hAnsiTheme="minorHAnsi"/>
        </w:rPr>
        <w:t>nonverbality</w:t>
      </w:r>
      <w:proofErr w:type="spellEnd"/>
      <w:r w:rsidR="001C6190">
        <w:rPr>
          <w:rFonts w:asciiTheme="minorHAnsi" w:hAnsiTheme="minorHAnsi"/>
        </w:rPr>
        <w:t xml:space="preserve">, of course) </w:t>
      </w:r>
      <w:r w:rsidR="00232775" w:rsidRPr="007A1CD8">
        <w:rPr>
          <w:rFonts w:asciiTheme="minorHAnsi" w:hAnsiTheme="minorHAnsi"/>
        </w:rPr>
        <w:t>developed over the same period,</w:t>
      </w:r>
      <w:r w:rsidR="00E13C8A" w:rsidRPr="007A1CD8">
        <w:rPr>
          <w:rFonts w:asciiTheme="minorHAnsi" w:hAnsiTheme="minorHAnsi"/>
        </w:rPr>
        <w:t xml:space="preserve"> writings in contemporary semiotics (particularly </w:t>
      </w:r>
      <w:proofErr w:type="spellStart"/>
      <w:r w:rsidR="00E13C8A" w:rsidRPr="007A1CD8">
        <w:rPr>
          <w:rFonts w:asciiTheme="minorHAnsi" w:hAnsiTheme="minorHAnsi"/>
        </w:rPr>
        <w:t>biosemiotically</w:t>
      </w:r>
      <w:proofErr w:type="spellEnd"/>
      <w:r w:rsidR="00E13C8A" w:rsidRPr="007A1CD8">
        <w:rPr>
          <w:rFonts w:asciiTheme="minorHAnsi" w:hAnsiTheme="minorHAnsi"/>
        </w:rPr>
        <w:t>-orientated work), second-order cybernetics, philosophy of science, media and communication theory</w:t>
      </w:r>
      <w:r w:rsidR="00251994" w:rsidRPr="007A1CD8">
        <w:rPr>
          <w:rFonts w:asciiTheme="minorHAnsi" w:hAnsiTheme="minorHAnsi"/>
        </w:rPr>
        <w:t>, distributed perspectives</w:t>
      </w:r>
      <w:r w:rsidR="00E13C8A" w:rsidRPr="007A1CD8">
        <w:rPr>
          <w:rFonts w:asciiTheme="minorHAnsi" w:hAnsiTheme="minorHAnsi"/>
        </w:rPr>
        <w:t xml:space="preserve">. </w:t>
      </w:r>
      <w:r w:rsidR="001C6190">
        <w:rPr>
          <w:rFonts w:asciiTheme="minorHAnsi" w:hAnsiTheme="minorHAnsi"/>
        </w:rPr>
        <w:t xml:space="preserve">Authors </w:t>
      </w:r>
      <w:r w:rsidR="001C6190" w:rsidRPr="001C6190">
        <w:rPr>
          <w:rFonts w:asciiTheme="minorHAnsi" w:hAnsiTheme="minorHAnsi"/>
          <w:i/>
        </w:rPr>
        <w:t xml:space="preserve">not </w:t>
      </w:r>
      <w:r w:rsidR="001C6190">
        <w:rPr>
          <w:rFonts w:asciiTheme="minorHAnsi" w:hAnsiTheme="minorHAnsi"/>
        </w:rPr>
        <w:t>invoked</w:t>
      </w:r>
      <w:r w:rsidR="00E13C8A" w:rsidRPr="007A1CD8">
        <w:rPr>
          <w:rFonts w:asciiTheme="minorHAnsi" w:hAnsiTheme="minorHAnsi"/>
        </w:rPr>
        <w:t xml:space="preserve"> include </w:t>
      </w:r>
      <w:r w:rsidR="00E40E38" w:rsidRPr="007A1CD8">
        <w:rPr>
          <w:rFonts w:asciiTheme="minorHAnsi" w:hAnsiTheme="minorHAnsi"/>
        </w:rPr>
        <w:t xml:space="preserve">the late Latin philosophers, </w:t>
      </w:r>
      <w:r w:rsidR="00E13C8A" w:rsidRPr="007A1CD8">
        <w:rPr>
          <w:rFonts w:asciiTheme="minorHAnsi" w:hAnsiTheme="minorHAnsi"/>
        </w:rPr>
        <w:t xml:space="preserve">Edward T. Hall, </w:t>
      </w:r>
      <w:proofErr w:type="spellStart"/>
      <w:r w:rsidR="00E13C8A" w:rsidRPr="007A1CD8">
        <w:rPr>
          <w:rFonts w:asciiTheme="minorHAnsi" w:hAnsiTheme="minorHAnsi"/>
        </w:rPr>
        <w:t>Kendon</w:t>
      </w:r>
      <w:proofErr w:type="spellEnd"/>
      <w:r w:rsidR="00E13C8A" w:rsidRPr="007A1CD8">
        <w:rPr>
          <w:rFonts w:asciiTheme="minorHAnsi" w:hAnsiTheme="minorHAnsi"/>
        </w:rPr>
        <w:t xml:space="preserve">, Peirce, McLuhan, </w:t>
      </w:r>
      <w:proofErr w:type="spellStart"/>
      <w:r w:rsidR="00E13C8A" w:rsidRPr="007A1CD8">
        <w:rPr>
          <w:rFonts w:asciiTheme="minorHAnsi" w:hAnsiTheme="minorHAnsi"/>
        </w:rPr>
        <w:t>Luhmann</w:t>
      </w:r>
      <w:proofErr w:type="spellEnd"/>
      <w:r w:rsidR="00E13C8A" w:rsidRPr="007A1CD8">
        <w:rPr>
          <w:rFonts w:asciiTheme="minorHAnsi" w:hAnsiTheme="minorHAnsi"/>
        </w:rPr>
        <w:t xml:space="preserve">, </w:t>
      </w:r>
      <w:proofErr w:type="spellStart"/>
      <w:r w:rsidR="00E13C8A" w:rsidRPr="007A1CD8">
        <w:rPr>
          <w:rFonts w:asciiTheme="minorHAnsi" w:hAnsiTheme="minorHAnsi"/>
        </w:rPr>
        <w:t>Maturana</w:t>
      </w:r>
      <w:proofErr w:type="spellEnd"/>
      <w:r w:rsidR="00E13C8A" w:rsidRPr="007A1CD8">
        <w:rPr>
          <w:rFonts w:asciiTheme="minorHAnsi" w:hAnsiTheme="minorHAnsi"/>
        </w:rPr>
        <w:t xml:space="preserve">, </w:t>
      </w:r>
      <w:proofErr w:type="spellStart"/>
      <w:r w:rsidR="00E13C8A" w:rsidRPr="007A1CD8">
        <w:rPr>
          <w:rFonts w:asciiTheme="minorHAnsi" w:hAnsiTheme="minorHAnsi"/>
        </w:rPr>
        <w:t>Uexk</w:t>
      </w:r>
      <w:r w:rsidR="00F759EE" w:rsidRPr="007A1CD8">
        <w:rPr>
          <w:rFonts w:asciiTheme="minorHAnsi" w:hAnsiTheme="minorHAnsi"/>
        </w:rPr>
        <w:t>ü</w:t>
      </w:r>
      <w:r w:rsidR="005D11C4" w:rsidRPr="007A1CD8">
        <w:rPr>
          <w:rFonts w:asciiTheme="minorHAnsi" w:hAnsiTheme="minorHAnsi"/>
        </w:rPr>
        <w:t>ll</w:t>
      </w:r>
      <w:proofErr w:type="spellEnd"/>
      <w:r w:rsidR="005D11C4" w:rsidRPr="007A1CD8">
        <w:rPr>
          <w:rFonts w:asciiTheme="minorHAnsi" w:hAnsiTheme="minorHAnsi"/>
        </w:rPr>
        <w:t xml:space="preserve">, </w:t>
      </w:r>
      <w:proofErr w:type="spellStart"/>
      <w:r w:rsidR="005D11C4" w:rsidRPr="007A1CD8">
        <w:rPr>
          <w:rFonts w:asciiTheme="minorHAnsi" w:hAnsiTheme="minorHAnsi"/>
        </w:rPr>
        <w:t>Sebeok</w:t>
      </w:r>
      <w:proofErr w:type="spellEnd"/>
      <w:r w:rsidR="005D11C4" w:rsidRPr="007A1CD8">
        <w:rPr>
          <w:rFonts w:asciiTheme="minorHAnsi" w:hAnsiTheme="minorHAnsi"/>
        </w:rPr>
        <w:t>,</w:t>
      </w:r>
      <w:r w:rsidR="00E13C8A" w:rsidRPr="007A1CD8">
        <w:rPr>
          <w:rFonts w:asciiTheme="minorHAnsi" w:hAnsiTheme="minorHAnsi"/>
        </w:rPr>
        <w:t xml:space="preserve"> Gibson</w:t>
      </w:r>
      <w:r w:rsidR="005D11C4" w:rsidRPr="007A1CD8">
        <w:rPr>
          <w:rFonts w:asciiTheme="minorHAnsi" w:hAnsiTheme="minorHAnsi"/>
        </w:rPr>
        <w:t xml:space="preserve"> and many others. Of course, as mentioned, instituting </w:t>
      </w:r>
      <w:proofErr w:type="spellStart"/>
      <w:r w:rsidR="005D11C4" w:rsidRPr="007A1CD8">
        <w:rPr>
          <w:rFonts w:asciiTheme="minorHAnsi" w:hAnsiTheme="minorHAnsi"/>
        </w:rPr>
        <w:t>PaR</w:t>
      </w:r>
      <w:proofErr w:type="spellEnd"/>
      <w:r w:rsidR="005D11C4" w:rsidRPr="007A1CD8">
        <w:rPr>
          <w:rFonts w:asciiTheme="minorHAnsi" w:hAnsiTheme="minorHAnsi"/>
        </w:rPr>
        <w:t xml:space="preserve"> has been a struggle and so strenuous has it been that, on top of that and on top of the workload of the </w:t>
      </w:r>
      <w:r w:rsidR="005D11C4" w:rsidRPr="007A1CD8">
        <w:rPr>
          <w:rFonts w:asciiTheme="minorHAnsi" w:hAnsiTheme="minorHAnsi"/>
        </w:rPr>
        <w:lastRenderedPageBreak/>
        <w:t>modern academic</w:t>
      </w:r>
      <w:r w:rsidR="001C6190">
        <w:rPr>
          <w:rFonts w:asciiTheme="minorHAnsi" w:hAnsiTheme="minorHAnsi"/>
        </w:rPr>
        <w:t xml:space="preserve"> generally</w:t>
      </w:r>
      <w:r w:rsidR="005D11C4" w:rsidRPr="007A1CD8">
        <w:rPr>
          <w:rFonts w:asciiTheme="minorHAnsi" w:hAnsiTheme="minorHAnsi"/>
        </w:rPr>
        <w:t xml:space="preserve">, it is probably unreasonable to expect recurrent excursions outside academics’ disciplinary or theoretical comfort zone. However, given how germane the aforementioned areas are for </w:t>
      </w:r>
      <w:proofErr w:type="spellStart"/>
      <w:r w:rsidR="005D11C4" w:rsidRPr="007A1CD8">
        <w:rPr>
          <w:rFonts w:asciiTheme="minorHAnsi" w:hAnsiTheme="minorHAnsi"/>
        </w:rPr>
        <w:t>PaR</w:t>
      </w:r>
      <w:proofErr w:type="spellEnd"/>
      <w:r w:rsidR="005D11C4" w:rsidRPr="007A1CD8">
        <w:rPr>
          <w:rFonts w:asciiTheme="minorHAnsi" w:hAnsiTheme="minorHAnsi"/>
        </w:rPr>
        <w:t xml:space="preserve">, opportunities are being missed. One of the main such opportunities, perhaps, is in respect of working to provide a unified theory of </w:t>
      </w:r>
      <w:proofErr w:type="spellStart"/>
      <w:r w:rsidR="005D11C4" w:rsidRPr="007A1CD8">
        <w:rPr>
          <w:rFonts w:asciiTheme="minorHAnsi" w:hAnsiTheme="minorHAnsi"/>
        </w:rPr>
        <w:t>PaR</w:t>
      </w:r>
      <w:proofErr w:type="spellEnd"/>
      <w:r w:rsidR="005D11C4" w:rsidRPr="007A1CD8">
        <w:rPr>
          <w:rFonts w:asciiTheme="minorHAnsi" w:hAnsiTheme="minorHAnsi"/>
        </w:rPr>
        <w:t xml:space="preserve"> .</w:t>
      </w:r>
    </w:p>
    <w:p w:rsidR="005D11C4" w:rsidRPr="007A1CD8" w:rsidRDefault="005D11C4" w:rsidP="008719EF">
      <w:pPr>
        <w:rPr>
          <w:rFonts w:asciiTheme="minorHAnsi" w:hAnsiTheme="minorHAnsi"/>
        </w:rPr>
      </w:pPr>
    </w:p>
    <w:p w:rsidR="005D11C4" w:rsidRPr="007A1CD8" w:rsidRDefault="005D11C4" w:rsidP="008719EF">
      <w:pPr>
        <w:rPr>
          <w:rFonts w:asciiTheme="minorHAnsi" w:hAnsiTheme="minorHAnsi"/>
        </w:rPr>
      </w:pPr>
    </w:p>
    <w:p w:rsidR="005D11C4" w:rsidRPr="007A1CD8" w:rsidRDefault="005D11C4" w:rsidP="008719EF">
      <w:pPr>
        <w:rPr>
          <w:rFonts w:asciiTheme="minorHAnsi" w:hAnsiTheme="minorHAnsi"/>
          <w:b/>
        </w:rPr>
      </w:pPr>
      <w:proofErr w:type="spellStart"/>
      <w:r w:rsidRPr="007A1CD8">
        <w:rPr>
          <w:rFonts w:asciiTheme="minorHAnsi" w:hAnsiTheme="minorHAnsi"/>
          <w:b/>
        </w:rPr>
        <w:t>Cybersemiotics</w:t>
      </w:r>
      <w:proofErr w:type="spellEnd"/>
      <w:r w:rsidRPr="007A1CD8">
        <w:rPr>
          <w:rFonts w:asciiTheme="minorHAnsi" w:hAnsiTheme="minorHAnsi"/>
          <w:b/>
        </w:rPr>
        <w:t xml:space="preserve"> and the knowing of </w:t>
      </w:r>
      <w:proofErr w:type="spellStart"/>
      <w:r w:rsidRPr="007A1CD8">
        <w:rPr>
          <w:rFonts w:asciiTheme="minorHAnsi" w:hAnsiTheme="minorHAnsi"/>
          <w:b/>
        </w:rPr>
        <w:t>PaR</w:t>
      </w:r>
      <w:proofErr w:type="spellEnd"/>
    </w:p>
    <w:p w:rsidR="001E6051" w:rsidRPr="007A1CD8" w:rsidRDefault="001E6051" w:rsidP="008719EF">
      <w:pPr>
        <w:rPr>
          <w:rFonts w:asciiTheme="minorHAnsi" w:hAnsiTheme="minorHAnsi"/>
        </w:rPr>
      </w:pPr>
    </w:p>
    <w:p w:rsidR="009C4091" w:rsidRPr="007A1CD8" w:rsidRDefault="00CD7848" w:rsidP="009C4091">
      <w:pPr>
        <w:rPr>
          <w:rFonts w:asciiTheme="minorHAnsi" w:hAnsiTheme="minorHAnsi"/>
        </w:rPr>
      </w:pPr>
      <w:r w:rsidRPr="007A1CD8">
        <w:rPr>
          <w:rFonts w:asciiTheme="minorHAnsi" w:hAnsiTheme="minorHAnsi"/>
        </w:rPr>
        <w:t xml:space="preserve">Of course, unifying theories are rather anathema in poststructuralist perspectives. However, consider two related issues that are omnipresent in </w:t>
      </w:r>
      <w:proofErr w:type="spellStart"/>
      <w:r w:rsidRPr="007A1CD8">
        <w:rPr>
          <w:rFonts w:asciiTheme="minorHAnsi" w:hAnsiTheme="minorHAnsi"/>
        </w:rPr>
        <w:t>PaR</w:t>
      </w:r>
      <w:proofErr w:type="spellEnd"/>
      <w:r w:rsidRPr="007A1CD8">
        <w:rPr>
          <w:rFonts w:asciiTheme="minorHAnsi" w:hAnsiTheme="minorHAnsi"/>
        </w:rPr>
        <w:t xml:space="preserve">: ‘embodiment’ and ‘nature’. The first is named frequently, but the second is comprehensively eschewed, even when implicit in discussions. The problem that has not really been worked through in relation to ‘embodiment’ concerns its fecundity. Frequently, </w:t>
      </w:r>
      <w:proofErr w:type="spellStart"/>
      <w:r w:rsidRPr="007A1CD8">
        <w:rPr>
          <w:rFonts w:asciiTheme="minorHAnsi" w:hAnsiTheme="minorHAnsi"/>
        </w:rPr>
        <w:t>PaR</w:t>
      </w:r>
      <w:proofErr w:type="spellEnd"/>
      <w:r w:rsidRPr="007A1CD8">
        <w:rPr>
          <w:rFonts w:asciiTheme="minorHAnsi" w:hAnsiTheme="minorHAnsi"/>
        </w:rPr>
        <w:t xml:space="preserve"> theorising refers to ‘embodiment’ with reference to the materiality of practice, </w:t>
      </w:r>
      <w:r w:rsidR="00727A6D" w:rsidRPr="007A1CD8">
        <w:rPr>
          <w:rFonts w:asciiTheme="minorHAnsi" w:hAnsiTheme="minorHAnsi"/>
        </w:rPr>
        <w:t>the fact that it often involves bodies and performance (</w:t>
      </w:r>
      <w:proofErr w:type="spellStart"/>
      <w:r w:rsidR="00727A6D" w:rsidRPr="007A1CD8">
        <w:rPr>
          <w:rFonts w:asciiTheme="minorHAnsi" w:hAnsiTheme="minorHAnsi"/>
        </w:rPr>
        <w:t>Midgelow</w:t>
      </w:r>
      <w:proofErr w:type="spellEnd"/>
      <w:r w:rsidR="00727A6D" w:rsidRPr="007A1CD8">
        <w:rPr>
          <w:rFonts w:asciiTheme="minorHAnsi" w:hAnsiTheme="minorHAnsi"/>
        </w:rPr>
        <w:t xml:space="preserve"> 2019, Brewster 2009, </w:t>
      </w:r>
      <w:proofErr w:type="spellStart"/>
      <w:r w:rsidR="00727A6D" w:rsidRPr="007A1CD8">
        <w:rPr>
          <w:rFonts w:asciiTheme="minorHAnsi" w:hAnsiTheme="minorHAnsi"/>
        </w:rPr>
        <w:t>Borgdorff</w:t>
      </w:r>
      <w:proofErr w:type="spellEnd"/>
      <w:r w:rsidR="00727A6D" w:rsidRPr="007A1CD8">
        <w:rPr>
          <w:rFonts w:asciiTheme="minorHAnsi" w:hAnsiTheme="minorHAnsi"/>
        </w:rPr>
        <w:t xml:space="preserve"> 2007</w:t>
      </w:r>
      <w:r w:rsidR="009C4091" w:rsidRPr="007A1CD8">
        <w:rPr>
          <w:rFonts w:asciiTheme="minorHAnsi" w:hAnsiTheme="minorHAnsi"/>
        </w:rPr>
        <w:t>). Yet it misses the opportunity to use the insight that has developed in the literature associated with ‘cognitive science’ where the idea of ‘knowing’ has been thoroughly released from its Cartes</w:t>
      </w:r>
      <w:r w:rsidR="001C6190">
        <w:rPr>
          <w:rFonts w:asciiTheme="minorHAnsi" w:hAnsiTheme="minorHAnsi"/>
        </w:rPr>
        <w:t xml:space="preserve">ian mooring and repeatedly </w:t>
      </w:r>
      <w:r w:rsidR="009C4091" w:rsidRPr="007A1CD8">
        <w:rPr>
          <w:rFonts w:asciiTheme="minorHAnsi" w:hAnsiTheme="minorHAnsi"/>
        </w:rPr>
        <w:t xml:space="preserve">shown to be inseparable – as a process, act or instinct – from the bodies where such knowing must occur. </w:t>
      </w:r>
      <w:r w:rsidR="00602038" w:rsidRPr="007A1CD8">
        <w:rPr>
          <w:rFonts w:asciiTheme="minorHAnsi" w:hAnsiTheme="minorHAnsi"/>
        </w:rPr>
        <w:t xml:space="preserve">As </w:t>
      </w:r>
      <w:proofErr w:type="spellStart"/>
      <w:r w:rsidR="00602038" w:rsidRPr="007A1CD8">
        <w:rPr>
          <w:rFonts w:asciiTheme="minorHAnsi" w:hAnsiTheme="minorHAnsi"/>
        </w:rPr>
        <w:t>Hoffmeyer</w:t>
      </w:r>
      <w:proofErr w:type="spellEnd"/>
      <w:r w:rsidR="00602038" w:rsidRPr="007A1CD8">
        <w:rPr>
          <w:rFonts w:asciiTheme="minorHAnsi" w:hAnsiTheme="minorHAnsi"/>
        </w:rPr>
        <w:t xml:space="preserve"> (2018) has recently explained, phenom</w:t>
      </w:r>
      <w:r w:rsidR="003658EA" w:rsidRPr="007A1CD8">
        <w:rPr>
          <w:rFonts w:asciiTheme="minorHAnsi" w:hAnsiTheme="minorHAnsi"/>
        </w:rPr>
        <w:t xml:space="preserve">ena such as ‘causality’ are really only carried through the experiences of the body; </w:t>
      </w:r>
      <w:r w:rsidR="001C6190">
        <w:rPr>
          <w:rFonts w:asciiTheme="minorHAnsi" w:hAnsiTheme="minorHAnsi"/>
        </w:rPr>
        <w:t xml:space="preserve">yet </w:t>
      </w:r>
      <w:r w:rsidR="003658EA" w:rsidRPr="007A1CD8">
        <w:rPr>
          <w:rFonts w:asciiTheme="minorHAnsi" w:hAnsiTheme="minorHAnsi"/>
        </w:rPr>
        <w:t xml:space="preserve">they are assumed to </w:t>
      </w:r>
      <w:r w:rsidR="001C6190">
        <w:rPr>
          <w:rFonts w:asciiTheme="minorHAnsi" w:hAnsiTheme="minorHAnsi"/>
        </w:rPr>
        <w:t xml:space="preserve">be </w:t>
      </w:r>
      <w:r w:rsidR="003658EA" w:rsidRPr="007A1CD8">
        <w:rPr>
          <w:rFonts w:asciiTheme="minorHAnsi" w:hAnsiTheme="minorHAnsi"/>
        </w:rPr>
        <w:t xml:space="preserve">in the head </w:t>
      </w:r>
      <w:r w:rsidR="001C6190">
        <w:rPr>
          <w:rFonts w:asciiTheme="minorHAnsi" w:hAnsiTheme="minorHAnsi"/>
        </w:rPr>
        <w:t>because they are</w:t>
      </w:r>
      <w:r w:rsidR="003658EA" w:rsidRPr="007A1CD8">
        <w:rPr>
          <w:rFonts w:asciiTheme="minorHAnsi" w:hAnsiTheme="minorHAnsi"/>
        </w:rPr>
        <w:t xml:space="preserve"> </w:t>
      </w:r>
      <w:r w:rsidR="001C6190">
        <w:rPr>
          <w:rFonts w:asciiTheme="minorHAnsi" w:hAnsiTheme="minorHAnsi"/>
        </w:rPr>
        <w:t xml:space="preserve">processes of </w:t>
      </w:r>
      <w:r w:rsidR="003658EA" w:rsidRPr="007A1CD8">
        <w:rPr>
          <w:rFonts w:asciiTheme="minorHAnsi" w:hAnsiTheme="minorHAnsi"/>
        </w:rPr>
        <w:t>knowing or understanding. I</w:t>
      </w:r>
      <w:r w:rsidR="009C4091" w:rsidRPr="007A1CD8">
        <w:rPr>
          <w:rFonts w:asciiTheme="minorHAnsi" w:hAnsiTheme="minorHAnsi"/>
        </w:rPr>
        <w:t xml:space="preserve">n </w:t>
      </w:r>
      <w:proofErr w:type="spellStart"/>
      <w:r w:rsidR="009C4091" w:rsidRPr="007A1CD8">
        <w:rPr>
          <w:rFonts w:asciiTheme="minorHAnsi" w:hAnsiTheme="minorHAnsi"/>
        </w:rPr>
        <w:t>PaR</w:t>
      </w:r>
      <w:proofErr w:type="spellEnd"/>
      <w:r w:rsidR="009C4091" w:rsidRPr="007A1CD8">
        <w:rPr>
          <w:rFonts w:asciiTheme="minorHAnsi" w:hAnsiTheme="minorHAnsi"/>
        </w:rPr>
        <w:t xml:space="preserve"> theorising,</w:t>
      </w:r>
      <w:r w:rsidR="003658EA" w:rsidRPr="007A1CD8">
        <w:rPr>
          <w:rFonts w:asciiTheme="minorHAnsi" w:hAnsiTheme="minorHAnsi"/>
        </w:rPr>
        <w:t xml:space="preserve"> though,</w:t>
      </w:r>
      <w:r w:rsidR="009C4091" w:rsidRPr="007A1CD8">
        <w:rPr>
          <w:rFonts w:asciiTheme="minorHAnsi" w:hAnsiTheme="minorHAnsi"/>
        </w:rPr>
        <w:t xml:space="preserve"> there is a </w:t>
      </w:r>
      <w:r w:rsidR="009C4091" w:rsidRPr="007A1CD8">
        <w:rPr>
          <w:rFonts w:asciiTheme="minorHAnsi" w:hAnsiTheme="minorHAnsi" w:cstheme="minorHAnsi"/>
        </w:rPr>
        <w:t>frequent elision in the literature bet</w:t>
      </w:r>
      <w:r w:rsidR="001C6190">
        <w:rPr>
          <w:rFonts w:asciiTheme="minorHAnsi" w:hAnsiTheme="minorHAnsi" w:cstheme="minorHAnsi"/>
        </w:rPr>
        <w:t xml:space="preserve">ween </w:t>
      </w:r>
      <w:r w:rsidR="001C6190" w:rsidRPr="001C6190">
        <w:rPr>
          <w:rFonts w:asciiTheme="minorHAnsi" w:hAnsiTheme="minorHAnsi" w:cstheme="minorHAnsi"/>
          <w:i/>
        </w:rPr>
        <w:t xml:space="preserve">embodiment of phenomena </w:t>
      </w:r>
      <w:r w:rsidR="009C4091" w:rsidRPr="001C6190">
        <w:rPr>
          <w:rFonts w:asciiTheme="minorHAnsi" w:hAnsiTheme="minorHAnsi" w:cstheme="minorHAnsi"/>
          <w:i/>
        </w:rPr>
        <w:t>in art practice</w:t>
      </w:r>
      <w:r w:rsidR="009C4091" w:rsidRPr="007A1CD8">
        <w:rPr>
          <w:rFonts w:asciiTheme="minorHAnsi" w:hAnsiTheme="minorHAnsi" w:cstheme="minorHAnsi"/>
        </w:rPr>
        <w:t xml:space="preserve">’ and </w:t>
      </w:r>
      <w:r w:rsidR="009C4091" w:rsidRPr="001C6190">
        <w:rPr>
          <w:rFonts w:asciiTheme="minorHAnsi" w:hAnsiTheme="minorHAnsi" w:cstheme="minorHAnsi"/>
          <w:i/>
        </w:rPr>
        <w:t>embodime</w:t>
      </w:r>
      <w:r w:rsidR="001C6190" w:rsidRPr="001C6190">
        <w:rPr>
          <w:rFonts w:asciiTheme="minorHAnsi" w:hAnsiTheme="minorHAnsi" w:cstheme="minorHAnsi"/>
          <w:i/>
        </w:rPr>
        <w:t xml:space="preserve">nt as knowing </w:t>
      </w:r>
      <w:r w:rsidR="009C4091" w:rsidRPr="001C6190">
        <w:rPr>
          <w:rFonts w:asciiTheme="minorHAnsi" w:hAnsiTheme="minorHAnsi" w:cstheme="minorHAnsi"/>
          <w:i/>
        </w:rPr>
        <w:t>in the body</w:t>
      </w:r>
      <w:r w:rsidR="009C4091" w:rsidRPr="007A1CD8">
        <w:rPr>
          <w:rFonts w:asciiTheme="minorHAnsi" w:hAnsiTheme="minorHAnsi" w:cstheme="minorHAnsi"/>
        </w:rPr>
        <w:t>.</w:t>
      </w:r>
      <w:r w:rsidR="009C4091" w:rsidRPr="007A1CD8">
        <w:rPr>
          <w:rFonts w:asciiTheme="minorHAnsi" w:hAnsiTheme="minorHAnsi"/>
        </w:rPr>
        <w:t xml:space="preserve"> </w:t>
      </w:r>
      <w:r w:rsidR="00727A6D" w:rsidRPr="007A1CD8">
        <w:rPr>
          <w:rFonts w:asciiTheme="minorHAnsi" w:hAnsiTheme="minorHAnsi"/>
        </w:rPr>
        <w:t>There is acknowledgment that knowing might be embodied in practice; but seldom is there an</w:t>
      </w:r>
      <w:r w:rsidR="009C4091" w:rsidRPr="007A1CD8">
        <w:rPr>
          <w:rFonts w:asciiTheme="minorHAnsi" w:hAnsiTheme="minorHAnsi"/>
        </w:rPr>
        <w:t xml:space="preserve"> explication or fruitful expansion of that observation. Two exceptions are</w:t>
      </w:r>
      <w:r w:rsidR="001C6190">
        <w:rPr>
          <w:rFonts w:asciiTheme="minorHAnsi" w:hAnsiTheme="minorHAnsi"/>
        </w:rPr>
        <w:t>:</w:t>
      </w:r>
      <w:r w:rsidR="009C4091" w:rsidRPr="007A1CD8">
        <w:rPr>
          <w:rFonts w:asciiTheme="minorHAnsi" w:hAnsiTheme="minorHAnsi"/>
        </w:rPr>
        <w:t xml:space="preserve"> Melrose (2011), who makes a similar point to the one here, suggesting that ‘embo</w:t>
      </w:r>
      <w:r w:rsidR="00311D1E">
        <w:rPr>
          <w:rFonts w:asciiTheme="minorHAnsi" w:hAnsiTheme="minorHAnsi"/>
        </w:rPr>
        <w:t>diment’ has become a shibboleth</w:t>
      </w:r>
      <w:r w:rsidR="001C6190">
        <w:rPr>
          <w:rFonts w:asciiTheme="minorHAnsi" w:hAnsiTheme="minorHAnsi"/>
        </w:rPr>
        <w:t>;</w:t>
      </w:r>
      <w:r w:rsidR="00311D1E">
        <w:rPr>
          <w:rFonts w:asciiTheme="minorHAnsi" w:hAnsiTheme="minorHAnsi"/>
        </w:rPr>
        <w:t xml:space="preserve"> </w:t>
      </w:r>
      <w:r w:rsidR="009C4091" w:rsidRPr="007A1CD8">
        <w:rPr>
          <w:rFonts w:asciiTheme="minorHAnsi" w:hAnsiTheme="minorHAnsi"/>
        </w:rPr>
        <w:t xml:space="preserve">and Nelson (2013: 48), who makes the general proviso that </w:t>
      </w:r>
    </w:p>
    <w:p w:rsidR="009C4091" w:rsidRPr="007A1CD8" w:rsidRDefault="009C4091" w:rsidP="009C4091">
      <w:pPr>
        <w:rPr>
          <w:rFonts w:asciiTheme="minorHAnsi" w:hAnsiTheme="minorHAnsi"/>
        </w:rPr>
      </w:pPr>
    </w:p>
    <w:p w:rsidR="00CD7848" w:rsidRPr="007A1CD8" w:rsidRDefault="003D7680" w:rsidP="007431CF">
      <w:pPr>
        <w:ind w:left="567"/>
        <w:rPr>
          <w:rFonts w:asciiTheme="minorHAnsi" w:hAnsiTheme="minorHAnsi"/>
        </w:rPr>
      </w:pPr>
      <w:r w:rsidRPr="007A1CD8">
        <w:rPr>
          <w:rFonts w:asciiTheme="minorHAnsi" w:hAnsiTheme="minorHAnsi" w:cstheme="minorHAnsi"/>
        </w:rPr>
        <w:t>B</w:t>
      </w:r>
      <w:r w:rsidR="00727A6D" w:rsidRPr="007A1CD8">
        <w:rPr>
          <w:rFonts w:asciiTheme="minorHAnsi" w:hAnsiTheme="minorHAnsi" w:cstheme="minorHAnsi"/>
        </w:rPr>
        <w:t>y using the term embodied we mean to highlight two points: first</w:t>
      </w:r>
      <w:r w:rsidR="009C4091" w:rsidRPr="007A1CD8">
        <w:rPr>
          <w:rFonts w:asciiTheme="minorHAnsi" w:hAnsiTheme="minorHAnsi"/>
        </w:rPr>
        <w:t xml:space="preserve"> </w:t>
      </w:r>
      <w:r w:rsidR="00727A6D" w:rsidRPr="007A1CD8">
        <w:rPr>
          <w:rFonts w:asciiTheme="minorHAnsi" w:hAnsiTheme="minorHAnsi" w:cstheme="minorHAnsi"/>
        </w:rPr>
        <w:t>that cognition depends upon the kind of experience that comes from</w:t>
      </w:r>
      <w:r w:rsidR="009C4091" w:rsidRPr="007A1CD8">
        <w:rPr>
          <w:rFonts w:asciiTheme="minorHAnsi" w:hAnsiTheme="minorHAnsi"/>
        </w:rPr>
        <w:t xml:space="preserve"> </w:t>
      </w:r>
      <w:r w:rsidR="00727A6D" w:rsidRPr="007A1CD8">
        <w:rPr>
          <w:rFonts w:asciiTheme="minorHAnsi" w:hAnsiTheme="minorHAnsi" w:cstheme="minorHAnsi"/>
        </w:rPr>
        <w:t>having a body with various sensorimotor capacities, and, second,</w:t>
      </w:r>
      <w:r w:rsidR="009C4091" w:rsidRPr="007A1CD8">
        <w:rPr>
          <w:rFonts w:asciiTheme="minorHAnsi" w:hAnsiTheme="minorHAnsi"/>
        </w:rPr>
        <w:t xml:space="preserve"> </w:t>
      </w:r>
      <w:r w:rsidR="00727A6D" w:rsidRPr="007A1CD8">
        <w:rPr>
          <w:rFonts w:asciiTheme="minorHAnsi" w:hAnsiTheme="minorHAnsi" w:cstheme="minorHAnsi"/>
        </w:rPr>
        <w:t>that these individual sensorimotor capacities are themselves embedded</w:t>
      </w:r>
      <w:r w:rsidR="009C4091" w:rsidRPr="007A1CD8">
        <w:rPr>
          <w:rFonts w:asciiTheme="minorHAnsi" w:hAnsiTheme="minorHAnsi"/>
        </w:rPr>
        <w:t xml:space="preserve"> </w:t>
      </w:r>
      <w:r w:rsidR="00727A6D" w:rsidRPr="007A1CD8">
        <w:rPr>
          <w:rFonts w:asciiTheme="minorHAnsi" w:hAnsiTheme="minorHAnsi" w:cstheme="minorHAnsi"/>
        </w:rPr>
        <w:t>in a more encompassing biological, psychological and cultural</w:t>
      </w:r>
      <w:r w:rsidR="009C4091" w:rsidRPr="007A1CD8">
        <w:rPr>
          <w:rFonts w:asciiTheme="minorHAnsi" w:hAnsiTheme="minorHAnsi"/>
        </w:rPr>
        <w:t xml:space="preserve"> </w:t>
      </w:r>
      <w:r w:rsidR="00727A6D" w:rsidRPr="007A1CD8">
        <w:rPr>
          <w:rFonts w:asciiTheme="minorHAnsi" w:hAnsiTheme="minorHAnsi" w:cstheme="minorHAnsi"/>
        </w:rPr>
        <w:t>contex</w:t>
      </w:r>
      <w:r w:rsidRPr="007A1CD8">
        <w:rPr>
          <w:rFonts w:asciiTheme="minorHAnsi" w:hAnsiTheme="minorHAnsi" w:cstheme="minorHAnsi"/>
        </w:rPr>
        <w:t>t.</w:t>
      </w:r>
      <w:r w:rsidR="00727A6D" w:rsidRPr="007A1CD8">
        <w:rPr>
          <w:rFonts w:asciiTheme="minorHAnsi" w:hAnsiTheme="minorHAnsi"/>
        </w:rPr>
        <w:t xml:space="preserve"> </w:t>
      </w:r>
    </w:p>
    <w:p w:rsidR="00CD7848" w:rsidRPr="007A1CD8" w:rsidRDefault="00CD7848" w:rsidP="008719EF">
      <w:pPr>
        <w:rPr>
          <w:rFonts w:asciiTheme="minorHAnsi" w:hAnsiTheme="minorHAnsi"/>
        </w:rPr>
      </w:pPr>
    </w:p>
    <w:p w:rsidR="003D7680" w:rsidRPr="007A1CD8" w:rsidRDefault="001C34AE" w:rsidP="008719EF">
      <w:pPr>
        <w:rPr>
          <w:rFonts w:asciiTheme="minorHAnsi" w:hAnsiTheme="minorHAnsi"/>
        </w:rPr>
      </w:pPr>
      <w:r>
        <w:rPr>
          <w:rFonts w:asciiTheme="minorHAnsi" w:hAnsiTheme="minorHAnsi"/>
        </w:rPr>
        <w:t>The vexed matter</w:t>
      </w:r>
      <w:r w:rsidR="003D7680" w:rsidRPr="007A1CD8">
        <w:rPr>
          <w:rFonts w:asciiTheme="minorHAnsi" w:hAnsiTheme="minorHAnsi"/>
        </w:rPr>
        <w:t xml:space="preserve"> that Nelson is opening up can be seen in the first of the three contexts he mentions. For not only is the human body an issue, but knowing in all kinds of bodies must be germane to a theory of practice which touts its materiality as decisive. If this is the case, then nature as a whole – not just as it applies to the context of humans in society, but as the crucible of knowing in all species – cannot be dismissed as a mere construct in discourse.</w:t>
      </w:r>
    </w:p>
    <w:p w:rsidR="002B22C1" w:rsidRPr="007A1CD8" w:rsidRDefault="0023109E" w:rsidP="00B6576A">
      <w:pPr>
        <w:ind w:firstLine="284"/>
        <w:rPr>
          <w:rFonts w:asciiTheme="minorHAnsi" w:hAnsiTheme="minorHAnsi"/>
        </w:rPr>
      </w:pPr>
      <w:r w:rsidRPr="007A1CD8">
        <w:rPr>
          <w:rFonts w:asciiTheme="minorHAnsi" w:hAnsiTheme="minorHAnsi"/>
        </w:rPr>
        <w:t xml:space="preserve">If </w:t>
      </w:r>
      <w:proofErr w:type="spellStart"/>
      <w:r w:rsidRPr="007A1CD8">
        <w:rPr>
          <w:rFonts w:asciiTheme="minorHAnsi" w:hAnsiTheme="minorHAnsi"/>
        </w:rPr>
        <w:t>PaR</w:t>
      </w:r>
      <w:proofErr w:type="spellEnd"/>
      <w:r w:rsidRPr="007A1CD8">
        <w:rPr>
          <w:rFonts w:asciiTheme="minorHAnsi" w:hAnsiTheme="minorHAnsi"/>
        </w:rPr>
        <w:t xml:space="preserve"> operates predominantly at the level of the nonverbal, then there seems to be little sense in failing to consider the status of </w:t>
      </w:r>
      <w:proofErr w:type="spellStart"/>
      <w:r w:rsidRPr="007A1CD8">
        <w:rPr>
          <w:rFonts w:asciiTheme="minorHAnsi" w:hAnsiTheme="minorHAnsi"/>
        </w:rPr>
        <w:t>nonverbality</w:t>
      </w:r>
      <w:proofErr w:type="spellEnd"/>
      <w:r w:rsidRPr="007A1CD8">
        <w:rPr>
          <w:rFonts w:asciiTheme="minorHAnsi" w:hAnsiTheme="minorHAnsi"/>
        </w:rPr>
        <w:t xml:space="preserve"> as a massive phenomenon comprising non-human animals. In contrast with much </w:t>
      </w:r>
      <w:proofErr w:type="spellStart"/>
      <w:r w:rsidRPr="007A1CD8">
        <w:rPr>
          <w:rFonts w:asciiTheme="minorHAnsi" w:hAnsiTheme="minorHAnsi"/>
        </w:rPr>
        <w:t>PaR</w:t>
      </w:r>
      <w:proofErr w:type="spellEnd"/>
      <w:r w:rsidRPr="007A1CD8">
        <w:rPr>
          <w:rFonts w:asciiTheme="minorHAnsi" w:hAnsiTheme="minorHAnsi"/>
        </w:rPr>
        <w:t xml:space="preserve"> theorising</w:t>
      </w:r>
      <w:r w:rsidR="00E90A03" w:rsidRPr="007A1CD8">
        <w:rPr>
          <w:rFonts w:asciiTheme="minorHAnsi" w:hAnsiTheme="minorHAnsi"/>
        </w:rPr>
        <w:t>,</w:t>
      </w:r>
      <w:r w:rsidRPr="007A1CD8">
        <w:rPr>
          <w:rFonts w:asciiTheme="minorHAnsi" w:hAnsiTheme="minorHAnsi"/>
        </w:rPr>
        <w:t xml:space="preserve"> </w:t>
      </w:r>
      <w:proofErr w:type="spellStart"/>
      <w:r w:rsidRPr="007A1CD8">
        <w:rPr>
          <w:rFonts w:asciiTheme="minorHAnsi" w:hAnsiTheme="minorHAnsi"/>
        </w:rPr>
        <w:t>cybersemiotics</w:t>
      </w:r>
      <w:proofErr w:type="spellEnd"/>
      <w:r w:rsidRPr="007A1CD8">
        <w:rPr>
          <w:rFonts w:asciiTheme="minorHAnsi" w:hAnsiTheme="minorHAnsi"/>
        </w:rPr>
        <w:t xml:space="preserve"> (Brier 2008), embedding much of biosemiotics, compels a vision of life, consciousness and cultural meaning as constituted by the continuities of nature and evolution. It does this as a fully-fledged contribution to philosophy of science rather than a shrill protest at </w:t>
      </w:r>
      <w:r w:rsidR="002B22C1" w:rsidRPr="007A1CD8">
        <w:rPr>
          <w:rFonts w:asciiTheme="minorHAnsi" w:hAnsiTheme="minorHAnsi"/>
        </w:rPr>
        <w:t xml:space="preserve">the </w:t>
      </w:r>
      <w:r w:rsidRPr="007A1CD8">
        <w:rPr>
          <w:rFonts w:asciiTheme="minorHAnsi" w:hAnsiTheme="minorHAnsi"/>
        </w:rPr>
        <w:t>traditional scientific</w:t>
      </w:r>
      <w:r w:rsidR="002B22C1" w:rsidRPr="007A1CD8">
        <w:rPr>
          <w:rFonts w:asciiTheme="minorHAnsi" w:hAnsiTheme="minorHAnsi"/>
        </w:rPr>
        <w:t xml:space="preserve"> hegemony. It certainly challenges physicalist science, with its ideal of third person knowledge. Yet it does so with </w:t>
      </w:r>
      <w:r w:rsidR="00E90A03" w:rsidRPr="007A1CD8">
        <w:rPr>
          <w:rFonts w:asciiTheme="minorHAnsi" w:hAnsiTheme="minorHAnsi"/>
        </w:rPr>
        <w:t xml:space="preserve">an </w:t>
      </w:r>
      <w:r w:rsidR="002B22C1" w:rsidRPr="007A1CD8">
        <w:rPr>
          <w:rFonts w:asciiTheme="minorHAnsi" w:hAnsiTheme="minorHAnsi"/>
        </w:rPr>
        <w:t xml:space="preserve">interest in elucidating the potentially neglected kinds of </w:t>
      </w:r>
      <w:r w:rsidR="002B22C1" w:rsidRPr="007A1CD8">
        <w:rPr>
          <w:rFonts w:asciiTheme="minorHAnsi" w:hAnsiTheme="minorHAnsi"/>
        </w:rPr>
        <w:lastRenderedPageBreak/>
        <w:t>knowing that are involved in first person embodied consciousness</w:t>
      </w:r>
      <w:r w:rsidR="00E90A03" w:rsidRPr="007A1CD8">
        <w:rPr>
          <w:rFonts w:asciiTheme="minorHAnsi" w:hAnsiTheme="minorHAnsi"/>
        </w:rPr>
        <w:t xml:space="preserve"> – that is, the feelings and affects that are undergone, rather than just a ‘third person’ assessment of the mechanics and structure of the practice</w:t>
      </w:r>
      <w:r w:rsidR="002B22C1" w:rsidRPr="007A1CD8">
        <w:rPr>
          <w:rFonts w:asciiTheme="minorHAnsi" w:hAnsiTheme="minorHAnsi"/>
        </w:rPr>
        <w:t>.</w:t>
      </w:r>
    </w:p>
    <w:p w:rsidR="001C6190" w:rsidRDefault="002B22C1" w:rsidP="001C6190">
      <w:pPr>
        <w:ind w:firstLine="284"/>
        <w:rPr>
          <w:rFonts w:asciiTheme="minorHAnsi" w:hAnsiTheme="minorHAnsi"/>
        </w:rPr>
      </w:pPr>
      <w:proofErr w:type="spellStart"/>
      <w:r w:rsidRPr="007A1CD8">
        <w:rPr>
          <w:rFonts w:asciiTheme="minorHAnsi" w:hAnsiTheme="minorHAnsi"/>
        </w:rPr>
        <w:t>Cybersemiotics</w:t>
      </w:r>
      <w:proofErr w:type="spellEnd"/>
      <w:r w:rsidRPr="007A1CD8">
        <w:rPr>
          <w:rFonts w:asciiTheme="minorHAnsi" w:hAnsiTheme="minorHAnsi"/>
        </w:rPr>
        <w:t xml:space="preserve"> is </w:t>
      </w:r>
      <w:r w:rsidR="001C6190">
        <w:rPr>
          <w:rFonts w:asciiTheme="minorHAnsi" w:hAnsiTheme="minorHAnsi"/>
        </w:rPr>
        <w:t xml:space="preserve">therefore </w:t>
      </w:r>
      <w:r w:rsidRPr="007A1CD8">
        <w:rPr>
          <w:rFonts w:asciiTheme="minorHAnsi" w:hAnsiTheme="minorHAnsi"/>
        </w:rPr>
        <w:t xml:space="preserve">an example of what might be called </w:t>
      </w:r>
      <w:r w:rsidR="001C6190">
        <w:rPr>
          <w:rFonts w:asciiTheme="minorHAnsi" w:hAnsiTheme="minorHAnsi"/>
        </w:rPr>
        <w:t>a ‘science of knowing’. The phrase</w:t>
      </w:r>
      <w:r w:rsidRPr="007A1CD8">
        <w:rPr>
          <w:rFonts w:asciiTheme="minorHAnsi" w:hAnsiTheme="minorHAnsi"/>
        </w:rPr>
        <w:t xml:space="preserve"> comes from a paper by </w:t>
      </w:r>
      <w:proofErr w:type="spellStart"/>
      <w:r w:rsidR="00311D1E">
        <w:rPr>
          <w:rFonts w:asciiTheme="minorHAnsi" w:hAnsiTheme="minorHAnsi"/>
        </w:rPr>
        <w:t>Kalevi</w:t>
      </w:r>
      <w:proofErr w:type="spellEnd"/>
      <w:r w:rsidR="00311D1E">
        <w:rPr>
          <w:rFonts w:asciiTheme="minorHAnsi" w:hAnsiTheme="minorHAnsi"/>
        </w:rPr>
        <w:t xml:space="preserve"> </w:t>
      </w:r>
      <w:r w:rsidRPr="007A1CD8">
        <w:rPr>
          <w:rFonts w:asciiTheme="minorHAnsi" w:hAnsiTheme="minorHAnsi"/>
        </w:rPr>
        <w:t>Kull (2009) in which he identifies “</w:t>
      </w:r>
      <w:r w:rsidRPr="007A1CD8">
        <w:rPr>
          <w:rFonts w:asciiTheme="minorHAnsi" w:hAnsiTheme="minorHAnsi"/>
          <w:i/>
          <w:iCs/>
          <w:lang w:val="et-EE"/>
        </w:rPr>
        <w:t>Φ</w:t>
      </w:r>
      <w:r w:rsidRPr="007A1CD8">
        <w:rPr>
          <w:rFonts w:asciiTheme="minorHAnsi" w:hAnsiTheme="minorHAnsi"/>
          <w:lang w:val="et-EE"/>
        </w:rPr>
        <w:t>-</w:t>
      </w:r>
      <w:proofErr w:type="spellStart"/>
      <w:r w:rsidRPr="007A1CD8">
        <w:rPr>
          <w:rFonts w:asciiTheme="minorHAnsi" w:hAnsiTheme="minorHAnsi"/>
          <w:lang w:val="et-EE"/>
        </w:rPr>
        <w:t>sciences</w:t>
      </w:r>
      <w:proofErr w:type="spellEnd"/>
      <w:r w:rsidRPr="007A1CD8">
        <w:rPr>
          <w:rFonts w:asciiTheme="minorHAnsi" w:hAnsiTheme="minorHAnsi"/>
        </w:rPr>
        <w:t>”</w:t>
      </w:r>
      <w:r w:rsidR="001C6190">
        <w:rPr>
          <w:rFonts w:asciiTheme="minorHAnsi" w:hAnsiTheme="minorHAnsi"/>
        </w:rPr>
        <w:t>,</w:t>
      </w:r>
      <w:r w:rsidRPr="007A1CD8">
        <w:rPr>
          <w:rFonts w:asciiTheme="minorHAnsi" w:hAnsiTheme="minorHAnsi"/>
        </w:rPr>
        <w:t xml:space="preserve"> characterized by </w:t>
      </w:r>
      <w:proofErr w:type="spellStart"/>
      <w:r w:rsidRPr="007A1CD8">
        <w:rPr>
          <w:rFonts w:asciiTheme="minorHAnsi" w:hAnsiTheme="minorHAnsi"/>
          <w:lang w:val="et-EE"/>
        </w:rPr>
        <w:t>universal</w:t>
      </w:r>
      <w:proofErr w:type="spellEnd"/>
      <w:r w:rsidRPr="007A1CD8">
        <w:rPr>
          <w:rFonts w:asciiTheme="minorHAnsi" w:hAnsiTheme="minorHAnsi"/>
          <w:lang w:val="et-EE"/>
        </w:rPr>
        <w:t xml:space="preserve"> </w:t>
      </w:r>
      <w:proofErr w:type="spellStart"/>
      <w:r w:rsidRPr="007A1CD8">
        <w:rPr>
          <w:rFonts w:asciiTheme="minorHAnsi" w:hAnsiTheme="minorHAnsi"/>
          <w:lang w:val="et-EE"/>
        </w:rPr>
        <w:t>laws</w:t>
      </w:r>
      <w:proofErr w:type="spellEnd"/>
      <w:r w:rsidRPr="007A1CD8">
        <w:rPr>
          <w:rFonts w:asciiTheme="minorHAnsi" w:hAnsiTheme="minorHAnsi"/>
          <w:lang w:val="et-EE"/>
        </w:rPr>
        <w:t xml:space="preserve"> and </w:t>
      </w:r>
      <w:proofErr w:type="spellStart"/>
      <w:r w:rsidRPr="007A1CD8">
        <w:rPr>
          <w:rFonts w:asciiTheme="minorHAnsi" w:hAnsiTheme="minorHAnsi"/>
          <w:lang w:val="et-EE"/>
        </w:rPr>
        <w:t>quantitative</w:t>
      </w:r>
      <w:proofErr w:type="spellEnd"/>
      <w:r w:rsidRPr="007A1CD8">
        <w:rPr>
          <w:rFonts w:asciiTheme="minorHAnsi" w:hAnsiTheme="minorHAnsi"/>
          <w:lang w:val="et-EE"/>
        </w:rPr>
        <w:t xml:space="preserve"> </w:t>
      </w:r>
      <w:proofErr w:type="spellStart"/>
      <w:r w:rsidRPr="007A1CD8">
        <w:rPr>
          <w:rFonts w:asciiTheme="minorHAnsi" w:hAnsiTheme="minorHAnsi"/>
          <w:lang w:val="et-EE"/>
        </w:rPr>
        <w:t>methods</w:t>
      </w:r>
      <w:proofErr w:type="spellEnd"/>
      <w:r w:rsidR="001C6190">
        <w:rPr>
          <w:rFonts w:asciiTheme="minorHAnsi" w:hAnsiTheme="minorHAnsi"/>
          <w:lang w:val="et-EE"/>
        </w:rPr>
        <w:t>,</w:t>
      </w:r>
      <w:r w:rsidRPr="007A1CD8">
        <w:rPr>
          <w:rFonts w:asciiTheme="minorHAnsi" w:hAnsiTheme="minorHAnsi"/>
          <w:lang w:val="et-EE"/>
        </w:rPr>
        <w:t xml:space="preserve"> and </w:t>
      </w:r>
      <w:r w:rsidRPr="007A1CD8">
        <w:rPr>
          <w:rFonts w:asciiTheme="minorHAnsi" w:hAnsiTheme="minorHAnsi"/>
        </w:rPr>
        <w:t>“</w:t>
      </w:r>
      <w:r w:rsidRPr="007A1CD8">
        <w:rPr>
          <w:rFonts w:asciiTheme="minorHAnsi" w:hAnsiTheme="minorHAnsi"/>
          <w:i/>
          <w:iCs/>
          <w:lang w:val="et-EE"/>
        </w:rPr>
        <w:t>Σ</w:t>
      </w:r>
      <w:r w:rsidRPr="007A1CD8">
        <w:rPr>
          <w:rFonts w:asciiTheme="minorHAnsi" w:hAnsiTheme="minorHAnsi"/>
          <w:lang w:val="et-EE"/>
        </w:rPr>
        <w:t>-</w:t>
      </w:r>
      <w:proofErr w:type="spellStart"/>
      <w:r w:rsidRPr="007A1CD8">
        <w:rPr>
          <w:rFonts w:asciiTheme="minorHAnsi" w:hAnsiTheme="minorHAnsi"/>
          <w:lang w:val="et-EE"/>
        </w:rPr>
        <w:t>sciences</w:t>
      </w:r>
      <w:proofErr w:type="spellEnd"/>
      <w:r w:rsidRPr="007A1CD8">
        <w:rPr>
          <w:rFonts w:asciiTheme="minorHAnsi" w:hAnsiTheme="minorHAnsi"/>
        </w:rPr>
        <w:t>” concerned with</w:t>
      </w:r>
      <w:r w:rsidRPr="007A1CD8">
        <w:rPr>
          <w:rFonts w:asciiTheme="minorHAnsi" w:hAnsiTheme="minorHAnsi"/>
          <w:lang w:val="et-EE"/>
        </w:rPr>
        <w:t xml:space="preserve"> </w:t>
      </w:r>
      <w:proofErr w:type="spellStart"/>
      <w:r w:rsidRPr="007A1CD8">
        <w:rPr>
          <w:rFonts w:asciiTheme="minorHAnsi" w:hAnsiTheme="minorHAnsi"/>
          <w:lang w:val="et-EE"/>
        </w:rPr>
        <w:t>local</w:t>
      </w:r>
      <w:proofErr w:type="spellEnd"/>
      <w:r w:rsidRPr="007A1CD8">
        <w:rPr>
          <w:rFonts w:asciiTheme="minorHAnsi" w:hAnsiTheme="minorHAnsi"/>
          <w:lang w:val="et-EE"/>
        </w:rPr>
        <w:t xml:space="preserve"> </w:t>
      </w:r>
      <w:proofErr w:type="spellStart"/>
      <w:r w:rsidRPr="007A1CD8">
        <w:rPr>
          <w:rFonts w:asciiTheme="minorHAnsi" w:hAnsiTheme="minorHAnsi"/>
          <w:lang w:val="et-EE"/>
        </w:rPr>
        <w:t>semioses</w:t>
      </w:r>
      <w:proofErr w:type="spellEnd"/>
      <w:r w:rsidRPr="007A1CD8">
        <w:rPr>
          <w:rFonts w:asciiTheme="minorHAnsi" w:hAnsiTheme="minorHAnsi"/>
          <w:lang w:val="et-EE"/>
        </w:rPr>
        <w:t xml:space="preserve"> and </w:t>
      </w:r>
      <w:proofErr w:type="spellStart"/>
      <w:r w:rsidRPr="007A1CD8">
        <w:rPr>
          <w:rFonts w:asciiTheme="minorHAnsi" w:hAnsiTheme="minorHAnsi"/>
          <w:lang w:val="et-EE"/>
        </w:rPr>
        <w:t>using</w:t>
      </w:r>
      <w:proofErr w:type="spellEnd"/>
      <w:r w:rsidRPr="007A1CD8">
        <w:rPr>
          <w:rFonts w:asciiTheme="minorHAnsi" w:hAnsiTheme="minorHAnsi"/>
          <w:lang w:val="et-EE"/>
        </w:rPr>
        <w:t xml:space="preserve"> </w:t>
      </w:r>
      <w:proofErr w:type="spellStart"/>
      <w:r w:rsidRPr="007A1CD8">
        <w:rPr>
          <w:rFonts w:asciiTheme="minorHAnsi" w:hAnsiTheme="minorHAnsi"/>
          <w:lang w:val="et-EE"/>
        </w:rPr>
        <w:t>qualitative</w:t>
      </w:r>
      <w:proofErr w:type="spellEnd"/>
      <w:r w:rsidRPr="007A1CD8">
        <w:rPr>
          <w:rFonts w:asciiTheme="minorHAnsi" w:hAnsiTheme="minorHAnsi"/>
          <w:lang w:val="et-EE"/>
        </w:rPr>
        <w:t xml:space="preserve"> </w:t>
      </w:r>
      <w:proofErr w:type="spellStart"/>
      <w:r w:rsidRPr="007A1CD8">
        <w:rPr>
          <w:rFonts w:asciiTheme="minorHAnsi" w:hAnsiTheme="minorHAnsi"/>
          <w:lang w:val="et-EE"/>
        </w:rPr>
        <w:t>research</w:t>
      </w:r>
      <w:proofErr w:type="spellEnd"/>
      <w:r w:rsidRPr="007A1CD8">
        <w:rPr>
          <w:rFonts w:asciiTheme="minorHAnsi" w:hAnsiTheme="minorHAnsi"/>
          <w:lang w:val="et-EE"/>
        </w:rPr>
        <w:t xml:space="preserve"> </w:t>
      </w:r>
      <w:proofErr w:type="spellStart"/>
      <w:r w:rsidRPr="007A1CD8">
        <w:rPr>
          <w:rFonts w:asciiTheme="minorHAnsi" w:hAnsiTheme="minorHAnsi"/>
          <w:lang w:val="et-EE"/>
        </w:rPr>
        <w:t>to</w:t>
      </w:r>
      <w:proofErr w:type="spellEnd"/>
      <w:r w:rsidRPr="007A1CD8">
        <w:rPr>
          <w:rFonts w:asciiTheme="minorHAnsi" w:hAnsiTheme="minorHAnsi"/>
          <w:lang w:val="et-EE"/>
        </w:rPr>
        <w:t xml:space="preserve"> </w:t>
      </w:r>
      <w:proofErr w:type="spellStart"/>
      <w:r w:rsidRPr="007A1CD8">
        <w:rPr>
          <w:rFonts w:asciiTheme="minorHAnsi" w:hAnsiTheme="minorHAnsi"/>
          <w:lang w:val="et-EE"/>
        </w:rPr>
        <w:t>investigate</w:t>
      </w:r>
      <w:proofErr w:type="spellEnd"/>
      <w:r w:rsidRPr="007A1CD8">
        <w:rPr>
          <w:rFonts w:asciiTheme="minorHAnsi" w:hAnsiTheme="minorHAnsi"/>
          <w:lang w:val="et-EE"/>
        </w:rPr>
        <w:t xml:space="preserve"> </w:t>
      </w:r>
      <w:proofErr w:type="spellStart"/>
      <w:r w:rsidRPr="007A1CD8">
        <w:rPr>
          <w:rFonts w:asciiTheme="minorHAnsi" w:hAnsiTheme="minorHAnsi"/>
          <w:lang w:val="et-EE"/>
        </w:rPr>
        <w:t>its</w:t>
      </w:r>
      <w:proofErr w:type="spellEnd"/>
      <w:r w:rsidRPr="007A1CD8">
        <w:rPr>
          <w:rFonts w:asciiTheme="minorHAnsi" w:hAnsiTheme="minorHAnsi"/>
          <w:lang w:val="et-EE"/>
        </w:rPr>
        <w:t xml:space="preserve"> ’</w:t>
      </w:r>
      <w:proofErr w:type="spellStart"/>
      <w:r w:rsidRPr="007A1CD8">
        <w:rPr>
          <w:rFonts w:asciiTheme="minorHAnsi" w:hAnsiTheme="minorHAnsi"/>
          <w:lang w:val="et-EE"/>
        </w:rPr>
        <w:t>objects</w:t>
      </w:r>
      <w:proofErr w:type="spellEnd"/>
      <w:r w:rsidRPr="007A1CD8">
        <w:rPr>
          <w:rFonts w:asciiTheme="minorHAnsi" w:hAnsiTheme="minorHAnsi"/>
          <w:lang w:val="et-EE"/>
        </w:rPr>
        <w:t>’.</w:t>
      </w:r>
      <w:r w:rsidRPr="007A1CD8">
        <w:rPr>
          <w:rFonts w:asciiTheme="minorHAnsi" w:hAnsiTheme="minorHAnsi"/>
        </w:rPr>
        <w:t xml:space="preserve">  In the latter, the point is to take into account the ‘knowing’ of both the organism and its environment. </w:t>
      </w:r>
      <w:r w:rsidR="001C6190">
        <w:rPr>
          <w:rFonts w:asciiTheme="minorHAnsi" w:hAnsiTheme="minorHAnsi"/>
        </w:rPr>
        <w:t xml:space="preserve">The organism is not treated as a mechanism or a function of its own physical engineering, but as a life form with senses or proto-senses. </w:t>
      </w:r>
      <w:r w:rsidR="001C6190">
        <w:rPr>
          <w:rFonts w:asciiTheme="minorHAnsi" w:hAnsiTheme="minorHAnsi"/>
        </w:rPr>
        <w:t xml:space="preserve">Yet, where </w:t>
      </w:r>
      <w:r w:rsidR="001C6190" w:rsidRPr="007A1CD8">
        <w:rPr>
          <w:rFonts w:asciiTheme="minorHAnsi" w:hAnsiTheme="minorHAnsi"/>
          <w:i/>
          <w:iCs/>
          <w:lang w:val="et-EE"/>
        </w:rPr>
        <w:t>Σ</w:t>
      </w:r>
      <w:r w:rsidR="001C6190" w:rsidRPr="007A1CD8">
        <w:rPr>
          <w:rFonts w:asciiTheme="minorHAnsi" w:hAnsiTheme="minorHAnsi"/>
          <w:lang w:val="et-EE"/>
        </w:rPr>
        <w:t>-</w:t>
      </w:r>
      <w:proofErr w:type="spellStart"/>
      <w:r w:rsidR="001C6190" w:rsidRPr="007A1CD8">
        <w:rPr>
          <w:rFonts w:asciiTheme="minorHAnsi" w:hAnsiTheme="minorHAnsi"/>
          <w:lang w:val="et-EE"/>
        </w:rPr>
        <w:t>sciences</w:t>
      </w:r>
      <w:proofErr w:type="spellEnd"/>
      <w:r w:rsidR="001C6190">
        <w:rPr>
          <w:rFonts w:asciiTheme="minorHAnsi" w:hAnsiTheme="minorHAnsi"/>
        </w:rPr>
        <w:t xml:space="preserve"> take </w:t>
      </w:r>
      <w:r w:rsidR="001C6190" w:rsidRPr="007A1CD8">
        <w:rPr>
          <w:rFonts w:asciiTheme="minorHAnsi" w:hAnsiTheme="minorHAnsi"/>
        </w:rPr>
        <w:t xml:space="preserve">account of the knowing of a non-human species, it is clear that humans cannot ‘know’ </w:t>
      </w:r>
      <w:r w:rsidR="001C6190" w:rsidRPr="007A1CD8">
        <w:rPr>
          <w:rFonts w:asciiTheme="minorHAnsi" w:hAnsiTheme="minorHAnsi"/>
          <w:i/>
        </w:rPr>
        <w:t>on behalf</w:t>
      </w:r>
      <w:r w:rsidR="001C6190">
        <w:rPr>
          <w:rFonts w:asciiTheme="minorHAnsi" w:hAnsiTheme="minorHAnsi"/>
        </w:rPr>
        <w:t xml:space="preserve"> of the organism - they</w:t>
      </w:r>
      <w:r w:rsidR="001C6190" w:rsidRPr="007A1CD8">
        <w:rPr>
          <w:rFonts w:asciiTheme="minorHAnsi" w:hAnsiTheme="minorHAnsi"/>
        </w:rPr>
        <w:t xml:space="preserve"> can only produce a </w:t>
      </w:r>
      <w:r w:rsidR="001C6190">
        <w:rPr>
          <w:rFonts w:asciiTheme="minorHAnsi" w:hAnsiTheme="minorHAnsi"/>
        </w:rPr>
        <w:t>‘</w:t>
      </w:r>
      <w:r w:rsidR="001C6190" w:rsidRPr="007A1CD8">
        <w:rPr>
          <w:rFonts w:asciiTheme="minorHAnsi" w:hAnsiTheme="minorHAnsi"/>
        </w:rPr>
        <w:t>copy</w:t>
      </w:r>
      <w:r w:rsidR="001C6190">
        <w:rPr>
          <w:rFonts w:asciiTheme="minorHAnsi" w:hAnsiTheme="minorHAnsi"/>
        </w:rPr>
        <w:t>’</w:t>
      </w:r>
      <w:r w:rsidR="001C6190">
        <w:rPr>
          <w:rFonts w:asciiTheme="minorHAnsi" w:hAnsiTheme="minorHAnsi"/>
        </w:rPr>
        <w:t>. That copy has customarily been verbal: sometimes in speech, but often in writing for more extensive dissemination</w:t>
      </w:r>
      <w:r w:rsidR="001C6190">
        <w:rPr>
          <w:rFonts w:asciiTheme="minorHAnsi" w:hAnsiTheme="minorHAnsi"/>
        </w:rPr>
        <w:t>. In these cases where a</w:t>
      </w:r>
      <w:r w:rsidR="001C6190">
        <w:rPr>
          <w:rFonts w:asciiTheme="minorHAnsi" w:hAnsiTheme="minorHAnsi"/>
        </w:rPr>
        <w:t xml:space="preserve"> human makes such a copy in an account of a non-human organism, </w:t>
      </w:r>
      <w:r w:rsidR="001C6190">
        <w:rPr>
          <w:rFonts w:asciiTheme="minorHAnsi" w:hAnsiTheme="minorHAnsi"/>
        </w:rPr>
        <w:t>t</w:t>
      </w:r>
      <w:r w:rsidR="001C6190" w:rsidRPr="007A1CD8">
        <w:rPr>
          <w:rFonts w:asciiTheme="minorHAnsi" w:hAnsiTheme="minorHAnsi"/>
        </w:rPr>
        <w:t xml:space="preserve">he human’s physical apparatus for knowing dictates </w:t>
      </w:r>
      <w:r w:rsidR="001C34AE">
        <w:rPr>
          <w:rFonts w:asciiTheme="minorHAnsi" w:hAnsiTheme="minorHAnsi"/>
        </w:rPr>
        <w:t>that anthropic</w:t>
      </w:r>
      <w:r w:rsidR="001C6190" w:rsidRPr="007A1CD8">
        <w:rPr>
          <w:rFonts w:asciiTheme="minorHAnsi" w:hAnsiTheme="minorHAnsi"/>
        </w:rPr>
        <w:t xml:space="preserve"> kno</w:t>
      </w:r>
      <w:r w:rsidR="001C34AE">
        <w:rPr>
          <w:rFonts w:asciiTheme="minorHAnsi" w:hAnsiTheme="minorHAnsi"/>
        </w:rPr>
        <w:t>wing will be different from the knowing</w:t>
      </w:r>
      <w:r w:rsidR="001C6190" w:rsidRPr="007A1CD8">
        <w:rPr>
          <w:rFonts w:asciiTheme="minorHAnsi" w:hAnsiTheme="minorHAnsi"/>
        </w:rPr>
        <w:t xml:space="preserve"> of the non-human with its much different physica</w:t>
      </w:r>
      <w:r w:rsidR="001C6190">
        <w:rPr>
          <w:rFonts w:asciiTheme="minorHAnsi" w:hAnsiTheme="minorHAnsi"/>
        </w:rPr>
        <w:t>l apparatus.</w:t>
      </w:r>
      <w:r w:rsidR="001C6190">
        <w:rPr>
          <w:rFonts w:asciiTheme="minorHAnsi" w:hAnsiTheme="minorHAnsi"/>
        </w:rPr>
        <w:t xml:space="preserve"> That is acknowledged in </w:t>
      </w:r>
      <w:r w:rsidR="001C6190" w:rsidRPr="007A1CD8">
        <w:rPr>
          <w:rFonts w:asciiTheme="minorHAnsi" w:hAnsiTheme="minorHAnsi"/>
          <w:i/>
          <w:iCs/>
          <w:lang w:val="et-EE"/>
        </w:rPr>
        <w:t>Σ</w:t>
      </w:r>
      <w:r w:rsidR="001C6190" w:rsidRPr="007A1CD8">
        <w:rPr>
          <w:rFonts w:asciiTheme="minorHAnsi" w:hAnsiTheme="minorHAnsi"/>
          <w:lang w:val="et-EE"/>
        </w:rPr>
        <w:t>-</w:t>
      </w:r>
      <w:proofErr w:type="spellStart"/>
      <w:r w:rsidR="001C6190" w:rsidRPr="007A1CD8">
        <w:rPr>
          <w:rFonts w:asciiTheme="minorHAnsi" w:hAnsiTheme="minorHAnsi"/>
          <w:lang w:val="et-EE"/>
        </w:rPr>
        <w:t>sciences</w:t>
      </w:r>
      <w:proofErr w:type="spellEnd"/>
      <w:r w:rsidR="001C6190">
        <w:rPr>
          <w:rFonts w:asciiTheme="minorHAnsi" w:hAnsiTheme="minorHAnsi"/>
          <w:lang w:val="et-EE"/>
        </w:rPr>
        <w:t xml:space="preserve"> </w:t>
      </w:r>
      <w:proofErr w:type="spellStart"/>
      <w:r w:rsidR="001C6190">
        <w:rPr>
          <w:rFonts w:asciiTheme="minorHAnsi" w:hAnsiTheme="minorHAnsi"/>
          <w:lang w:val="et-EE"/>
        </w:rPr>
        <w:t>because</w:t>
      </w:r>
      <w:proofErr w:type="spellEnd"/>
      <w:r w:rsidR="001C6190">
        <w:rPr>
          <w:rFonts w:asciiTheme="minorHAnsi" w:hAnsiTheme="minorHAnsi"/>
          <w:lang w:val="et-EE"/>
        </w:rPr>
        <w:t xml:space="preserve"> </w:t>
      </w:r>
      <w:proofErr w:type="spellStart"/>
      <w:r w:rsidR="001C6190">
        <w:rPr>
          <w:rFonts w:asciiTheme="minorHAnsi" w:hAnsiTheme="minorHAnsi"/>
          <w:lang w:val="et-EE"/>
        </w:rPr>
        <w:t>their</w:t>
      </w:r>
      <w:proofErr w:type="spellEnd"/>
      <w:r w:rsidR="001C6190">
        <w:rPr>
          <w:rFonts w:asciiTheme="minorHAnsi" w:hAnsiTheme="minorHAnsi"/>
        </w:rPr>
        <w:t xml:space="preserve"> focus </w:t>
      </w:r>
      <w:r w:rsidR="001C6190">
        <w:rPr>
          <w:rFonts w:asciiTheme="minorHAnsi" w:hAnsiTheme="minorHAnsi"/>
        </w:rPr>
        <w:t xml:space="preserve">is not at the level of the individual agent, finding out what each individual organism knows; instead, it is </w:t>
      </w:r>
      <w:r w:rsidR="001C6190" w:rsidRPr="007A1CD8">
        <w:rPr>
          <w:rFonts w:asciiTheme="minorHAnsi" w:hAnsiTheme="minorHAnsi"/>
        </w:rPr>
        <w:t>at the level of the species</w:t>
      </w:r>
      <w:r w:rsidR="001C6190">
        <w:rPr>
          <w:rFonts w:asciiTheme="minorHAnsi" w:hAnsiTheme="minorHAnsi"/>
        </w:rPr>
        <w:t>, positing the organism’s knowing in particular instances</w:t>
      </w:r>
      <w:r w:rsidR="001C34AE">
        <w:rPr>
          <w:rFonts w:asciiTheme="minorHAnsi" w:hAnsiTheme="minorHAnsi"/>
        </w:rPr>
        <w:t xml:space="preserve"> </w:t>
      </w:r>
      <w:r w:rsidR="001C34AE">
        <w:rPr>
          <w:rFonts w:asciiTheme="minorHAnsi" w:hAnsiTheme="minorHAnsi"/>
        </w:rPr>
        <w:t>(including first pe</w:t>
      </w:r>
      <w:r w:rsidR="001C34AE">
        <w:rPr>
          <w:rFonts w:asciiTheme="minorHAnsi" w:hAnsiTheme="minorHAnsi"/>
        </w:rPr>
        <w:t>rson experiences or equivalent)</w:t>
      </w:r>
      <w:r w:rsidR="001C6190">
        <w:rPr>
          <w:rFonts w:asciiTheme="minorHAnsi" w:hAnsiTheme="minorHAnsi"/>
        </w:rPr>
        <w:t xml:space="preserve"> </w:t>
      </w:r>
      <w:r w:rsidR="001C34AE">
        <w:rPr>
          <w:rFonts w:asciiTheme="minorHAnsi" w:hAnsiTheme="minorHAnsi"/>
        </w:rPr>
        <w:t>based on</w:t>
      </w:r>
      <w:r w:rsidR="001C6190">
        <w:rPr>
          <w:rFonts w:asciiTheme="minorHAnsi" w:hAnsiTheme="minorHAnsi"/>
        </w:rPr>
        <w:t xml:space="preserve"> what is generally understood of the species’ capacity for knowing. </w:t>
      </w:r>
    </w:p>
    <w:p w:rsidR="00DA5F4F" w:rsidRDefault="001C6190" w:rsidP="001C6190">
      <w:pPr>
        <w:ind w:firstLine="284"/>
        <w:rPr>
          <w:rFonts w:asciiTheme="minorHAnsi" w:hAnsiTheme="minorHAnsi"/>
        </w:rPr>
      </w:pPr>
      <w:r>
        <w:rPr>
          <w:rFonts w:asciiTheme="minorHAnsi" w:hAnsiTheme="minorHAnsi"/>
        </w:rPr>
        <w:t>Now, i</w:t>
      </w:r>
      <w:r w:rsidR="00E90A03" w:rsidRPr="007A1CD8">
        <w:rPr>
          <w:rFonts w:asciiTheme="minorHAnsi" w:hAnsiTheme="minorHAnsi"/>
        </w:rPr>
        <w:t xml:space="preserve">n the case of the human </w:t>
      </w:r>
      <w:r>
        <w:rPr>
          <w:rFonts w:asciiTheme="minorHAnsi" w:hAnsiTheme="minorHAnsi"/>
        </w:rPr>
        <w:t xml:space="preserve">artistic </w:t>
      </w:r>
      <w:r w:rsidR="00E90A03" w:rsidRPr="007A1CD8">
        <w:rPr>
          <w:rFonts w:asciiTheme="minorHAnsi" w:hAnsiTheme="minorHAnsi"/>
        </w:rPr>
        <w:t>practitioner</w:t>
      </w:r>
      <w:r>
        <w:rPr>
          <w:rFonts w:asciiTheme="minorHAnsi" w:hAnsiTheme="minorHAnsi"/>
        </w:rPr>
        <w:t>,</w:t>
      </w:r>
      <w:r w:rsidR="00E90A03" w:rsidRPr="007A1CD8">
        <w:rPr>
          <w:rFonts w:asciiTheme="minorHAnsi" w:hAnsiTheme="minorHAnsi"/>
        </w:rPr>
        <w:t xml:space="preserve"> </w:t>
      </w:r>
      <w:r>
        <w:rPr>
          <w:rFonts w:asciiTheme="minorHAnsi" w:hAnsiTheme="minorHAnsi"/>
        </w:rPr>
        <w:t xml:space="preserve">attempting to know about non-human animals, similar problems prevail. In the case of the same practitioner </w:t>
      </w:r>
      <w:r w:rsidR="00E90A03" w:rsidRPr="007A1CD8">
        <w:rPr>
          <w:rFonts w:asciiTheme="minorHAnsi" w:hAnsiTheme="minorHAnsi"/>
        </w:rPr>
        <w:t>attemptin</w:t>
      </w:r>
      <w:r>
        <w:rPr>
          <w:rFonts w:asciiTheme="minorHAnsi" w:hAnsiTheme="minorHAnsi"/>
        </w:rPr>
        <w:t>g to know about other humans, it is still not automatically true that an</w:t>
      </w:r>
      <w:r w:rsidR="00E90A03" w:rsidRPr="007A1CD8">
        <w:rPr>
          <w:rFonts w:asciiTheme="minorHAnsi" w:hAnsiTheme="minorHAnsi"/>
        </w:rPr>
        <w:t xml:space="preserve"> accurate picture</w:t>
      </w:r>
      <w:r w:rsidR="000348B4" w:rsidRPr="007A1CD8">
        <w:rPr>
          <w:rFonts w:asciiTheme="minorHAnsi" w:hAnsiTheme="minorHAnsi"/>
        </w:rPr>
        <w:t xml:space="preserve"> is easy to ascer</w:t>
      </w:r>
      <w:r>
        <w:rPr>
          <w:rFonts w:asciiTheme="minorHAnsi" w:hAnsiTheme="minorHAnsi"/>
        </w:rPr>
        <w:t>tain. However,</w:t>
      </w:r>
      <w:r w:rsidR="000348B4" w:rsidRPr="007A1CD8">
        <w:rPr>
          <w:rFonts w:asciiTheme="minorHAnsi" w:hAnsiTheme="minorHAnsi"/>
        </w:rPr>
        <w:t xml:space="preserve"> at least </w:t>
      </w:r>
      <w:r w:rsidR="00E90A03" w:rsidRPr="007A1CD8">
        <w:rPr>
          <w:rFonts w:asciiTheme="minorHAnsi" w:hAnsiTheme="minorHAnsi"/>
        </w:rPr>
        <w:t>humans</w:t>
      </w:r>
      <w:r w:rsidR="000348B4" w:rsidRPr="007A1CD8">
        <w:rPr>
          <w:rFonts w:asciiTheme="minorHAnsi" w:hAnsiTheme="minorHAnsi"/>
        </w:rPr>
        <w:t xml:space="preserve"> share the same p</w:t>
      </w:r>
      <w:r w:rsidR="00E90A03" w:rsidRPr="007A1CD8">
        <w:rPr>
          <w:rFonts w:asciiTheme="minorHAnsi" w:hAnsiTheme="minorHAnsi"/>
        </w:rPr>
        <w:t xml:space="preserve">hysical apparatus for knowing. </w:t>
      </w:r>
      <w:r>
        <w:rPr>
          <w:rFonts w:asciiTheme="minorHAnsi" w:hAnsiTheme="minorHAnsi"/>
        </w:rPr>
        <w:t>As a result, a human-human account of knowing has the potential to be more insightful</w:t>
      </w:r>
      <w:r w:rsidR="001C34AE">
        <w:rPr>
          <w:rFonts w:asciiTheme="minorHAnsi" w:hAnsiTheme="minorHAnsi"/>
        </w:rPr>
        <w:t xml:space="preserve"> than a human-non-human animal one</w:t>
      </w:r>
      <w:r>
        <w:rPr>
          <w:rFonts w:asciiTheme="minorHAnsi" w:hAnsiTheme="minorHAnsi"/>
        </w:rPr>
        <w:t xml:space="preserve">. That does not mean that it avoids having to deal with problematic relationships, of course. The social sciences, with their own human-human accounts, constantly attempt to negotiate the complexities of human agents and their environment. </w:t>
      </w:r>
      <w:r w:rsidRPr="007A1CD8">
        <w:rPr>
          <w:rFonts w:asciiTheme="minorHAnsi" w:hAnsiTheme="minorHAnsi"/>
        </w:rPr>
        <w:t xml:space="preserve">In </w:t>
      </w:r>
      <w:proofErr w:type="spellStart"/>
      <w:r w:rsidRPr="007A1CD8">
        <w:rPr>
          <w:rFonts w:asciiTheme="minorHAnsi" w:hAnsiTheme="minorHAnsi"/>
        </w:rPr>
        <w:t>PaR</w:t>
      </w:r>
      <w:proofErr w:type="spellEnd"/>
      <w:r>
        <w:rPr>
          <w:rFonts w:asciiTheme="minorHAnsi" w:hAnsiTheme="minorHAnsi"/>
        </w:rPr>
        <w:t>, the situation is similar</w:t>
      </w:r>
      <w:r w:rsidRPr="007A1CD8">
        <w:rPr>
          <w:rFonts w:asciiTheme="minorHAnsi" w:hAnsiTheme="minorHAnsi"/>
        </w:rPr>
        <w:t>,</w:t>
      </w:r>
      <w:r>
        <w:rPr>
          <w:rFonts w:asciiTheme="minorHAnsi" w:hAnsiTheme="minorHAnsi"/>
        </w:rPr>
        <w:t xml:space="preserve"> in that</w:t>
      </w:r>
      <w:r>
        <w:rPr>
          <w:rFonts w:asciiTheme="minorHAnsi" w:hAnsiTheme="minorHAnsi"/>
        </w:rPr>
        <w:t xml:space="preserve"> taking ‘knowing’ into account</w:t>
      </w:r>
      <w:r>
        <w:rPr>
          <w:rFonts w:asciiTheme="minorHAnsi" w:hAnsiTheme="minorHAnsi"/>
        </w:rPr>
        <w:t xml:space="preserve"> will</w:t>
      </w:r>
      <w:r w:rsidRPr="007A1CD8">
        <w:rPr>
          <w:rFonts w:asciiTheme="minorHAnsi" w:hAnsiTheme="minorHAnsi"/>
        </w:rPr>
        <w:t xml:space="preserve"> include the </w:t>
      </w:r>
      <w:r>
        <w:rPr>
          <w:rFonts w:asciiTheme="minorHAnsi" w:hAnsiTheme="minorHAnsi"/>
        </w:rPr>
        <w:t xml:space="preserve">relationship between the </w:t>
      </w:r>
      <w:r w:rsidRPr="007A1CD8">
        <w:rPr>
          <w:rFonts w:asciiTheme="minorHAnsi" w:hAnsiTheme="minorHAnsi"/>
        </w:rPr>
        <w:t>materiality of the practitioner’s working objects as well as the many first person factors that make up the context of the practice.</w:t>
      </w:r>
      <w:r>
        <w:rPr>
          <w:rFonts w:asciiTheme="minorHAnsi" w:hAnsiTheme="minorHAnsi"/>
        </w:rPr>
        <w:t xml:space="preserve"> Moreover, </w:t>
      </w:r>
      <w:proofErr w:type="spellStart"/>
      <w:r>
        <w:rPr>
          <w:rFonts w:asciiTheme="minorHAnsi" w:hAnsiTheme="minorHAnsi"/>
        </w:rPr>
        <w:t>PaR</w:t>
      </w:r>
      <w:proofErr w:type="spellEnd"/>
      <w:r>
        <w:rPr>
          <w:rFonts w:asciiTheme="minorHAnsi" w:hAnsiTheme="minorHAnsi"/>
        </w:rPr>
        <w:t xml:space="preserve"> has certain advantages of knowing over the social sciences. </w:t>
      </w:r>
      <w:proofErr w:type="spellStart"/>
      <w:r>
        <w:rPr>
          <w:rFonts w:asciiTheme="minorHAnsi" w:hAnsiTheme="minorHAnsi"/>
        </w:rPr>
        <w:t>PaR</w:t>
      </w:r>
      <w:proofErr w:type="spellEnd"/>
      <w:r>
        <w:rPr>
          <w:rFonts w:asciiTheme="minorHAnsi" w:hAnsiTheme="minorHAnsi"/>
        </w:rPr>
        <w:t xml:space="preserve"> has facilitated </w:t>
      </w:r>
      <w:r w:rsidR="000348B4" w:rsidRPr="007A1CD8">
        <w:rPr>
          <w:rFonts w:asciiTheme="minorHAnsi" w:hAnsiTheme="minorHAnsi"/>
        </w:rPr>
        <w:t>a nonverbal ‘copy’</w:t>
      </w:r>
      <w:r>
        <w:rPr>
          <w:rFonts w:asciiTheme="minorHAnsi" w:hAnsiTheme="minorHAnsi"/>
        </w:rPr>
        <w:t xml:space="preserve"> as well as</w:t>
      </w:r>
      <w:r w:rsidR="001C34AE">
        <w:rPr>
          <w:rFonts w:asciiTheme="minorHAnsi" w:hAnsiTheme="minorHAnsi"/>
        </w:rPr>
        <w:t>,</w:t>
      </w:r>
      <w:r>
        <w:rPr>
          <w:rFonts w:asciiTheme="minorHAnsi" w:hAnsiTheme="minorHAnsi"/>
        </w:rPr>
        <w:t xml:space="preserve"> or opposed to</w:t>
      </w:r>
      <w:r w:rsidR="001C34AE">
        <w:rPr>
          <w:rFonts w:asciiTheme="minorHAnsi" w:hAnsiTheme="minorHAnsi"/>
        </w:rPr>
        <w:t>,</w:t>
      </w:r>
      <w:r>
        <w:rPr>
          <w:rFonts w:asciiTheme="minorHAnsi" w:hAnsiTheme="minorHAnsi"/>
        </w:rPr>
        <w:t xml:space="preserve"> the verbal ‘copy’ upon which traditional research has relied.</w:t>
      </w:r>
      <w:r w:rsidR="000348B4" w:rsidRPr="007A1CD8">
        <w:rPr>
          <w:rFonts w:asciiTheme="minorHAnsi" w:hAnsiTheme="minorHAnsi"/>
        </w:rPr>
        <w:t xml:space="preserve"> </w:t>
      </w:r>
      <w:r>
        <w:rPr>
          <w:rFonts w:asciiTheme="minorHAnsi" w:hAnsiTheme="minorHAnsi"/>
        </w:rPr>
        <w:t xml:space="preserve">This enables </w:t>
      </w:r>
      <w:proofErr w:type="spellStart"/>
      <w:r>
        <w:rPr>
          <w:rFonts w:asciiTheme="minorHAnsi" w:hAnsiTheme="minorHAnsi"/>
        </w:rPr>
        <w:t>PaR</w:t>
      </w:r>
      <w:proofErr w:type="spellEnd"/>
      <w:r>
        <w:rPr>
          <w:rFonts w:asciiTheme="minorHAnsi" w:hAnsiTheme="minorHAnsi"/>
        </w:rPr>
        <w:t xml:space="preserve"> to ‘report</w:t>
      </w:r>
      <w:r w:rsidR="000348B4" w:rsidRPr="007A1CD8">
        <w:rPr>
          <w:rFonts w:asciiTheme="minorHAnsi" w:hAnsiTheme="minorHAnsi"/>
        </w:rPr>
        <w:t xml:space="preserve">’ </w:t>
      </w:r>
      <w:r>
        <w:rPr>
          <w:rFonts w:asciiTheme="minorHAnsi" w:hAnsiTheme="minorHAnsi"/>
        </w:rPr>
        <w:t>on</w:t>
      </w:r>
      <w:r w:rsidR="000348B4" w:rsidRPr="007A1CD8">
        <w:rPr>
          <w:rFonts w:asciiTheme="minorHAnsi" w:hAnsiTheme="minorHAnsi"/>
        </w:rPr>
        <w:t xml:space="preserve"> human phenomena of emotions, feelings, experiences and bodily sensations that cannot be expressed well in verbal form. </w:t>
      </w:r>
      <w:r>
        <w:rPr>
          <w:rFonts w:asciiTheme="minorHAnsi" w:hAnsiTheme="minorHAnsi"/>
        </w:rPr>
        <w:t xml:space="preserve">Similarly, the sensitivity to </w:t>
      </w:r>
      <w:proofErr w:type="spellStart"/>
      <w:r>
        <w:rPr>
          <w:rFonts w:asciiTheme="minorHAnsi" w:hAnsiTheme="minorHAnsi"/>
        </w:rPr>
        <w:t>nonverbality</w:t>
      </w:r>
      <w:proofErr w:type="spellEnd"/>
      <w:r>
        <w:rPr>
          <w:rFonts w:asciiTheme="minorHAnsi" w:hAnsiTheme="minorHAnsi"/>
        </w:rPr>
        <w:t xml:space="preserve"> may profitably serve art-based human investigations into non-human knowing.</w:t>
      </w:r>
      <w:r w:rsidR="000348B4" w:rsidRPr="007A1CD8">
        <w:rPr>
          <w:rFonts w:asciiTheme="minorHAnsi" w:hAnsiTheme="minorHAnsi"/>
        </w:rPr>
        <w:t xml:space="preserve"> </w:t>
      </w:r>
    </w:p>
    <w:p w:rsidR="001C6190" w:rsidRDefault="00AE00D2" w:rsidP="00B6576A">
      <w:pPr>
        <w:ind w:firstLine="284"/>
        <w:rPr>
          <w:rFonts w:asciiTheme="minorHAnsi" w:hAnsiTheme="minorHAnsi"/>
        </w:rPr>
      </w:pPr>
      <w:r w:rsidRPr="007A1CD8">
        <w:rPr>
          <w:rFonts w:asciiTheme="minorHAnsi" w:hAnsiTheme="minorHAnsi"/>
        </w:rPr>
        <w:t>I</w:t>
      </w:r>
      <w:r w:rsidR="002B22C1" w:rsidRPr="007A1CD8">
        <w:rPr>
          <w:rFonts w:asciiTheme="minorHAnsi" w:hAnsiTheme="minorHAnsi"/>
        </w:rPr>
        <w:t>n the science of ‘knowing’ called biosemiotics</w:t>
      </w:r>
      <w:r w:rsidRPr="007A1CD8">
        <w:rPr>
          <w:rFonts w:asciiTheme="minorHAnsi" w:hAnsiTheme="minorHAnsi"/>
        </w:rPr>
        <w:t xml:space="preserve"> which informs so much of </w:t>
      </w:r>
      <w:proofErr w:type="spellStart"/>
      <w:r w:rsidRPr="007A1CD8">
        <w:rPr>
          <w:rFonts w:asciiTheme="minorHAnsi" w:hAnsiTheme="minorHAnsi"/>
        </w:rPr>
        <w:t>cybersemiotics</w:t>
      </w:r>
      <w:proofErr w:type="spellEnd"/>
      <w:r w:rsidRPr="007A1CD8">
        <w:rPr>
          <w:rFonts w:asciiTheme="minorHAnsi" w:hAnsiTheme="minorHAnsi"/>
        </w:rPr>
        <w:t>,</w:t>
      </w:r>
      <w:r w:rsidR="002B22C1" w:rsidRPr="007A1CD8">
        <w:rPr>
          <w:rFonts w:asciiTheme="minorHAnsi" w:hAnsiTheme="minorHAnsi"/>
        </w:rPr>
        <w:t xml:space="preserve"> the theory of </w:t>
      </w:r>
      <w:r w:rsidR="002B22C1" w:rsidRPr="007A1CD8">
        <w:rPr>
          <w:rFonts w:asciiTheme="minorHAnsi" w:hAnsiTheme="minorHAnsi"/>
          <w:i/>
          <w:iCs/>
        </w:rPr>
        <w:t>Umwelt</w:t>
      </w:r>
      <w:r w:rsidRPr="007A1CD8">
        <w:rPr>
          <w:rFonts w:asciiTheme="minorHAnsi" w:hAnsiTheme="minorHAnsi"/>
          <w:iCs/>
        </w:rPr>
        <w:t xml:space="preserve">, introduced by the Estonian-born German theoretical biologist, </w:t>
      </w:r>
      <w:proofErr w:type="spellStart"/>
      <w:r w:rsidRPr="007A1CD8">
        <w:rPr>
          <w:rFonts w:asciiTheme="minorHAnsi" w:hAnsiTheme="minorHAnsi"/>
          <w:iCs/>
        </w:rPr>
        <w:t>Jakob</w:t>
      </w:r>
      <w:proofErr w:type="spellEnd"/>
      <w:r w:rsidRPr="007A1CD8">
        <w:rPr>
          <w:rFonts w:asciiTheme="minorHAnsi" w:hAnsiTheme="minorHAnsi"/>
          <w:iCs/>
        </w:rPr>
        <w:t xml:space="preserve"> von </w:t>
      </w:r>
      <w:proofErr w:type="spellStart"/>
      <w:r w:rsidRPr="007A1CD8">
        <w:rPr>
          <w:rFonts w:asciiTheme="minorHAnsi" w:hAnsiTheme="minorHAnsi"/>
        </w:rPr>
        <w:t>Uexküll</w:t>
      </w:r>
      <w:proofErr w:type="spellEnd"/>
      <w:r w:rsidR="002B22C1" w:rsidRPr="007A1CD8">
        <w:rPr>
          <w:rFonts w:asciiTheme="minorHAnsi" w:hAnsiTheme="minorHAnsi"/>
        </w:rPr>
        <w:t xml:space="preserve"> is </w:t>
      </w:r>
      <w:r w:rsidRPr="007A1CD8">
        <w:rPr>
          <w:rFonts w:asciiTheme="minorHAnsi" w:hAnsiTheme="minorHAnsi"/>
        </w:rPr>
        <w:t xml:space="preserve">therefore </w:t>
      </w:r>
      <w:r w:rsidR="002B22C1" w:rsidRPr="007A1CD8">
        <w:rPr>
          <w:rFonts w:asciiTheme="minorHAnsi" w:hAnsiTheme="minorHAnsi"/>
        </w:rPr>
        <w:t xml:space="preserve">central </w:t>
      </w:r>
      <w:r w:rsidRPr="007A1CD8">
        <w:rPr>
          <w:rFonts w:asciiTheme="minorHAnsi" w:hAnsiTheme="minorHAnsi"/>
        </w:rPr>
        <w:t>(</w:t>
      </w:r>
      <w:proofErr w:type="spellStart"/>
      <w:r w:rsidRPr="007A1CD8">
        <w:rPr>
          <w:rFonts w:asciiTheme="minorHAnsi" w:hAnsiTheme="minorHAnsi"/>
        </w:rPr>
        <w:t>Uexküll</w:t>
      </w:r>
      <w:proofErr w:type="spellEnd"/>
      <w:r w:rsidRPr="007A1CD8">
        <w:rPr>
          <w:rFonts w:asciiTheme="minorHAnsi" w:hAnsiTheme="minorHAnsi"/>
        </w:rPr>
        <w:t xml:space="preserve"> 1992, 2001a, 2001b, 2010</w:t>
      </w:r>
      <w:r w:rsidR="00FE26C0">
        <w:rPr>
          <w:rFonts w:asciiTheme="minorHAnsi" w:eastAsiaTheme="minorEastAsia" w:hAnsiTheme="minorHAnsi"/>
        </w:rPr>
        <w:t xml:space="preserve">; </w:t>
      </w:r>
      <w:proofErr w:type="spellStart"/>
      <w:r w:rsidR="00FE26C0">
        <w:rPr>
          <w:rFonts w:asciiTheme="minorHAnsi" w:eastAsiaTheme="minorEastAsia" w:hAnsiTheme="minorHAnsi"/>
        </w:rPr>
        <w:t>Deely</w:t>
      </w:r>
      <w:proofErr w:type="spellEnd"/>
      <w:r w:rsidR="00FE26C0">
        <w:rPr>
          <w:rFonts w:asciiTheme="minorHAnsi" w:eastAsiaTheme="minorEastAsia" w:hAnsiTheme="minorHAnsi"/>
        </w:rPr>
        <w:t xml:space="preserve"> 2009</w:t>
      </w:r>
      <w:r w:rsidRPr="007A1CD8">
        <w:rPr>
          <w:rFonts w:asciiTheme="minorHAnsi" w:eastAsiaTheme="minorEastAsia" w:hAnsiTheme="minorHAnsi"/>
        </w:rPr>
        <w:t xml:space="preserve">; Kull 2001; </w:t>
      </w:r>
      <w:proofErr w:type="spellStart"/>
      <w:r w:rsidRPr="007A1CD8">
        <w:rPr>
          <w:rFonts w:asciiTheme="minorHAnsi" w:eastAsiaTheme="minorEastAsia" w:hAnsiTheme="minorHAnsi"/>
        </w:rPr>
        <w:t>Brentari</w:t>
      </w:r>
      <w:proofErr w:type="spellEnd"/>
      <w:r w:rsidRPr="007A1CD8">
        <w:rPr>
          <w:rFonts w:asciiTheme="minorHAnsi" w:eastAsiaTheme="minorEastAsia" w:hAnsiTheme="minorHAnsi"/>
        </w:rPr>
        <w:t xml:space="preserve"> 2015). </w:t>
      </w:r>
      <w:r w:rsidRPr="007A1CD8">
        <w:rPr>
          <w:rFonts w:asciiTheme="minorHAnsi" w:hAnsiTheme="minorHAnsi"/>
          <w:i/>
        </w:rPr>
        <w:t>Umwelt</w:t>
      </w:r>
      <w:r w:rsidRPr="007A1CD8">
        <w:rPr>
          <w:rFonts w:asciiTheme="minorHAnsi" w:hAnsiTheme="minorHAnsi"/>
        </w:rPr>
        <w:t xml:space="preserve"> is the means by which organisms “capture ‘external reality’” </w:t>
      </w:r>
      <w:r w:rsidR="001C6190">
        <w:rPr>
          <w:rFonts w:asciiTheme="minorHAnsi" w:hAnsiTheme="minorHAnsi"/>
        </w:rPr>
        <w:t>(</w:t>
      </w:r>
      <w:proofErr w:type="spellStart"/>
      <w:r w:rsidR="001C6190">
        <w:rPr>
          <w:rFonts w:asciiTheme="minorHAnsi" w:hAnsiTheme="minorHAnsi"/>
        </w:rPr>
        <w:t>Sebeok</w:t>
      </w:r>
      <w:proofErr w:type="spellEnd"/>
      <w:r w:rsidR="001C6190">
        <w:rPr>
          <w:rFonts w:asciiTheme="minorHAnsi" w:hAnsiTheme="minorHAnsi"/>
        </w:rPr>
        <w:t xml:space="preserve"> 2001: 21-2) </w:t>
      </w:r>
      <w:r w:rsidRPr="007A1CD8">
        <w:rPr>
          <w:rFonts w:asciiTheme="minorHAnsi" w:hAnsiTheme="minorHAnsi"/>
        </w:rPr>
        <w:t xml:space="preserve">in response to </w:t>
      </w:r>
      <w:proofErr w:type="spellStart"/>
      <w:r w:rsidRPr="007A1CD8">
        <w:rPr>
          <w:rFonts w:asciiTheme="minorHAnsi" w:hAnsiTheme="minorHAnsi"/>
        </w:rPr>
        <w:t>semioses</w:t>
      </w:r>
      <w:proofErr w:type="spellEnd"/>
      <w:r w:rsidRPr="007A1CD8">
        <w:rPr>
          <w:rFonts w:asciiTheme="minorHAnsi" w:hAnsiTheme="minorHAnsi"/>
        </w:rPr>
        <w:t xml:space="preserve">. Most importantly, though, an </w:t>
      </w:r>
      <w:r w:rsidRPr="007A1CD8">
        <w:rPr>
          <w:rFonts w:asciiTheme="minorHAnsi" w:hAnsiTheme="minorHAnsi"/>
          <w:i/>
        </w:rPr>
        <w:t>Umwelt</w:t>
      </w:r>
      <w:r w:rsidRPr="007A1CD8">
        <w:rPr>
          <w:rFonts w:asciiTheme="minorHAnsi" w:hAnsiTheme="minorHAnsi"/>
        </w:rPr>
        <w:t xml:space="preserve"> is composed by the circulation and receiving, insofar as it is physically allowed by an organism’s sensorium, of signs.  Thus, the </w:t>
      </w:r>
      <w:r w:rsidRPr="007A1CD8">
        <w:rPr>
          <w:rFonts w:asciiTheme="minorHAnsi" w:hAnsiTheme="minorHAnsi"/>
          <w:i/>
        </w:rPr>
        <w:t xml:space="preserve">Umwelt </w:t>
      </w:r>
      <w:r w:rsidRPr="007A1CD8">
        <w:rPr>
          <w:rFonts w:asciiTheme="minorHAnsi" w:hAnsiTheme="minorHAnsi"/>
        </w:rPr>
        <w:t xml:space="preserve">of the dog, partly derived from its acute ability to hear high-pitched sounds, differs qualitatively from that of the human whose hearing is focused on a lower pitch. The key point about the human </w:t>
      </w:r>
      <w:r w:rsidRPr="007A1CD8">
        <w:rPr>
          <w:rFonts w:asciiTheme="minorHAnsi" w:hAnsiTheme="minorHAnsi"/>
          <w:i/>
        </w:rPr>
        <w:t xml:space="preserve">Umwelt </w:t>
      </w:r>
      <w:r w:rsidRPr="007A1CD8">
        <w:rPr>
          <w:rFonts w:asciiTheme="minorHAnsi" w:hAnsiTheme="minorHAnsi"/>
        </w:rPr>
        <w:t xml:space="preserve">is that it is intricate and varied in comparison to other animals. </w:t>
      </w:r>
      <w:r w:rsidR="00DA5F4F" w:rsidRPr="007A1CD8">
        <w:rPr>
          <w:rFonts w:asciiTheme="minorHAnsi" w:hAnsiTheme="minorHAnsi"/>
        </w:rPr>
        <w:t xml:space="preserve">Yet, it shares some aspects with other </w:t>
      </w:r>
      <w:r w:rsidR="00DA5F4F" w:rsidRPr="007A1CD8">
        <w:rPr>
          <w:rFonts w:asciiTheme="minorHAnsi" w:hAnsiTheme="minorHAnsi"/>
        </w:rPr>
        <w:lastRenderedPageBreak/>
        <w:t>species. T</w:t>
      </w:r>
      <w:r w:rsidRPr="007A1CD8">
        <w:rPr>
          <w:rFonts w:asciiTheme="minorHAnsi" w:hAnsiTheme="minorHAnsi"/>
        </w:rPr>
        <w:t xml:space="preserve">he concept of </w:t>
      </w:r>
      <w:r w:rsidRPr="007A1CD8">
        <w:rPr>
          <w:rFonts w:asciiTheme="minorHAnsi" w:hAnsiTheme="minorHAnsi"/>
          <w:i/>
        </w:rPr>
        <w:t>Umwelt</w:t>
      </w:r>
      <w:r w:rsidRPr="007A1CD8">
        <w:rPr>
          <w:rFonts w:asciiTheme="minorHAnsi" w:hAnsiTheme="minorHAnsi"/>
        </w:rPr>
        <w:t xml:space="preserve"> </w:t>
      </w:r>
      <w:r w:rsidR="00DA5F4F" w:rsidRPr="007A1CD8">
        <w:rPr>
          <w:rFonts w:asciiTheme="minorHAnsi" w:hAnsiTheme="minorHAnsi"/>
        </w:rPr>
        <w:t>is very useful in approaching an</w:t>
      </w:r>
      <w:r w:rsidRPr="007A1CD8">
        <w:rPr>
          <w:rFonts w:asciiTheme="minorHAnsi" w:hAnsiTheme="minorHAnsi"/>
        </w:rPr>
        <w:t xml:space="preserve"> understanding of species’ worlds</w:t>
      </w:r>
      <w:r w:rsidR="00DA5F4F" w:rsidRPr="007A1CD8">
        <w:rPr>
          <w:rFonts w:asciiTheme="minorHAnsi" w:hAnsiTheme="minorHAnsi"/>
        </w:rPr>
        <w:t>;</w:t>
      </w:r>
      <w:r w:rsidRPr="007A1CD8">
        <w:rPr>
          <w:rFonts w:asciiTheme="minorHAnsi" w:hAnsiTheme="minorHAnsi"/>
        </w:rPr>
        <w:t xml:space="preserve"> in the case of humans, </w:t>
      </w:r>
      <w:r w:rsidR="00DA5F4F" w:rsidRPr="007A1CD8">
        <w:rPr>
          <w:rFonts w:asciiTheme="minorHAnsi" w:hAnsiTheme="minorHAnsi"/>
        </w:rPr>
        <w:t xml:space="preserve">though, it </w:t>
      </w:r>
      <w:r w:rsidRPr="007A1CD8">
        <w:rPr>
          <w:rFonts w:asciiTheme="minorHAnsi" w:hAnsiTheme="minorHAnsi"/>
        </w:rPr>
        <w:t xml:space="preserve">allows the investigation of the cultural propensity for projecting </w:t>
      </w:r>
      <w:r w:rsidRPr="007A1CD8">
        <w:rPr>
          <w:rFonts w:asciiTheme="minorHAnsi" w:hAnsiTheme="minorHAnsi"/>
          <w:i/>
        </w:rPr>
        <w:t>possible</w:t>
      </w:r>
      <w:r w:rsidRPr="007A1CD8">
        <w:rPr>
          <w:rFonts w:asciiTheme="minorHAnsi" w:hAnsiTheme="minorHAnsi"/>
        </w:rPr>
        <w:t xml:space="preserve"> w</w:t>
      </w:r>
      <w:r w:rsidR="00DA5F4F" w:rsidRPr="007A1CD8">
        <w:rPr>
          <w:rFonts w:asciiTheme="minorHAnsi" w:hAnsiTheme="minorHAnsi"/>
        </w:rPr>
        <w:t>orlds: fictional projections, artistic projections</w:t>
      </w:r>
      <w:r w:rsidR="00E90A03" w:rsidRPr="007A1CD8">
        <w:rPr>
          <w:rFonts w:asciiTheme="minorHAnsi" w:hAnsiTheme="minorHAnsi"/>
        </w:rPr>
        <w:t>,</w:t>
      </w:r>
      <w:r w:rsidRPr="007A1CD8">
        <w:rPr>
          <w:rFonts w:asciiTheme="minorHAnsi" w:hAnsiTheme="minorHAnsi"/>
        </w:rPr>
        <w:t xml:space="preserve"> ethical projections</w:t>
      </w:r>
      <w:r w:rsidR="00E90A03" w:rsidRPr="007A1CD8">
        <w:rPr>
          <w:rFonts w:asciiTheme="minorHAnsi" w:hAnsiTheme="minorHAnsi"/>
        </w:rPr>
        <w:t>,</w:t>
      </w:r>
      <w:r w:rsidRPr="007A1CD8">
        <w:rPr>
          <w:rFonts w:asciiTheme="minorHAnsi" w:hAnsiTheme="minorHAnsi"/>
        </w:rPr>
        <w:t xml:space="preserve"> as well</w:t>
      </w:r>
      <w:r w:rsidR="00DA5F4F" w:rsidRPr="007A1CD8">
        <w:rPr>
          <w:rFonts w:asciiTheme="minorHAnsi" w:hAnsiTheme="minorHAnsi"/>
        </w:rPr>
        <w:t xml:space="preserve"> as those associated with logic and</w:t>
      </w:r>
      <w:r w:rsidRPr="007A1CD8">
        <w:rPr>
          <w:rFonts w:asciiTheme="minorHAnsi" w:hAnsiTheme="minorHAnsi"/>
        </w:rPr>
        <w:t xml:space="preserve"> science. </w:t>
      </w:r>
      <w:r w:rsidR="00DA5F4F" w:rsidRPr="007A1CD8">
        <w:rPr>
          <w:rFonts w:asciiTheme="minorHAnsi" w:hAnsiTheme="minorHAnsi"/>
        </w:rPr>
        <w:t xml:space="preserve">For </w:t>
      </w:r>
      <w:proofErr w:type="spellStart"/>
      <w:r w:rsidR="00DA5F4F" w:rsidRPr="007A1CD8">
        <w:rPr>
          <w:rFonts w:asciiTheme="minorHAnsi" w:hAnsiTheme="minorHAnsi"/>
        </w:rPr>
        <w:t>cybersemiotics</w:t>
      </w:r>
      <w:proofErr w:type="spellEnd"/>
      <w:r w:rsidR="00DA5F4F" w:rsidRPr="007A1CD8">
        <w:rPr>
          <w:rFonts w:asciiTheme="minorHAnsi" w:hAnsiTheme="minorHAnsi"/>
        </w:rPr>
        <w:t xml:space="preserve">, too, the concept of </w:t>
      </w:r>
      <w:r w:rsidR="00DA5F4F" w:rsidRPr="007A1CD8">
        <w:rPr>
          <w:rFonts w:asciiTheme="minorHAnsi" w:hAnsiTheme="minorHAnsi"/>
          <w:i/>
        </w:rPr>
        <w:t xml:space="preserve">Umwelt </w:t>
      </w:r>
      <w:r w:rsidR="00DA5F4F" w:rsidRPr="007A1CD8">
        <w:rPr>
          <w:rFonts w:asciiTheme="minorHAnsi" w:hAnsiTheme="minorHAnsi"/>
        </w:rPr>
        <w:t xml:space="preserve">is crucial and is discussed, among other ways, with reference to </w:t>
      </w:r>
      <w:proofErr w:type="spellStart"/>
      <w:r w:rsidR="00DA5F4F" w:rsidRPr="007A1CD8">
        <w:rPr>
          <w:rFonts w:asciiTheme="minorHAnsi" w:hAnsiTheme="minorHAnsi"/>
        </w:rPr>
        <w:t>Reventlow’s</w:t>
      </w:r>
      <w:proofErr w:type="spellEnd"/>
      <w:r w:rsidR="00DA5F4F" w:rsidRPr="007A1CD8">
        <w:rPr>
          <w:rFonts w:asciiTheme="minorHAnsi" w:hAnsiTheme="minorHAnsi"/>
        </w:rPr>
        <w:t xml:space="preserve"> study of sticklebacks (Brier 2008: 168). </w:t>
      </w:r>
    </w:p>
    <w:p w:rsidR="009B12C2" w:rsidRDefault="00DA5F4F" w:rsidP="00B6576A">
      <w:pPr>
        <w:ind w:firstLine="284"/>
        <w:rPr>
          <w:rFonts w:asciiTheme="minorHAnsi" w:hAnsiTheme="minorHAnsi"/>
        </w:rPr>
      </w:pPr>
      <w:r w:rsidRPr="007A1CD8">
        <w:rPr>
          <w:rFonts w:asciiTheme="minorHAnsi" w:hAnsiTheme="minorHAnsi"/>
        </w:rPr>
        <w:t xml:space="preserve">As part of </w:t>
      </w:r>
      <w:proofErr w:type="spellStart"/>
      <w:r w:rsidRPr="007A1CD8">
        <w:rPr>
          <w:rFonts w:asciiTheme="minorHAnsi" w:hAnsiTheme="minorHAnsi"/>
        </w:rPr>
        <w:t>cybersemiotics</w:t>
      </w:r>
      <w:proofErr w:type="spellEnd"/>
      <w:r w:rsidRPr="007A1CD8">
        <w:rPr>
          <w:rFonts w:asciiTheme="minorHAnsi" w:hAnsiTheme="minorHAnsi"/>
        </w:rPr>
        <w:t xml:space="preserve">’ contribution to philosophy of science, </w:t>
      </w:r>
      <w:r w:rsidRPr="007A1CD8">
        <w:rPr>
          <w:rFonts w:asciiTheme="minorHAnsi" w:hAnsiTheme="minorHAnsi"/>
          <w:i/>
        </w:rPr>
        <w:t xml:space="preserve">Umwelt </w:t>
      </w:r>
      <w:r w:rsidRPr="007A1CD8">
        <w:rPr>
          <w:rFonts w:asciiTheme="minorHAnsi" w:hAnsiTheme="minorHAnsi"/>
        </w:rPr>
        <w:t xml:space="preserve">offers a powerful reminder that the senses of a species and its members are by no means to be neglected in gauging their knowing. </w:t>
      </w:r>
      <w:r w:rsidR="007659E9" w:rsidRPr="007A1CD8">
        <w:rPr>
          <w:rFonts w:asciiTheme="minorHAnsi" w:hAnsiTheme="minorHAnsi"/>
        </w:rPr>
        <w:t xml:space="preserve">This is not a difficult idea, nor is it problematic to see the matter in species terms: after all, </w:t>
      </w:r>
      <w:r w:rsidR="00EB7192" w:rsidRPr="007A1CD8">
        <w:rPr>
          <w:rFonts w:asciiTheme="minorHAnsi" w:hAnsiTheme="minorHAnsi"/>
        </w:rPr>
        <w:t>no great feat of imagination is required to realize that a dog’s sense of smell is central to its knowing</w:t>
      </w:r>
      <w:r w:rsidR="007659E9" w:rsidRPr="007A1CD8">
        <w:rPr>
          <w:rFonts w:asciiTheme="minorHAnsi" w:hAnsiTheme="minorHAnsi"/>
        </w:rPr>
        <w:t xml:space="preserve">. </w:t>
      </w:r>
      <w:r w:rsidRPr="007A1CD8">
        <w:rPr>
          <w:rFonts w:asciiTheme="minorHAnsi" w:hAnsiTheme="minorHAnsi"/>
        </w:rPr>
        <w:t xml:space="preserve">Likewise, </w:t>
      </w:r>
      <w:r w:rsidRPr="007A1CD8">
        <w:rPr>
          <w:rFonts w:asciiTheme="minorHAnsi" w:hAnsiTheme="minorHAnsi"/>
          <w:i/>
        </w:rPr>
        <w:t xml:space="preserve">Umwelt </w:t>
      </w:r>
      <w:r w:rsidRPr="007A1CD8">
        <w:rPr>
          <w:rFonts w:asciiTheme="minorHAnsi" w:hAnsiTheme="minorHAnsi"/>
        </w:rPr>
        <w:t xml:space="preserve">could be indispensable to </w:t>
      </w:r>
      <w:proofErr w:type="spellStart"/>
      <w:r w:rsidRPr="007A1CD8">
        <w:rPr>
          <w:rFonts w:asciiTheme="minorHAnsi" w:hAnsiTheme="minorHAnsi"/>
        </w:rPr>
        <w:t>PaR</w:t>
      </w:r>
      <w:proofErr w:type="spellEnd"/>
      <w:r w:rsidR="00337947" w:rsidRPr="007A1CD8">
        <w:rPr>
          <w:rFonts w:asciiTheme="minorHAnsi" w:hAnsiTheme="minorHAnsi"/>
        </w:rPr>
        <w:t xml:space="preserve">: Brett Buchanan (2008) has shown how the work of von </w:t>
      </w:r>
      <w:proofErr w:type="spellStart"/>
      <w:r w:rsidR="00337947" w:rsidRPr="007A1CD8">
        <w:rPr>
          <w:rFonts w:asciiTheme="minorHAnsi" w:hAnsiTheme="minorHAnsi"/>
        </w:rPr>
        <w:t>Uexküll</w:t>
      </w:r>
      <w:proofErr w:type="spellEnd"/>
      <w:r w:rsidR="00337947" w:rsidRPr="007A1CD8">
        <w:rPr>
          <w:rFonts w:asciiTheme="minorHAnsi" w:hAnsiTheme="minorHAnsi"/>
        </w:rPr>
        <w:t xml:space="preserve"> has informed that of Heidegger, </w:t>
      </w:r>
      <w:proofErr w:type="spellStart"/>
      <w:r w:rsidR="00337947" w:rsidRPr="007A1CD8">
        <w:rPr>
          <w:rFonts w:asciiTheme="minorHAnsi" w:hAnsiTheme="minorHAnsi"/>
        </w:rPr>
        <w:t>Merleau-Ponty</w:t>
      </w:r>
      <w:proofErr w:type="spellEnd"/>
      <w:r w:rsidR="00337947" w:rsidRPr="007A1CD8">
        <w:rPr>
          <w:rFonts w:asciiTheme="minorHAnsi" w:hAnsiTheme="minorHAnsi"/>
        </w:rPr>
        <w:t xml:space="preserve"> and </w:t>
      </w:r>
      <w:proofErr w:type="spellStart"/>
      <w:r w:rsidR="00337947" w:rsidRPr="007A1CD8">
        <w:rPr>
          <w:rFonts w:asciiTheme="minorHAnsi" w:hAnsiTheme="minorHAnsi"/>
        </w:rPr>
        <w:t>Deleuze</w:t>
      </w:r>
      <w:proofErr w:type="spellEnd"/>
      <w:r w:rsidR="00337947" w:rsidRPr="007A1CD8">
        <w:rPr>
          <w:rFonts w:asciiTheme="minorHAnsi" w:hAnsiTheme="minorHAnsi"/>
        </w:rPr>
        <w:t xml:space="preserve">; rather than grappling with the </w:t>
      </w:r>
      <w:r w:rsidR="001C34AE">
        <w:rPr>
          <w:rFonts w:asciiTheme="minorHAnsi" w:hAnsiTheme="minorHAnsi"/>
        </w:rPr>
        <w:t xml:space="preserve">way that </w:t>
      </w:r>
      <w:r w:rsidR="001C34AE" w:rsidRPr="007A1CD8">
        <w:rPr>
          <w:rFonts w:asciiTheme="minorHAnsi" w:hAnsiTheme="minorHAnsi"/>
        </w:rPr>
        <w:t>such difficult neologised concepts such as ‘</w:t>
      </w:r>
      <w:proofErr w:type="spellStart"/>
      <w:r w:rsidR="001C34AE" w:rsidRPr="007A1CD8">
        <w:rPr>
          <w:rFonts w:asciiTheme="minorHAnsi" w:hAnsiTheme="minorHAnsi"/>
        </w:rPr>
        <w:t>handlability</w:t>
      </w:r>
      <w:proofErr w:type="spellEnd"/>
      <w:r w:rsidR="001C34AE" w:rsidRPr="007A1CD8">
        <w:rPr>
          <w:rFonts w:asciiTheme="minorHAnsi" w:hAnsiTheme="minorHAnsi"/>
        </w:rPr>
        <w:t>’</w:t>
      </w:r>
      <w:r w:rsidR="001C34AE">
        <w:rPr>
          <w:rFonts w:asciiTheme="minorHAnsi" w:hAnsiTheme="minorHAnsi"/>
        </w:rPr>
        <w:t xml:space="preserve"> obscure von </w:t>
      </w:r>
      <w:proofErr w:type="spellStart"/>
      <w:r w:rsidR="001C34AE">
        <w:rPr>
          <w:rFonts w:asciiTheme="minorHAnsi" w:hAnsiTheme="minorHAnsi"/>
        </w:rPr>
        <w:t>Uexküll’s</w:t>
      </w:r>
      <w:proofErr w:type="spellEnd"/>
      <w:r w:rsidR="001C34AE">
        <w:rPr>
          <w:rFonts w:asciiTheme="minorHAnsi" w:hAnsiTheme="minorHAnsi"/>
        </w:rPr>
        <w:t xml:space="preserve"> observations</w:t>
      </w:r>
      <w:r w:rsidR="00337947" w:rsidRPr="007A1CD8">
        <w:rPr>
          <w:rFonts w:asciiTheme="minorHAnsi" w:hAnsiTheme="minorHAnsi"/>
        </w:rPr>
        <w:t xml:space="preserve">, it is surprising that </w:t>
      </w:r>
      <w:proofErr w:type="spellStart"/>
      <w:r w:rsidR="00337947" w:rsidRPr="007A1CD8">
        <w:rPr>
          <w:rFonts w:asciiTheme="minorHAnsi" w:hAnsiTheme="minorHAnsi"/>
        </w:rPr>
        <w:t>PaR</w:t>
      </w:r>
      <w:proofErr w:type="spellEnd"/>
      <w:r w:rsidR="00337947" w:rsidRPr="007A1CD8">
        <w:rPr>
          <w:rFonts w:asciiTheme="minorHAnsi" w:hAnsiTheme="minorHAnsi"/>
        </w:rPr>
        <w:t xml:space="preserve"> theory has failed to consult the </w:t>
      </w:r>
      <w:r w:rsidR="007659E9" w:rsidRPr="007A1CD8">
        <w:rPr>
          <w:rFonts w:asciiTheme="minorHAnsi" w:hAnsiTheme="minorHAnsi"/>
        </w:rPr>
        <w:t>original source of discussion on the senses</w:t>
      </w:r>
      <w:r w:rsidR="001C6190">
        <w:rPr>
          <w:rFonts w:asciiTheme="minorHAnsi" w:hAnsiTheme="minorHAnsi"/>
        </w:rPr>
        <w:t xml:space="preserve"> and tactile dispositions</w:t>
      </w:r>
      <w:r w:rsidR="007659E9" w:rsidRPr="007A1CD8">
        <w:rPr>
          <w:rFonts w:asciiTheme="minorHAnsi" w:hAnsiTheme="minorHAnsi"/>
        </w:rPr>
        <w:t>.</w:t>
      </w:r>
      <w:r w:rsidR="00EB7192" w:rsidRPr="007A1CD8">
        <w:rPr>
          <w:rFonts w:asciiTheme="minorHAnsi" w:hAnsiTheme="minorHAnsi"/>
        </w:rPr>
        <w:t xml:space="preserve"> Of course, considering the connection of knowing to all living nature, whether through the concept of </w:t>
      </w:r>
      <w:r w:rsidR="00EB7192" w:rsidRPr="007A1CD8">
        <w:rPr>
          <w:rFonts w:asciiTheme="minorHAnsi" w:hAnsiTheme="minorHAnsi"/>
          <w:i/>
        </w:rPr>
        <w:t>Umwelt</w:t>
      </w:r>
      <w:r w:rsidR="00EB7192" w:rsidRPr="007A1CD8">
        <w:rPr>
          <w:rFonts w:asciiTheme="minorHAnsi" w:hAnsiTheme="minorHAnsi"/>
        </w:rPr>
        <w:t xml:space="preserve"> or not, rather upsets the idea that the world is constructed in the human phenomenon of discourse. At the very least, </w:t>
      </w:r>
      <w:r w:rsidR="00E61845" w:rsidRPr="007A1CD8">
        <w:rPr>
          <w:rFonts w:asciiTheme="minorHAnsi" w:hAnsiTheme="minorHAnsi"/>
        </w:rPr>
        <w:t xml:space="preserve">in an </w:t>
      </w:r>
      <w:r w:rsidR="00E61845" w:rsidRPr="007A1CD8">
        <w:rPr>
          <w:rFonts w:asciiTheme="minorHAnsi" w:hAnsiTheme="minorHAnsi"/>
          <w:i/>
        </w:rPr>
        <w:t xml:space="preserve">Umwelt </w:t>
      </w:r>
      <w:r w:rsidR="00E61845" w:rsidRPr="007A1CD8">
        <w:rPr>
          <w:rFonts w:asciiTheme="minorHAnsi" w:hAnsiTheme="minorHAnsi"/>
        </w:rPr>
        <w:t xml:space="preserve">view, </w:t>
      </w:r>
      <w:r w:rsidR="00EB7192" w:rsidRPr="007A1CD8">
        <w:rPr>
          <w:rFonts w:asciiTheme="minorHAnsi" w:hAnsiTheme="minorHAnsi"/>
        </w:rPr>
        <w:t>the world will be constructed through the senses, including those shared with non-human animals.</w:t>
      </w:r>
    </w:p>
    <w:p w:rsidR="001C6190" w:rsidRDefault="001C6190" w:rsidP="00B6576A">
      <w:pPr>
        <w:ind w:firstLine="284"/>
        <w:rPr>
          <w:rFonts w:asciiTheme="minorHAnsi" w:hAnsiTheme="minorHAnsi"/>
        </w:rPr>
      </w:pPr>
    </w:p>
    <w:p w:rsidR="001C6190" w:rsidRDefault="001C6190" w:rsidP="001C6190">
      <w:pPr>
        <w:ind w:firstLine="284"/>
        <w:rPr>
          <w:rFonts w:asciiTheme="minorHAnsi" w:hAnsiTheme="minorHAnsi"/>
        </w:rPr>
      </w:pPr>
    </w:p>
    <w:p w:rsidR="001C6190" w:rsidRPr="001C6190" w:rsidRDefault="001C6190" w:rsidP="001C6190">
      <w:pPr>
        <w:rPr>
          <w:rFonts w:asciiTheme="minorHAnsi" w:hAnsiTheme="minorHAnsi"/>
          <w:b/>
        </w:rPr>
      </w:pPr>
      <w:proofErr w:type="spellStart"/>
      <w:r w:rsidRPr="001C6190">
        <w:rPr>
          <w:rFonts w:asciiTheme="minorHAnsi" w:hAnsiTheme="minorHAnsi"/>
          <w:b/>
        </w:rPr>
        <w:t>Transcisciplinarity</w:t>
      </w:r>
      <w:proofErr w:type="spellEnd"/>
      <w:r w:rsidRPr="001C6190">
        <w:rPr>
          <w:rFonts w:asciiTheme="minorHAnsi" w:hAnsiTheme="minorHAnsi"/>
          <w:b/>
        </w:rPr>
        <w:t xml:space="preserve"> and the </w:t>
      </w:r>
      <w:proofErr w:type="spellStart"/>
      <w:r w:rsidRPr="001C6190">
        <w:rPr>
          <w:rFonts w:asciiTheme="minorHAnsi" w:hAnsiTheme="minorHAnsi"/>
          <w:b/>
        </w:rPr>
        <w:t>cybersemiotic</w:t>
      </w:r>
      <w:proofErr w:type="spellEnd"/>
      <w:r w:rsidRPr="001C6190">
        <w:rPr>
          <w:rFonts w:asciiTheme="minorHAnsi" w:hAnsiTheme="minorHAnsi"/>
          <w:b/>
        </w:rPr>
        <w:t xml:space="preserve"> star</w:t>
      </w:r>
    </w:p>
    <w:p w:rsidR="001C6190" w:rsidRDefault="001C6190" w:rsidP="00B6576A">
      <w:pPr>
        <w:autoSpaceDE w:val="0"/>
        <w:autoSpaceDN w:val="0"/>
        <w:adjustRightInd w:val="0"/>
        <w:ind w:firstLine="284"/>
        <w:rPr>
          <w:rFonts w:asciiTheme="minorHAnsi" w:hAnsiTheme="minorHAnsi"/>
        </w:rPr>
      </w:pPr>
    </w:p>
    <w:p w:rsidR="001C6190" w:rsidRDefault="009B12C2" w:rsidP="001C34AE">
      <w:pPr>
        <w:autoSpaceDE w:val="0"/>
        <w:autoSpaceDN w:val="0"/>
        <w:adjustRightInd w:val="0"/>
        <w:rPr>
          <w:rFonts w:asciiTheme="minorHAnsi" w:hAnsiTheme="minorHAnsi"/>
        </w:rPr>
      </w:pPr>
      <w:r w:rsidRPr="007A1CD8">
        <w:rPr>
          <w:rFonts w:asciiTheme="minorHAnsi" w:hAnsiTheme="minorHAnsi"/>
        </w:rPr>
        <w:t xml:space="preserve">Much as </w:t>
      </w:r>
      <w:r w:rsidRPr="007A1CD8">
        <w:rPr>
          <w:rFonts w:asciiTheme="minorHAnsi" w:hAnsiTheme="minorHAnsi"/>
          <w:i/>
        </w:rPr>
        <w:t>Umwelt</w:t>
      </w:r>
      <w:r w:rsidRPr="007A1CD8">
        <w:rPr>
          <w:rFonts w:asciiTheme="minorHAnsi" w:hAnsiTheme="minorHAnsi"/>
        </w:rPr>
        <w:t>, as a concept, cuts through</w:t>
      </w:r>
      <w:r w:rsidR="007D3E93" w:rsidRPr="007A1CD8">
        <w:rPr>
          <w:rFonts w:asciiTheme="minorHAnsi" w:hAnsiTheme="minorHAnsi"/>
        </w:rPr>
        <w:t xml:space="preserve"> the thicket of confusion surrounding the relation of human senses to the apprehension of the world, it cannot represent the final word on o</w:t>
      </w:r>
      <w:r w:rsidR="0023109E" w:rsidRPr="007A1CD8">
        <w:rPr>
          <w:rFonts w:asciiTheme="minorHAnsi" w:hAnsiTheme="minorHAnsi"/>
        </w:rPr>
        <w:t>rganism, environment</w:t>
      </w:r>
      <w:r w:rsidR="007D3E93" w:rsidRPr="007A1CD8">
        <w:rPr>
          <w:rFonts w:asciiTheme="minorHAnsi" w:hAnsiTheme="minorHAnsi"/>
        </w:rPr>
        <w:t>, cognition, signs and reality.</w:t>
      </w:r>
      <w:r w:rsidR="0023109E" w:rsidRPr="007A1CD8">
        <w:rPr>
          <w:rFonts w:asciiTheme="minorHAnsi" w:hAnsiTheme="minorHAnsi"/>
        </w:rPr>
        <w:t xml:space="preserve"> </w:t>
      </w:r>
      <w:r w:rsidR="007D3E93" w:rsidRPr="007A1CD8">
        <w:rPr>
          <w:rFonts w:asciiTheme="minorHAnsi" w:hAnsiTheme="minorHAnsi"/>
        </w:rPr>
        <w:t>N</w:t>
      </w:r>
      <w:r w:rsidR="0023109E" w:rsidRPr="007A1CD8">
        <w:rPr>
          <w:rFonts w:asciiTheme="minorHAnsi" w:hAnsiTheme="minorHAnsi"/>
        </w:rPr>
        <w:t xml:space="preserve">one of these are issues to be settled by one discipline. For this reason, </w:t>
      </w:r>
      <w:proofErr w:type="spellStart"/>
      <w:r w:rsidR="0023109E" w:rsidRPr="007A1CD8">
        <w:rPr>
          <w:rFonts w:asciiTheme="minorHAnsi" w:hAnsiTheme="minorHAnsi"/>
        </w:rPr>
        <w:t>cybersemiotics</w:t>
      </w:r>
      <w:proofErr w:type="spellEnd"/>
      <w:r w:rsidR="0023109E" w:rsidRPr="007A1CD8">
        <w:rPr>
          <w:rFonts w:asciiTheme="minorHAnsi" w:hAnsiTheme="minorHAnsi"/>
        </w:rPr>
        <w:t xml:space="preserve"> is transdisciplinary, tracking those areas in the humanities and the sciences where there have traditionally been materialist, organismic orientations in understanding phenomena and where there have been semiotic, cognitive orientations, also seemingly dictated by the phenomena with which they have been most concerned.</w:t>
      </w:r>
      <w:r w:rsidR="00311D1E">
        <w:rPr>
          <w:rFonts w:asciiTheme="minorHAnsi" w:hAnsiTheme="minorHAnsi"/>
        </w:rPr>
        <w:t xml:space="preserve"> As Kathrine Johansso</w:t>
      </w:r>
      <w:r w:rsidR="005105D9" w:rsidRPr="007A1CD8">
        <w:rPr>
          <w:rFonts w:asciiTheme="minorHAnsi" w:hAnsiTheme="minorHAnsi"/>
        </w:rPr>
        <w:t xml:space="preserve">n notes (2016: 7) in the </w:t>
      </w:r>
      <w:r w:rsidR="005105D9" w:rsidRPr="007A1CD8">
        <w:rPr>
          <w:rFonts w:asciiTheme="minorHAnsi" w:hAnsiTheme="minorHAnsi"/>
          <w:i/>
        </w:rPr>
        <w:t xml:space="preserve">Cybernetics and Human Knowing </w:t>
      </w:r>
      <w:r w:rsidR="005105D9" w:rsidRPr="007A1CD8">
        <w:rPr>
          <w:rFonts w:asciiTheme="minorHAnsi" w:hAnsiTheme="minorHAnsi"/>
        </w:rPr>
        <w:t xml:space="preserve">special issue on arts and </w:t>
      </w:r>
      <w:proofErr w:type="spellStart"/>
      <w:r w:rsidR="005105D9" w:rsidRPr="007A1CD8">
        <w:rPr>
          <w:rFonts w:asciiTheme="minorHAnsi" w:hAnsiTheme="minorHAnsi"/>
        </w:rPr>
        <w:t>cybersemiotics</w:t>
      </w:r>
      <w:proofErr w:type="spellEnd"/>
      <w:r w:rsidR="005105D9" w:rsidRPr="007A1CD8">
        <w:rPr>
          <w:rFonts w:asciiTheme="minorHAnsi" w:hAnsiTheme="minorHAnsi"/>
        </w:rPr>
        <w:t xml:space="preserve">, human </w:t>
      </w:r>
      <w:r w:rsidR="005105D9" w:rsidRPr="007A1CD8">
        <w:rPr>
          <w:rFonts w:asciiTheme="minorHAnsi" w:hAnsiTheme="minorHAnsi" w:cstheme="minorHAnsi"/>
        </w:rPr>
        <w:t>understanding of materiality has primarily been derived from the discipline of physics</w:t>
      </w:r>
      <w:r w:rsidR="00E61845" w:rsidRPr="007A1CD8">
        <w:rPr>
          <w:rFonts w:asciiTheme="minorHAnsi" w:hAnsiTheme="minorHAnsi" w:cstheme="minorHAnsi"/>
        </w:rPr>
        <w:t xml:space="preserve"> but the task is to link</w:t>
      </w:r>
      <w:r w:rsidR="005105D9" w:rsidRPr="007A1CD8">
        <w:rPr>
          <w:rFonts w:asciiTheme="minorHAnsi" w:hAnsiTheme="minorHAnsi" w:cstheme="minorHAnsi"/>
        </w:rPr>
        <w:t xml:space="preserve"> ontologies from the physical an</w:t>
      </w:r>
      <w:r w:rsidR="004F3A2A" w:rsidRPr="007A1CD8">
        <w:rPr>
          <w:rFonts w:asciiTheme="minorHAnsi" w:hAnsiTheme="minorHAnsi" w:cstheme="minorHAnsi"/>
        </w:rPr>
        <w:t>d technical sciences to the development</w:t>
      </w:r>
      <w:r w:rsidR="005105D9" w:rsidRPr="007A1CD8">
        <w:rPr>
          <w:rFonts w:asciiTheme="minorHAnsi" w:hAnsiTheme="minorHAnsi" w:cstheme="minorHAnsi"/>
        </w:rPr>
        <w:t xml:space="preserve"> of narratives concerning society and culture, as well as first person experience.</w:t>
      </w:r>
      <w:r w:rsidR="0023109E" w:rsidRPr="007A1CD8">
        <w:rPr>
          <w:rFonts w:asciiTheme="minorHAnsi" w:hAnsiTheme="minorHAnsi"/>
        </w:rPr>
        <w:t xml:space="preserve"> </w:t>
      </w:r>
      <w:r w:rsidR="00E61845" w:rsidRPr="007A1CD8">
        <w:rPr>
          <w:rFonts w:asciiTheme="minorHAnsi" w:hAnsiTheme="minorHAnsi"/>
        </w:rPr>
        <w:t>Nelson (2013: 60</w:t>
      </w:r>
      <w:r w:rsidR="004F3A2A" w:rsidRPr="007A1CD8">
        <w:rPr>
          <w:rFonts w:asciiTheme="minorHAnsi" w:hAnsiTheme="minorHAnsi"/>
        </w:rPr>
        <w:t>), too, recognizes that “</w:t>
      </w:r>
      <w:r w:rsidR="004F3A2A" w:rsidRPr="007A1CD8">
        <w:rPr>
          <w:rFonts w:asciiTheme="minorHAnsi" w:hAnsiTheme="minorHAnsi" w:cstheme="minorHAnsi"/>
        </w:rPr>
        <w:t xml:space="preserve">Hard knowledge and liquid knowing need not be seen as two sides of a binary divide”. </w:t>
      </w:r>
      <w:r w:rsidR="004F3A2A" w:rsidRPr="007A1CD8">
        <w:rPr>
          <w:rFonts w:asciiTheme="minorHAnsi" w:hAnsiTheme="minorHAnsi"/>
        </w:rPr>
        <w:t>The task of linking ontologies, then</w:t>
      </w:r>
      <w:r w:rsidR="005105D9" w:rsidRPr="007A1CD8">
        <w:rPr>
          <w:rFonts w:asciiTheme="minorHAnsi" w:hAnsiTheme="minorHAnsi"/>
        </w:rPr>
        <w:t xml:space="preserve">, </w:t>
      </w:r>
      <w:r w:rsidR="004F3A2A" w:rsidRPr="007A1CD8">
        <w:rPr>
          <w:rFonts w:asciiTheme="minorHAnsi" w:hAnsiTheme="minorHAnsi"/>
        </w:rPr>
        <w:t xml:space="preserve">requires </w:t>
      </w:r>
      <w:r w:rsidR="005105D9" w:rsidRPr="007A1CD8">
        <w:rPr>
          <w:rFonts w:asciiTheme="minorHAnsi" w:hAnsiTheme="minorHAnsi"/>
        </w:rPr>
        <w:t>a</w:t>
      </w:r>
      <w:r w:rsidR="007D3E93" w:rsidRPr="007A1CD8">
        <w:rPr>
          <w:rFonts w:asciiTheme="minorHAnsi" w:hAnsiTheme="minorHAnsi"/>
        </w:rPr>
        <w:t xml:space="preserve"> commitment t</w:t>
      </w:r>
      <w:r w:rsidR="004F3A2A" w:rsidRPr="007A1CD8">
        <w:rPr>
          <w:rFonts w:asciiTheme="minorHAnsi" w:hAnsiTheme="minorHAnsi"/>
        </w:rPr>
        <w:t xml:space="preserve">o </w:t>
      </w:r>
      <w:proofErr w:type="spellStart"/>
      <w:r w:rsidR="004F3A2A" w:rsidRPr="007A1CD8">
        <w:rPr>
          <w:rFonts w:asciiTheme="minorHAnsi" w:hAnsiTheme="minorHAnsi"/>
        </w:rPr>
        <w:t>transdisciplinarity</w:t>
      </w:r>
      <w:proofErr w:type="spellEnd"/>
      <w:r w:rsidR="004F3A2A" w:rsidRPr="007A1CD8">
        <w:rPr>
          <w:rFonts w:asciiTheme="minorHAnsi" w:hAnsiTheme="minorHAnsi"/>
        </w:rPr>
        <w:t xml:space="preserve">, particularly </w:t>
      </w:r>
      <w:r w:rsidR="007D3E93" w:rsidRPr="007A1CD8">
        <w:rPr>
          <w:rFonts w:asciiTheme="minorHAnsi" w:hAnsiTheme="minorHAnsi"/>
        </w:rPr>
        <w:t>to address the failure of all disciplines to recognize an</w:t>
      </w:r>
      <w:r w:rsidR="005D05CD" w:rsidRPr="007A1CD8">
        <w:rPr>
          <w:rFonts w:asciiTheme="minorHAnsi" w:hAnsiTheme="minorHAnsi"/>
        </w:rPr>
        <w:t xml:space="preserve">d adequately account for </w:t>
      </w:r>
      <w:r w:rsidR="00E61845" w:rsidRPr="007A1CD8">
        <w:rPr>
          <w:rFonts w:asciiTheme="minorHAnsi" w:hAnsiTheme="minorHAnsi"/>
        </w:rPr>
        <w:t xml:space="preserve">the first person experience of fundamental feelings or </w:t>
      </w:r>
      <w:r w:rsidR="005D05CD" w:rsidRPr="007A1CD8">
        <w:rPr>
          <w:rFonts w:asciiTheme="minorHAnsi" w:hAnsiTheme="minorHAnsi"/>
        </w:rPr>
        <w:t xml:space="preserve">qualia; indeed, this last observation could quite easily be incorporated into a manifesto for </w:t>
      </w:r>
      <w:proofErr w:type="spellStart"/>
      <w:r w:rsidR="005D05CD" w:rsidRPr="007A1CD8">
        <w:rPr>
          <w:rFonts w:asciiTheme="minorHAnsi" w:hAnsiTheme="minorHAnsi"/>
        </w:rPr>
        <w:t>PaR</w:t>
      </w:r>
      <w:proofErr w:type="spellEnd"/>
      <w:r w:rsidR="005D05CD" w:rsidRPr="007A1CD8">
        <w:rPr>
          <w:rFonts w:asciiTheme="minorHAnsi" w:hAnsiTheme="minorHAnsi"/>
        </w:rPr>
        <w:t xml:space="preserve"> in the section where ‘knowing’ and ‘feeling’ are discussed. </w:t>
      </w:r>
    </w:p>
    <w:p w:rsidR="007D3E93" w:rsidRPr="007A1CD8" w:rsidRDefault="005D05CD" w:rsidP="00B6576A">
      <w:pPr>
        <w:autoSpaceDE w:val="0"/>
        <w:autoSpaceDN w:val="0"/>
        <w:adjustRightInd w:val="0"/>
        <w:ind w:firstLine="284"/>
        <w:rPr>
          <w:rFonts w:asciiTheme="minorHAnsi" w:hAnsiTheme="minorHAnsi" w:cstheme="minorHAnsi"/>
        </w:rPr>
      </w:pPr>
      <w:proofErr w:type="spellStart"/>
      <w:r w:rsidRPr="007A1CD8">
        <w:rPr>
          <w:rFonts w:asciiTheme="minorHAnsi" w:hAnsiTheme="minorHAnsi"/>
        </w:rPr>
        <w:t>Cybersemiotics</w:t>
      </w:r>
      <w:proofErr w:type="spellEnd"/>
      <w:r w:rsidRPr="007A1CD8">
        <w:rPr>
          <w:rFonts w:asciiTheme="minorHAnsi" w:hAnsiTheme="minorHAnsi"/>
        </w:rPr>
        <w:t xml:space="preserve"> attempts to address</w:t>
      </w:r>
      <w:r w:rsidR="007D3E93" w:rsidRPr="007A1CD8">
        <w:rPr>
          <w:rFonts w:asciiTheme="minorHAnsi" w:hAnsiTheme="minorHAnsi"/>
        </w:rPr>
        <w:t xml:space="preserve"> the slow progress made</w:t>
      </w:r>
      <w:r w:rsidR="001C6190">
        <w:rPr>
          <w:rFonts w:asciiTheme="minorHAnsi" w:hAnsiTheme="minorHAnsi"/>
        </w:rPr>
        <w:t>, even among</w:t>
      </w:r>
      <w:r w:rsidRPr="007A1CD8">
        <w:rPr>
          <w:rFonts w:asciiTheme="minorHAnsi" w:hAnsiTheme="minorHAnsi"/>
        </w:rPr>
        <w:t xml:space="preserve"> theories of embodiment,</w:t>
      </w:r>
      <w:r w:rsidR="007D3E93" w:rsidRPr="007A1CD8">
        <w:rPr>
          <w:rFonts w:asciiTheme="minorHAnsi" w:hAnsiTheme="minorHAnsi"/>
        </w:rPr>
        <w:t xml:space="preserve"> in und</w:t>
      </w:r>
      <w:r w:rsidR="00E61845" w:rsidRPr="007A1CD8">
        <w:rPr>
          <w:rFonts w:asciiTheme="minorHAnsi" w:hAnsiTheme="minorHAnsi"/>
        </w:rPr>
        <w:t>erstanding the role of emotions</w:t>
      </w:r>
      <w:r w:rsidRPr="007A1CD8">
        <w:rPr>
          <w:rFonts w:asciiTheme="minorHAnsi" w:hAnsiTheme="minorHAnsi"/>
        </w:rPr>
        <w:t xml:space="preserve">. It thus recasts </w:t>
      </w:r>
      <w:r w:rsidR="007D3E93" w:rsidRPr="007A1CD8">
        <w:rPr>
          <w:rFonts w:asciiTheme="minorHAnsi" w:hAnsiTheme="minorHAnsi"/>
        </w:rPr>
        <w:t xml:space="preserve">the status of ‘knowing’ </w:t>
      </w:r>
      <w:r w:rsidR="007D3E93" w:rsidRPr="007A1CD8">
        <w:rPr>
          <w:rFonts w:asciiTheme="minorHAnsi" w:hAnsiTheme="minorHAnsi"/>
          <w:i/>
        </w:rPr>
        <w:t xml:space="preserve">contra </w:t>
      </w:r>
      <w:r w:rsidR="007D3E93" w:rsidRPr="007A1CD8">
        <w:rPr>
          <w:rFonts w:asciiTheme="minorHAnsi" w:hAnsiTheme="minorHAnsi"/>
        </w:rPr>
        <w:t xml:space="preserve">the computational </w:t>
      </w:r>
      <w:r w:rsidRPr="007A1CD8">
        <w:rPr>
          <w:rFonts w:asciiTheme="minorHAnsi" w:hAnsiTheme="minorHAnsi"/>
        </w:rPr>
        <w:t xml:space="preserve">information-processing paradigm. That is to say, </w:t>
      </w:r>
      <w:proofErr w:type="spellStart"/>
      <w:r w:rsidRPr="007A1CD8">
        <w:rPr>
          <w:rFonts w:asciiTheme="minorHAnsi" w:hAnsiTheme="minorHAnsi"/>
        </w:rPr>
        <w:t>cybersemiotics</w:t>
      </w:r>
      <w:proofErr w:type="spellEnd"/>
      <w:r w:rsidRPr="007A1CD8">
        <w:rPr>
          <w:rFonts w:asciiTheme="minorHAnsi" w:hAnsiTheme="minorHAnsi"/>
        </w:rPr>
        <w:t xml:space="preserve"> contrasts with</w:t>
      </w:r>
      <w:r w:rsidR="001C6190">
        <w:rPr>
          <w:rFonts w:asciiTheme="minorHAnsi" w:hAnsiTheme="minorHAnsi"/>
        </w:rPr>
        <w:t xml:space="preserve"> – although does not abandon -</w:t>
      </w:r>
      <w:r w:rsidRPr="007A1CD8">
        <w:rPr>
          <w:rFonts w:asciiTheme="minorHAnsi" w:hAnsiTheme="minorHAnsi"/>
        </w:rPr>
        <w:t xml:space="preserve"> those forms of third-person knowledge-enquiry where ‘meaning’ has no place. In physics and information theory, for example, what </w:t>
      </w:r>
      <w:r w:rsidRPr="007A1CD8">
        <w:rPr>
          <w:rFonts w:asciiTheme="minorHAnsi" w:hAnsiTheme="minorHAnsi"/>
        </w:rPr>
        <w:lastRenderedPageBreak/>
        <w:t>humans or other organisms know or feel about a process or an object is of absolutely no consequence. What is important to physics and information theory’s enquiry is</w:t>
      </w:r>
      <w:r w:rsidR="00E61845" w:rsidRPr="007A1CD8">
        <w:rPr>
          <w:rFonts w:asciiTheme="minorHAnsi" w:hAnsiTheme="minorHAnsi"/>
        </w:rPr>
        <w:t xml:space="preserve"> the ‘third person’ assessment of</w:t>
      </w:r>
      <w:r w:rsidRPr="007A1CD8">
        <w:rPr>
          <w:rFonts w:asciiTheme="minorHAnsi" w:hAnsiTheme="minorHAnsi"/>
        </w:rPr>
        <w:t xml:space="preserve"> how something works or how it is physically constituted.</w:t>
      </w:r>
      <w:r w:rsidR="004F3227" w:rsidRPr="007A1CD8">
        <w:rPr>
          <w:rFonts w:asciiTheme="minorHAnsi" w:hAnsiTheme="minorHAnsi"/>
        </w:rPr>
        <w:t xml:space="preserve"> Yet, as </w:t>
      </w:r>
      <w:proofErr w:type="spellStart"/>
      <w:r w:rsidR="004F3227" w:rsidRPr="007A1CD8">
        <w:rPr>
          <w:rFonts w:asciiTheme="minorHAnsi" w:hAnsiTheme="minorHAnsi"/>
        </w:rPr>
        <w:t>cybersemiotics</w:t>
      </w:r>
      <w:proofErr w:type="spellEnd"/>
      <w:r w:rsidR="004F3227" w:rsidRPr="007A1CD8">
        <w:rPr>
          <w:rFonts w:asciiTheme="minorHAnsi" w:hAnsiTheme="minorHAnsi"/>
        </w:rPr>
        <w:t xml:space="preserve"> insists, such a perspective is limited because</w:t>
      </w:r>
      <w:r w:rsidR="00E13364" w:rsidRPr="007A1CD8">
        <w:rPr>
          <w:rFonts w:asciiTheme="minorHAnsi" w:hAnsiTheme="minorHAnsi"/>
        </w:rPr>
        <w:t xml:space="preserve">, </w:t>
      </w:r>
      <w:r w:rsidR="007D3E93" w:rsidRPr="007A1CD8">
        <w:rPr>
          <w:rFonts w:asciiTheme="minorHAnsi" w:hAnsiTheme="minorHAnsi"/>
        </w:rPr>
        <w:t>after quantum theory,</w:t>
      </w:r>
      <w:r w:rsidR="00E13364" w:rsidRPr="007A1CD8">
        <w:rPr>
          <w:rFonts w:asciiTheme="minorHAnsi" w:hAnsiTheme="minorHAnsi"/>
        </w:rPr>
        <w:t xml:space="preserve"> even particles cannot be guaranteed to act in </w:t>
      </w:r>
      <w:r w:rsidR="001C6190">
        <w:rPr>
          <w:rFonts w:asciiTheme="minorHAnsi" w:hAnsiTheme="minorHAnsi"/>
        </w:rPr>
        <w:t>the ways that engineering would predict</w:t>
      </w:r>
      <w:r w:rsidR="00E13364" w:rsidRPr="007A1CD8">
        <w:rPr>
          <w:rFonts w:asciiTheme="minorHAnsi" w:hAnsiTheme="minorHAnsi"/>
        </w:rPr>
        <w:t>; and</w:t>
      </w:r>
      <w:r w:rsidR="001C6190">
        <w:rPr>
          <w:rFonts w:asciiTheme="minorHAnsi" w:hAnsiTheme="minorHAnsi"/>
        </w:rPr>
        <w:t>,</w:t>
      </w:r>
      <w:r w:rsidR="00E13364" w:rsidRPr="007A1CD8">
        <w:rPr>
          <w:rFonts w:asciiTheme="minorHAnsi" w:hAnsiTheme="minorHAnsi"/>
        </w:rPr>
        <w:t xml:space="preserve"> after</w:t>
      </w:r>
      <w:r w:rsidR="007D3E93" w:rsidRPr="007A1CD8">
        <w:rPr>
          <w:rFonts w:asciiTheme="minorHAnsi" w:hAnsiTheme="minorHAnsi"/>
        </w:rPr>
        <w:t xml:space="preserve"> the notion of </w:t>
      </w:r>
      <w:r w:rsidR="007D3E93" w:rsidRPr="007A1CD8">
        <w:rPr>
          <w:rFonts w:asciiTheme="minorHAnsi" w:hAnsiTheme="minorHAnsi"/>
          <w:i/>
        </w:rPr>
        <w:t>Umwelt</w:t>
      </w:r>
      <w:r w:rsidR="00E13364" w:rsidRPr="007A1CD8">
        <w:rPr>
          <w:rFonts w:asciiTheme="minorHAnsi" w:hAnsiTheme="minorHAnsi"/>
        </w:rPr>
        <w:t xml:space="preserve">, animals and humans cannot be defined as </w:t>
      </w:r>
      <w:r w:rsidR="001C6190">
        <w:rPr>
          <w:rFonts w:asciiTheme="minorHAnsi" w:hAnsiTheme="minorHAnsi"/>
        </w:rPr>
        <w:t xml:space="preserve">machines that are </w:t>
      </w:r>
      <w:r w:rsidR="00E13364" w:rsidRPr="007A1CD8">
        <w:rPr>
          <w:rFonts w:asciiTheme="minorHAnsi" w:hAnsiTheme="minorHAnsi"/>
        </w:rPr>
        <w:t>divorced from the configuration of their sensoria.</w:t>
      </w:r>
    </w:p>
    <w:p w:rsidR="0023109E" w:rsidRPr="007A1CD8" w:rsidRDefault="00E61845" w:rsidP="00B6576A">
      <w:pPr>
        <w:ind w:firstLine="284"/>
        <w:rPr>
          <w:rFonts w:asciiTheme="minorHAnsi" w:hAnsiTheme="minorHAnsi"/>
        </w:rPr>
      </w:pPr>
      <w:r w:rsidRPr="007A1CD8">
        <w:rPr>
          <w:rFonts w:asciiTheme="minorHAnsi" w:hAnsiTheme="minorHAnsi"/>
        </w:rPr>
        <w:t>So</w:t>
      </w:r>
      <w:r w:rsidR="007D6592" w:rsidRPr="007A1CD8">
        <w:rPr>
          <w:rFonts w:asciiTheme="minorHAnsi" w:hAnsiTheme="minorHAnsi"/>
        </w:rPr>
        <w:t xml:space="preserve"> </w:t>
      </w:r>
      <w:proofErr w:type="spellStart"/>
      <w:r w:rsidR="007D6592" w:rsidRPr="007A1CD8">
        <w:rPr>
          <w:rFonts w:asciiTheme="minorHAnsi" w:hAnsiTheme="minorHAnsi"/>
        </w:rPr>
        <w:t>cybersemiotics</w:t>
      </w:r>
      <w:proofErr w:type="spellEnd"/>
      <w:r w:rsidR="007D6592" w:rsidRPr="007A1CD8">
        <w:rPr>
          <w:rFonts w:asciiTheme="minorHAnsi" w:hAnsiTheme="minorHAnsi"/>
        </w:rPr>
        <w:t xml:space="preserve"> has attempted to produce a perspective in which are synthesized the insights into systems, including living systems, that are offered by the traditional </w:t>
      </w:r>
      <w:proofErr w:type="spellStart"/>
      <w:r w:rsidR="007D6592" w:rsidRPr="007A1CD8">
        <w:rPr>
          <w:rFonts w:asciiTheme="minorHAnsi" w:hAnsiTheme="minorHAnsi"/>
        </w:rPr>
        <w:t>scientistic</w:t>
      </w:r>
      <w:proofErr w:type="spellEnd"/>
      <w:r w:rsidR="007D6592" w:rsidRPr="007A1CD8">
        <w:rPr>
          <w:rFonts w:asciiTheme="minorHAnsi" w:hAnsiTheme="minorHAnsi"/>
        </w:rPr>
        <w:t xml:space="preserve"> pursuits of engi</w:t>
      </w:r>
      <w:r w:rsidR="0013006F" w:rsidRPr="007A1CD8">
        <w:rPr>
          <w:rFonts w:asciiTheme="minorHAnsi" w:hAnsiTheme="minorHAnsi"/>
        </w:rPr>
        <w:t>neering and physics. These include</w:t>
      </w:r>
      <w:r w:rsidR="007D6592" w:rsidRPr="007A1CD8">
        <w:rPr>
          <w:rFonts w:asciiTheme="minorHAnsi" w:hAnsiTheme="minorHAnsi"/>
        </w:rPr>
        <w:t xml:space="preserve"> observations </w:t>
      </w:r>
      <w:r w:rsidR="001C34AE">
        <w:rPr>
          <w:rFonts w:asciiTheme="minorHAnsi" w:hAnsiTheme="minorHAnsi"/>
        </w:rPr>
        <w:t>on how matter and energy behave.</w:t>
      </w:r>
      <w:r w:rsidR="007D6592" w:rsidRPr="007A1CD8">
        <w:rPr>
          <w:rFonts w:asciiTheme="minorHAnsi" w:hAnsiTheme="minorHAnsi"/>
        </w:rPr>
        <w:t xml:space="preserve"> </w:t>
      </w:r>
      <w:r w:rsidR="001C34AE">
        <w:rPr>
          <w:rFonts w:asciiTheme="minorHAnsi" w:hAnsiTheme="minorHAnsi"/>
        </w:rPr>
        <w:t>Yet such observations</w:t>
      </w:r>
      <w:r w:rsidR="0013006F" w:rsidRPr="007A1CD8">
        <w:rPr>
          <w:rFonts w:asciiTheme="minorHAnsi" w:hAnsiTheme="minorHAnsi"/>
        </w:rPr>
        <w:t xml:space="preserve"> are t</w:t>
      </w:r>
      <w:r w:rsidR="007D6592" w:rsidRPr="007A1CD8">
        <w:rPr>
          <w:rFonts w:asciiTheme="minorHAnsi" w:hAnsiTheme="minorHAnsi"/>
        </w:rPr>
        <w:t>horoughly tempered by philosophical and epistemological outlooks which embrace meaning, consciousness and culture.</w:t>
      </w:r>
      <w:r w:rsidR="00682150" w:rsidRPr="007A1CD8">
        <w:rPr>
          <w:rFonts w:asciiTheme="minorHAnsi" w:hAnsiTheme="minorHAnsi"/>
        </w:rPr>
        <w:t xml:space="preserve"> From the matter/energy perspective is gained the dimension of materiality; from the systems perspective, it is shown how embodiment – the fact that a body is needed for knowing to </w:t>
      </w:r>
      <w:r w:rsidR="0013006F" w:rsidRPr="007A1CD8">
        <w:rPr>
          <w:rFonts w:asciiTheme="minorHAnsi" w:hAnsiTheme="minorHAnsi"/>
        </w:rPr>
        <w:t>even take place</w:t>
      </w:r>
      <w:r w:rsidR="00682150" w:rsidRPr="007A1CD8">
        <w:rPr>
          <w:rFonts w:asciiTheme="minorHAnsi" w:hAnsiTheme="minorHAnsi"/>
        </w:rPr>
        <w:t xml:space="preserve"> – unites evolution and meaning; from the cultural perspective is given the domain of interpersonal</w:t>
      </w:r>
      <w:r w:rsidR="007D6592" w:rsidRPr="007A1CD8">
        <w:rPr>
          <w:rFonts w:asciiTheme="minorHAnsi" w:hAnsiTheme="minorHAnsi"/>
        </w:rPr>
        <w:t xml:space="preserve"> </w:t>
      </w:r>
      <w:r w:rsidR="00682150" w:rsidRPr="007A1CD8">
        <w:rPr>
          <w:rFonts w:asciiTheme="minorHAnsi" w:hAnsiTheme="minorHAnsi"/>
        </w:rPr>
        <w:t xml:space="preserve">interaction and communicative relations; and from the inner world perspective the role of affect and first person experience is made visible. </w:t>
      </w:r>
      <w:r w:rsidR="0023109E" w:rsidRPr="007A1CD8">
        <w:rPr>
          <w:rFonts w:asciiTheme="minorHAnsi" w:hAnsiTheme="minorHAnsi"/>
        </w:rPr>
        <w:t>Brier’s (2010: 1907-11) “</w:t>
      </w:r>
      <w:proofErr w:type="spellStart"/>
      <w:r w:rsidR="0023109E" w:rsidRPr="007A1CD8">
        <w:rPr>
          <w:rFonts w:asciiTheme="minorHAnsi" w:hAnsiTheme="minorHAnsi"/>
        </w:rPr>
        <w:t>cybersemiotic</w:t>
      </w:r>
      <w:proofErr w:type="spellEnd"/>
      <w:r w:rsidR="0023109E" w:rsidRPr="007A1CD8">
        <w:rPr>
          <w:rFonts w:asciiTheme="minorHAnsi" w:hAnsiTheme="minorHAnsi"/>
        </w:rPr>
        <w:t xml:space="preserve"> star”</w:t>
      </w:r>
      <w:r w:rsidR="007D6592" w:rsidRPr="007A1CD8">
        <w:rPr>
          <w:rFonts w:asciiTheme="minorHAnsi" w:hAnsiTheme="minorHAnsi"/>
        </w:rPr>
        <w:t xml:space="preserve"> sums up the synthesis thus:</w:t>
      </w:r>
    </w:p>
    <w:p w:rsidR="0023109E" w:rsidRPr="007A1CD8" w:rsidRDefault="0023109E" w:rsidP="0023109E">
      <w:pPr>
        <w:ind w:firstLine="567"/>
        <w:rPr>
          <w:rFonts w:asciiTheme="minorHAnsi" w:hAnsiTheme="minorHAnsi"/>
        </w:rPr>
      </w:pPr>
    </w:p>
    <w:p w:rsidR="0023109E" w:rsidRPr="007A1CD8" w:rsidRDefault="0023109E" w:rsidP="0023109E">
      <w:pPr>
        <w:ind w:firstLine="567"/>
        <w:rPr>
          <w:rFonts w:asciiTheme="minorHAnsi" w:hAnsiTheme="minorHAnsi"/>
        </w:rPr>
      </w:pPr>
      <w:r w:rsidRPr="007A1CD8">
        <w:rPr>
          <w:rFonts w:asciiTheme="minorHAnsi" w:hAnsiTheme="minorHAnsi"/>
          <w:noProof/>
        </w:rPr>
        <w:drawing>
          <wp:inline distT="0" distB="0" distL="0" distR="0" wp14:anchorId="2F5240B9" wp14:editId="0189D2FA">
            <wp:extent cx="4766554" cy="4532819"/>
            <wp:effectExtent l="0" t="0" r="0" b="1270"/>
            <wp:docPr id="6" name="P 3"/>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6888" cy="4533137"/>
                    </a:xfrm>
                    <a:prstGeom prst="rect">
                      <a:avLst/>
                    </a:prstGeom>
                  </pic:spPr>
                </pic:pic>
              </a:graphicData>
            </a:graphic>
          </wp:inline>
        </w:drawing>
      </w:r>
    </w:p>
    <w:p w:rsidR="00B6576A" w:rsidRDefault="00B6576A" w:rsidP="008719EF">
      <w:pPr>
        <w:rPr>
          <w:rFonts w:asciiTheme="minorHAnsi" w:hAnsiTheme="minorHAnsi"/>
        </w:rPr>
      </w:pPr>
    </w:p>
    <w:p w:rsidR="00145DC2" w:rsidRDefault="006516FE" w:rsidP="008719EF">
      <w:pPr>
        <w:rPr>
          <w:rFonts w:asciiTheme="minorHAnsi" w:hAnsiTheme="minorHAnsi"/>
        </w:rPr>
      </w:pPr>
      <w:r w:rsidRPr="007A1CD8">
        <w:rPr>
          <w:rFonts w:asciiTheme="minorHAnsi" w:hAnsiTheme="minorHAnsi"/>
        </w:rPr>
        <w:t>It is an approach to knowing</w:t>
      </w:r>
      <w:r w:rsidR="00C96E9E" w:rsidRPr="007A1CD8">
        <w:rPr>
          <w:rFonts w:asciiTheme="minorHAnsi" w:hAnsiTheme="minorHAnsi"/>
        </w:rPr>
        <w:t xml:space="preserve"> which not only promotes forms of knowing – such as </w:t>
      </w:r>
      <w:proofErr w:type="spellStart"/>
      <w:r w:rsidR="00C96E9E" w:rsidRPr="007A1CD8">
        <w:rPr>
          <w:rFonts w:asciiTheme="minorHAnsi" w:hAnsiTheme="minorHAnsi"/>
        </w:rPr>
        <w:t>PaR</w:t>
      </w:r>
      <w:proofErr w:type="spellEnd"/>
      <w:r w:rsidR="00C96E9E" w:rsidRPr="007A1CD8">
        <w:rPr>
          <w:rFonts w:asciiTheme="minorHAnsi" w:hAnsiTheme="minorHAnsi"/>
        </w:rPr>
        <w:t xml:space="preserve"> - alternative to those of traditional science, but actually provides co-ordinates for thinking about the place of such forms of knowing in the universe. It is not simply a blanket </w:t>
      </w:r>
      <w:r w:rsidR="00C96E9E" w:rsidRPr="007A1CD8">
        <w:rPr>
          <w:rFonts w:asciiTheme="minorHAnsi" w:hAnsiTheme="minorHAnsi"/>
        </w:rPr>
        <w:lastRenderedPageBreak/>
        <w:t xml:space="preserve">antagonism towards physicalist </w:t>
      </w:r>
      <w:r w:rsidR="00145DC2" w:rsidRPr="007A1CD8">
        <w:rPr>
          <w:rFonts w:asciiTheme="minorHAnsi" w:hAnsiTheme="minorHAnsi"/>
        </w:rPr>
        <w:t>views.</w:t>
      </w:r>
      <w:r w:rsidR="001C34AE">
        <w:rPr>
          <w:rFonts w:asciiTheme="minorHAnsi" w:hAnsiTheme="minorHAnsi"/>
        </w:rPr>
        <w:t xml:space="preserve"> Indeed, r</w:t>
      </w:r>
      <w:r w:rsidR="001C6190">
        <w:rPr>
          <w:rFonts w:asciiTheme="minorHAnsi" w:hAnsiTheme="minorHAnsi"/>
        </w:rPr>
        <w:t>ather than providing another small narrative, w</w:t>
      </w:r>
      <w:r w:rsidR="00E310E4" w:rsidRPr="007A1CD8">
        <w:rPr>
          <w:rFonts w:asciiTheme="minorHAnsi" w:hAnsiTheme="minorHAnsi"/>
        </w:rPr>
        <w:t xml:space="preserve">hat is probably most important about </w:t>
      </w:r>
      <w:proofErr w:type="spellStart"/>
      <w:r w:rsidR="00E310E4" w:rsidRPr="007A1CD8">
        <w:rPr>
          <w:rFonts w:asciiTheme="minorHAnsi" w:hAnsiTheme="minorHAnsi"/>
        </w:rPr>
        <w:t>cybersemiotics</w:t>
      </w:r>
      <w:proofErr w:type="spellEnd"/>
      <w:r w:rsidR="00E310E4" w:rsidRPr="007A1CD8">
        <w:rPr>
          <w:rFonts w:asciiTheme="minorHAnsi" w:hAnsiTheme="minorHAnsi"/>
        </w:rPr>
        <w:t xml:space="preserve"> for </w:t>
      </w:r>
      <w:proofErr w:type="spellStart"/>
      <w:r w:rsidR="00E310E4" w:rsidRPr="007A1CD8">
        <w:rPr>
          <w:rFonts w:asciiTheme="minorHAnsi" w:hAnsiTheme="minorHAnsi"/>
        </w:rPr>
        <w:t>PaR</w:t>
      </w:r>
      <w:proofErr w:type="spellEnd"/>
      <w:r w:rsidR="00E310E4" w:rsidRPr="007A1CD8">
        <w:rPr>
          <w:rFonts w:asciiTheme="minorHAnsi" w:hAnsiTheme="minorHAnsi"/>
        </w:rPr>
        <w:t xml:space="preserve"> is that it dares to provide a unified theory of </w:t>
      </w:r>
      <w:proofErr w:type="spellStart"/>
      <w:r w:rsidR="00E310E4" w:rsidRPr="007A1CD8">
        <w:rPr>
          <w:rFonts w:asciiTheme="minorHAnsi" w:hAnsiTheme="minorHAnsi"/>
        </w:rPr>
        <w:t>PaR’s</w:t>
      </w:r>
      <w:proofErr w:type="spellEnd"/>
      <w:r w:rsidR="00E310E4" w:rsidRPr="007A1CD8">
        <w:rPr>
          <w:rFonts w:asciiTheme="minorHAnsi" w:hAnsiTheme="minorHAnsi"/>
        </w:rPr>
        <w:t xml:space="preserve"> central concerns.</w:t>
      </w:r>
    </w:p>
    <w:p w:rsidR="001C6190" w:rsidRDefault="001C6190" w:rsidP="008719EF">
      <w:pPr>
        <w:rPr>
          <w:rFonts w:asciiTheme="minorHAnsi" w:hAnsiTheme="minorHAnsi"/>
        </w:rPr>
      </w:pPr>
    </w:p>
    <w:p w:rsidR="001C6190" w:rsidRDefault="001C6190" w:rsidP="008719EF">
      <w:pPr>
        <w:rPr>
          <w:rFonts w:asciiTheme="minorHAnsi" w:hAnsiTheme="minorHAnsi"/>
        </w:rPr>
      </w:pPr>
    </w:p>
    <w:p w:rsidR="001C6190" w:rsidRPr="001C6190" w:rsidRDefault="001C6190" w:rsidP="008719EF">
      <w:pPr>
        <w:rPr>
          <w:rFonts w:asciiTheme="minorHAnsi" w:hAnsiTheme="minorHAnsi"/>
          <w:b/>
        </w:rPr>
      </w:pPr>
      <w:proofErr w:type="spellStart"/>
      <w:r w:rsidRPr="001C6190">
        <w:rPr>
          <w:rFonts w:asciiTheme="minorHAnsi" w:hAnsiTheme="minorHAnsi"/>
          <w:b/>
        </w:rPr>
        <w:t>PaR</w:t>
      </w:r>
      <w:proofErr w:type="spellEnd"/>
      <w:r>
        <w:rPr>
          <w:rFonts w:asciiTheme="minorHAnsi" w:hAnsiTheme="minorHAnsi"/>
          <w:b/>
        </w:rPr>
        <w:t xml:space="preserve"> and mediation</w:t>
      </w:r>
      <w:r w:rsidRPr="001C6190">
        <w:rPr>
          <w:rFonts w:asciiTheme="minorHAnsi" w:hAnsiTheme="minorHAnsi"/>
          <w:b/>
        </w:rPr>
        <w:t xml:space="preserve"> beyond the human</w:t>
      </w:r>
    </w:p>
    <w:p w:rsidR="001C6190" w:rsidRPr="007A1CD8" w:rsidRDefault="001C6190" w:rsidP="008719EF">
      <w:pPr>
        <w:rPr>
          <w:rFonts w:asciiTheme="minorHAnsi" w:hAnsiTheme="minorHAnsi"/>
        </w:rPr>
      </w:pPr>
    </w:p>
    <w:p w:rsidR="000128EC" w:rsidRPr="007A1CD8" w:rsidRDefault="001C6190" w:rsidP="001C6190">
      <w:pPr>
        <w:autoSpaceDE w:val="0"/>
        <w:autoSpaceDN w:val="0"/>
        <w:adjustRightInd w:val="0"/>
        <w:rPr>
          <w:rFonts w:asciiTheme="minorHAnsi" w:hAnsiTheme="minorHAnsi"/>
        </w:rPr>
      </w:pPr>
      <w:r>
        <w:rPr>
          <w:rFonts w:asciiTheme="minorHAnsi" w:hAnsiTheme="minorHAnsi"/>
        </w:rPr>
        <w:t>H</w:t>
      </w:r>
      <w:r w:rsidR="00E61845" w:rsidRPr="007A1CD8">
        <w:rPr>
          <w:rFonts w:asciiTheme="minorHAnsi" w:hAnsiTheme="minorHAnsi"/>
        </w:rPr>
        <w:t>aving so many seemingly discrete areas to cover, it is no surprise that</w:t>
      </w:r>
      <w:r w:rsidR="00E310E4" w:rsidRPr="007A1CD8">
        <w:rPr>
          <w:rFonts w:asciiTheme="minorHAnsi" w:hAnsiTheme="minorHAnsi"/>
        </w:rPr>
        <w:t xml:space="preserve"> the quality of knowing in relation to </w:t>
      </w:r>
      <w:proofErr w:type="spellStart"/>
      <w:r w:rsidR="00E310E4" w:rsidRPr="007A1CD8">
        <w:rPr>
          <w:rFonts w:asciiTheme="minorHAnsi" w:hAnsiTheme="minorHAnsi"/>
        </w:rPr>
        <w:t>PaR</w:t>
      </w:r>
      <w:proofErr w:type="spellEnd"/>
      <w:r w:rsidR="00E310E4" w:rsidRPr="007A1CD8">
        <w:rPr>
          <w:rFonts w:asciiTheme="minorHAnsi" w:hAnsiTheme="minorHAnsi"/>
        </w:rPr>
        <w:t xml:space="preserve"> is still under-explored, even though the institutionalisation of practice is already somewhat underway in the Western academy. Elkins (2014</w:t>
      </w:r>
      <w:r w:rsidR="00C43076" w:rsidRPr="007A1CD8">
        <w:rPr>
          <w:rFonts w:asciiTheme="minorHAnsi" w:hAnsiTheme="minorHAnsi"/>
        </w:rPr>
        <w:t>b</w:t>
      </w:r>
      <w:r w:rsidR="00E310E4" w:rsidRPr="007A1CD8">
        <w:rPr>
          <w:rFonts w:asciiTheme="minorHAnsi" w:hAnsiTheme="minorHAnsi"/>
        </w:rPr>
        <w:t xml:space="preserve">), in particular, is cautious, questioning whether definitions of research are settled – and whether that is a good thing – and whether ‘knowledge’ is sufficiently defined for adequate proceedings to assess </w:t>
      </w:r>
      <w:proofErr w:type="spellStart"/>
      <w:r w:rsidR="00E310E4" w:rsidRPr="007A1CD8">
        <w:rPr>
          <w:rFonts w:asciiTheme="minorHAnsi" w:hAnsiTheme="minorHAnsi"/>
        </w:rPr>
        <w:t>PaR.</w:t>
      </w:r>
      <w:proofErr w:type="spellEnd"/>
      <w:r w:rsidR="00E310E4" w:rsidRPr="007A1CD8">
        <w:rPr>
          <w:rFonts w:asciiTheme="minorHAnsi" w:hAnsiTheme="minorHAnsi"/>
        </w:rPr>
        <w:t xml:space="preserve"> Aside from </w:t>
      </w:r>
      <w:proofErr w:type="spellStart"/>
      <w:r w:rsidR="00E310E4" w:rsidRPr="007A1CD8">
        <w:rPr>
          <w:rFonts w:asciiTheme="minorHAnsi" w:hAnsiTheme="minorHAnsi"/>
        </w:rPr>
        <w:t>cybersemiotics</w:t>
      </w:r>
      <w:proofErr w:type="spellEnd"/>
      <w:r w:rsidR="00E310E4" w:rsidRPr="007A1CD8">
        <w:rPr>
          <w:rFonts w:asciiTheme="minorHAnsi" w:hAnsiTheme="minorHAnsi"/>
        </w:rPr>
        <w:t xml:space="preserve">, one of the rare instances in which the quality of knowing within a wider perspective of human knowledge efforts is broached comes in the </w:t>
      </w:r>
      <w:r w:rsidR="00907697" w:rsidRPr="007A1CD8">
        <w:rPr>
          <w:rFonts w:asciiTheme="minorHAnsi" w:hAnsiTheme="minorHAnsi"/>
        </w:rPr>
        <w:t xml:space="preserve">(again) </w:t>
      </w:r>
      <w:r w:rsidR="00E310E4" w:rsidRPr="007A1CD8">
        <w:rPr>
          <w:rFonts w:asciiTheme="minorHAnsi" w:hAnsiTheme="minorHAnsi"/>
        </w:rPr>
        <w:t xml:space="preserve">admirably clear essay by </w:t>
      </w:r>
      <w:proofErr w:type="spellStart"/>
      <w:r w:rsidR="00145DC2" w:rsidRPr="007A1CD8">
        <w:rPr>
          <w:rFonts w:asciiTheme="minorHAnsi" w:hAnsiTheme="minorHAnsi"/>
        </w:rPr>
        <w:t>Borgdorff</w:t>
      </w:r>
      <w:proofErr w:type="spellEnd"/>
      <w:r w:rsidR="00145DC2" w:rsidRPr="007A1CD8">
        <w:rPr>
          <w:rFonts w:asciiTheme="minorHAnsi" w:hAnsiTheme="minorHAnsi"/>
        </w:rPr>
        <w:t xml:space="preserve"> (2011)</w:t>
      </w:r>
      <w:r w:rsidR="00E310E4" w:rsidRPr="007A1CD8">
        <w:rPr>
          <w:rFonts w:asciiTheme="minorHAnsi" w:hAnsiTheme="minorHAnsi"/>
        </w:rPr>
        <w:t xml:space="preserve">. </w:t>
      </w:r>
      <w:r w:rsidR="00C96E9E" w:rsidRPr="007A1CD8">
        <w:rPr>
          <w:rFonts w:asciiTheme="minorHAnsi" w:hAnsiTheme="minorHAnsi"/>
        </w:rPr>
        <w:t xml:space="preserve"> </w:t>
      </w:r>
      <w:proofErr w:type="spellStart"/>
      <w:r w:rsidR="00907697" w:rsidRPr="007A1CD8">
        <w:rPr>
          <w:rFonts w:asciiTheme="minorHAnsi" w:hAnsiTheme="minorHAnsi"/>
        </w:rPr>
        <w:t>Borgdorff</w:t>
      </w:r>
      <w:proofErr w:type="spellEnd"/>
      <w:r w:rsidR="00907697" w:rsidRPr="007A1CD8">
        <w:rPr>
          <w:rFonts w:asciiTheme="minorHAnsi" w:hAnsiTheme="minorHAnsi"/>
        </w:rPr>
        <w:t xml:space="preserve"> right</w:t>
      </w:r>
      <w:r w:rsidR="00E61845" w:rsidRPr="007A1CD8">
        <w:rPr>
          <w:rFonts w:asciiTheme="minorHAnsi" w:hAnsiTheme="minorHAnsi"/>
        </w:rPr>
        <w:t>ly</w:t>
      </w:r>
      <w:r w:rsidR="00907697" w:rsidRPr="007A1CD8">
        <w:rPr>
          <w:rFonts w:asciiTheme="minorHAnsi" w:hAnsiTheme="minorHAnsi"/>
        </w:rPr>
        <w:t xml:space="preserve"> identifies </w:t>
      </w:r>
      <w:proofErr w:type="spellStart"/>
      <w:r w:rsidR="00907697" w:rsidRPr="007A1CD8">
        <w:rPr>
          <w:rFonts w:asciiTheme="minorHAnsi" w:hAnsiTheme="minorHAnsi"/>
        </w:rPr>
        <w:t>PaR</w:t>
      </w:r>
      <w:proofErr w:type="spellEnd"/>
      <w:r w:rsidR="00907697" w:rsidRPr="007A1CD8">
        <w:rPr>
          <w:rFonts w:asciiTheme="minorHAnsi" w:hAnsiTheme="minorHAnsi"/>
        </w:rPr>
        <w:t xml:space="preserve"> as being </w:t>
      </w:r>
      <w:r w:rsidR="00907697" w:rsidRPr="007A1CD8">
        <w:rPr>
          <w:rFonts w:asciiTheme="minorHAnsi" w:hAnsiTheme="minorHAnsi" w:cstheme="minorHAnsi"/>
        </w:rPr>
        <w:t>“</w:t>
      </w:r>
      <w:r w:rsidR="00907697" w:rsidRPr="007A1CD8">
        <w:rPr>
          <w:rFonts w:asciiTheme="minorHAnsi" w:hAnsiTheme="minorHAnsi"/>
        </w:rPr>
        <w:t xml:space="preserve">at the interface of phenomenology, cognitive sciences and philosophy of the mind” in its concern with “non-conceptual knowledge and experience as embodied in practices and products” (2011: 43). As with </w:t>
      </w:r>
      <w:proofErr w:type="spellStart"/>
      <w:r w:rsidR="00907697" w:rsidRPr="007A1CD8">
        <w:rPr>
          <w:rFonts w:asciiTheme="minorHAnsi" w:hAnsiTheme="minorHAnsi"/>
        </w:rPr>
        <w:t>cybersemiotics</w:t>
      </w:r>
      <w:proofErr w:type="spellEnd"/>
      <w:r w:rsidR="00907697" w:rsidRPr="007A1CD8">
        <w:rPr>
          <w:rFonts w:asciiTheme="minorHAnsi" w:hAnsiTheme="minorHAnsi"/>
        </w:rPr>
        <w:t xml:space="preserve">, he then goes on to consider the wider context of human knowing: the humanities and its approaches; social sciences’ qualitative research; and science and technology. Ultimately, he sees the concerns of </w:t>
      </w:r>
      <w:proofErr w:type="spellStart"/>
      <w:r w:rsidR="00907697" w:rsidRPr="007A1CD8">
        <w:rPr>
          <w:rFonts w:asciiTheme="minorHAnsi" w:hAnsiTheme="minorHAnsi"/>
        </w:rPr>
        <w:t>PaR</w:t>
      </w:r>
      <w:proofErr w:type="spellEnd"/>
      <w:r w:rsidR="00907697" w:rsidRPr="007A1CD8">
        <w:rPr>
          <w:rFonts w:asciiTheme="minorHAnsi" w:hAnsiTheme="minorHAnsi"/>
        </w:rPr>
        <w:t xml:space="preserve"> converging with those of phenomenology, focusing “attention on the nature of perception and the constitution of intentionality and normativity, beyond an ontology in which the world was thought to be independent of our </w:t>
      </w:r>
      <w:proofErr w:type="spellStart"/>
      <w:r w:rsidR="00907697" w:rsidRPr="007A1CD8">
        <w:rPr>
          <w:rFonts w:asciiTheme="minorHAnsi" w:hAnsiTheme="minorHAnsi"/>
        </w:rPr>
        <w:t>situatedness</w:t>
      </w:r>
      <w:proofErr w:type="spellEnd"/>
      <w:r w:rsidR="00907697" w:rsidRPr="007A1CD8">
        <w:rPr>
          <w:rFonts w:asciiTheme="minorHAnsi" w:hAnsiTheme="minorHAnsi"/>
        </w:rPr>
        <w:t xml:space="preserve">” (2011: 59). The non-conceptual bearing of </w:t>
      </w:r>
      <w:proofErr w:type="spellStart"/>
      <w:r w:rsidR="00907697" w:rsidRPr="007A1CD8">
        <w:rPr>
          <w:rFonts w:asciiTheme="minorHAnsi" w:hAnsiTheme="minorHAnsi"/>
        </w:rPr>
        <w:t>PaR</w:t>
      </w:r>
      <w:proofErr w:type="spellEnd"/>
      <w:r w:rsidR="00907697" w:rsidRPr="007A1CD8">
        <w:rPr>
          <w:rFonts w:asciiTheme="minorHAnsi" w:hAnsiTheme="minorHAnsi"/>
        </w:rPr>
        <w:t xml:space="preserve"> he sees as</w:t>
      </w:r>
      <w:r w:rsidR="000128EC" w:rsidRPr="007A1CD8">
        <w:rPr>
          <w:rFonts w:asciiTheme="minorHAnsi" w:hAnsiTheme="minorHAnsi"/>
        </w:rPr>
        <w:t xml:space="preserve"> “materially anchored” but ultimately transcending the materiality of media (2011: 52, 61). It would be churlish to criticise </w:t>
      </w:r>
      <w:proofErr w:type="spellStart"/>
      <w:r w:rsidR="000128EC" w:rsidRPr="007A1CD8">
        <w:rPr>
          <w:rFonts w:asciiTheme="minorHAnsi" w:hAnsiTheme="minorHAnsi"/>
        </w:rPr>
        <w:t>Borgdorff’s</w:t>
      </w:r>
      <w:proofErr w:type="spellEnd"/>
      <w:r w:rsidR="000128EC" w:rsidRPr="007A1CD8">
        <w:rPr>
          <w:rFonts w:asciiTheme="minorHAnsi" w:hAnsiTheme="minorHAnsi"/>
        </w:rPr>
        <w:t xml:space="preserve"> exposition, for it is exceptionally clear-headed and certainly much advanced on other work in its addressing of the broader realm of human knowing. Yet, still, it could go further.</w:t>
      </w:r>
    </w:p>
    <w:p w:rsidR="001C6190" w:rsidRDefault="000128EC" w:rsidP="00B6576A">
      <w:pPr>
        <w:autoSpaceDE w:val="0"/>
        <w:autoSpaceDN w:val="0"/>
        <w:adjustRightInd w:val="0"/>
        <w:ind w:firstLine="284"/>
        <w:rPr>
          <w:rFonts w:asciiTheme="minorHAnsi" w:hAnsiTheme="minorHAnsi"/>
        </w:rPr>
      </w:pPr>
      <w:proofErr w:type="spellStart"/>
      <w:r w:rsidRPr="007A1CD8">
        <w:rPr>
          <w:rFonts w:asciiTheme="minorHAnsi" w:hAnsiTheme="minorHAnsi"/>
        </w:rPr>
        <w:t>Borgdorff’s</w:t>
      </w:r>
      <w:proofErr w:type="spellEnd"/>
      <w:r w:rsidRPr="007A1CD8">
        <w:rPr>
          <w:rFonts w:asciiTheme="minorHAnsi" w:hAnsiTheme="minorHAnsi"/>
        </w:rPr>
        <w:t xml:space="preserve"> observations on the relation of </w:t>
      </w:r>
      <w:proofErr w:type="spellStart"/>
      <w:r w:rsidRPr="007A1CD8">
        <w:rPr>
          <w:rFonts w:asciiTheme="minorHAnsi" w:hAnsiTheme="minorHAnsi"/>
        </w:rPr>
        <w:t>PaR</w:t>
      </w:r>
      <w:proofErr w:type="spellEnd"/>
      <w:r w:rsidRPr="007A1CD8">
        <w:rPr>
          <w:rFonts w:asciiTheme="minorHAnsi" w:hAnsiTheme="minorHAnsi"/>
        </w:rPr>
        <w:t xml:space="preserve"> to traditional science’s forms of knowing are betrayed by </w:t>
      </w:r>
      <w:r w:rsidR="00E61845" w:rsidRPr="007A1CD8">
        <w:rPr>
          <w:rFonts w:asciiTheme="minorHAnsi" w:hAnsiTheme="minorHAnsi"/>
        </w:rPr>
        <w:t xml:space="preserve">the second part of </w:t>
      </w:r>
      <w:r w:rsidRPr="007A1CD8">
        <w:rPr>
          <w:rFonts w:asciiTheme="minorHAnsi" w:hAnsiTheme="minorHAnsi"/>
        </w:rPr>
        <w:t>his subheading: “Science and technology”. He notes (2011: 52) that art practices are technically mediated practices, involving such paraphernalia as musical instruments, the physical properties of art materials, the structure of a building etc. He also refers to some</w:t>
      </w:r>
      <w:r w:rsidR="004F1B46" w:rsidRPr="007A1CD8">
        <w:rPr>
          <w:rFonts w:asciiTheme="minorHAnsi" w:hAnsiTheme="minorHAnsi"/>
        </w:rPr>
        <w:t xml:space="preserve"> affinities between scientific and artistic experiments (including demands of reliability, validity, replicability and falsifiability). Moreover, it is true that he refers to bodily technique in dance. What is absent, however, is a more synoptic vision of mediation, allowing more opportunities for development. In the perspective of the Toronto School, as well as in </w:t>
      </w:r>
      <w:proofErr w:type="spellStart"/>
      <w:r w:rsidR="004F1B46" w:rsidRPr="007A1CD8">
        <w:rPr>
          <w:rFonts w:asciiTheme="minorHAnsi" w:hAnsiTheme="minorHAnsi"/>
        </w:rPr>
        <w:t>cybersemiotics</w:t>
      </w:r>
      <w:proofErr w:type="spellEnd"/>
      <w:r w:rsidR="004F1B46" w:rsidRPr="007A1CD8">
        <w:rPr>
          <w:rFonts w:asciiTheme="minorHAnsi" w:hAnsiTheme="minorHAnsi"/>
        </w:rPr>
        <w:t xml:space="preserve">, the idea of technology would not be restricted to media that are external to the body; rather, the body is a technology in itself, in its movements and </w:t>
      </w:r>
      <w:proofErr w:type="spellStart"/>
      <w:r w:rsidR="004F1B46" w:rsidRPr="007A1CD8">
        <w:rPr>
          <w:rFonts w:asciiTheme="minorHAnsi" w:hAnsiTheme="minorHAnsi"/>
        </w:rPr>
        <w:t>ambulations</w:t>
      </w:r>
      <w:proofErr w:type="spellEnd"/>
      <w:r w:rsidR="004F1B46" w:rsidRPr="007A1CD8">
        <w:rPr>
          <w:rFonts w:asciiTheme="minorHAnsi" w:hAnsiTheme="minorHAnsi"/>
        </w:rPr>
        <w:t xml:space="preserve">, for example, and also in sensory modes such as sight and hearing. The human shares some of these </w:t>
      </w:r>
      <w:r w:rsidR="007501D9" w:rsidRPr="007A1CD8">
        <w:rPr>
          <w:rFonts w:asciiTheme="minorHAnsi" w:hAnsiTheme="minorHAnsi"/>
        </w:rPr>
        <w:t xml:space="preserve">putative </w:t>
      </w:r>
      <w:r w:rsidR="004F1B46" w:rsidRPr="007A1CD8">
        <w:rPr>
          <w:rFonts w:asciiTheme="minorHAnsi" w:hAnsiTheme="minorHAnsi"/>
        </w:rPr>
        <w:t>modalities with other animals and, furthermore, humans have extended them into new technologies: writing, print, painting, photography, digital computers and so forth.</w:t>
      </w:r>
      <w:r w:rsidR="008B651A" w:rsidRPr="007A1CD8">
        <w:rPr>
          <w:rFonts w:asciiTheme="minorHAnsi" w:hAnsiTheme="minorHAnsi"/>
        </w:rPr>
        <w:t xml:space="preserve"> </w:t>
      </w:r>
      <w:r w:rsidR="004F1B46" w:rsidRPr="007A1CD8">
        <w:rPr>
          <w:rFonts w:asciiTheme="minorHAnsi" w:hAnsiTheme="minorHAnsi"/>
        </w:rPr>
        <w:t xml:space="preserve">As </w:t>
      </w:r>
      <w:proofErr w:type="spellStart"/>
      <w:r w:rsidR="004F1B46" w:rsidRPr="007A1CD8">
        <w:rPr>
          <w:rFonts w:asciiTheme="minorHAnsi" w:hAnsiTheme="minorHAnsi"/>
        </w:rPr>
        <w:t>Danesi</w:t>
      </w:r>
      <w:proofErr w:type="spellEnd"/>
      <w:r w:rsidR="004F1B46" w:rsidRPr="007A1CD8">
        <w:rPr>
          <w:rFonts w:asciiTheme="minorHAnsi" w:hAnsiTheme="minorHAnsi"/>
        </w:rPr>
        <w:t xml:space="preserve"> makes clear</w:t>
      </w:r>
      <w:r w:rsidR="008B651A" w:rsidRPr="007A1CD8">
        <w:rPr>
          <w:rFonts w:asciiTheme="minorHAnsi" w:hAnsiTheme="minorHAnsi"/>
        </w:rPr>
        <w:t xml:space="preserve"> in his contribution to the present volume, </w:t>
      </w:r>
      <w:proofErr w:type="spellStart"/>
      <w:r w:rsidR="008B651A" w:rsidRPr="007A1CD8">
        <w:rPr>
          <w:rFonts w:asciiTheme="minorHAnsi" w:hAnsiTheme="minorHAnsi"/>
        </w:rPr>
        <w:t>cybersemiotics</w:t>
      </w:r>
      <w:proofErr w:type="spellEnd"/>
      <w:r w:rsidR="008B651A" w:rsidRPr="007A1CD8">
        <w:rPr>
          <w:rFonts w:asciiTheme="minorHAnsi" w:hAnsiTheme="minorHAnsi"/>
        </w:rPr>
        <w:t xml:space="preserve"> significantly supplements biosemiotics in analysing the continuity of knowing across th</w:t>
      </w:r>
      <w:r w:rsidR="007501D9" w:rsidRPr="007A1CD8">
        <w:rPr>
          <w:rFonts w:asciiTheme="minorHAnsi" w:hAnsiTheme="minorHAnsi"/>
        </w:rPr>
        <w:t xml:space="preserve">e natural and artificial realms – that is, into the world of non-human organisms and machine knowing. </w:t>
      </w:r>
      <w:r w:rsidR="00F35768" w:rsidRPr="007A1CD8">
        <w:rPr>
          <w:rFonts w:asciiTheme="minorHAnsi" w:hAnsiTheme="minorHAnsi"/>
        </w:rPr>
        <w:t xml:space="preserve">This continuity is important in and of itself for </w:t>
      </w:r>
      <w:proofErr w:type="spellStart"/>
      <w:r w:rsidR="00F35768" w:rsidRPr="007A1CD8">
        <w:rPr>
          <w:rFonts w:asciiTheme="minorHAnsi" w:hAnsiTheme="minorHAnsi"/>
        </w:rPr>
        <w:t>PaR</w:t>
      </w:r>
      <w:proofErr w:type="spellEnd"/>
      <w:r w:rsidR="00F35768" w:rsidRPr="007A1CD8">
        <w:rPr>
          <w:rFonts w:asciiTheme="minorHAnsi" w:hAnsiTheme="minorHAnsi"/>
        </w:rPr>
        <w:t xml:space="preserve"> because the </w:t>
      </w:r>
      <w:r w:rsidR="00F35768" w:rsidRPr="007A1CD8">
        <w:rPr>
          <w:rFonts w:asciiTheme="minorHAnsi" w:hAnsiTheme="minorHAnsi"/>
          <w:i/>
        </w:rPr>
        <w:t>context</w:t>
      </w:r>
      <w:r w:rsidR="00487A71" w:rsidRPr="007A1CD8">
        <w:rPr>
          <w:rFonts w:asciiTheme="minorHAnsi" w:hAnsiTheme="minorHAnsi"/>
        </w:rPr>
        <w:t xml:space="preserve"> of practice</w:t>
      </w:r>
      <w:r w:rsidR="001C34AE">
        <w:rPr>
          <w:rFonts w:asciiTheme="minorHAnsi" w:hAnsiTheme="minorHAnsi"/>
        </w:rPr>
        <w:t xml:space="preserve"> – for example, what technologies of the body or beyond are integral to the practice -</w:t>
      </w:r>
      <w:r w:rsidR="00487A71" w:rsidRPr="007A1CD8">
        <w:rPr>
          <w:rFonts w:asciiTheme="minorHAnsi" w:hAnsiTheme="minorHAnsi"/>
        </w:rPr>
        <w:t xml:space="preserve"> is susceptible of severe</w:t>
      </w:r>
      <w:r w:rsidR="00F35768" w:rsidRPr="007A1CD8">
        <w:rPr>
          <w:rFonts w:asciiTheme="minorHAnsi" w:hAnsiTheme="minorHAnsi"/>
        </w:rPr>
        <w:t xml:space="preserve"> underestimation. In addition, there is the danger of inculcating a view of practice which fosters a humanist conceit about the human’s place in the world</w:t>
      </w:r>
      <w:r w:rsidR="00487A71" w:rsidRPr="007A1CD8">
        <w:rPr>
          <w:rFonts w:asciiTheme="minorHAnsi" w:hAnsiTheme="minorHAnsi"/>
        </w:rPr>
        <w:t xml:space="preserve">: </w:t>
      </w:r>
      <w:r w:rsidR="00487A71" w:rsidRPr="007A1CD8">
        <w:rPr>
          <w:rFonts w:asciiTheme="minorHAnsi" w:hAnsiTheme="minorHAnsi"/>
        </w:rPr>
        <w:lastRenderedPageBreak/>
        <w:t>separate from, and above, non-human animals and machines</w:t>
      </w:r>
      <w:r w:rsidR="00F35768" w:rsidRPr="007A1CD8">
        <w:rPr>
          <w:rFonts w:asciiTheme="minorHAnsi" w:hAnsiTheme="minorHAnsi"/>
        </w:rPr>
        <w:t xml:space="preserve">. Elsewhere (Cobley 2014, 2016), I have argued that the defence of the arts and humanities has been crippled by this conceit. More practically, it is important to consider the continuity and commonplace nature of knowing across life and into technology. </w:t>
      </w:r>
    </w:p>
    <w:p w:rsidR="000128EC" w:rsidRPr="007A1CD8" w:rsidRDefault="00F35768" w:rsidP="00B6576A">
      <w:pPr>
        <w:autoSpaceDE w:val="0"/>
        <w:autoSpaceDN w:val="0"/>
        <w:adjustRightInd w:val="0"/>
        <w:ind w:firstLine="284"/>
        <w:rPr>
          <w:rFonts w:asciiTheme="minorHAnsi" w:hAnsiTheme="minorHAnsi"/>
        </w:rPr>
      </w:pPr>
      <w:r w:rsidRPr="007A1CD8">
        <w:rPr>
          <w:rFonts w:asciiTheme="minorHAnsi" w:hAnsiTheme="minorHAnsi"/>
        </w:rPr>
        <w:t xml:space="preserve">Now, perhaps more than ever, creative practice is being transformed by the low entry </w:t>
      </w:r>
      <w:r w:rsidR="001C6190">
        <w:rPr>
          <w:rFonts w:asciiTheme="minorHAnsi" w:hAnsiTheme="minorHAnsi"/>
        </w:rPr>
        <w:t>points for artistic endeavour. M</w:t>
      </w:r>
      <w:r w:rsidRPr="007A1CD8">
        <w:rPr>
          <w:rFonts w:asciiTheme="minorHAnsi" w:hAnsiTheme="minorHAnsi"/>
        </w:rPr>
        <w:t>ore affordable technologies mean that practitioners who would have been excluded</w:t>
      </w:r>
      <w:r w:rsidR="006643EC" w:rsidRPr="007A1CD8">
        <w:rPr>
          <w:rFonts w:asciiTheme="minorHAnsi" w:hAnsiTheme="minorHAnsi"/>
        </w:rPr>
        <w:t xml:space="preserve"> from participation owing to various social factors</w:t>
      </w:r>
      <w:r w:rsidR="00487A71" w:rsidRPr="007A1CD8">
        <w:rPr>
          <w:rFonts w:asciiTheme="minorHAnsi" w:hAnsiTheme="minorHAnsi"/>
        </w:rPr>
        <w:t>,</w:t>
      </w:r>
      <w:r w:rsidR="006643EC" w:rsidRPr="007A1CD8">
        <w:rPr>
          <w:rFonts w:asciiTheme="minorHAnsi" w:hAnsiTheme="minorHAnsi"/>
        </w:rPr>
        <w:t xml:space="preserve"> are able to produce estimable photography, film, typeset books, electronic music, light installations, and so on.</w:t>
      </w:r>
      <w:r w:rsidR="00EA6911" w:rsidRPr="007A1CD8">
        <w:rPr>
          <w:rFonts w:asciiTheme="minorHAnsi" w:hAnsiTheme="minorHAnsi"/>
        </w:rPr>
        <w:t xml:space="preserve"> One hesitates to suggest that this is a democratization on a par with the abolition of the high/low culture distinction</w:t>
      </w:r>
      <w:r w:rsidR="001C6190">
        <w:rPr>
          <w:rFonts w:asciiTheme="minorHAnsi" w:hAnsiTheme="minorHAnsi"/>
        </w:rPr>
        <w:t xml:space="preserve"> effected so many years ago by semiotics</w:t>
      </w:r>
      <w:r w:rsidR="00EA6911" w:rsidRPr="007A1CD8">
        <w:rPr>
          <w:rFonts w:asciiTheme="minorHAnsi" w:hAnsiTheme="minorHAnsi"/>
        </w:rPr>
        <w:t xml:space="preserve">, principally because many social and institutional barriers remain. </w:t>
      </w:r>
      <w:r w:rsidR="006C49A1" w:rsidRPr="007A1CD8">
        <w:rPr>
          <w:rFonts w:asciiTheme="minorHAnsi" w:hAnsiTheme="minorHAnsi"/>
        </w:rPr>
        <w:t>Yet negle</w:t>
      </w:r>
      <w:r w:rsidR="00487A71" w:rsidRPr="007A1CD8">
        <w:rPr>
          <w:rFonts w:asciiTheme="minorHAnsi" w:hAnsiTheme="minorHAnsi"/>
        </w:rPr>
        <w:t>cting to consider it amounts to</w:t>
      </w:r>
      <w:r w:rsidR="001C6190">
        <w:rPr>
          <w:rFonts w:asciiTheme="minorHAnsi" w:hAnsiTheme="minorHAnsi"/>
        </w:rPr>
        <w:t xml:space="preserve"> a serious</w:t>
      </w:r>
      <w:r w:rsidR="006C49A1" w:rsidRPr="007A1CD8">
        <w:rPr>
          <w:rFonts w:asciiTheme="minorHAnsi" w:hAnsiTheme="minorHAnsi"/>
        </w:rPr>
        <w:t xml:space="preserve"> oversight. </w:t>
      </w:r>
      <w:r w:rsidR="006E3799" w:rsidRPr="007A1CD8">
        <w:rPr>
          <w:rFonts w:asciiTheme="minorHAnsi" w:hAnsiTheme="minorHAnsi"/>
        </w:rPr>
        <w:t xml:space="preserve">In addition, in </w:t>
      </w:r>
      <w:proofErr w:type="spellStart"/>
      <w:r w:rsidR="006E3799" w:rsidRPr="007A1CD8">
        <w:rPr>
          <w:rFonts w:asciiTheme="minorHAnsi" w:hAnsiTheme="minorHAnsi"/>
        </w:rPr>
        <w:t>PaR</w:t>
      </w:r>
      <w:r w:rsidR="00487A71" w:rsidRPr="007A1CD8">
        <w:rPr>
          <w:rFonts w:asciiTheme="minorHAnsi" w:hAnsiTheme="minorHAnsi"/>
        </w:rPr>
        <w:t>’s</w:t>
      </w:r>
      <w:proofErr w:type="spellEnd"/>
      <w:r w:rsidR="00487A71" w:rsidRPr="007A1CD8">
        <w:rPr>
          <w:rFonts w:asciiTheme="minorHAnsi" w:hAnsiTheme="minorHAnsi"/>
        </w:rPr>
        <w:t xml:space="preserve"> ruminations on</w:t>
      </w:r>
      <w:r w:rsidR="006E3799" w:rsidRPr="007A1CD8">
        <w:rPr>
          <w:rFonts w:asciiTheme="minorHAnsi" w:hAnsiTheme="minorHAnsi"/>
        </w:rPr>
        <w:t xml:space="preserve"> materials</w:t>
      </w:r>
      <w:r w:rsidR="006C49A1" w:rsidRPr="007A1CD8">
        <w:rPr>
          <w:rFonts w:asciiTheme="minorHAnsi" w:hAnsiTheme="minorHAnsi"/>
        </w:rPr>
        <w:t>, there is perhaps the need to more fully embrace the changes that are being wrought by</w:t>
      </w:r>
      <w:r w:rsidR="006E3799" w:rsidRPr="007A1CD8">
        <w:rPr>
          <w:rFonts w:asciiTheme="minorHAnsi" w:hAnsiTheme="minorHAnsi" w:cstheme="minorHAnsi"/>
        </w:rPr>
        <w:t xml:space="preserve"> </w:t>
      </w:r>
      <w:proofErr w:type="spellStart"/>
      <w:r w:rsidR="006E3799" w:rsidRPr="007A1CD8">
        <w:rPr>
          <w:rFonts w:asciiTheme="minorHAnsi" w:hAnsiTheme="minorHAnsi" w:cstheme="minorHAnsi"/>
        </w:rPr>
        <w:t>ubicomp</w:t>
      </w:r>
      <w:proofErr w:type="spellEnd"/>
      <w:r w:rsidR="006C49A1" w:rsidRPr="007A1CD8">
        <w:rPr>
          <w:rFonts w:asciiTheme="minorHAnsi" w:hAnsiTheme="minorHAnsi" w:cstheme="minorHAnsi"/>
        </w:rPr>
        <w:t xml:space="preserve"> (ubiquitous computing, where environments are transformed into and navigated by way of computing interfaces)</w:t>
      </w:r>
      <w:r w:rsidR="006E3799" w:rsidRPr="007A1CD8">
        <w:rPr>
          <w:rFonts w:asciiTheme="minorHAnsi" w:hAnsiTheme="minorHAnsi" w:cstheme="minorHAnsi"/>
        </w:rPr>
        <w:t xml:space="preserve"> and </w:t>
      </w:r>
      <w:r w:rsidR="006C49A1" w:rsidRPr="007A1CD8">
        <w:rPr>
          <w:rFonts w:asciiTheme="minorHAnsi" w:hAnsiTheme="minorHAnsi" w:cstheme="minorHAnsi"/>
        </w:rPr>
        <w:t xml:space="preserve">the </w:t>
      </w:r>
      <w:r w:rsidR="006E3799" w:rsidRPr="007A1CD8">
        <w:rPr>
          <w:rFonts w:asciiTheme="minorHAnsi" w:hAnsiTheme="minorHAnsi" w:cstheme="minorHAnsi"/>
        </w:rPr>
        <w:t>internet of things</w:t>
      </w:r>
      <w:r w:rsidR="006C49A1" w:rsidRPr="007A1CD8">
        <w:rPr>
          <w:rFonts w:asciiTheme="minorHAnsi" w:hAnsiTheme="minorHAnsi" w:cstheme="minorHAnsi"/>
        </w:rPr>
        <w:t xml:space="preserve"> (where devices, including household utilities, are controlled remotely and digitally</w:t>
      </w:r>
      <w:r w:rsidR="00487A71" w:rsidRPr="007A1CD8">
        <w:rPr>
          <w:rFonts w:asciiTheme="minorHAnsi" w:hAnsiTheme="minorHAnsi" w:cstheme="minorHAnsi"/>
        </w:rPr>
        <w:t>)</w:t>
      </w:r>
      <w:r w:rsidR="006C49A1" w:rsidRPr="007A1CD8">
        <w:rPr>
          <w:rFonts w:asciiTheme="minorHAnsi" w:hAnsiTheme="minorHAnsi" w:cstheme="minorHAnsi"/>
        </w:rPr>
        <w:t xml:space="preserve">. For de Almeida (2016: 27), </w:t>
      </w:r>
      <w:r w:rsidR="006E3799" w:rsidRPr="007A1CD8">
        <w:rPr>
          <w:rFonts w:asciiTheme="minorHAnsi" w:hAnsiTheme="minorHAnsi" w:cstheme="minorHAnsi"/>
        </w:rPr>
        <w:t>“the blending of information and communication technologies, with living and non-living matter, with human and non-human flesh produces a new kind of hybridization that has not been fully analysed”</w:t>
      </w:r>
      <w:r w:rsidR="006C49A1" w:rsidRPr="007A1CD8">
        <w:rPr>
          <w:rFonts w:asciiTheme="minorHAnsi" w:hAnsiTheme="minorHAnsi" w:cstheme="minorHAnsi"/>
        </w:rPr>
        <w:t>. F</w:t>
      </w:r>
      <w:r w:rsidR="00EA6911" w:rsidRPr="007A1CD8">
        <w:rPr>
          <w:rFonts w:asciiTheme="minorHAnsi" w:hAnsiTheme="minorHAnsi"/>
        </w:rPr>
        <w:t xml:space="preserve">or the present discussion, </w:t>
      </w:r>
      <w:r w:rsidR="006C49A1" w:rsidRPr="007A1CD8">
        <w:rPr>
          <w:rFonts w:asciiTheme="minorHAnsi" w:hAnsiTheme="minorHAnsi"/>
        </w:rPr>
        <w:t>these two last points are</w:t>
      </w:r>
      <w:r w:rsidR="00EA6911" w:rsidRPr="007A1CD8">
        <w:rPr>
          <w:rFonts w:asciiTheme="minorHAnsi" w:hAnsiTheme="minorHAnsi"/>
        </w:rPr>
        <w:t xml:space="preserve"> indication</w:t>
      </w:r>
      <w:r w:rsidR="006C49A1" w:rsidRPr="007A1CD8">
        <w:rPr>
          <w:rFonts w:asciiTheme="minorHAnsi" w:hAnsiTheme="minorHAnsi"/>
        </w:rPr>
        <w:t>s</w:t>
      </w:r>
      <w:r w:rsidR="00EA6911" w:rsidRPr="007A1CD8">
        <w:rPr>
          <w:rFonts w:asciiTheme="minorHAnsi" w:hAnsiTheme="minorHAnsi"/>
        </w:rPr>
        <w:t xml:space="preserve"> of why </w:t>
      </w:r>
      <w:proofErr w:type="spellStart"/>
      <w:r w:rsidR="00EA6911" w:rsidRPr="007A1CD8">
        <w:rPr>
          <w:rFonts w:asciiTheme="minorHAnsi" w:hAnsiTheme="minorHAnsi"/>
        </w:rPr>
        <w:t>PaR</w:t>
      </w:r>
      <w:proofErr w:type="spellEnd"/>
      <w:r w:rsidR="00EA6911" w:rsidRPr="007A1CD8">
        <w:rPr>
          <w:rFonts w:asciiTheme="minorHAnsi" w:hAnsiTheme="minorHAnsi"/>
        </w:rPr>
        <w:t xml:space="preserve"> needs the kind of understanding, offered by </w:t>
      </w:r>
      <w:proofErr w:type="spellStart"/>
      <w:r w:rsidR="00EA6911" w:rsidRPr="007A1CD8">
        <w:rPr>
          <w:rFonts w:asciiTheme="minorHAnsi" w:hAnsiTheme="minorHAnsi"/>
        </w:rPr>
        <w:t>cybersemiotics</w:t>
      </w:r>
      <w:proofErr w:type="spellEnd"/>
      <w:r w:rsidR="00487A71" w:rsidRPr="007A1CD8">
        <w:rPr>
          <w:rFonts w:asciiTheme="minorHAnsi" w:hAnsiTheme="minorHAnsi"/>
        </w:rPr>
        <w:t>, that</w:t>
      </w:r>
      <w:r w:rsidR="00EA6911" w:rsidRPr="007A1CD8">
        <w:rPr>
          <w:rFonts w:asciiTheme="minorHAnsi" w:hAnsiTheme="minorHAnsi"/>
        </w:rPr>
        <w:t xml:space="preserve"> reveals knowing’s much more comprehensive heritage, its cultural evolution and its prospects.</w:t>
      </w:r>
    </w:p>
    <w:p w:rsidR="00770313" w:rsidRPr="007A1CD8" w:rsidRDefault="00770313" w:rsidP="004F1B46">
      <w:pPr>
        <w:autoSpaceDE w:val="0"/>
        <w:autoSpaceDN w:val="0"/>
        <w:adjustRightInd w:val="0"/>
        <w:rPr>
          <w:rFonts w:asciiTheme="minorHAnsi" w:hAnsiTheme="minorHAnsi"/>
        </w:rPr>
      </w:pPr>
    </w:p>
    <w:p w:rsidR="00770313" w:rsidRPr="007A1CD8" w:rsidRDefault="00770313" w:rsidP="004F1B46">
      <w:pPr>
        <w:autoSpaceDE w:val="0"/>
        <w:autoSpaceDN w:val="0"/>
        <w:adjustRightInd w:val="0"/>
        <w:rPr>
          <w:rFonts w:asciiTheme="minorHAnsi" w:hAnsiTheme="minorHAnsi"/>
        </w:rPr>
      </w:pPr>
    </w:p>
    <w:p w:rsidR="00770313" w:rsidRPr="007A1CD8" w:rsidRDefault="00770313" w:rsidP="004F1B46">
      <w:pPr>
        <w:autoSpaceDE w:val="0"/>
        <w:autoSpaceDN w:val="0"/>
        <w:adjustRightInd w:val="0"/>
        <w:rPr>
          <w:rFonts w:asciiTheme="minorHAnsi" w:hAnsiTheme="minorHAnsi"/>
          <w:b/>
        </w:rPr>
      </w:pPr>
      <w:r w:rsidRPr="007A1CD8">
        <w:rPr>
          <w:rFonts w:asciiTheme="minorHAnsi" w:hAnsiTheme="minorHAnsi"/>
          <w:b/>
        </w:rPr>
        <w:t>Continuity and connection, process and practice</w:t>
      </w:r>
    </w:p>
    <w:p w:rsidR="007659E9" w:rsidRPr="007A1CD8" w:rsidRDefault="007659E9" w:rsidP="004F1B46">
      <w:pPr>
        <w:autoSpaceDE w:val="0"/>
        <w:autoSpaceDN w:val="0"/>
        <w:adjustRightInd w:val="0"/>
        <w:rPr>
          <w:rFonts w:asciiTheme="minorHAnsi" w:hAnsiTheme="minorHAnsi"/>
        </w:rPr>
      </w:pPr>
    </w:p>
    <w:p w:rsidR="007659E9" w:rsidRPr="007A1CD8" w:rsidRDefault="007659E9" w:rsidP="004F1B46">
      <w:pPr>
        <w:autoSpaceDE w:val="0"/>
        <w:autoSpaceDN w:val="0"/>
        <w:adjustRightInd w:val="0"/>
        <w:rPr>
          <w:rFonts w:asciiTheme="minorHAnsi" w:hAnsiTheme="minorHAnsi"/>
        </w:rPr>
      </w:pPr>
      <w:r w:rsidRPr="007A1CD8">
        <w:rPr>
          <w:rFonts w:asciiTheme="minorHAnsi" w:hAnsiTheme="minorHAnsi"/>
        </w:rPr>
        <w:t xml:space="preserve">One further observation that must be made about a comprehensive, connected and continuous view of knowing concerns the senses and media. Although </w:t>
      </w:r>
      <w:proofErr w:type="spellStart"/>
      <w:r w:rsidRPr="007A1CD8">
        <w:rPr>
          <w:rFonts w:asciiTheme="minorHAnsi" w:hAnsiTheme="minorHAnsi"/>
        </w:rPr>
        <w:t>PaR</w:t>
      </w:r>
      <w:proofErr w:type="spellEnd"/>
      <w:r w:rsidRPr="007A1CD8">
        <w:rPr>
          <w:rFonts w:asciiTheme="minorHAnsi" w:hAnsiTheme="minorHAnsi"/>
        </w:rPr>
        <w:t xml:space="preserve"> has not necessarily been restrictive in its embrace of practices, without a more </w:t>
      </w:r>
      <w:r w:rsidR="00770313" w:rsidRPr="007A1CD8">
        <w:rPr>
          <w:rFonts w:asciiTheme="minorHAnsi" w:hAnsiTheme="minorHAnsi"/>
        </w:rPr>
        <w:t>unified perspective on practice</w:t>
      </w:r>
      <w:r w:rsidRPr="007A1CD8">
        <w:rPr>
          <w:rFonts w:asciiTheme="minorHAnsi" w:hAnsiTheme="minorHAnsi"/>
        </w:rPr>
        <w:t xml:space="preserve"> it is prone to isolate senses and media. In some discussions, there is the implication that certain senses fit with certain media and certain media fit with certain art practices.</w:t>
      </w:r>
      <w:r w:rsidR="00EB7192" w:rsidRPr="007A1CD8">
        <w:rPr>
          <w:rFonts w:asciiTheme="minorHAnsi" w:hAnsiTheme="minorHAnsi"/>
        </w:rPr>
        <w:t xml:space="preserve"> Such a view is inevitable when only shorthand accou</w:t>
      </w:r>
      <w:r w:rsidR="00770313" w:rsidRPr="007A1CD8">
        <w:rPr>
          <w:rFonts w:asciiTheme="minorHAnsi" w:hAnsiTheme="minorHAnsi"/>
        </w:rPr>
        <w:t xml:space="preserve">nts of practices can be given </w:t>
      </w:r>
      <w:r w:rsidR="001C34AE">
        <w:rPr>
          <w:rFonts w:asciiTheme="minorHAnsi" w:hAnsiTheme="minorHAnsi"/>
        </w:rPr>
        <w:t>as</w:t>
      </w:r>
      <w:r w:rsidR="00EB7192" w:rsidRPr="007A1CD8">
        <w:rPr>
          <w:rFonts w:asciiTheme="minorHAnsi" w:hAnsiTheme="minorHAnsi"/>
        </w:rPr>
        <w:t xml:space="preserve"> commentaries on </w:t>
      </w:r>
      <w:proofErr w:type="spellStart"/>
      <w:r w:rsidR="00EB7192" w:rsidRPr="007A1CD8">
        <w:rPr>
          <w:rFonts w:asciiTheme="minorHAnsi" w:hAnsiTheme="minorHAnsi"/>
        </w:rPr>
        <w:t>PaR</w:t>
      </w:r>
      <w:proofErr w:type="spellEnd"/>
      <w:r w:rsidR="00EB7192" w:rsidRPr="007A1CD8">
        <w:rPr>
          <w:rFonts w:asciiTheme="minorHAnsi" w:hAnsiTheme="minorHAnsi"/>
        </w:rPr>
        <w:t xml:space="preserve"> attempt to be inclusive. Yet, there would seem to be a need </w:t>
      </w:r>
      <w:r w:rsidR="001C34AE">
        <w:rPr>
          <w:rFonts w:asciiTheme="minorHAnsi" w:hAnsiTheme="minorHAnsi"/>
        </w:rPr>
        <w:t>for</w:t>
      </w:r>
      <w:r w:rsidR="00E61836" w:rsidRPr="007A1CD8">
        <w:rPr>
          <w:rFonts w:asciiTheme="minorHAnsi" w:hAnsiTheme="minorHAnsi"/>
        </w:rPr>
        <w:t xml:space="preserve"> more circumspect</w:t>
      </w:r>
      <w:r w:rsidR="001C34AE">
        <w:rPr>
          <w:rFonts w:asciiTheme="minorHAnsi" w:hAnsiTheme="minorHAnsi"/>
        </w:rPr>
        <w:t>ion on the reach of senses and media, in a</w:t>
      </w:r>
      <w:r w:rsidR="00E61836" w:rsidRPr="007A1CD8">
        <w:rPr>
          <w:rFonts w:asciiTheme="minorHAnsi" w:hAnsiTheme="minorHAnsi"/>
        </w:rPr>
        <w:t xml:space="preserve"> way that a unified theory such as </w:t>
      </w:r>
      <w:proofErr w:type="spellStart"/>
      <w:r w:rsidR="00E61836" w:rsidRPr="007A1CD8">
        <w:rPr>
          <w:rFonts w:asciiTheme="minorHAnsi" w:hAnsiTheme="minorHAnsi"/>
        </w:rPr>
        <w:t>cybersemiotics</w:t>
      </w:r>
      <w:proofErr w:type="spellEnd"/>
      <w:r w:rsidR="00E61836" w:rsidRPr="007A1CD8">
        <w:rPr>
          <w:rFonts w:asciiTheme="minorHAnsi" w:hAnsiTheme="minorHAnsi"/>
        </w:rPr>
        <w:t xml:space="preserve"> allows</w:t>
      </w:r>
      <w:r w:rsidR="006F31AA" w:rsidRPr="007A1CD8">
        <w:rPr>
          <w:rFonts w:asciiTheme="minorHAnsi" w:hAnsiTheme="minorHAnsi"/>
        </w:rPr>
        <w:t xml:space="preserve"> (see Brier 2008: 68)</w:t>
      </w:r>
      <w:r w:rsidR="00E61836" w:rsidRPr="007A1CD8">
        <w:rPr>
          <w:rFonts w:asciiTheme="minorHAnsi" w:hAnsiTheme="minorHAnsi"/>
        </w:rPr>
        <w:t>. Can it really be the case that only one sense or one dimension of tactility is involved when, for example, so</w:t>
      </w:r>
      <w:r w:rsidR="006F31AA" w:rsidRPr="007A1CD8">
        <w:rPr>
          <w:rFonts w:asciiTheme="minorHAnsi" w:hAnsiTheme="minorHAnsi"/>
        </w:rPr>
        <w:t xml:space="preserve">meone plays music? Just listening to Glenn Gould’s grunting on recordings of him playing Bach’s Goldberg Variations is enough to remind one that the senses do not operate in isolation. For those who saw him play live, his </w:t>
      </w:r>
      <w:r w:rsidR="00770313" w:rsidRPr="007A1CD8">
        <w:rPr>
          <w:rFonts w:asciiTheme="minorHAnsi" w:hAnsiTheme="minorHAnsi"/>
        </w:rPr>
        <w:t xml:space="preserve">distinctive </w:t>
      </w:r>
      <w:r w:rsidR="006F31AA" w:rsidRPr="007A1CD8">
        <w:rPr>
          <w:rFonts w:asciiTheme="minorHAnsi" w:hAnsiTheme="minorHAnsi"/>
        </w:rPr>
        <w:t xml:space="preserve">posture over the keyboard will have also been registered. The senses, then, can only </w:t>
      </w:r>
      <w:r w:rsidR="006F31AA" w:rsidRPr="007A1CD8">
        <w:rPr>
          <w:rFonts w:asciiTheme="minorHAnsi" w:hAnsiTheme="minorHAnsi"/>
          <w:i/>
        </w:rPr>
        <w:t>theoretically</w:t>
      </w:r>
      <w:r w:rsidR="006F31AA" w:rsidRPr="007A1CD8">
        <w:rPr>
          <w:rFonts w:asciiTheme="minorHAnsi" w:hAnsiTheme="minorHAnsi"/>
        </w:rPr>
        <w:t xml:space="preserve"> be taken one by one or as indicative of one modality. </w:t>
      </w:r>
      <w:r w:rsidR="00770313" w:rsidRPr="007A1CD8">
        <w:rPr>
          <w:rFonts w:asciiTheme="minorHAnsi" w:hAnsiTheme="minorHAnsi"/>
        </w:rPr>
        <w:t xml:space="preserve">In practicality, their connectedness and continuity, as well as their simultaneity, needs to be registered. </w:t>
      </w:r>
      <w:r w:rsidR="006F31AA" w:rsidRPr="007A1CD8">
        <w:rPr>
          <w:rFonts w:asciiTheme="minorHAnsi" w:hAnsiTheme="minorHAnsi"/>
        </w:rPr>
        <w:t xml:space="preserve">So, too, can media or materials only be considered as potentially invoking the multiplicity of </w:t>
      </w:r>
      <w:r w:rsidR="004F3A2A" w:rsidRPr="007A1CD8">
        <w:rPr>
          <w:rFonts w:asciiTheme="minorHAnsi" w:hAnsiTheme="minorHAnsi"/>
        </w:rPr>
        <w:t xml:space="preserve">embodied </w:t>
      </w:r>
      <w:r w:rsidR="006F31AA" w:rsidRPr="007A1CD8">
        <w:rPr>
          <w:rFonts w:asciiTheme="minorHAnsi" w:hAnsiTheme="minorHAnsi"/>
        </w:rPr>
        <w:t>modalities that exist in any putative, singular modality.</w:t>
      </w:r>
      <w:r w:rsidR="001C6190">
        <w:rPr>
          <w:rFonts w:asciiTheme="minorHAnsi" w:hAnsiTheme="minorHAnsi"/>
        </w:rPr>
        <w:t xml:space="preserve"> Invariably, senses and media are not susceptible to anchoring in stable relationships or delimited and reified entities. </w:t>
      </w:r>
    </w:p>
    <w:p w:rsidR="001C6190" w:rsidRDefault="00BC44C0" w:rsidP="00B6576A">
      <w:pPr>
        <w:autoSpaceDE w:val="0"/>
        <w:autoSpaceDN w:val="0"/>
        <w:adjustRightInd w:val="0"/>
        <w:ind w:firstLine="284"/>
        <w:rPr>
          <w:rFonts w:asciiTheme="minorHAnsi" w:hAnsiTheme="minorHAnsi" w:cstheme="minorHAnsi"/>
        </w:rPr>
      </w:pPr>
      <w:r w:rsidRPr="007A1CD8">
        <w:rPr>
          <w:rFonts w:asciiTheme="minorHAnsi" w:hAnsiTheme="minorHAnsi"/>
        </w:rPr>
        <w:t xml:space="preserve">These references to connection and continuity in knowing rather than </w:t>
      </w:r>
      <w:r w:rsidR="00C3601E" w:rsidRPr="007A1CD8">
        <w:rPr>
          <w:rFonts w:asciiTheme="minorHAnsi" w:hAnsiTheme="minorHAnsi"/>
        </w:rPr>
        <w:t>knowledge and outcomes, inevitably raise</w:t>
      </w:r>
      <w:r w:rsidRPr="007A1CD8">
        <w:rPr>
          <w:rFonts w:asciiTheme="minorHAnsi" w:hAnsiTheme="minorHAnsi"/>
        </w:rPr>
        <w:t xml:space="preserve"> the question of what value is to be given to </w:t>
      </w:r>
      <w:r w:rsidR="00C3601E" w:rsidRPr="007A1CD8">
        <w:rPr>
          <w:rFonts w:asciiTheme="minorHAnsi" w:hAnsiTheme="minorHAnsi"/>
        </w:rPr>
        <w:t>‘</w:t>
      </w:r>
      <w:r w:rsidRPr="007A1CD8">
        <w:rPr>
          <w:rFonts w:asciiTheme="minorHAnsi" w:hAnsiTheme="minorHAnsi"/>
        </w:rPr>
        <w:t>product</w:t>
      </w:r>
      <w:r w:rsidR="00C3601E" w:rsidRPr="007A1CD8">
        <w:rPr>
          <w:rFonts w:asciiTheme="minorHAnsi" w:hAnsiTheme="minorHAnsi"/>
        </w:rPr>
        <w:t>’</w:t>
      </w:r>
      <w:r w:rsidRPr="007A1CD8">
        <w:rPr>
          <w:rFonts w:asciiTheme="minorHAnsi" w:hAnsiTheme="minorHAnsi"/>
        </w:rPr>
        <w:t xml:space="preserve"> as opposed to </w:t>
      </w:r>
      <w:r w:rsidR="00C3601E" w:rsidRPr="007A1CD8">
        <w:rPr>
          <w:rFonts w:asciiTheme="minorHAnsi" w:hAnsiTheme="minorHAnsi"/>
        </w:rPr>
        <w:t>‘</w:t>
      </w:r>
      <w:r w:rsidRPr="007A1CD8">
        <w:rPr>
          <w:rFonts w:asciiTheme="minorHAnsi" w:hAnsiTheme="minorHAnsi"/>
        </w:rPr>
        <w:t>process</w:t>
      </w:r>
      <w:r w:rsidR="00C3601E" w:rsidRPr="007A1CD8">
        <w:rPr>
          <w:rFonts w:asciiTheme="minorHAnsi" w:hAnsiTheme="minorHAnsi"/>
        </w:rPr>
        <w:t>’</w:t>
      </w:r>
      <w:r w:rsidRPr="007A1CD8">
        <w:rPr>
          <w:rFonts w:asciiTheme="minorHAnsi" w:hAnsiTheme="minorHAnsi"/>
        </w:rPr>
        <w:t xml:space="preserve"> in practice</w:t>
      </w:r>
      <w:r w:rsidR="00C3601E" w:rsidRPr="007A1CD8">
        <w:rPr>
          <w:rFonts w:asciiTheme="minorHAnsi" w:hAnsiTheme="minorHAnsi"/>
        </w:rPr>
        <w:t xml:space="preserve"> as research</w:t>
      </w:r>
      <w:r w:rsidRPr="007A1CD8">
        <w:rPr>
          <w:rFonts w:asciiTheme="minorHAnsi" w:hAnsiTheme="minorHAnsi"/>
        </w:rPr>
        <w:t>.</w:t>
      </w:r>
      <w:r w:rsidR="00C3601E" w:rsidRPr="007A1CD8">
        <w:rPr>
          <w:rFonts w:asciiTheme="minorHAnsi" w:hAnsiTheme="minorHAnsi"/>
        </w:rPr>
        <w:t xml:space="preserve"> This is an issue in much </w:t>
      </w:r>
      <w:proofErr w:type="spellStart"/>
      <w:r w:rsidR="00C3601E" w:rsidRPr="007A1CD8">
        <w:rPr>
          <w:rFonts w:asciiTheme="minorHAnsi" w:hAnsiTheme="minorHAnsi"/>
        </w:rPr>
        <w:t>PaR</w:t>
      </w:r>
      <w:proofErr w:type="spellEnd"/>
      <w:r w:rsidR="00C3601E" w:rsidRPr="007A1CD8">
        <w:rPr>
          <w:rFonts w:asciiTheme="minorHAnsi" w:hAnsiTheme="minorHAnsi"/>
        </w:rPr>
        <w:t xml:space="preserve"> theorising and must be so </w:t>
      </w:r>
      <w:r w:rsidR="00C3601E" w:rsidRPr="007A1CD8">
        <w:rPr>
          <w:rFonts w:asciiTheme="minorHAnsi" w:hAnsiTheme="minorHAnsi"/>
        </w:rPr>
        <w:lastRenderedPageBreak/>
        <w:t xml:space="preserve">because writings on </w:t>
      </w:r>
      <w:proofErr w:type="spellStart"/>
      <w:r w:rsidR="00C3601E" w:rsidRPr="007A1CD8">
        <w:rPr>
          <w:rFonts w:asciiTheme="minorHAnsi" w:hAnsiTheme="minorHAnsi"/>
        </w:rPr>
        <w:t>PaR</w:t>
      </w:r>
      <w:proofErr w:type="spellEnd"/>
      <w:r w:rsidR="00C3601E" w:rsidRPr="007A1CD8">
        <w:rPr>
          <w:rFonts w:asciiTheme="minorHAnsi" w:hAnsiTheme="minorHAnsi"/>
        </w:rPr>
        <w:t xml:space="preserve"> are frequently compelled to address institutional imperatives regarding what is actually to be audited or assessed. However, from </w:t>
      </w:r>
      <w:proofErr w:type="spellStart"/>
      <w:r w:rsidR="00C3601E" w:rsidRPr="007A1CD8">
        <w:rPr>
          <w:rFonts w:asciiTheme="minorHAnsi" w:hAnsiTheme="minorHAnsi"/>
        </w:rPr>
        <w:t>Sch</w:t>
      </w:r>
      <w:r w:rsidR="00C3601E" w:rsidRPr="007A1CD8">
        <w:rPr>
          <w:rFonts w:asciiTheme="minorHAnsi" w:hAnsiTheme="minorHAnsi" w:cs="Calibri"/>
        </w:rPr>
        <w:t>ö</w:t>
      </w:r>
      <w:r w:rsidR="00C3601E" w:rsidRPr="007A1CD8">
        <w:rPr>
          <w:rFonts w:asciiTheme="minorHAnsi" w:hAnsiTheme="minorHAnsi"/>
        </w:rPr>
        <w:t>n</w:t>
      </w:r>
      <w:proofErr w:type="spellEnd"/>
      <w:r w:rsidR="00C3601E" w:rsidRPr="007A1CD8">
        <w:rPr>
          <w:rFonts w:asciiTheme="minorHAnsi" w:hAnsiTheme="minorHAnsi"/>
        </w:rPr>
        <w:t xml:space="preserve"> onwards there has been some disquiet over the fact that universities remain “</w:t>
      </w:r>
      <w:r w:rsidRPr="007A1CD8">
        <w:rPr>
          <w:rFonts w:asciiTheme="minorHAnsi" w:hAnsiTheme="minorHAnsi" w:cstheme="minorHAnsi"/>
        </w:rPr>
        <w:t>committed, for the most part, to a particular epistemology, a</w:t>
      </w:r>
      <w:r w:rsidR="00C3601E" w:rsidRPr="007A1CD8">
        <w:rPr>
          <w:rFonts w:asciiTheme="minorHAnsi" w:hAnsiTheme="minorHAnsi"/>
        </w:rPr>
        <w:t xml:space="preserve"> </w:t>
      </w:r>
      <w:r w:rsidRPr="007A1CD8">
        <w:rPr>
          <w:rFonts w:asciiTheme="minorHAnsi" w:hAnsiTheme="minorHAnsi" w:cstheme="minorHAnsi"/>
        </w:rPr>
        <w:t>view of knowledge that fosters selective inattention to practical</w:t>
      </w:r>
      <w:r w:rsidR="00C3601E" w:rsidRPr="007A1CD8">
        <w:rPr>
          <w:rFonts w:asciiTheme="minorHAnsi" w:hAnsiTheme="minorHAnsi"/>
        </w:rPr>
        <w:t xml:space="preserve"> </w:t>
      </w:r>
      <w:r w:rsidRPr="007A1CD8">
        <w:rPr>
          <w:rFonts w:asciiTheme="minorHAnsi" w:hAnsiTheme="minorHAnsi" w:cstheme="minorHAnsi"/>
        </w:rPr>
        <w:t>competence and professional artistry</w:t>
      </w:r>
      <w:r w:rsidR="00C3601E" w:rsidRPr="007A1CD8">
        <w:rPr>
          <w:rFonts w:asciiTheme="minorHAnsi" w:hAnsiTheme="minorHAnsi" w:cstheme="minorHAnsi"/>
        </w:rPr>
        <w:t>” (</w:t>
      </w:r>
      <w:proofErr w:type="spellStart"/>
      <w:r w:rsidR="00C3601E" w:rsidRPr="007A1CD8">
        <w:rPr>
          <w:rFonts w:asciiTheme="minorHAnsi" w:hAnsiTheme="minorHAnsi"/>
        </w:rPr>
        <w:t>Sch</w:t>
      </w:r>
      <w:r w:rsidR="00C3601E" w:rsidRPr="007A1CD8">
        <w:rPr>
          <w:rFonts w:asciiTheme="minorHAnsi" w:hAnsiTheme="minorHAnsi" w:cs="Calibri"/>
        </w:rPr>
        <w:t>ö</w:t>
      </w:r>
      <w:r w:rsidR="00C3601E" w:rsidRPr="007A1CD8">
        <w:rPr>
          <w:rFonts w:asciiTheme="minorHAnsi" w:hAnsiTheme="minorHAnsi"/>
        </w:rPr>
        <w:t>n</w:t>
      </w:r>
      <w:proofErr w:type="spellEnd"/>
      <w:r w:rsidR="00C43076" w:rsidRPr="007A1CD8">
        <w:rPr>
          <w:rFonts w:asciiTheme="minorHAnsi" w:hAnsiTheme="minorHAnsi"/>
        </w:rPr>
        <w:t xml:space="preserve"> 1984</w:t>
      </w:r>
      <w:r w:rsidR="00C3601E" w:rsidRPr="007A1CD8">
        <w:rPr>
          <w:rFonts w:asciiTheme="minorHAnsi" w:hAnsiTheme="minorHAnsi"/>
        </w:rPr>
        <w:t>: vii</w:t>
      </w:r>
      <w:r w:rsidR="00C43076" w:rsidRPr="007A1CD8">
        <w:rPr>
          <w:rFonts w:asciiTheme="minorHAnsi" w:hAnsiTheme="minorHAnsi"/>
        </w:rPr>
        <w:t xml:space="preserve">; cf. </w:t>
      </w:r>
      <w:proofErr w:type="spellStart"/>
      <w:r w:rsidR="00C43076" w:rsidRPr="007A1CD8">
        <w:rPr>
          <w:rFonts w:asciiTheme="minorHAnsi" w:hAnsiTheme="minorHAnsi"/>
        </w:rPr>
        <w:t>Kemmis</w:t>
      </w:r>
      <w:proofErr w:type="spellEnd"/>
      <w:r w:rsidR="00C43076" w:rsidRPr="007A1CD8">
        <w:rPr>
          <w:rFonts w:asciiTheme="minorHAnsi" w:hAnsiTheme="minorHAnsi"/>
        </w:rPr>
        <w:t xml:space="preserve"> 1985</w:t>
      </w:r>
      <w:r w:rsidR="00C3601E" w:rsidRPr="007A1CD8">
        <w:rPr>
          <w:rFonts w:asciiTheme="minorHAnsi" w:hAnsiTheme="minorHAnsi"/>
        </w:rPr>
        <w:t xml:space="preserve">). </w:t>
      </w:r>
      <w:r w:rsidRPr="007A1CD8">
        <w:rPr>
          <w:rFonts w:asciiTheme="minorHAnsi" w:hAnsiTheme="minorHAnsi" w:cstheme="minorHAnsi"/>
        </w:rPr>
        <w:t xml:space="preserve">Barrett </w:t>
      </w:r>
      <w:r w:rsidR="00C3601E" w:rsidRPr="007A1CD8">
        <w:rPr>
          <w:rFonts w:asciiTheme="minorHAnsi" w:hAnsiTheme="minorHAnsi" w:cstheme="minorHAnsi"/>
        </w:rPr>
        <w:t>(</w:t>
      </w:r>
      <w:r w:rsidRPr="007A1CD8">
        <w:rPr>
          <w:rFonts w:asciiTheme="minorHAnsi" w:hAnsiTheme="minorHAnsi" w:cstheme="minorHAnsi"/>
        </w:rPr>
        <w:t>2009: 4</w:t>
      </w:r>
      <w:r w:rsidR="00C3601E" w:rsidRPr="007A1CD8">
        <w:rPr>
          <w:rFonts w:asciiTheme="minorHAnsi" w:hAnsiTheme="minorHAnsi" w:cstheme="minorHAnsi"/>
        </w:rPr>
        <w:t>) invokes Bourdieu’s concern</w:t>
      </w:r>
      <w:r w:rsidRPr="007A1CD8">
        <w:rPr>
          <w:rFonts w:asciiTheme="minorHAnsi" w:hAnsiTheme="minorHAnsi" w:cstheme="minorHAnsi"/>
        </w:rPr>
        <w:t xml:space="preserve"> </w:t>
      </w:r>
      <w:r w:rsidR="00C3601E" w:rsidRPr="007A1CD8">
        <w:rPr>
          <w:rFonts w:asciiTheme="minorHAnsi" w:hAnsiTheme="minorHAnsi" w:cstheme="minorHAnsi"/>
        </w:rPr>
        <w:t>“</w:t>
      </w:r>
      <w:r w:rsidRPr="007A1CD8">
        <w:rPr>
          <w:rFonts w:asciiTheme="minorHAnsi" w:hAnsiTheme="minorHAnsi" w:cstheme="minorHAnsi"/>
        </w:rPr>
        <w:t>that because knowledge of the</w:t>
      </w:r>
      <w:r w:rsidR="00C3601E" w:rsidRPr="007A1CD8">
        <w:rPr>
          <w:rFonts w:asciiTheme="minorHAnsi" w:hAnsiTheme="minorHAnsi"/>
        </w:rPr>
        <w:t xml:space="preserve"> </w:t>
      </w:r>
      <w:r w:rsidRPr="007A1CD8">
        <w:rPr>
          <w:rFonts w:asciiTheme="minorHAnsi" w:hAnsiTheme="minorHAnsi" w:cstheme="minorHAnsi"/>
        </w:rPr>
        <w:t>condition of production comes after the fact  and occurs in the domain of rational</w:t>
      </w:r>
      <w:r w:rsidR="00C3601E" w:rsidRPr="007A1CD8">
        <w:rPr>
          <w:rFonts w:asciiTheme="minorHAnsi" w:hAnsiTheme="minorHAnsi"/>
        </w:rPr>
        <w:t xml:space="preserve"> </w:t>
      </w:r>
      <w:r w:rsidRPr="007A1CD8">
        <w:rPr>
          <w:rFonts w:asciiTheme="minorHAnsi" w:hAnsiTheme="minorHAnsi" w:cstheme="minorHAnsi"/>
        </w:rPr>
        <w:t xml:space="preserve">communication, the finished product, the </w:t>
      </w:r>
      <w:r w:rsidRPr="007A1CD8">
        <w:rPr>
          <w:rFonts w:asciiTheme="minorHAnsi" w:hAnsiTheme="minorHAnsi" w:cstheme="minorHAnsi"/>
          <w:i/>
        </w:rPr>
        <w:t xml:space="preserve">opus </w:t>
      </w:r>
      <w:proofErr w:type="spellStart"/>
      <w:r w:rsidRPr="007A1CD8">
        <w:rPr>
          <w:rFonts w:asciiTheme="minorHAnsi" w:hAnsiTheme="minorHAnsi" w:cstheme="minorHAnsi"/>
          <w:i/>
        </w:rPr>
        <w:t>operatum</w:t>
      </w:r>
      <w:proofErr w:type="spellEnd"/>
      <w:r w:rsidRPr="007A1CD8">
        <w:rPr>
          <w:rFonts w:asciiTheme="minorHAnsi" w:hAnsiTheme="minorHAnsi" w:cstheme="minorHAnsi"/>
        </w:rPr>
        <w:t xml:space="preserve"> , conceals the </w:t>
      </w:r>
      <w:r w:rsidRPr="007A1CD8">
        <w:rPr>
          <w:rFonts w:asciiTheme="minorHAnsi" w:hAnsiTheme="minorHAnsi" w:cstheme="minorHAnsi"/>
          <w:i/>
        </w:rPr>
        <w:t>modus operandi</w:t>
      </w:r>
      <w:r w:rsidR="00C3601E" w:rsidRPr="007A1CD8">
        <w:rPr>
          <w:rFonts w:asciiTheme="minorHAnsi" w:hAnsiTheme="minorHAnsi" w:cstheme="minorHAnsi"/>
        </w:rPr>
        <w:t>”</w:t>
      </w:r>
      <w:r w:rsidR="00C3601E" w:rsidRPr="007A1CD8">
        <w:rPr>
          <w:rFonts w:asciiTheme="minorHAnsi" w:hAnsiTheme="minorHAnsi"/>
        </w:rPr>
        <w:t>. Because of the institutional imperative</w:t>
      </w:r>
      <w:r w:rsidR="00FF29CA" w:rsidRPr="007A1CD8">
        <w:rPr>
          <w:rFonts w:asciiTheme="minorHAnsi" w:hAnsiTheme="minorHAnsi"/>
        </w:rPr>
        <w:t>, such as the need of students to gain PhDs to mark their innovation and toil, understandably many seek to</w:t>
      </w:r>
      <w:r w:rsidR="00770313" w:rsidRPr="007A1CD8">
        <w:rPr>
          <w:rFonts w:asciiTheme="minorHAnsi" w:hAnsiTheme="minorHAnsi"/>
        </w:rPr>
        <w:t xml:space="preserve"> underline the importance of product. Nevertheless, many continue to</w:t>
      </w:r>
      <w:r w:rsidR="00FF29CA" w:rsidRPr="007A1CD8">
        <w:rPr>
          <w:rFonts w:asciiTheme="minorHAnsi" w:hAnsiTheme="minorHAnsi"/>
        </w:rPr>
        <w:t xml:space="preserve"> emphasize that the process in practice needs to be considered closely </w:t>
      </w:r>
      <w:r w:rsidR="00FF29CA" w:rsidRPr="007A1CD8">
        <w:rPr>
          <w:rFonts w:asciiTheme="minorHAnsi" w:hAnsiTheme="minorHAnsi"/>
          <w:i/>
        </w:rPr>
        <w:t>as well as</w:t>
      </w:r>
      <w:r w:rsidR="00FF29CA" w:rsidRPr="007A1CD8">
        <w:rPr>
          <w:rFonts w:asciiTheme="minorHAnsi" w:hAnsiTheme="minorHAnsi"/>
        </w:rPr>
        <w:t xml:space="preserve"> just the product. </w:t>
      </w:r>
      <w:r w:rsidR="00FF29CA" w:rsidRPr="007A1CD8">
        <w:rPr>
          <w:rFonts w:asciiTheme="minorHAnsi" w:hAnsiTheme="minorHAnsi" w:cstheme="minorHAnsi"/>
        </w:rPr>
        <w:t>Nelson (2013: 64, 67)</w:t>
      </w:r>
      <w:r w:rsidR="00770313" w:rsidRPr="007A1CD8">
        <w:rPr>
          <w:rFonts w:asciiTheme="minorHAnsi" w:hAnsiTheme="minorHAnsi" w:cstheme="minorHAnsi"/>
        </w:rPr>
        <w:t>, for example,</w:t>
      </w:r>
      <w:r w:rsidR="00FF29CA" w:rsidRPr="007A1CD8">
        <w:rPr>
          <w:rFonts w:asciiTheme="minorHAnsi" w:hAnsiTheme="minorHAnsi" w:cstheme="minorHAnsi"/>
        </w:rPr>
        <w:t xml:space="preserve"> insists that process should not be ignored and to do so in favour of simply assessing a product is to completely miss the point of </w:t>
      </w:r>
      <w:proofErr w:type="spellStart"/>
      <w:r w:rsidR="00FF29CA" w:rsidRPr="007A1CD8">
        <w:rPr>
          <w:rFonts w:asciiTheme="minorHAnsi" w:hAnsiTheme="minorHAnsi" w:cstheme="minorHAnsi"/>
        </w:rPr>
        <w:t>PaR.</w:t>
      </w:r>
      <w:proofErr w:type="spellEnd"/>
      <w:r w:rsidR="00FF29CA" w:rsidRPr="007A1CD8">
        <w:rPr>
          <w:rFonts w:asciiTheme="minorHAnsi" w:hAnsiTheme="minorHAnsi" w:cstheme="minorHAnsi"/>
        </w:rPr>
        <w:t xml:space="preserve"> This is not just a matter of the ‘process’ being analogous to ‘methodology’ in traditional work; it is because, as has been seen, the process in </w:t>
      </w:r>
      <w:proofErr w:type="spellStart"/>
      <w:r w:rsidR="00FF29CA" w:rsidRPr="007A1CD8">
        <w:rPr>
          <w:rFonts w:asciiTheme="minorHAnsi" w:hAnsiTheme="minorHAnsi" w:cstheme="minorHAnsi"/>
        </w:rPr>
        <w:t>PaR</w:t>
      </w:r>
      <w:proofErr w:type="spellEnd"/>
      <w:r w:rsidR="00FF29CA" w:rsidRPr="007A1CD8">
        <w:rPr>
          <w:rFonts w:asciiTheme="minorHAnsi" w:hAnsiTheme="minorHAnsi" w:cstheme="minorHAnsi"/>
        </w:rPr>
        <w:t xml:space="preserve"> is iterative and performative in itself, as </w:t>
      </w:r>
      <w:proofErr w:type="spellStart"/>
      <w:r w:rsidR="00FF29CA" w:rsidRPr="007A1CD8">
        <w:rPr>
          <w:rFonts w:asciiTheme="minorHAnsi" w:hAnsiTheme="minorHAnsi" w:cstheme="minorHAnsi"/>
        </w:rPr>
        <w:t>Haseman</w:t>
      </w:r>
      <w:proofErr w:type="spellEnd"/>
      <w:r w:rsidR="00FF29CA" w:rsidRPr="007A1CD8">
        <w:rPr>
          <w:rFonts w:asciiTheme="minorHAnsi" w:hAnsiTheme="minorHAnsi" w:cstheme="minorHAnsi"/>
        </w:rPr>
        <w:t xml:space="preserve"> (2006) and others assert. Carter (2009: 17) is more forthright, still: “To understand the social value of what we are doing”, he writes, “we need to study the process of creativity, rather than its outcomes”. </w:t>
      </w:r>
    </w:p>
    <w:p w:rsidR="004E7BBA" w:rsidRPr="007A1CD8" w:rsidRDefault="00FF29CA" w:rsidP="00B6576A">
      <w:pPr>
        <w:autoSpaceDE w:val="0"/>
        <w:autoSpaceDN w:val="0"/>
        <w:adjustRightInd w:val="0"/>
        <w:ind w:firstLine="284"/>
        <w:rPr>
          <w:rFonts w:asciiTheme="minorHAnsi" w:hAnsiTheme="minorHAnsi" w:cstheme="minorHAnsi"/>
        </w:rPr>
      </w:pPr>
      <w:r w:rsidRPr="007A1CD8">
        <w:rPr>
          <w:rFonts w:asciiTheme="minorHAnsi" w:hAnsiTheme="minorHAnsi" w:cstheme="minorHAnsi"/>
        </w:rPr>
        <w:t xml:space="preserve">In presenting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from a unified, </w:t>
      </w:r>
      <w:proofErr w:type="spellStart"/>
      <w:r w:rsidRPr="007A1CD8">
        <w:rPr>
          <w:rFonts w:asciiTheme="minorHAnsi" w:hAnsiTheme="minorHAnsi" w:cstheme="minorHAnsi"/>
        </w:rPr>
        <w:t>cybersemiotic</w:t>
      </w:r>
      <w:proofErr w:type="spellEnd"/>
      <w:r w:rsidRPr="007A1CD8">
        <w:rPr>
          <w:rFonts w:asciiTheme="minorHAnsi" w:hAnsiTheme="minorHAnsi" w:cstheme="minorHAnsi"/>
        </w:rPr>
        <w:t xml:space="preserve"> point of view, concerned with the quality of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knowing rather than administrative requirements, it has to be </w:t>
      </w:r>
      <w:r w:rsidR="004E7BBA" w:rsidRPr="007A1CD8">
        <w:rPr>
          <w:rFonts w:asciiTheme="minorHAnsi" w:hAnsiTheme="minorHAnsi" w:cstheme="minorHAnsi"/>
        </w:rPr>
        <w:t>argued that process and product is somewhat of a false opposition.</w:t>
      </w:r>
      <w:r w:rsidR="00D57818" w:rsidRPr="007A1CD8">
        <w:rPr>
          <w:rFonts w:asciiTheme="minorHAnsi" w:hAnsiTheme="minorHAnsi" w:cstheme="minorHAnsi"/>
        </w:rPr>
        <w:t xml:space="preserve"> The first reason for this is relatively straightforward. It is because the kind of reified ‘knowledge’ encapsulated in the ‘outcome’, the ‘contribution to knowledge’ demanded in PhD regulati</w:t>
      </w:r>
      <w:r w:rsidR="00770313" w:rsidRPr="007A1CD8">
        <w:rPr>
          <w:rFonts w:asciiTheme="minorHAnsi" w:hAnsiTheme="minorHAnsi" w:cstheme="minorHAnsi"/>
        </w:rPr>
        <w:t>ons and by research councils, can</w:t>
      </w:r>
      <w:r w:rsidR="00D57818" w:rsidRPr="007A1CD8">
        <w:rPr>
          <w:rFonts w:asciiTheme="minorHAnsi" w:hAnsiTheme="minorHAnsi" w:cstheme="minorHAnsi"/>
        </w:rPr>
        <w:t xml:space="preserve"> only</w:t>
      </w:r>
      <w:r w:rsidR="00770313" w:rsidRPr="007A1CD8">
        <w:rPr>
          <w:rFonts w:asciiTheme="minorHAnsi" w:hAnsiTheme="minorHAnsi" w:cstheme="minorHAnsi"/>
        </w:rPr>
        <w:t xml:space="preserve"> be</w:t>
      </w:r>
      <w:r w:rsidR="00D57818" w:rsidRPr="007A1CD8">
        <w:rPr>
          <w:rFonts w:asciiTheme="minorHAnsi" w:hAnsiTheme="minorHAnsi" w:cstheme="minorHAnsi"/>
        </w:rPr>
        <w:t xml:space="preserve"> a mere token of the </w:t>
      </w:r>
      <w:r w:rsidR="00500AC5" w:rsidRPr="007A1CD8">
        <w:rPr>
          <w:rFonts w:asciiTheme="minorHAnsi" w:hAnsiTheme="minorHAnsi" w:cstheme="minorHAnsi"/>
        </w:rPr>
        <w:t>wisdom-inquiry that Maxwell desires to see as the goal of universities. The greater part of the wisdom will reside partly in the response of audiences to the practice and partly in the process</w:t>
      </w:r>
      <w:r w:rsidR="001C34AE">
        <w:rPr>
          <w:rFonts w:asciiTheme="minorHAnsi" w:hAnsiTheme="minorHAnsi" w:cstheme="minorHAnsi"/>
        </w:rPr>
        <w:t xml:space="preserve"> -</w:t>
      </w:r>
      <w:r w:rsidR="00500AC5" w:rsidRPr="007A1CD8">
        <w:rPr>
          <w:rFonts w:asciiTheme="minorHAnsi" w:hAnsiTheme="minorHAnsi" w:cstheme="minorHAnsi"/>
        </w:rPr>
        <w:t xml:space="preserve"> procedures and explorations inherent in the practice. The second reason is less straightforward, but the point needs to be reiterated in strenuous terms, for it is the subject of obscure allu</w:t>
      </w:r>
      <w:r w:rsidR="001C6190">
        <w:rPr>
          <w:rFonts w:asciiTheme="minorHAnsi" w:hAnsiTheme="minorHAnsi" w:cstheme="minorHAnsi"/>
        </w:rPr>
        <w:t xml:space="preserve">sions in </w:t>
      </w:r>
      <w:proofErr w:type="spellStart"/>
      <w:r w:rsidR="001C6190">
        <w:rPr>
          <w:rFonts w:asciiTheme="minorHAnsi" w:hAnsiTheme="minorHAnsi" w:cstheme="minorHAnsi"/>
        </w:rPr>
        <w:t>PaR</w:t>
      </w:r>
      <w:proofErr w:type="spellEnd"/>
      <w:r w:rsidR="001C6190">
        <w:rPr>
          <w:rFonts w:asciiTheme="minorHAnsi" w:hAnsiTheme="minorHAnsi" w:cstheme="minorHAnsi"/>
        </w:rPr>
        <w:t xml:space="preserve"> commentaries whilst continuing to be</w:t>
      </w:r>
      <w:r w:rsidR="00500AC5" w:rsidRPr="007A1CD8">
        <w:rPr>
          <w:rFonts w:asciiTheme="minorHAnsi" w:hAnsiTheme="minorHAnsi" w:cstheme="minorHAnsi"/>
        </w:rPr>
        <w:t xml:space="preserve"> counterintuitive to target-orientated policy-makers and educationalists. It is that the outcome of practice </w:t>
      </w:r>
      <w:r w:rsidR="00500AC5" w:rsidRPr="007A1CD8">
        <w:rPr>
          <w:rFonts w:asciiTheme="minorHAnsi" w:hAnsiTheme="minorHAnsi" w:cstheme="minorHAnsi"/>
          <w:i/>
        </w:rPr>
        <w:t>is</w:t>
      </w:r>
      <w:r w:rsidR="00500AC5" w:rsidRPr="007A1CD8">
        <w:rPr>
          <w:rFonts w:asciiTheme="minorHAnsi" w:hAnsiTheme="minorHAnsi" w:cstheme="minorHAnsi"/>
        </w:rPr>
        <w:t xml:space="preserve"> the process.</w:t>
      </w:r>
      <w:r w:rsidR="00286B4F" w:rsidRPr="007A1CD8">
        <w:rPr>
          <w:rFonts w:asciiTheme="minorHAnsi" w:hAnsiTheme="minorHAnsi" w:cstheme="minorHAnsi"/>
        </w:rPr>
        <w:t xml:space="preserve"> That is, as Carter states, the social value is to be found in the process</w:t>
      </w:r>
      <w:r w:rsidR="00770313" w:rsidRPr="007A1CD8">
        <w:rPr>
          <w:rFonts w:asciiTheme="minorHAnsi" w:hAnsiTheme="minorHAnsi" w:cstheme="minorHAnsi"/>
        </w:rPr>
        <w:t>.</w:t>
      </w:r>
      <w:r w:rsidR="00286B4F" w:rsidRPr="007A1CD8">
        <w:rPr>
          <w:rFonts w:asciiTheme="minorHAnsi" w:hAnsiTheme="minorHAnsi" w:cstheme="minorHAnsi"/>
        </w:rPr>
        <w:t xml:space="preserve"> </w:t>
      </w:r>
      <w:r w:rsidR="00770313" w:rsidRPr="007A1CD8">
        <w:rPr>
          <w:rFonts w:asciiTheme="minorHAnsi" w:hAnsiTheme="minorHAnsi" w:cstheme="minorHAnsi"/>
        </w:rPr>
        <w:t>This is to say, i</w:t>
      </w:r>
      <w:r w:rsidR="00286B4F" w:rsidRPr="007A1CD8">
        <w:rPr>
          <w:rFonts w:asciiTheme="minorHAnsi" w:hAnsiTheme="minorHAnsi" w:cstheme="minorHAnsi"/>
        </w:rPr>
        <w:t xml:space="preserve">n </w:t>
      </w:r>
      <w:proofErr w:type="spellStart"/>
      <w:r w:rsidR="00286B4F" w:rsidRPr="007A1CD8">
        <w:rPr>
          <w:rFonts w:asciiTheme="minorHAnsi" w:hAnsiTheme="minorHAnsi" w:cstheme="minorHAnsi"/>
        </w:rPr>
        <w:t>cybersemiotic</w:t>
      </w:r>
      <w:proofErr w:type="spellEnd"/>
      <w:r w:rsidR="00286B4F" w:rsidRPr="007A1CD8">
        <w:rPr>
          <w:rFonts w:asciiTheme="minorHAnsi" w:hAnsiTheme="minorHAnsi" w:cstheme="minorHAnsi"/>
        </w:rPr>
        <w:t xml:space="preserve"> terms, </w:t>
      </w:r>
      <w:r w:rsidR="00770313" w:rsidRPr="007A1CD8">
        <w:rPr>
          <w:rFonts w:asciiTheme="minorHAnsi" w:hAnsiTheme="minorHAnsi" w:cstheme="minorHAnsi"/>
        </w:rPr>
        <w:t xml:space="preserve">that process </w:t>
      </w:r>
      <w:r w:rsidR="00286B4F" w:rsidRPr="007A1CD8">
        <w:rPr>
          <w:rFonts w:asciiTheme="minorHAnsi" w:hAnsiTheme="minorHAnsi" w:cstheme="minorHAnsi"/>
        </w:rPr>
        <w:t xml:space="preserve">entails new paths into the further reaches of the human </w:t>
      </w:r>
      <w:r w:rsidR="00286B4F" w:rsidRPr="007A1CD8">
        <w:rPr>
          <w:rFonts w:asciiTheme="minorHAnsi" w:hAnsiTheme="minorHAnsi" w:cstheme="minorHAnsi"/>
          <w:i/>
        </w:rPr>
        <w:t>Umwelt</w:t>
      </w:r>
      <w:r w:rsidR="00286B4F" w:rsidRPr="007A1CD8">
        <w:rPr>
          <w:rFonts w:asciiTheme="minorHAnsi" w:hAnsiTheme="minorHAnsi" w:cstheme="minorHAnsi"/>
        </w:rPr>
        <w:t>.</w:t>
      </w:r>
      <w:r w:rsidR="00A35A2A" w:rsidRPr="007A1CD8">
        <w:rPr>
          <w:rFonts w:asciiTheme="minorHAnsi" w:hAnsiTheme="minorHAnsi" w:cstheme="minorHAnsi"/>
        </w:rPr>
        <w:t xml:space="preserve"> As I have argued elsewhere (Cobley 2016), it is human destiny to project new futures, through fictions, planning, ethics and the anticipation of new worlds: through exploration of the</w:t>
      </w:r>
      <w:r w:rsidR="00A35A2A" w:rsidRPr="007A1CD8">
        <w:rPr>
          <w:rFonts w:asciiTheme="minorHAnsi" w:hAnsiTheme="minorHAnsi" w:cstheme="minorHAnsi"/>
          <w:i/>
        </w:rPr>
        <w:t xml:space="preserve"> Umwelt</w:t>
      </w:r>
      <w:r w:rsidR="00A35A2A" w:rsidRPr="007A1CD8">
        <w:rPr>
          <w:rFonts w:asciiTheme="minorHAnsi" w:hAnsiTheme="minorHAnsi" w:cstheme="minorHAnsi"/>
        </w:rPr>
        <w:t xml:space="preserve"> that is afforded to humans by their sensoria. The </w:t>
      </w:r>
      <w:r w:rsidR="001C6190">
        <w:rPr>
          <w:rFonts w:asciiTheme="minorHAnsi" w:hAnsiTheme="minorHAnsi" w:cstheme="minorHAnsi"/>
        </w:rPr>
        <w:t>‘</w:t>
      </w:r>
      <w:r w:rsidR="00A35A2A" w:rsidRPr="007A1CD8">
        <w:rPr>
          <w:rFonts w:asciiTheme="minorHAnsi" w:hAnsiTheme="minorHAnsi" w:cstheme="minorHAnsi"/>
        </w:rPr>
        <w:t>product</w:t>
      </w:r>
      <w:r w:rsidR="001C6190">
        <w:rPr>
          <w:rFonts w:asciiTheme="minorHAnsi" w:hAnsiTheme="minorHAnsi" w:cstheme="minorHAnsi"/>
        </w:rPr>
        <w:t>’</w:t>
      </w:r>
      <w:r w:rsidR="00A35A2A" w:rsidRPr="007A1CD8">
        <w:rPr>
          <w:rFonts w:asciiTheme="minorHAnsi" w:hAnsiTheme="minorHAnsi" w:cstheme="minorHAnsi"/>
        </w:rPr>
        <w:t>, if it truly constitutes new knowledge, should be focused on ‘knowing how’, learning how to learn, a means of navigating new regions of the species’ potential.</w:t>
      </w:r>
    </w:p>
    <w:p w:rsidR="00670443" w:rsidRPr="007A1CD8" w:rsidRDefault="00670443" w:rsidP="00B6576A">
      <w:pPr>
        <w:autoSpaceDE w:val="0"/>
        <w:autoSpaceDN w:val="0"/>
        <w:adjustRightInd w:val="0"/>
        <w:ind w:firstLine="284"/>
        <w:rPr>
          <w:rFonts w:asciiTheme="minorHAnsi" w:hAnsiTheme="minorHAnsi"/>
        </w:rPr>
      </w:pPr>
      <w:r w:rsidRPr="007A1CD8">
        <w:rPr>
          <w:rFonts w:asciiTheme="minorHAnsi" w:hAnsiTheme="minorHAnsi" w:cstheme="minorHAnsi"/>
        </w:rPr>
        <w:t xml:space="preserve">The future-orientation entailed in the idea of ‘process as outcome’ is indebted here to von </w:t>
      </w:r>
      <w:proofErr w:type="spellStart"/>
      <w:r w:rsidRPr="007A1CD8">
        <w:rPr>
          <w:rFonts w:asciiTheme="minorHAnsi" w:hAnsiTheme="minorHAnsi"/>
        </w:rPr>
        <w:t>Uexküll</w:t>
      </w:r>
      <w:proofErr w:type="spellEnd"/>
      <w:r w:rsidRPr="007A1CD8">
        <w:rPr>
          <w:rFonts w:asciiTheme="minorHAnsi" w:hAnsiTheme="minorHAnsi"/>
        </w:rPr>
        <w:t xml:space="preserve"> and the contribution of his biosemiotics to </w:t>
      </w:r>
      <w:proofErr w:type="spellStart"/>
      <w:r w:rsidRPr="007A1CD8">
        <w:rPr>
          <w:rFonts w:asciiTheme="minorHAnsi" w:hAnsiTheme="minorHAnsi"/>
        </w:rPr>
        <w:t>cybersemiotics</w:t>
      </w:r>
      <w:proofErr w:type="spellEnd"/>
      <w:r w:rsidRPr="007A1CD8">
        <w:rPr>
          <w:rFonts w:asciiTheme="minorHAnsi" w:hAnsiTheme="minorHAnsi"/>
        </w:rPr>
        <w:t>. Yet, also</w:t>
      </w:r>
      <w:r w:rsidRPr="007A1CD8">
        <w:rPr>
          <w:rFonts w:asciiTheme="minorHAnsi" w:hAnsiTheme="minorHAnsi" w:cstheme="minorHAnsi"/>
        </w:rPr>
        <w:t xml:space="preserve"> r</w:t>
      </w:r>
      <w:r w:rsidR="00A35A2A" w:rsidRPr="007A1CD8">
        <w:rPr>
          <w:rFonts w:asciiTheme="minorHAnsi" w:hAnsiTheme="minorHAnsi" w:cstheme="minorHAnsi"/>
        </w:rPr>
        <w:t xml:space="preserve">unning through </w:t>
      </w:r>
      <w:proofErr w:type="spellStart"/>
      <w:r w:rsidR="00A35A2A" w:rsidRPr="007A1CD8">
        <w:rPr>
          <w:rFonts w:asciiTheme="minorHAnsi" w:hAnsiTheme="minorHAnsi" w:cstheme="minorHAnsi"/>
        </w:rPr>
        <w:t>cybersemiotics</w:t>
      </w:r>
      <w:proofErr w:type="spellEnd"/>
      <w:r w:rsidR="00A35A2A" w:rsidRPr="007A1CD8">
        <w:rPr>
          <w:rFonts w:asciiTheme="minorHAnsi" w:hAnsiTheme="minorHAnsi" w:cstheme="minorHAnsi"/>
        </w:rPr>
        <w:t xml:space="preserve"> is</w:t>
      </w:r>
      <w:r w:rsidRPr="007A1CD8">
        <w:rPr>
          <w:rFonts w:asciiTheme="minorHAnsi" w:hAnsiTheme="minorHAnsi" w:cstheme="minorHAnsi"/>
        </w:rPr>
        <w:t xml:space="preserve"> a commitment to the hylozoistic view </w:t>
      </w:r>
      <w:r w:rsidRPr="007A1CD8">
        <w:rPr>
          <w:rFonts w:asciiTheme="minorHAnsi" w:hAnsiTheme="minorHAnsi"/>
        </w:rPr>
        <w:t>which Peirce shares with Aristotle</w:t>
      </w:r>
      <w:r w:rsidR="0085438F" w:rsidRPr="007A1CD8">
        <w:rPr>
          <w:rFonts w:asciiTheme="minorHAnsi" w:hAnsiTheme="minorHAnsi"/>
        </w:rPr>
        <w:t>, the idea that all matter is in some sense imbued with life</w:t>
      </w:r>
      <w:r w:rsidRPr="007A1CD8">
        <w:rPr>
          <w:rFonts w:asciiTheme="minorHAnsi" w:hAnsiTheme="minorHAnsi"/>
        </w:rPr>
        <w:t xml:space="preserve">. </w:t>
      </w:r>
      <w:proofErr w:type="spellStart"/>
      <w:r w:rsidRPr="007A1CD8">
        <w:rPr>
          <w:rFonts w:asciiTheme="minorHAnsi" w:hAnsiTheme="minorHAnsi"/>
        </w:rPr>
        <w:t>Cybersemiotics</w:t>
      </w:r>
      <w:proofErr w:type="spellEnd"/>
      <w:r w:rsidRPr="007A1CD8">
        <w:rPr>
          <w:rFonts w:asciiTheme="minorHAnsi" w:hAnsiTheme="minorHAnsi"/>
        </w:rPr>
        <w:t xml:space="preserve"> shares with Peirce</w:t>
      </w:r>
      <w:r w:rsidR="00C3380F" w:rsidRPr="007A1CD8">
        <w:rPr>
          <w:rFonts w:asciiTheme="minorHAnsi" w:hAnsiTheme="minorHAnsi"/>
        </w:rPr>
        <w:t xml:space="preserve">, among </w:t>
      </w:r>
      <w:r w:rsidR="00F054F8" w:rsidRPr="007A1CD8">
        <w:rPr>
          <w:rFonts w:asciiTheme="minorHAnsi" w:hAnsiTheme="minorHAnsi"/>
        </w:rPr>
        <w:t xml:space="preserve">many </w:t>
      </w:r>
      <w:r w:rsidR="00C3380F" w:rsidRPr="007A1CD8">
        <w:rPr>
          <w:rFonts w:asciiTheme="minorHAnsi" w:hAnsiTheme="minorHAnsi"/>
        </w:rPr>
        <w:t>other things</w:t>
      </w:r>
      <w:r w:rsidR="007A1CD8">
        <w:rPr>
          <w:rFonts w:asciiTheme="minorHAnsi" w:hAnsiTheme="minorHAnsi"/>
        </w:rPr>
        <w:t xml:space="preserve"> (Brier 2017</w:t>
      </w:r>
      <w:r w:rsidR="00F054F8" w:rsidRPr="007A1CD8">
        <w:rPr>
          <w:rFonts w:asciiTheme="minorHAnsi" w:hAnsiTheme="minorHAnsi"/>
        </w:rPr>
        <w:t>)</w:t>
      </w:r>
      <w:r w:rsidR="00C3380F" w:rsidRPr="007A1CD8">
        <w:rPr>
          <w:rFonts w:asciiTheme="minorHAnsi" w:hAnsiTheme="minorHAnsi"/>
        </w:rPr>
        <w:t>,</w:t>
      </w:r>
      <w:r w:rsidRPr="007A1CD8">
        <w:rPr>
          <w:rFonts w:asciiTheme="minorHAnsi" w:hAnsiTheme="minorHAnsi"/>
        </w:rPr>
        <w:t xml:space="preserve"> the conception of matter as possessing an inner aspect of living feeling (effete mind) (Brier 2008: 27)</w:t>
      </w:r>
      <w:r w:rsidR="00C3380F" w:rsidRPr="007A1CD8">
        <w:rPr>
          <w:rFonts w:asciiTheme="minorHAnsi" w:hAnsiTheme="minorHAnsi"/>
        </w:rPr>
        <w:t>, qualia as central to human knowing</w:t>
      </w:r>
      <w:r w:rsidRPr="007A1CD8">
        <w:rPr>
          <w:rFonts w:asciiTheme="minorHAnsi" w:hAnsiTheme="minorHAnsi"/>
        </w:rPr>
        <w:t xml:space="preserve"> (</w:t>
      </w:r>
      <w:r w:rsidR="00C3380F" w:rsidRPr="007A1CD8">
        <w:rPr>
          <w:rFonts w:asciiTheme="minorHAnsi" w:hAnsiTheme="minorHAnsi"/>
        </w:rPr>
        <w:t>Brier 2008: 363) and an emphasis on semiosis as a pro</w:t>
      </w:r>
      <w:r w:rsidR="00772603" w:rsidRPr="007A1CD8">
        <w:rPr>
          <w:rFonts w:asciiTheme="minorHAnsi" w:hAnsiTheme="minorHAnsi"/>
        </w:rPr>
        <w:t xml:space="preserve">cess rather than the sign as an ‘objective’ product (Brier 2008: 32). These issues are very much complementary since they all suggest that knowing is a process that, yes, is certainly embodied, but, no, is not to be </w:t>
      </w:r>
      <w:r w:rsidR="00F054F8" w:rsidRPr="007A1CD8">
        <w:rPr>
          <w:rFonts w:asciiTheme="minorHAnsi" w:hAnsiTheme="minorHAnsi"/>
        </w:rPr>
        <w:t>understood</w:t>
      </w:r>
      <w:r w:rsidR="00772603" w:rsidRPr="007A1CD8">
        <w:rPr>
          <w:rFonts w:asciiTheme="minorHAnsi" w:hAnsiTheme="minorHAnsi"/>
        </w:rPr>
        <w:t xml:space="preserve"> as inhering in humans alone or their brains. Peirce makes the point that </w:t>
      </w:r>
    </w:p>
    <w:p w:rsidR="00772603" w:rsidRPr="007A1CD8" w:rsidRDefault="00772603" w:rsidP="00C3380F">
      <w:pPr>
        <w:autoSpaceDE w:val="0"/>
        <w:autoSpaceDN w:val="0"/>
        <w:adjustRightInd w:val="0"/>
        <w:rPr>
          <w:rFonts w:asciiTheme="minorHAnsi" w:hAnsiTheme="minorHAnsi"/>
        </w:rPr>
      </w:pPr>
    </w:p>
    <w:p w:rsidR="00772603" w:rsidRPr="007A1CD8" w:rsidRDefault="00772603" w:rsidP="005017B6">
      <w:pPr>
        <w:autoSpaceDE w:val="0"/>
        <w:autoSpaceDN w:val="0"/>
        <w:adjustRightInd w:val="0"/>
        <w:ind w:left="567"/>
        <w:rPr>
          <w:rFonts w:asciiTheme="minorHAnsi" w:hAnsiTheme="minorHAnsi"/>
        </w:rPr>
      </w:pPr>
      <w:r w:rsidRPr="007A1CD8">
        <w:rPr>
          <w:rFonts w:asciiTheme="minorHAnsi" w:hAnsiTheme="minorHAnsi"/>
        </w:rPr>
        <w:t>Thought is not necessarily connected with a brain. It appear</w:t>
      </w:r>
      <w:r w:rsidR="005017B6" w:rsidRPr="007A1CD8">
        <w:rPr>
          <w:rFonts w:asciiTheme="minorHAnsi" w:hAnsiTheme="minorHAnsi"/>
        </w:rPr>
        <w:t>s in the work of bees, of</w:t>
      </w:r>
      <w:r w:rsidRPr="007A1CD8">
        <w:rPr>
          <w:rFonts w:asciiTheme="minorHAnsi" w:hAnsiTheme="minorHAnsi"/>
        </w:rPr>
        <w:t xml:space="preserve"> crystals</w:t>
      </w:r>
      <w:r w:rsidR="005017B6" w:rsidRPr="007A1CD8">
        <w:rPr>
          <w:rFonts w:asciiTheme="minorHAnsi" w:hAnsiTheme="minorHAnsi"/>
        </w:rPr>
        <w:t xml:space="preserve"> and throughout the purely physical world; and one can no more deny that it is really there, than the </w:t>
      </w:r>
      <w:proofErr w:type="spellStart"/>
      <w:r w:rsidR="005017B6" w:rsidRPr="007A1CD8">
        <w:rPr>
          <w:rFonts w:asciiTheme="minorHAnsi" w:hAnsiTheme="minorHAnsi"/>
        </w:rPr>
        <w:t>colors</w:t>
      </w:r>
      <w:proofErr w:type="spellEnd"/>
      <w:r w:rsidR="005017B6" w:rsidRPr="007A1CD8">
        <w:rPr>
          <w:rFonts w:asciiTheme="minorHAnsi" w:hAnsiTheme="minorHAnsi"/>
        </w:rPr>
        <w:t>, the shapes, etc., of objects are really there (4.551).</w:t>
      </w:r>
    </w:p>
    <w:p w:rsidR="005017B6" w:rsidRPr="007A1CD8" w:rsidRDefault="005017B6" w:rsidP="00C3380F">
      <w:pPr>
        <w:autoSpaceDE w:val="0"/>
        <w:autoSpaceDN w:val="0"/>
        <w:adjustRightInd w:val="0"/>
        <w:rPr>
          <w:rFonts w:asciiTheme="minorHAnsi" w:hAnsiTheme="minorHAnsi"/>
        </w:rPr>
      </w:pPr>
    </w:p>
    <w:p w:rsidR="00631FDF" w:rsidRPr="007A1CD8" w:rsidRDefault="0085438F" w:rsidP="00B740DF">
      <w:pPr>
        <w:autoSpaceDE w:val="0"/>
        <w:autoSpaceDN w:val="0"/>
        <w:adjustRightInd w:val="0"/>
        <w:rPr>
          <w:rFonts w:asciiTheme="minorHAnsi" w:hAnsiTheme="minorHAnsi"/>
        </w:rPr>
      </w:pPr>
      <w:r w:rsidRPr="007A1CD8">
        <w:rPr>
          <w:rFonts w:asciiTheme="minorHAnsi" w:hAnsiTheme="minorHAnsi"/>
        </w:rPr>
        <w:t xml:space="preserve">In this light, process is absolutely </w:t>
      </w:r>
      <w:r w:rsidR="00B740DF" w:rsidRPr="007A1CD8">
        <w:rPr>
          <w:rFonts w:asciiTheme="minorHAnsi" w:hAnsiTheme="minorHAnsi"/>
        </w:rPr>
        <w:t xml:space="preserve">integral to the discussion – not just as opposed to or supplementing the ‘product’ in </w:t>
      </w:r>
      <w:proofErr w:type="spellStart"/>
      <w:r w:rsidR="00B740DF" w:rsidRPr="007A1CD8">
        <w:rPr>
          <w:rFonts w:asciiTheme="minorHAnsi" w:hAnsiTheme="minorHAnsi"/>
        </w:rPr>
        <w:t>PaR</w:t>
      </w:r>
      <w:proofErr w:type="spellEnd"/>
      <w:r w:rsidR="00B740DF" w:rsidRPr="007A1CD8">
        <w:rPr>
          <w:rFonts w:asciiTheme="minorHAnsi" w:hAnsiTheme="minorHAnsi"/>
        </w:rPr>
        <w:t xml:space="preserve">, but in the much wider sense witnessed by the growth of knowing. If </w:t>
      </w:r>
      <w:proofErr w:type="spellStart"/>
      <w:r w:rsidR="00B740DF" w:rsidRPr="007A1CD8">
        <w:rPr>
          <w:rFonts w:asciiTheme="minorHAnsi" w:hAnsiTheme="minorHAnsi"/>
        </w:rPr>
        <w:t>PaR</w:t>
      </w:r>
      <w:proofErr w:type="spellEnd"/>
      <w:r w:rsidR="00B740DF" w:rsidRPr="007A1CD8">
        <w:rPr>
          <w:rFonts w:asciiTheme="minorHAnsi" w:hAnsiTheme="minorHAnsi"/>
        </w:rPr>
        <w:t xml:space="preserve"> is really to fulfil its remit, then fidelity to this broader existence of knowing is essential. What the unified perspective </w:t>
      </w:r>
      <w:r w:rsidR="00F054F8" w:rsidRPr="007A1CD8">
        <w:rPr>
          <w:rFonts w:asciiTheme="minorHAnsi" w:hAnsiTheme="minorHAnsi"/>
        </w:rPr>
        <w:t xml:space="preserve">of </w:t>
      </w:r>
      <w:proofErr w:type="spellStart"/>
      <w:r w:rsidR="00F054F8" w:rsidRPr="007A1CD8">
        <w:rPr>
          <w:rFonts w:asciiTheme="minorHAnsi" w:hAnsiTheme="minorHAnsi"/>
        </w:rPr>
        <w:t>cybersemiotics</w:t>
      </w:r>
      <w:proofErr w:type="spellEnd"/>
      <w:r w:rsidR="00F054F8" w:rsidRPr="007A1CD8">
        <w:rPr>
          <w:rFonts w:asciiTheme="minorHAnsi" w:hAnsiTheme="minorHAnsi"/>
        </w:rPr>
        <w:t xml:space="preserve"> allows is</w:t>
      </w:r>
      <w:r w:rsidR="00B740DF" w:rsidRPr="007A1CD8">
        <w:rPr>
          <w:rFonts w:asciiTheme="minorHAnsi" w:hAnsiTheme="minorHAnsi"/>
        </w:rPr>
        <w:t xml:space="preserve"> not just</w:t>
      </w:r>
      <w:r w:rsidR="00F054F8" w:rsidRPr="007A1CD8">
        <w:rPr>
          <w:rFonts w:asciiTheme="minorHAnsi" w:hAnsiTheme="minorHAnsi"/>
        </w:rPr>
        <w:t xml:space="preserve"> an apprehension of</w:t>
      </w:r>
      <w:r w:rsidR="00B740DF" w:rsidRPr="007A1CD8">
        <w:rPr>
          <w:rFonts w:asciiTheme="minorHAnsi" w:hAnsiTheme="minorHAnsi"/>
        </w:rPr>
        <w:t xml:space="preserve"> how </w:t>
      </w:r>
      <w:r w:rsidR="00B740DF" w:rsidRPr="007A1CD8">
        <w:rPr>
          <w:rFonts w:asciiTheme="minorHAnsi" w:hAnsiTheme="minorHAnsi"/>
          <w:i/>
        </w:rPr>
        <w:t>process</w:t>
      </w:r>
      <w:r w:rsidR="00B740DF" w:rsidRPr="007A1CD8">
        <w:rPr>
          <w:rFonts w:asciiTheme="minorHAnsi" w:hAnsiTheme="minorHAnsi"/>
        </w:rPr>
        <w:t xml:space="preserve"> can be the ultimate goal of </w:t>
      </w:r>
      <w:r w:rsidR="00B740DF" w:rsidRPr="007A1CD8">
        <w:rPr>
          <w:rFonts w:asciiTheme="minorHAnsi" w:hAnsiTheme="minorHAnsi"/>
          <w:i/>
        </w:rPr>
        <w:t>process</w:t>
      </w:r>
      <w:r w:rsidR="00B740DF" w:rsidRPr="007A1CD8">
        <w:rPr>
          <w:rFonts w:asciiTheme="minorHAnsi" w:hAnsiTheme="minorHAnsi"/>
        </w:rPr>
        <w:t xml:space="preserve"> rather than a reified outcome; it also offers the benefit of understanding and guiding practice in evolutionary terms </w:t>
      </w:r>
    </w:p>
    <w:p w:rsidR="008719EF" w:rsidRPr="007A1CD8" w:rsidRDefault="008719EF" w:rsidP="008719EF">
      <w:pPr>
        <w:rPr>
          <w:rFonts w:asciiTheme="minorHAnsi" w:hAnsiTheme="minorHAnsi"/>
        </w:rPr>
      </w:pPr>
    </w:p>
    <w:p w:rsidR="008719EF" w:rsidRPr="007A1CD8" w:rsidRDefault="00A63C75" w:rsidP="008719EF">
      <w:pPr>
        <w:rPr>
          <w:rFonts w:asciiTheme="minorHAnsi" w:hAnsiTheme="minorHAnsi"/>
          <w:b/>
        </w:rPr>
      </w:pPr>
      <w:r w:rsidRPr="007A1CD8">
        <w:rPr>
          <w:rFonts w:asciiTheme="minorHAnsi" w:hAnsiTheme="minorHAnsi"/>
          <w:b/>
        </w:rPr>
        <w:t>Conclusion</w:t>
      </w:r>
    </w:p>
    <w:p w:rsidR="00A63C75" w:rsidRPr="007A1CD8" w:rsidRDefault="00A63C75" w:rsidP="008719EF">
      <w:pPr>
        <w:rPr>
          <w:rFonts w:asciiTheme="minorHAnsi" w:hAnsiTheme="minorHAnsi"/>
          <w:b/>
        </w:rPr>
      </w:pPr>
    </w:p>
    <w:p w:rsidR="00A63C75" w:rsidRPr="007A1CD8" w:rsidRDefault="00A63C75" w:rsidP="007659E9">
      <w:pPr>
        <w:rPr>
          <w:rFonts w:asciiTheme="minorHAnsi" w:hAnsiTheme="minorHAnsi"/>
        </w:rPr>
      </w:pPr>
      <w:r w:rsidRPr="007A1CD8">
        <w:rPr>
          <w:rFonts w:asciiTheme="minorHAnsi" w:hAnsiTheme="minorHAnsi"/>
        </w:rPr>
        <w:t>This essay has n</w:t>
      </w:r>
      <w:r w:rsidR="007659E9" w:rsidRPr="007A1CD8">
        <w:rPr>
          <w:rFonts w:asciiTheme="minorHAnsi" w:hAnsiTheme="minorHAnsi"/>
        </w:rPr>
        <w:t xml:space="preserve">ot so much </w:t>
      </w:r>
      <w:r w:rsidRPr="007A1CD8">
        <w:rPr>
          <w:rFonts w:asciiTheme="minorHAnsi" w:hAnsiTheme="minorHAnsi"/>
        </w:rPr>
        <w:t xml:space="preserve">been about </w:t>
      </w:r>
      <w:r w:rsidR="007659E9" w:rsidRPr="007A1CD8">
        <w:rPr>
          <w:rFonts w:asciiTheme="minorHAnsi" w:hAnsiTheme="minorHAnsi"/>
        </w:rPr>
        <w:t>how to teach and examine</w:t>
      </w:r>
      <w:r w:rsidR="00B740DF" w:rsidRPr="007A1CD8">
        <w:rPr>
          <w:rFonts w:asciiTheme="minorHAnsi" w:hAnsiTheme="minorHAnsi"/>
        </w:rPr>
        <w:t xml:space="preserve"> and assess</w:t>
      </w:r>
      <w:r w:rsidRPr="007A1CD8">
        <w:rPr>
          <w:rFonts w:asciiTheme="minorHAnsi" w:hAnsiTheme="minorHAnsi"/>
        </w:rPr>
        <w:t xml:space="preserve"> </w:t>
      </w:r>
      <w:proofErr w:type="spellStart"/>
      <w:r w:rsidRPr="007A1CD8">
        <w:rPr>
          <w:rFonts w:asciiTheme="minorHAnsi" w:hAnsiTheme="minorHAnsi"/>
        </w:rPr>
        <w:t>PaR.</w:t>
      </w:r>
      <w:proofErr w:type="spellEnd"/>
      <w:r w:rsidRPr="007A1CD8">
        <w:rPr>
          <w:rFonts w:asciiTheme="minorHAnsi" w:hAnsiTheme="minorHAnsi"/>
        </w:rPr>
        <w:t xml:space="preserve"> It has taken the opportunity that </w:t>
      </w:r>
      <w:proofErr w:type="spellStart"/>
      <w:r w:rsidRPr="007A1CD8">
        <w:rPr>
          <w:rFonts w:asciiTheme="minorHAnsi" w:hAnsiTheme="minorHAnsi"/>
        </w:rPr>
        <w:t>cybersemiotics</w:t>
      </w:r>
      <w:proofErr w:type="spellEnd"/>
      <w:r w:rsidRPr="007A1CD8">
        <w:rPr>
          <w:rFonts w:asciiTheme="minorHAnsi" w:hAnsiTheme="minorHAnsi"/>
        </w:rPr>
        <w:t xml:space="preserve"> affords to open some discussion of the quality of knowing in practice</w:t>
      </w:r>
      <w:r w:rsidR="00F64600" w:rsidRPr="007A1CD8">
        <w:rPr>
          <w:rFonts w:asciiTheme="minorHAnsi" w:hAnsiTheme="minorHAnsi"/>
        </w:rPr>
        <w:t xml:space="preserve"> as research</w:t>
      </w:r>
      <w:r w:rsidRPr="007A1CD8">
        <w:rPr>
          <w:rFonts w:asciiTheme="minorHAnsi" w:hAnsiTheme="minorHAnsi"/>
        </w:rPr>
        <w:t xml:space="preserve">. In reviewing some of the </w:t>
      </w:r>
      <w:proofErr w:type="spellStart"/>
      <w:r w:rsidRPr="007A1CD8">
        <w:rPr>
          <w:rFonts w:asciiTheme="minorHAnsi" w:hAnsiTheme="minorHAnsi"/>
        </w:rPr>
        <w:t>PaR</w:t>
      </w:r>
      <w:proofErr w:type="spellEnd"/>
      <w:r w:rsidRPr="007A1CD8">
        <w:rPr>
          <w:rFonts w:asciiTheme="minorHAnsi" w:hAnsiTheme="minorHAnsi"/>
        </w:rPr>
        <w:t xml:space="preserve"> theory, developed during a period of opportunity but also great duress in the academy, it has found that some of the debate in the area has been forced to be truncated and narrow. The most available intellectual tradition upon which </w:t>
      </w:r>
      <w:proofErr w:type="spellStart"/>
      <w:r w:rsidRPr="007A1CD8">
        <w:rPr>
          <w:rFonts w:asciiTheme="minorHAnsi" w:hAnsiTheme="minorHAnsi"/>
        </w:rPr>
        <w:t>PaR</w:t>
      </w:r>
      <w:proofErr w:type="spellEnd"/>
      <w:r w:rsidRPr="007A1CD8">
        <w:rPr>
          <w:rFonts w:asciiTheme="minorHAnsi" w:hAnsiTheme="minorHAnsi"/>
        </w:rPr>
        <w:t xml:space="preserve"> could draw was</w:t>
      </w:r>
      <w:r w:rsidR="001C6190">
        <w:rPr>
          <w:rFonts w:asciiTheme="minorHAnsi" w:hAnsiTheme="minorHAnsi"/>
        </w:rPr>
        <w:t>,</w:t>
      </w:r>
      <w:r w:rsidRPr="007A1CD8">
        <w:rPr>
          <w:rFonts w:asciiTheme="minorHAnsi" w:hAnsiTheme="minorHAnsi"/>
        </w:rPr>
        <w:t xml:space="preserve"> perhaps</w:t>
      </w:r>
      <w:r w:rsidR="001C6190">
        <w:rPr>
          <w:rFonts w:asciiTheme="minorHAnsi" w:hAnsiTheme="minorHAnsi"/>
        </w:rPr>
        <w:t>,</w:t>
      </w:r>
      <w:r w:rsidRPr="007A1CD8">
        <w:rPr>
          <w:rFonts w:asciiTheme="minorHAnsi" w:hAnsiTheme="minorHAnsi"/>
        </w:rPr>
        <w:t xml:space="preserve"> not best suited for the purpose</w:t>
      </w:r>
      <w:r w:rsidR="00F64600" w:rsidRPr="007A1CD8">
        <w:rPr>
          <w:rFonts w:asciiTheme="minorHAnsi" w:hAnsiTheme="minorHAnsi"/>
        </w:rPr>
        <w:t xml:space="preserve"> of establishing a new paradigm in </w:t>
      </w:r>
      <w:r w:rsidR="00F054F8" w:rsidRPr="007A1CD8">
        <w:rPr>
          <w:rFonts w:asciiTheme="minorHAnsi" w:hAnsiTheme="minorHAnsi"/>
        </w:rPr>
        <w:t xml:space="preserve">higher </w:t>
      </w:r>
      <w:r w:rsidR="00F64600" w:rsidRPr="007A1CD8">
        <w:rPr>
          <w:rFonts w:asciiTheme="minorHAnsi" w:hAnsiTheme="minorHAnsi"/>
        </w:rPr>
        <w:t>education</w:t>
      </w:r>
      <w:r w:rsidR="00F054F8" w:rsidRPr="007A1CD8">
        <w:rPr>
          <w:rFonts w:asciiTheme="minorHAnsi" w:hAnsiTheme="minorHAnsi"/>
        </w:rPr>
        <w:t xml:space="preserve"> and research</w:t>
      </w:r>
      <w:r w:rsidRPr="007A1CD8">
        <w:rPr>
          <w:rFonts w:asciiTheme="minorHAnsi" w:hAnsiTheme="minorHAnsi"/>
        </w:rPr>
        <w:t xml:space="preserve">. Whilst practice was able to take advantage of the dismantling of cultural hierarchies that had </w:t>
      </w:r>
      <w:r w:rsidR="000A456A" w:rsidRPr="007A1CD8">
        <w:rPr>
          <w:rFonts w:asciiTheme="minorHAnsi" w:hAnsiTheme="minorHAnsi"/>
        </w:rPr>
        <w:t>been inaugurated by semiotics</w:t>
      </w:r>
      <w:r w:rsidR="00F64600" w:rsidRPr="007A1CD8">
        <w:rPr>
          <w:rFonts w:asciiTheme="minorHAnsi" w:hAnsiTheme="minorHAnsi"/>
        </w:rPr>
        <w:t>,</w:t>
      </w:r>
      <w:r w:rsidR="000A456A" w:rsidRPr="007A1CD8">
        <w:rPr>
          <w:rFonts w:asciiTheme="minorHAnsi" w:hAnsiTheme="minorHAnsi"/>
        </w:rPr>
        <w:t xml:space="preserve"> </w:t>
      </w:r>
      <w:proofErr w:type="spellStart"/>
      <w:r w:rsidR="000A456A" w:rsidRPr="007A1CD8">
        <w:rPr>
          <w:rFonts w:asciiTheme="minorHAnsi" w:hAnsiTheme="minorHAnsi"/>
        </w:rPr>
        <w:t>PaR</w:t>
      </w:r>
      <w:proofErr w:type="spellEnd"/>
      <w:r w:rsidR="000A456A" w:rsidRPr="007A1CD8">
        <w:rPr>
          <w:rFonts w:asciiTheme="minorHAnsi" w:hAnsiTheme="minorHAnsi"/>
        </w:rPr>
        <w:t xml:space="preserve"> theory was not always in the best position to capitalize on it. </w:t>
      </w:r>
      <w:proofErr w:type="spellStart"/>
      <w:r w:rsidR="000A456A" w:rsidRPr="007A1CD8">
        <w:rPr>
          <w:rFonts w:asciiTheme="minorHAnsi" w:hAnsiTheme="minorHAnsi"/>
        </w:rPr>
        <w:t>PaR</w:t>
      </w:r>
      <w:proofErr w:type="spellEnd"/>
      <w:r w:rsidR="000A456A" w:rsidRPr="007A1CD8">
        <w:rPr>
          <w:rFonts w:asciiTheme="minorHAnsi" w:hAnsiTheme="minorHAnsi"/>
        </w:rPr>
        <w:t xml:space="preserve"> theory inherited from the ‘cognitive turn’ the helpful insight that knowing is not a faculty lodged in isol</w:t>
      </w:r>
      <w:r w:rsidR="00F054F8" w:rsidRPr="007A1CD8">
        <w:rPr>
          <w:rFonts w:asciiTheme="minorHAnsi" w:hAnsiTheme="minorHAnsi"/>
        </w:rPr>
        <w:t>ation in the brain or mind, but</w:t>
      </w:r>
      <w:r w:rsidR="00F64600" w:rsidRPr="007A1CD8">
        <w:rPr>
          <w:rFonts w:asciiTheme="minorHAnsi" w:hAnsiTheme="minorHAnsi"/>
        </w:rPr>
        <w:t xml:space="preserve"> requires a body and is</w:t>
      </w:r>
      <w:r w:rsidR="000A456A" w:rsidRPr="007A1CD8">
        <w:rPr>
          <w:rFonts w:asciiTheme="minorHAnsi" w:hAnsiTheme="minorHAnsi"/>
        </w:rPr>
        <w:t xml:space="preserve"> distributed not just across that body but also often beyond it too. Yet, </w:t>
      </w:r>
      <w:proofErr w:type="spellStart"/>
      <w:r w:rsidR="000A456A" w:rsidRPr="007A1CD8">
        <w:rPr>
          <w:rFonts w:asciiTheme="minorHAnsi" w:hAnsiTheme="minorHAnsi"/>
        </w:rPr>
        <w:t>PaR</w:t>
      </w:r>
      <w:proofErr w:type="spellEnd"/>
      <w:r w:rsidR="000A456A" w:rsidRPr="007A1CD8">
        <w:rPr>
          <w:rFonts w:asciiTheme="minorHAnsi" w:hAnsiTheme="minorHAnsi"/>
        </w:rPr>
        <w:t xml:space="preserve"> also placed humans at the centre of kn</w:t>
      </w:r>
      <w:r w:rsidR="00F64600" w:rsidRPr="007A1CD8">
        <w:rPr>
          <w:rFonts w:asciiTheme="minorHAnsi" w:hAnsiTheme="minorHAnsi"/>
        </w:rPr>
        <w:t xml:space="preserve">owing. This was understandable </w:t>
      </w:r>
      <w:r w:rsidR="000A456A" w:rsidRPr="007A1CD8">
        <w:rPr>
          <w:rFonts w:asciiTheme="minorHAnsi" w:hAnsiTheme="minorHAnsi"/>
        </w:rPr>
        <w:t>given that it was human practice that was at issue; but apart from failing to conceive of knowing in its broader nonverbal context, across species, it also inherited from the ‘linguistic turn’ and postmodernism the rather dubious belief that the world is ‘constructed in discourse’.</w:t>
      </w:r>
      <w:r w:rsidR="00F054F8" w:rsidRPr="007A1CD8">
        <w:rPr>
          <w:rFonts w:asciiTheme="minorHAnsi" w:hAnsiTheme="minorHAnsi"/>
        </w:rPr>
        <w:t xml:space="preserve"> Such a narrow, anthropocentric</w:t>
      </w:r>
      <w:r w:rsidR="000A456A" w:rsidRPr="007A1CD8">
        <w:rPr>
          <w:rFonts w:asciiTheme="minorHAnsi" w:hAnsiTheme="minorHAnsi"/>
        </w:rPr>
        <w:t xml:space="preserve"> </w:t>
      </w:r>
      <w:r w:rsidR="001C6190">
        <w:rPr>
          <w:rFonts w:asciiTheme="minorHAnsi" w:hAnsiTheme="minorHAnsi"/>
        </w:rPr>
        <w:t>purview</w:t>
      </w:r>
      <w:r w:rsidR="00F64600" w:rsidRPr="007A1CD8">
        <w:rPr>
          <w:rFonts w:asciiTheme="minorHAnsi" w:hAnsiTheme="minorHAnsi"/>
        </w:rPr>
        <w:t>, based on discourse and local knowledge (as opposed to ‘grand narratives’) has reached its apotheosis – and nemesis – in liberal appeals to human exceptionalism as a defence against government axes falling on the arts and humanities.</w:t>
      </w:r>
    </w:p>
    <w:p w:rsidR="003C44B1" w:rsidRPr="007A1CD8" w:rsidRDefault="00F64600" w:rsidP="00B6576A">
      <w:pPr>
        <w:ind w:firstLine="284"/>
        <w:rPr>
          <w:rFonts w:asciiTheme="minorHAnsi" w:hAnsiTheme="minorHAnsi"/>
        </w:rPr>
      </w:pPr>
      <w:proofErr w:type="spellStart"/>
      <w:r w:rsidRPr="007A1CD8">
        <w:rPr>
          <w:rFonts w:asciiTheme="minorHAnsi" w:hAnsiTheme="minorHAnsi"/>
        </w:rPr>
        <w:t>Cybersemiotics</w:t>
      </w:r>
      <w:proofErr w:type="spellEnd"/>
      <w:r w:rsidRPr="007A1CD8">
        <w:rPr>
          <w:rFonts w:asciiTheme="minorHAnsi" w:hAnsiTheme="minorHAnsi"/>
        </w:rPr>
        <w:t>, it has been argued, as</w:t>
      </w:r>
      <w:r w:rsidR="001C6190">
        <w:rPr>
          <w:rFonts w:asciiTheme="minorHAnsi" w:hAnsiTheme="minorHAnsi"/>
        </w:rPr>
        <w:t xml:space="preserve"> an intellectual champion of practice</w:t>
      </w:r>
      <w:r w:rsidRPr="007A1CD8">
        <w:rPr>
          <w:rFonts w:asciiTheme="minorHAnsi" w:hAnsiTheme="minorHAnsi"/>
        </w:rPr>
        <w:t xml:space="preserve"> since</w:t>
      </w:r>
      <w:r w:rsidR="000534B4" w:rsidRPr="007A1CD8">
        <w:rPr>
          <w:rFonts w:asciiTheme="minorHAnsi" w:hAnsiTheme="minorHAnsi"/>
        </w:rPr>
        <w:t xml:space="preserve"> at least the launch of the journal</w:t>
      </w:r>
      <w:r w:rsidRPr="007A1CD8">
        <w:rPr>
          <w:rFonts w:asciiTheme="minorHAnsi" w:hAnsiTheme="minorHAnsi"/>
        </w:rPr>
        <w:t xml:space="preserve"> </w:t>
      </w:r>
      <w:r w:rsidR="000534B4" w:rsidRPr="007A1CD8">
        <w:rPr>
          <w:rFonts w:asciiTheme="minorHAnsi" w:hAnsiTheme="minorHAnsi"/>
          <w:i/>
        </w:rPr>
        <w:t>Cybernetics and Human Knowing</w:t>
      </w:r>
      <w:r w:rsidR="000534B4" w:rsidRPr="007A1CD8">
        <w:rPr>
          <w:rFonts w:asciiTheme="minorHAnsi" w:hAnsiTheme="minorHAnsi"/>
        </w:rPr>
        <w:t xml:space="preserve"> 25 years ago, sti</w:t>
      </w:r>
      <w:r w:rsidR="001C34AE">
        <w:rPr>
          <w:rFonts w:asciiTheme="minorHAnsi" w:hAnsiTheme="minorHAnsi"/>
        </w:rPr>
        <w:t>ll has much to offer in advancing</w:t>
      </w:r>
      <w:r w:rsidR="000534B4" w:rsidRPr="007A1CD8">
        <w:rPr>
          <w:rFonts w:asciiTheme="minorHAnsi" w:hAnsiTheme="minorHAnsi"/>
        </w:rPr>
        <w:t xml:space="preserve"> the cause of </w:t>
      </w:r>
      <w:proofErr w:type="spellStart"/>
      <w:r w:rsidR="000534B4" w:rsidRPr="007A1CD8">
        <w:rPr>
          <w:rFonts w:asciiTheme="minorHAnsi" w:hAnsiTheme="minorHAnsi"/>
        </w:rPr>
        <w:t>PaR.</w:t>
      </w:r>
      <w:proofErr w:type="spellEnd"/>
      <w:r w:rsidR="000534B4" w:rsidRPr="007A1CD8">
        <w:rPr>
          <w:rFonts w:asciiTheme="minorHAnsi" w:hAnsiTheme="minorHAnsi"/>
        </w:rPr>
        <w:t xml:space="preserve"> In its unified theory of knowing, it can guide </w:t>
      </w:r>
      <w:proofErr w:type="spellStart"/>
      <w:r w:rsidR="000534B4" w:rsidRPr="007A1CD8">
        <w:rPr>
          <w:rFonts w:asciiTheme="minorHAnsi" w:hAnsiTheme="minorHAnsi"/>
        </w:rPr>
        <w:t>PaR</w:t>
      </w:r>
      <w:proofErr w:type="spellEnd"/>
      <w:r w:rsidR="000534B4" w:rsidRPr="007A1CD8">
        <w:rPr>
          <w:rFonts w:asciiTheme="minorHAnsi" w:hAnsiTheme="minorHAnsi"/>
        </w:rPr>
        <w:t xml:space="preserve"> theory out of some of the cul-de-sacs and overgrown clumps in which it has found itself after pursuing materiality, mediation, modality, embodiment and </w:t>
      </w:r>
      <w:proofErr w:type="spellStart"/>
      <w:r w:rsidR="000534B4" w:rsidRPr="007A1CD8">
        <w:rPr>
          <w:rFonts w:asciiTheme="minorHAnsi" w:hAnsiTheme="minorHAnsi"/>
        </w:rPr>
        <w:t>nonverbality</w:t>
      </w:r>
      <w:proofErr w:type="spellEnd"/>
      <w:r w:rsidR="003C44B1" w:rsidRPr="007A1CD8">
        <w:rPr>
          <w:rFonts w:asciiTheme="minorHAnsi" w:hAnsiTheme="minorHAnsi"/>
        </w:rPr>
        <w:t>, sometimes as discrete entities and sometimes in an under-theorized fashion</w:t>
      </w:r>
      <w:r w:rsidR="000534B4" w:rsidRPr="007A1CD8">
        <w:rPr>
          <w:rFonts w:asciiTheme="minorHAnsi" w:hAnsiTheme="minorHAnsi"/>
        </w:rPr>
        <w:t xml:space="preserve">. More importantly, it has been argued that </w:t>
      </w:r>
      <w:proofErr w:type="spellStart"/>
      <w:r w:rsidR="000534B4" w:rsidRPr="007A1CD8">
        <w:rPr>
          <w:rFonts w:asciiTheme="minorHAnsi" w:hAnsiTheme="minorHAnsi"/>
        </w:rPr>
        <w:t>PaR</w:t>
      </w:r>
      <w:proofErr w:type="spellEnd"/>
      <w:r w:rsidR="000534B4" w:rsidRPr="007A1CD8">
        <w:rPr>
          <w:rFonts w:asciiTheme="minorHAnsi" w:hAnsiTheme="minorHAnsi"/>
        </w:rPr>
        <w:t xml:space="preserve"> is critical at the present moment, for reasons that </w:t>
      </w:r>
      <w:proofErr w:type="spellStart"/>
      <w:r w:rsidR="000534B4" w:rsidRPr="007A1CD8">
        <w:rPr>
          <w:rFonts w:asciiTheme="minorHAnsi" w:hAnsiTheme="minorHAnsi"/>
        </w:rPr>
        <w:t>cybersemiotics</w:t>
      </w:r>
      <w:proofErr w:type="spellEnd"/>
      <w:r w:rsidR="000534B4" w:rsidRPr="007A1CD8">
        <w:rPr>
          <w:rFonts w:asciiTheme="minorHAnsi" w:hAnsiTheme="minorHAnsi"/>
        </w:rPr>
        <w:t xml:space="preserve"> is better placed to elucidate. </w:t>
      </w:r>
      <w:proofErr w:type="spellStart"/>
      <w:r w:rsidR="000534B4" w:rsidRPr="007A1CD8">
        <w:rPr>
          <w:rFonts w:asciiTheme="minorHAnsi" w:hAnsiTheme="minorHAnsi"/>
        </w:rPr>
        <w:t>PaR</w:t>
      </w:r>
      <w:proofErr w:type="spellEnd"/>
      <w:r w:rsidR="000534B4" w:rsidRPr="007A1CD8">
        <w:rPr>
          <w:rFonts w:asciiTheme="minorHAnsi" w:hAnsiTheme="minorHAnsi"/>
        </w:rPr>
        <w:t xml:space="preserve"> amounts to an indication of the peril </w:t>
      </w:r>
      <w:r w:rsidR="00BA0683" w:rsidRPr="007A1CD8">
        <w:rPr>
          <w:rFonts w:asciiTheme="minorHAnsi" w:hAnsiTheme="minorHAnsi"/>
        </w:rPr>
        <w:t xml:space="preserve">in which humans will place themselves if they neglect practice and the arts by dint of failing to see their role at the forefront of human knowing. Seeing </w:t>
      </w:r>
      <w:proofErr w:type="spellStart"/>
      <w:r w:rsidR="00BA0683" w:rsidRPr="007A1CD8">
        <w:rPr>
          <w:rFonts w:asciiTheme="minorHAnsi" w:hAnsiTheme="minorHAnsi"/>
        </w:rPr>
        <w:t>PaR</w:t>
      </w:r>
      <w:proofErr w:type="spellEnd"/>
      <w:r w:rsidR="00BA0683" w:rsidRPr="007A1CD8">
        <w:rPr>
          <w:rFonts w:asciiTheme="minorHAnsi" w:hAnsiTheme="minorHAnsi"/>
        </w:rPr>
        <w:t xml:space="preserve"> in a context that comprises what is known about matter and energy, the functioning of systems, continuity of phenomena across nature, cultural interaction and first person experience – that is, in a </w:t>
      </w:r>
      <w:proofErr w:type="spellStart"/>
      <w:r w:rsidR="00BA0683" w:rsidRPr="007A1CD8">
        <w:rPr>
          <w:rFonts w:asciiTheme="minorHAnsi" w:hAnsiTheme="minorHAnsi"/>
        </w:rPr>
        <w:t>cybersemiotic</w:t>
      </w:r>
      <w:proofErr w:type="spellEnd"/>
      <w:r w:rsidR="00BA0683" w:rsidRPr="007A1CD8">
        <w:rPr>
          <w:rFonts w:asciiTheme="minorHAnsi" w:hAnsiTheme="minorHAnsi"/>
        </w:rPr>
        <w:t xml:space="preserve"> view – enables an understanding of </w:t>
      </w:r>
      <w:proofErr w:type="spellStart"/>
      <w:r w:rsidR="00BA0683" w:rsidRPr="007A1CD8">
        <w:rPr>
          <w:rFonts w:asciiTheme="minorHAnsi" w:hAnsiTheme="minorHAnsi"/>
        </w:rPr>
        <w:t>PaR</w:t>
      </w:r>
      <w:proofErr w:type="spellEnd"/>
      <w:r w:rsidR="00BA0683" w:rsidRPr="007A1CD8">
        <w:rPr>
          <w:rFonts w:asciiTheme="minorHAnsi" w:hAnsiTheme="minorHAnsi"/>
        </w:rPr>
        <w:t xml:space="preserve"> as knowing that is in complex relations with other </w:t>
      </w:r>
      <w:r w:rsidR="00BA0683" w:rsidRPr="007A1CD8">
        <w:rPr>
          <w:rFonts w:asciiTheme="minorHAnsi" w:hAnsiTheme="minorHAnsi"/>
        </w:rPr>
        <w:lastRenderedPageBreak/>
        <w:t xml:space="preserve">knowing. </w:t>
      </w:r>
      <w:proofErr w:type="spellStart"/>
      <w:r w:rsidR="00BA0683" w:rsidRPr="007A1CD8">
        <w:rPr>
          <w:rFonts w:asciiTheme="minorHAnsi" w:hAnsiTheme="minorHAnsi"/>
        </w:rPr>
        <w:t>PaR</w:t>
      </w:r>
      <w:proofErr w:type="spellEnd"/>
      <w:r w:rsidR="00BA0683" w:rsidRPr="007A1CD8">
        <w:rPr>
          <w:rFonts w:asciiTheme="minorHAnsi" w:hAnsiTheme="minorHAnsi"/>
        </w:rPr>
        <w:t xml:space="preserve"> need not simply be posited as a neglected poorer cousin or even as an anti-science position. Instead, it can stand up as an almost immeasurable contribution to the furthering of the human </w:t>
      </w:r>
      <w:r w:rsidR="00BA0683" w:rsidRPr="007A1CD8">
        <w:rPr>
          <w:rFonts w:asciiTheme="minorHAnsi" w:hAnsiTheme="minorHAnsi"/>
          <w:i/>
        </w:rPr>
        <w:t>Umwelt</w:t>
      </w:r>
      <w:r w:rsidR="00BA0683" w:rsidRPr="007A1CD8">
        <w:rPr>
          <w:rFonts w:asciiTheme="minorHAnsi" w:hAnsiTheme="minorHAnsi"/>
        </w:rPr>
        <w:t>. If such terminology is too obscure or not to an audience’s taste, then it can be said that practice contributes to human evolution.</w:t>
      </w:r>
      <w:r w:rsidR="00FD5F87" w:rsidRPr="007A1CD8">
        <w:rPr>
          <w:rFonts w:asciiTheme="minorHAnsi" w:hAnsiTheme="minorHAnsi"/>
        </w:rPr>
        <w:t xml:space="preserve"> The problem, of course, is that arguments about long-term benefits are often difficult to make. </w:t>
      </w:r>
    </w:p>
    <w:p w:rsidR="005105D9" w:rsidRPr="003A7CBC" w:rsidRDefault="00FD5F87" w:rsidP="00B6576A">
      <w:pPr>
        <w:ind w:firstLine="284"/>
        <w:rPr>
          <w:rFonts w:asciiTheme="minorHAnsi" w:hAnsiTheme="minorHAnsi" w:cstheme="minorHAnsi"/>
        </w:rPr>
      </w:pPr>
      <w:proofErr w:type="spellStart"/>
      <w:r w:rsidRPr="007A1CD8">
        <w:rPr>
          <w:rFonts w:asciiTheme="minorHAnsi" w:hAnsiTheme="minorHAnsi"/>
        </w:rPr>
        <w:t>Cybersemiotics</w:t>
      </w:r>
      <w:proofErr w:type="spellEnd"/>
      <w:r w:rsidRPr="007A1CD8">
        <w:rPr>
          <w:rFonts w:asciiTheme="minorHAnsi" w:hAnsiTheme="minorHAnsi"/>
        </w:rPr>
        <w:t xml:space="preserve"> in respect of </w:t>
      </w:r>
      <w:proofErr w:type="spellStart"/>
      <w:r w:rsidRPr="007A1CD8">
        <w:rPr>
          <w:rFonts w:asciiTheme="minorHAnsi" w:hAnsiTheme="minorHAnsi"/>
        </w:rPr>
        <w:t>PaR</w:t>
      </w:r>
      <w:proofErr w:type="spellEnd"/>
      <w:r w:rsidRPr="007A1CD8">
        <w:rPr>
          <w:rFonts w:asciiTheme="minorHAnsi" w:hAnsiTheme="minorHAnsi"/>
        </w:rPr>
        <w:t xml:space="preserve">, as </w:t>
      </w:r>
      <w:r w:rsidR="003A7CBC">
        <w:rPr>
          <w:rFonts w:asciiTheme="minorHAnsi" w:hAnsiTheme="minorHAnsi" w:cstheme="minorHAnsi"/>
        </w:rPr>
        <w:t>Johansso</w:t>
      </w:r>
      <w:r w:rsidRPr="007A1CD8">
        <w:rPr>
          <w:rFonts w:asciiTheme="minorHAnsi" w:hAnsiTheme="minorHAnsi" w:cstheme="minorHAnsi"/>
        </w:rPr>
        <w:t xml:space="preserve">n (2016: 6) </w:t>
      </w:r>
      <w:r w:rsidR="003C44B1" w:rsidRPr="007A1CD8">
        <w:rPr>
          <w:rFonts w:asciiTheme="minorHAnsi" w:hAnsiTheme="minorHAnsi" w:cstheme="minorHAnsi"/>
        </w:rPr>
        <w:t xml:space="preserve">observes, </w:t>
      </w:r>
      <w:r w:rsidRPr="007A1CD8">
        <w:rPr>
          <w:rFonts w:asciiTheme="minorHAnsi" w:hAnsiTheme="minorHAnsi" w:cstheme="minorHAnsi"/>
        </w:rPr>
        <w:t>seeks “new important questions that are not necessarily utility-based, and based on a simple, short-sighted frame”. Product and short-term value are in demand in the contemporary world</w:t>
      </w:r>
      <w:r w:rsidR="003C44B1" w:rsidRPr="007A1CD8">
        <w:rPr>
          <w:rFonts w:asciiTheme="minorHAnsi" w:hAnsiTheme="minorHAnsi" w:cstheme="minorHAnsi"/>
        </w:rPr>
        <w:t>, of course</w:t>
      </w:r>
      <w:r w:rsidRPr="007A1CD8">
        <w:rPr>
          <w:rFonts w:asciiTheme="minorHAnsi" w:hAnsiTheme="minorHAnsi" w:cstheme="minorHAnsi"/>
        </w:rPr>
        <w:t>;</w:t>
      </w:r>
      <w:r w:rsidR="003C44B1" w:rsidRPr="007A1CD8">
        <w:rPr>
          <w:rFonts w:asciiTheme="minorHAnsi" w:hAnsiTheme="minorHAnsi" w:cstheme="minorHAnsi"/>
        </w:rPr>
        <w:t xml:space="preserve"> yet,</w:t>
      </w:r>
      <w:r w:rsidRPr="007A1CD8">
        <w:rPr>
          <w:rFonts w:asciiTheme="minorHAnsi" w:hAnsiTheme="minorHAnsi" w:cstheme="minorHAnsi"/>
        </w:rPr>
        <w:t xml:space="preserve"> neither the arts, the humanities or practice are able to regularly deliver on such demands. The work to make the processual aspect of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more appreciated will continue to be very arduous. Merely posing the argument that practice furthers the </w:t>
      </w:r>
      <w:r w:rsidRPr="007A1CD8">
        <w:rPr>
          <w:rFonts w:asciiTheme="minorHAnsi" w:hAnsiTheme="minorHAnsi" w:cstheme="minorHAnsi"/>
          <w:i/>
        </w:rPr>
        <w:t>Umwelt</w:t>
      </w:r>
      <w:r w:rsidRPr="007A1CD8">
        <w:rPr>
          <w:rFonts w:asciiTheme="minorHAnsi" w:hAnsiTheme="minorHAnsi" w:cstheme="minorHAnsi"/>
        </w:rPr>
        <w:t xml:space="preserve"> or that the process can be the outcome of practice is challenging enough. However, </w:t>
      </w:r>
      <w:proofErr w:type="spellStart"/>
      <w:r w:rsidRPr="007A1CD8">
        <w:rPr>
          <w:rFonts w:asciiTheme="minorHAnsi" w:hAnsiTheme="minorHAnsi" w:cstheme="minorHAnsi"/>
        </w:rPr>
        <w:t>cybersemiotics</w:t>
      </w:r>
      <w:proofErr w:type="spellEnd"/>
      <w:r w:rsidRPr="007A1CD8">
        <w:rPr>
          <w:rFonts w:asciiTheme="minorHAnsi" w:hAnsiTheme="minorHAnsi" w:cstheme="minorHAnsi"/>
        </w:rPr>
        <w:t xml:space="preserve">’ placing of </w:t>
      </w:r>
      <w:proofErr w:type="spellStart"/>
      <w:r w:rsidRPr="007A1CD8">
        <w:rPr>
          <w:rFonts w:asciiTheme="minorHAnsi" w:hAnsiTheme="minorHAnsi" w:cstheme="minorHAnsi"/>
        </w:rPr>
        <w:t>PaR</w:t>
      </w:r>
      <w:proofErr w:type="spellEnd"/>
      <w:r w:rsidRPr="007A1CD8">
        <w:rPr>
          <w:rFonts w:asciiTheme="minorHAnsi" w:hAnsiTheme="minorHAnsi" w:cstheme="minorHAnsi"/>
        </w:rPr>
        <w:t xml:space="preserve"> knowing within the context of ways </w:t>
      </w:r>
      <w:r w:rsidR="001C34AE">
        <w:rPr>
          <w:rFonts w:asciiTheme="minorHAnsi" w:hAnsiTheme="minorHAnsi" w:cstheme="minorHAnsi"/>
        </w:rPr>
        <w:t xml:space="preserve">we have </w:t>
      </w:r>
      <w:r w:rsidRPr="007A1CD8">
        <w:rPr>
          <w:rFonts w:asciiTheme="minorHAnsi" w:hAnsiTheme="minorHAnsi" w:cstheme="minorHAnsi"/>
        </w:rPr>
        <w:t>enhance</w:t>
      </w:r>
      <w:r w:rsidR="001C34AE">
        <w:rPr>
          <w:rFonts w:asciiTheme="minorHAnsi" w:hAnsiTheme="minorHAnsi" w:cstheme="minorHAnsi"/>
        </w:rPr>
        <w:t>d</w:t>
      </w:r>
      <w:r w:rsidRPr="007A1CD8">
        <w:rPr>
          <w:rFonts w:asciiTheme="minorHAnsi" w:hAnsiTheme="minorHAnsi" w:cstheme="minorHAnsi"/>
        </w:rPr>
        <w:t xml:space="preserve"> k</w:t>
      </w:r>
      <w:r w:rsidR="001C34AE">
        <w:rPr>
          <w:rFonts w:asciiTheme="minorHAnsi" w:hAnsiTheme="minorHAnsi" w:cstheme="minorHAnsi"/>
        </w:rPr>
        <w:t>nowing as a species to date</w:t>
      </w:r>
      <w:r w:rsidR="003C44B1" w:rsidRPr="007A1CD8">
        <w:rPr>
          <w:rFonts w:asciiTheme="minorHAnsi" w:hAnsiTheme="minorHAnsi" w:cstheme="minorHAnsi"/>
        </w:rPr>
        <w:t>, at least exemplifies one</w:t>
      </w:r>
      <w:r w:rsidRPr="007A1CD8">
        <w:rPr>
          <w:rFonts w:asciiTheme="minorHAnsi" w:hAnsiTheme="minorHAnsi" w:cstheme="minorHAnsi"/>
        </w:rPr>
        <w:t xml:space="preserve"> common experience of the higher learning</w:t>
      </w:r>
      <w:r w:rsidR="000D1290" w:rsidRPr="007A1CD8">
        <w:rPr>
          <w:rFonts w:asciiTheme="minorHAnsi" w:hAnsiTheme="minorHAnsi" w:cstheme="minorHAnsi"/>
        </w:rPr>
        <w:t xml:space="preserve">: that the more you learn, the more you realize you need to learn. </w:t>
      </w:r>
      <w:proofErr w:type="spellStart"/>
      <w:r w:rsidR="000D1290" w:rsidRPr="007A1CD8">
        <w:rPr>
          <w:rFonts w:asciiTheme="minorHAnsi" w:hAnsiTheme="minorHAnsi"/>
        </w:rPr>
        <w:t>Borgdorff</w:t>
      </w:r>
      <w:proofErr w:type="spellEnd"/>
      <w:r w:rsidR="000D1290" w:rsidRPr="007A1CD8">
        <w:rPr>
          <w:rFonts w:asciiTheme="minorHAnsi" w:hAnsiTheme="minorHAnsi"/>
        </w:rPr>
        <w:t xml:space="preserve"> (2011: 61) articulates a similar argument: “</w:t>
      </w:r>
      <w:r w:rsidR="005105D9" w:rsidRPr="007A1CD8">
        <w:rPr>
          <w:rFonts w:asciiTheme="minorHAnsi" w:hAnsiTheme="minorHAnsi"/>
        </w:rPr>
        <w:t>Especially pertinent to artistic research</w:t>
      </w:r>
      <w:r w:rsidR="000D1290" w:rsidRPr="007A1CD8">
        <w:rPr>
          <w:rFonts w:asciiTheme="minorHAnsi" w:hAnsiTheme="minorHAnsi"/>
        </w:rPr>
        <w:t>”, he writes,</w:t>
      </w:r>
      <w:r w:rsidR="005105D9" w:rsidRPr="007A1CD8">
        <w:rPr>
          <w:rFonts w:asciiTheme="minorHAnsi" w:hAnsiTheme="minorHAnsi"/>
        </w:rPr>
        <w:t xml:space="preserve"> </w:t>
      </w:r>
      <w:r w:rsidR="000D1290" w:rsidRPr="007A1CD8">
        <w:rPr>
          <w:rFonts w:asciiTheme="minorHAnsi" w:hAnsiTheme="minorHAnsi"/>
        </w:rPr>
        <w:t>“</w:t>
      </w:r>
      <w:r w:rsidR="005105D9" w:rsidRPr="007A1CD8">
        <w:rPr>
          <w:rFonts w:asciiTheme="minorHAnsi" w:hAnsiTheme="minorHAnsi"/>
        </w:rPr>
        <w:t>is the realization</w:t>
      </w:r>
      <w:r w:rsidR="000D1290" w:rsidRPr="007A1CD8">
        <w:rPr>
          <w:rFonts w:asciiTheme="minorHAnsi" w:hAnsiTheme="minorHAnsi"/>
        </w:rPr>
        <w:t xml:space="preserve"> t</w:t>
      </w:r>
      <w:r w:rsidR="005105D9" w:rsidRPr="007A1CD8">
        <w:rPr>
          <w:rFonts w:asciiTheme="minorHAnsi" w:hAnsiTheme="minorHAnsi"/>
        </w:rPr>
        <w:t>hat we do not yet know what we don’t know. Art invites us and allows us to linger</w:t>
      </w:r>
      <w:r w:rsidR="000D1290" w:rsidRPr="007A1CD8">
        <w:rPr>
          <w:rFonts w:asciiTheme="minorHAnsi" w:hAnsiTheme="minorHAnsi" w:cstheme="minorHAnsi"/>
        </w:rPr>
        <w:t xml:space="preserve"> </w:t>
      </w:r>
      <w:r w:rsidR="005105D9" w:rsidRPr="007A1CD8">
        <w:rPr>
          <w:rFonts w:asciiTheme="minorHAnsi" w:hAnsiTheme="minorHAnsi"/>
        </w:rPr>
        <w:t xml:space="preserve">at the </w:t>
      </w:r>
      <w:r w:rsidR="005105D9" w:rsidRPr="003A7CBC">
        <w:rPr>
          <w:rFonts w:asciiTheme="minorHAnsi" w:hAnsiTheme="minorHAnsi"/>
        </w:rPr>
        <w:t>frontier of what there is, and it gives us an outlook on what might be</w:t>
      </w:r>
      <w:r w:rsidR="000D1290" w:rsidRPr="003A7CBC">
        <w:rPr>
          <w:rFonts w:asciiTheme="minorHAnsi" w:hAnsiTheme="minorHAnsi"/>
        </w:rPr>
        <w:t xml:space="preserve">”. What the outlook for </w:t>
      </w:r>
      <w:proofErr w:type="spellStart"/>
      <w:r w:rsidR="000D1290" w:rsidRPr="003A7CBC">
        <w:rPr>
          <w:rFonts w:asciiTheme="minorHAnsi" w:hAnsiTheme="minorHAnsi"/>
        </w:rPr>
        <w:t>PaR</w:t>
      </w:r>
      <w:proofErr w:type="spellEnd"/>
      <w:r w:rsidR="000D1290" w:rsidRPr="003A7CBC">
        <w:rPr>
          <w:rFonts w:asciiTheme="minorHAnsi" w:hAnsiTheme="minorHAnsi"/>
        </w:rPr>
        <w:t xml:space="preserve"> will be depends upon how much humans are prepared to know.</w:t>
      </w:r>
    </w:p>
    <w:p w:rsidR="00AB5D87" w:rsidRPr="003A7CBC" w:rsidRDefault="00AB5D87">
      <w:pPr>
        <w:rPr>
          <w:rFonts w:asciiTheme="minorHAnsi" w:hAnsiTheme="minorHAnsi"/>
        </w:rPr>
      </w:pPr>
    </w:p>
    <w:p w:rsidR="00FD727A" w:rsidRPr="003A7CBC" w:rsidRDefault="00FD727A">
      <w:pPr>
        <w:rPr>
          <w:rFonts w:asciiTheme="minorHAnsi" w:hAnsiTheme="minorHAnsi"/>
        </w:rPr>
      </w:pPr>
    </w:p>
    <w:p w:rsidR="00FD727A" w:rsidRPr="003A7CBC" w:rsidRDefault="00FD5F87">
      <w:pPr>
        <w:rPr>
          <w:rFonts w:asciiTheme="minorHAnsi" w:hAnsiTheme="minorHAnsi"/>
          <w:b/>
        </w:rPr>
      </w:pPr>
      <w:r w:rsidRPr="003A7CBC">
        <w:rPr>
          <w:rFonts w:asciiTheme="minorHAnsi" w:hAnsiTheme="minorHAnsi"/>
          <w:b/>
        </w:rPr>
        <w:t>References</w:t>
      </w:r>
    </w:p>
    <w:p w:rsidR="00FD727A" w:rsidRPr="003A7CBC" w:rsidRDefault="00FD727A">
      <w:pPr>
        <w:rPr>
          <w:rFonts w:asciiTheme="minorHAnsi" w:hAnsiTheme="minorHAnsi"/>
        </w:rPr>
      </w:pPr>
    </w:p>
    <w:p w:rsidR="00867DA6" w:rsidRPr="003A7CBC" w:rsidRDefault="00867DA6" w:rsidP="009A2D3B">
      <w:pPr>
        <w:autoSpaceDE w:val="0"/>
        <w:autoSpaceDN w:val="0"/>
        <w:adjustRightInd w:val="0"/>
        <w:rPr>
          <w:rFonts w:asciiTheme="minorHAnsi" w:hAnsiTheme="minorHAnsi"/>
        </w:rPr>
      </w:pPr>
      <w:proofErr w:type="spellStart"/>
      <w:r w:rsidRPr="003A7CBC">
        <w:rPr>
          <w:rFonts w:asciiTheme="minorHAnsi" w:hAnsiTheme="minorHAnsi"/>
        </w:rPr>
        <w:t>Allegue</w:t>
      </w:r>
      <w:proofErr w:type="spellEnd"/>
      <w:r w:rsidRPr="003A7CBC">
        <w:rPr>
          <w:rFonts w:asciiTheme="minorHAnsi" w:hAnsiTheme="minorHAnsi"/>
        </w:rPr>
        <w:t xml:space="preserve">, </w:t>
      </w:r>
      <w:proofErr w:type="spellStart"/>
      <w:r w:rsidRPr="003A7CBC">
        <w:rPr>
          <w:rFonts w:asciiTheme="minorHAnsi" w:hAnsiTheme="minorHAnsi"/>
        </w:rPr>
        <w:t>Ludivine</w:t>
      </w:r>
      <w:proofErr w:type="spellEnd"/>
      <w:r w:rsidR="00A33335" w:rsidRPr="003A7CBC">
        <w:rPr>
          <w:rFonts w:asciiTheme="minorHAnsi" w:hAnsiTheme="minorHAnsi"/>
        </w:rPr>
        <w:t xml:space="preserve"> and </w:t>
      </w:r>
      <w:proofErr w:type="spellStart"/>
      <w:r w:rsidR="00A33335" w:rsidRPr="003A7CBC">
        <w:rPr>
          <w:rFonts w:asciiTheme="minorHAnsi" w:hAnsiTheme="minorHAnsi"/>
        </w:rPr>
        <w:t>Costin</w:t>
      </w:r>
      <w:proofErr w:type="spellEnd"/>
      <w:r w:rsidR="00A33335" w:rsidRPr="003A7CBC">
        <w:rPr>
          <w:rFonts w:asciiTheme="minorHAnsi" w:hAnsiTheme="minorHAnsi"/>
        </w:rPr>
        <w:t xml:space="preserve"> </w:t>
      </w:r>
      <w:proofErr w:type="spellStart"/>
      <w:r w:rsidR="00A33335" w:rsidRPr="003A7CBC">
        <w:rPr>
          <w:rFonts w:asciiTheme="minorHAnsi" w:hAnsiTheme="minorHAnsi"/>
        </w:rPr>
        <w:t>Miereanu</w:t>
      </w:r>
      <w:proofErr w:type="spellEnd"/>
      <w:r w:rsidRPr="003A7CBC">
        <w:rPr>
          <w:rFonts w:asciiTheme="minorHAnsi" w:hAnsiTheme="minorHAnsi"/>
        </w:rPr>
        <w:t xml:space="preserve"> (2009)</w:t>
      </w:r>
      <w:r w:rsidR="00A33335" w:rsidRPr="003A7CBC">
        <w:rPr>
          <w:rFonts w:asciiTheme="minorHAnsi" w:hAnsiTheme="minorHAnsi"/>
        </w:rPr>
        <w:t xml:space="preserve"> ‘Practice-as-research in France 2008’ in </w:t>
      </w:r>
      <w:proofErr w:type="spellStart"/>
      <w:r w:rsidR="00A33335" w:rsidRPr="003A7CBC">
        <w:rPr>
          <w:rFonts w:asciiTheme="minorHAnsi" w:hAnsiTheme="minorHAnsi"/>
        </w:rPr>
        <w:t>Allegue</w:t>
      </w:r>
      <w:proofErr w:type="spellEnd"/>
      <w:r w:rsidR="00A33335" w:rsidRPr="003A7CBC">
        <w:rPr>
          <w:rFonts w:asciiTheme="minorHAnsi" w:hAnsiTheme="minorHAnsi"/>
        </w:rPr>
        <w:t xml:space="preserve">, </w:t>
      </w:r>
      <w:proofErr w:type="spellStart"/>
      <w:r w:rsidR="00A33335" w:rsidRPr="003A7CBC">
        <w:rPr>
          <w:rFonts w:asciiTheme="minorHAnsi" w:hAnsiTheme="minorHAnsi"/>
        </w:rPr>
        <w:t>Ludivine</w:t>
      </w:r>
      <w:proofErr w:type="spellEnd"/>
      <w:r w:rsidR="00A33335" w:rsidRPr="003A7CBC">
        <w:rPr>
          <w:rFonts w:asciiTheme="minorHAnsi" w:hAnsiTheme="minorHAnsi"/>
        </w:rPr>
        <w:t xml:space="preserve">, Jones, Simon, Kershaw, Baz and </w:t>
      </w:r>
      <w:proofErr w:type="spellStart"/>
      <w:r w:rsidR="00A33335" w:rsidRPr="003A7CBC">
        <w:rPr>
          <w:rFonts w:asciiTheme="minorHAnsi" w:hAnsiTheme="minorHAnsi"/>
        </w:rPr>
        <w:t>Piccini</w:t>
      </w:r>
      <w:proofErr w:type="spellEnd"/>
      <w:r w:rsidR="00A33335" w:rsidRPr="003A7CBC">
        <w:rPr>
          <w:rFonts w:asciiTheme="minorHAnsi" w:hAnsiTheme="minorHAnsi"/>
        </w:rPr>
        <w:t xml:space="preserve">, Angela (eds.) </w:t>
      </w:r>
      <w:r w:rsidR="00A33335" w:rsidRPr="003A7CBC">
        <w:rPr>
          <w:rFonts w:asciiTheme="minorHAnsi" w:hAnsiTheme="minorHAnsi"/>
          <w:i/>
        </w:rPr>
        <w:t>Practice-as-Research in Performance and Screen</w:t>
      </w:r>
      <w:r w:rsidR="00A33335" w:rsidRPr="003A7CBC">
        <w:rPr>
          <w:rFonts w:asciiTheme="minorHAnsi" w:hAnsiTheme="minorHAnsi"/>
        </w:rPr>
        <w:t xml:space="preserve">. </w:t>
      </w:r>
      <w:r w:rsidR="00D62137" w:rsidRPr="003A7CBC">
        <w:rPr>
          <w:rFonts w:asciiTheme="minorHAnsi" w:hAnsiTheme="minorHAnsi"/>
        </w:rPr>
        <w:t xml:space="preserve">Pp. 132-147. </w:t>
      </w:r>
      <w:r w:rsidR="00A33335" w:rsidRPr="003A7CBC">
        <w:rPr>
          <w:rFonts w:asciiTheme="minorHAnsi" w:hAnsiTheme="minorHAnsi"/>
        </w:rPr>
        <w:t>London: Palgrave.</w:t>
      </w:r>
    </w:p>
    <w:p w:rsidR="00427576" w:rsidRPr="003A7CBC" w:rsidRDefault="003A7CBC" w:rsidP="009A2D3B">
      <w:pPr>
        <w:autoSpaceDE w:val="0"/>
        <w:autoSpaceDN w:val="0"/>
        <w:adjustRightInd w:val="0"/>
        <w:rPr>
          <w:rFonts w:asciiTheme="minorHAnsi" w:hAnsiTheme="minorHAnsi"/>
          <w:i/>
        </w:rPr>
      </w:pPr>
      <w:r w:rsidRPr="003A7CBC">
        <w:rPr>
          <w:rFonts w:asciiTheme="minorHAnsi" w:hAnsiTheme="minorHAnsi"/>
        </w:rPr>
        <w:t>Austin, John L. (1962</w:t>
      </w:r>
      <w:r w:rsidR="00427576" w:rsidRPr="003A7CBC">
        <w:rPr>
          <w:rFonts w:asciiTheme="minorHAnsi" w:hAnsiTheme="minorHAnsi"/>
        </w:rPr>
        <w:t>)</w:t>
      </w:r>
      <w:r w:rsidRPr="003A7CBC">
        <w:rPr>
          <w:rFonts w:asciiTheme="minorHAnsi" w:hAnsiTheme="minorHAnsi"/>
        </w:rPr>
        <w:t xml:space="preserve"> </w:t>
      </w:r>
      <w:r w:rsidRPr="003A7CBC">
        <w:rPr>
          <w:rFonts w:asciiTheme="minorHAnsi" w:hAnsiTheme="minorHAnsi"/>
          <w:i/>
        </w:rPr>
        <w:t xml:space="preserve">How to Do Things with Words.  </w:t>
      </w:r>
      <w:r w:rsidRPr="003A7CBC">
        <w:rPr>
          <w:rFonts w:asciiTheme="minorHAnsi" w:hAnsiTheme="minorHAnsi"/>
        </w:rPr>
        <w:t>Oxford: Oxford University Press.</w:t>
      </w:r>
    </w:p>
    <w:p w:rsidR="00427576" w:rsidRPr="00427576" w:rsidRDefault="00237B1A" w:rsidP="00427576">
      <w:pPr>
        <w:autoSpaceDE w:val="0"/>
        <w:autoSpaceDN w:val="0"/>
        <w:adjustRightInd w:val="0"/>
        <w:rPr>
          <w:rFonts w:asciiTheme="minorHAnsi" w:hAnsiTheme="minorHAnsi" w:cstheme="minorHAnsi"/>
        </w:rPr>
      </w:pPr>
      <w:r w:rsidRPr="007A1CD8">
        <w:rPr>
          <w:rFonts w:asciiTheme="minorHAnsi" w:hAnsiTheme="minorHAnsi"/>
        </w:rPr>
        <w:t xml:space="preserve">Barrett, Estelle and Bolt, Barbara (eds.) (2007) </w:t>
      </w:r>
      <w:r w:rsidRPr="007A1CD8">
        <w:rPr>
          <w:rFonts w:asciiTheme="minorHAnsi" w:hAnsiTheme="minorHAnsi"/>
          <w:i/>
        </w:rPr>
        <w:t xml:space="preserve">Practice as Research: Approaches to Creative </w:t>
      </w:r>
      <w:r w:rsidRPr="00427576">
        <w:rPr>
          <w:rFonts w:asciiTheme="minorHAnsi" w:hAnsiTheme="minorHAnsi"/>
          <w:i/>
        </w:rPr>
        <w:t>Arts Enquiry</w:t>
      </w:r>
      <w:r w:rsidRPr="00427576">
        <w:rPr>
          <w:rFonts w:asciiTheme="minorHAnsi" w:hAnsiTheme="minorHAnsi"/>
        </w:rPr>
        <w:t>, London and New York: I. B. Tauris</w:t>
      </w:r>
      <w:r w:rsidRPr="00427576">
        <w:rPr>
          <w:rFonts w:asciiTheme="minorHAnsi" w:hAnsiTheme="minorHAnsi" w:cstheme="minorHAnsi"/>
        </w:rPr>
        <w:t>.</w:t>
      </w:r>
    </w:p>
    <w:p w:rsidR="00427576" w:rsidRPr="00427576" w:rsidRDefault="00427576" w:rsidP="009A2D3B">
      <w:pPr>
        <w:autoSpaceDE w:val="0"/>
        <w:autoSpaceDN w:val="0"/>
        <w:adjustRightInd w:val="0"/>
        <w:rPr>
          <w:rFonts w:asciiTheme="minorHAnsi" w:hAnsiTheme="minorHAnsi" w:cstheme="minorHAnsi"/>
        </w:rPr>
      </w:pPr>
      <w:r w:rsidRPr="00427576">
        <w:rPr>
          <w:rFonts w:asciiTheme="minorHAnsi" w:hAnsiTheme="minorHAnsi"/>
        </w:rPr>
        <w:t xml:space="preserve">Barthes, Roland (1977) ‘From work to text’ in </w:t>
      </w:r>
      <w:r w:rsidRPr="00427576">
        <w:rPr>
          <w:rFonts w:asciiTheme="minorHAnsi" w:hAnsiTheme="minorHAnsi"/>
          <w:i/>
        </w:rPr>
        <w:t>Image – Music – Text</w:t>
      </w:r>
      <w:r w:rsidRPr="00427576">
        <w:rPr>
          <w:rFonts w:asciiTheme="minorHAnsi" w:hAnsiTheme="minorHAnsi"/>
        </w:rPr>
        <w:t xml:space="preserve"> Stephen Heath (ed. and trans.) London: Fontana.</w:t>
      </w:r>
    </w:p>
    <w:p w:rsidR="00D62137" w:rsidRPr="00D62137" w:rsidRDefault="00D62137" w:rsidP="009A2D3B">
      <w:pPr>
        <w:autoSpaceDE w:val="0"/>
        <w:autoSpaceDN w:val="0"/>
        <w:adjustRightInd w:val="0"/>
        <w:rPr>
          <w:rFonts w:asciiTheme="minorHAnsi" w:hAnsiTheme="minorHAnsi" w:cstheme="minorHAnsi"/>
        </w:rPr>
      </w:pPr>
      <w:r w:rsidRPr="00427576">
        <w:rPr>
          <w:rFonts w:asciiTheme="minorHAnsi" w:hAnsiTheme="minorHAnsi" w:cstheme="minorHAnsi"/>
        </w:rPr>
        <w:t>Bennett, Tony (1986) ‘Popular culture and the turn to Gramsci’ in Bennett, Tony, Mercer,</w:t>
      </w:r>
      <w:r>
        <w:rPr>
          <w:rFonts w:asciiTheme="minorHAnsi" w:hAnsiTheme="minorHAnsi" w:cstheme="minorHAnsi"/>
        </w:rPr>
        <w:t xml:space="preserve"> Colin and </w:t>
      </w:r>
      <w:proofErr w:type="spellStart"/>
      <w:r>
        <w:rPr>
          <w:rFonts w:asciiTheme="minorHAnsi" w:hAnsiTheme="minorHAnsi" w:cstheme="minorHAnsi"/>
        </w:rPr>
        <w:t>Woollacott</w:t>
      </w:r>
      <w:proofErr w:type="spellEnd"/>
      <w:r>
        <w:rPr>
          <w:rFonts w:asciiTheme="minorHAnsi" w:hAnsiTheme="minorHAnsi" w:cstheme="minorHAnsi"/>
        </w:rPr>
        <w:t xml:space="preserve">, Janet (eds.) </w:t>
      </w:r>
      <w:r>
        <w:rPr>
          <w:rFonts w:asciiTheme="minorHAnsi" w:hAnsiTheme="minorHAnsi" w:cstheme="minorHAnsi"/>
          <w:i/>
        </w:rPr>
        <w:t xml:space="preserve">Popular Culture and Social Relations. </w:t>
      </w:r>
      <w:r>
        <w:rPr>
          <w:rFonts w:asciiTheme="minorHAnsi" w:hAnsiTheme="minorHAnsi" w:cstheme="minorHAnsi"/>
        </w:rPr>
        <w:t>pp. xi-xix. Milton Keynes: Open University Press.</w:t>
      </w:r>
    </w:p>
    <w:p w:rsidR="009A2D3B" w:rsidRPr="007A1CD8" w:rsidRDefault="009A2D3B" w:rsidP="009A2D3B">
      <w:pPr>
        <w:autoSpaceDE w:val="0"/>
        <w:autoSpaceDN w:val="0"/>
        <w:adjustRightInd w:val="0"/>
        <w:rPr>
          <w:rFonts w:asciiTheme="minorHAnsi" w:hAnsiTheme="minorHAnsi" w:cstheme="minorHAnsi"/>
        </w:rPr>
      </w:pPr>
      <w:r w:rsidRPr="007A1CD8">
        <w:rPr>
          <w:rFonts w:asciiTheme="minorHAnsi" w:hAnsiTheme="minorHAnsi" w:cstheme="minorHAnsi"/>
        </w:rPr>
        <w:t xml:space="preserve">Biggs, Michael and </w:t>
      </w:r>
      <w:proofErr w:type="spellStart"/>
      <w:r w:rsidRPr="007A1CD8">
        <w:rPr>
          <w:rFonts w:asciiTheme="minorHAnsi" w:hAnsiTheme="minorHAnsi" w:cstheme="minorHAnsi"/>
        </w:rPr>
        <w:t>Karlsson</w:t>
      </w:r>
      <w:proofErr w:type="spellEnd"/>
      <w:r w:rsidRPr="007A1CD8">
        <w:rPr>
          <w:rFonts w:asciiTheme="minorHAnsi" w:hAnsiTheme="minorHAnsi" w:cstheme="minorHAnsi"/>
        </w:rPr>
        <w:t xml:space="preserve">, Henrik (eds.) (2011) </w:t>
      </w:r>
      <w:r w:rsidRPr="007A1CD8">
        <w:rPr>
          <w:rFonts w:asciiTheme="minorHAnsi" w:hAnsiTheme="minorHAnsi" w:cstheme="minorHAnsi"/>
          <w:i/>
        </w:rPr>
        <w:t>The Routledge Companion to Research in the Arts</w:t>
      </w:r>
      <w:r w:rsidRPr="007A1CD8">
        <w:rPr>
          <w:rFonts w:asciiTheme="minorHAnsi" w:hAnsiTheme="minorHAnsi" w:cstheme="minorHAnsi"/>
        </w:rPr>
        <w:t>. London: Routledge.</w:t>
      </w:r>
    </w:p>
    <w:p w:rsidR="000E4913" w:rsidRPr="007A1CD8" w:rsidRDefault="000E4913" w:rsidP="009A2D3B">
      <w:pPr>
        <w:autoSpaceDE w:val="0"/>
        <w:autoSpaceDN w:val="0"/>
        <w:adjustRightInd w:val="0"/>
        <w:rPr>
          <w:rFonts w:asciiTheme="minorHAnsi" w:hAnsiTheme="minorHAnsi"/>
        </w:rPr>
      </w:pPr>
      <w:r w:rsidRPr="007A1CD8">
        <w:rPr>
          <w:rFonts w:asciiTheme="minorHAnsi" w:hAnsiTheme="minorHAnsi"/>
        </w:rPr>
        <w:t>Bolt, Barbara (2007), ‘T</w:t>
      </w:r>
      <w:r w:rsidR="009A2D3B" w:rsidRPr="007A1CD8">
        <w:rPr>
          <w:rFonts w:asciiTheme="minorHAnsi" w:hAnsiTheme="minorHAnsi"/>
        </w:rPr>
        <w:t xml:space="preserve">he magic is in handling’ in </w:t>
      </w:r>
      <w:r w:rsidRPr="007A1CD8">
        <w:rPr>
          <w:rFonts w:asciiTheme="minorHAnsi" w:hAnsiTheme="minorHAnsi"/>
        </w:rPr>
        <w:t>Barrett</w:t>
      </w:r>
      <w:r w:rsidR="009A2D3B" w:rsidRPr="007A1CD8">
        <w:rPr>
          <w:rFonts w:asciiTheme="minorHAnsi" w:hAnsiTheme="minorHAnsi"/>
        </w:rPr>
        <w:t>, Estelle</w:t>
      </w:r>
      <w:r w:rsidRPr="007A1CD8">
        <w:rPr>
          <w:rFonts w:asciiTheme="minorHAnsi" w:hAnsiTheme="minorHAnsi"/>
        </w:rPr>
        <w:t xml:space="preserve"> a</w:t>
      </w:r>
      <w:r w:rsidR="009A2D3B" w:rsidRPr="007A1CD8">
        <w:rPr>
          <w:rFonts w:asciiTheme="minorHAnsi" w:hAnsiTheme="minorHAnsi"/>
        </w:rPr>
        <w:t xml:space="preserve">nd </w:t>
      </w:r>
      <w:r w:rsidRPr="007A1CD8">
        <w:rPr>
          <w:rFonts w:asciiTheme="minorHAnsi" w:hAnsiTheme="minorHAnsi"/>
        </w:rPr>
        <w:t>Bolt</w:t>
      </w:r>
      <w:r w:rsidR="009A2D3B" w:rsidRPr="007A1CD8">
        <w:rPr>
          <w:rFonts w:asciiTheme="minorHAnsi" w:hAnsiTheme="minorHAnsi"/>
        </w:rPr>
        <w:t xml:space="preserve">, Barbara </w:t>
      </w:r>
      <w:r w:rsidRPr="007A1CD8">
        <w:rPr>
          <w:rFonts w:asciiTheme="minorHAnsi" w:hAnsiTheme="minorHAnsi"/>
        </w:rPr>
        <w:t>(eds</w:t>
      </w:r>
      <w:r w:rsidR="009A2D3B" w:rsidRPr="007A1CD8">
        <w:rPr>
          <w:rFonts w:asciiTheme="minorHAnsi" w:hAnsiTheme="minorHAnsi"/>
        </w:rPr>
        <w:t>.</w:t>
      </w:r>
      <w:r w:rsidRPr="007A1CD8">
        <w:rPr>
          <w:rFonts w:asciiTheme="minorHAnsi" w:hAnsiTheme="minorHAnsi"/>
        </w:rPr>
        <w:t xml:space="preserve">), </w:t>
      </w:r>
      <w:r w:rsidRPr="007A1CD8">
        <w:rPr>
          <w:rFonts w:asciiTheme="minorHAnsi" w:hAnsiTheme="minorHAnsi"/>
          <w:i/>
        </w:rPr>
        <w:t>Practice as Research: Approaches to Creative Arts Enquiry</w:t>
      </w:r>
      <w:r w:rsidR="00C03B1C">
        <w:rPr>
          <w:rFonts w:asciiTheme="minorHAnsi" w:hAnsiTheme="minorHAnsi"/>
        </w:rPr>
        <w:t xml:space="preserve">. </w:t>
      </w:r>
      <w:r w:rsidR="00C03B1C" w:rsidRPr="007A1CD8">
        <w:rPr>
          <w:rFonts w:asciiTheme="minorHAnsi" w:hAnsiTheme="minorHAnsi"/>
        </w:rPr>
        <w:t>pp. 27–34</w:t>
      </w:r>
      <w:r w:rsidR="00C03B1C">
        <w:rPr>
          <w:rFonts w:asciiTheme="minorHAnsi" w:hAnsiTheme="minorHAnsi"/>
        </w:rPr>
        <w:t xml:space="preserve">. </w:t>
      </w:r>
      <w:r w:rsidRPr="007A1CD8">
        <w:rPr>
          <w:rFonts w:asciiTheme="minorHAnsi" w:hAnsiTheme="minorHAnsi"/>
        </w:rPr>
        <w:t>London and</w:t>
      </w:r>
      <w:r w:rsidR="009A2D3B" w:rsidRPr="007A1CD8">
        <w:rPr>
          <w:rFonts w:asciiTheme="minorHAnsi" w:hAnsiTheme="minorHAnsi"/>
        </w:rPr>
        <w:t xml:space="preserve"> </w:t>
      </w:r>
      <w:r w:rsidR="00C03B1C">
        <w:rPr>
          <w:rFonts w:asciiTheme="minorHAnsi" w:hAnsiTheme="minorHAnsi"/>
        </w:rPr>
        <w:t>New York: I. B. Tauris</w:t>
      </w:r>
      <w:r w:rsidRPr="007A1CD8">
        <w:rPr>
          <w:rFonts w:asciiTheme="minorHAnsi" w:hAnsiTheme="minorHAnsi"/>
        </w:rPr>
        <w:t>.</w:t>
      </w:r>
    </w:p>
    <w:p w:rsidR="00B72ADB" w:rsidRPr="00311D1E" w:rsidRDefault="00B72ADB" w:rsidP="00B72ADB">
      <w:pPr>
        <w:rPr>
          <w:rFonts w:asciiTheme="minorHAnsi" w:hAnsiTheme="minorHAnsi"/>
        </w:rPr>
      </w:pPr>
      <w:r w:rsidRPr="007A1CD8">
        <w:rPr>
          <w:rFonts w:asciiTheme="minorHAnsi" w:hAnsiTheme="minorHAnsi"/>
        </w:rPr>
        <w:t xml:space="preserve">Bolt, Barbara (2016) ‘Artistic research: a performative paradigm’ </w:t>
      </w:r>
      <w:r w:rsidRPr="007A1CD8">
        <w:rPr>
          <w:rFonts w:asciiTheme="minorHAnsi" w:hAnsiTheme="minorHAnsi"/>
          <w:i/>
        </w:rPr>
        <w:t>Parse Journal</w:t>
      </w:r>
      <w:r w:rsidRPr="007A1CD8">
        <w:rPr>
          <w:rFonts w:asciiTheme="minorHAnsi" w:hAnsiTheme="minorHAnsi"/>
        </w:rPr>
        <w:t xml:space="preserve"> Issue 3: 129-</w:t>
      </w:r>
      <w:r w:rsidRPr="00311D1E">
        <w:rPr>
          <w:rFonts w:asciiTheme="minorHAnsi" w:hAnsiTheme="minorHAnsi"/>
        </w:rPr>
        <w:t xml:space="preserve">142. </w:t>
      </w:r>
      <w:hyperlink r:id="rId6" w:history="1">
        <w:r w:rsidRPr="00311D1E">
          <w:rPr>
            <w:rStyle w:val="Hyperlink"/>
            <w:rFonts w:asciiTheme="minorHAnsi" w:hAnsiTheme="minorHAnsi"/>
          </w:rPr>
          <w:t>http://parsejournal.com/issue/3/</w:t>
        </w:r>
      </w:hyperlink>
    </w:p>
    <w:p w:rsidR="00BC1283" w:rsidRDefault="00BC1283" w:rsidP="00B337D2">
      <w:pPr>
        <w:autoSpaceDE w:val="0"/>
        <w:autoSpaceDN w:val="0"/>
        <w:adjustRightInd w:val="0"/>
        <w:rPr>
          <w:rFonts w:asciiTheme="minorHAnsi" w:hAnsiTheme="minorHAnsi"/>
        </w:rPr>
      </w:pPr>
      <w:proofErr w:type="spellStart"/>
      <w:r w:rsidRPr="007A1CD8">
        <w:rPr>
          <w:rFonts w:asciiTheme="minorHAnsi" w:hAnsiTheme="minorHAnsi"/>
        </w:rPr>
        <w:t>Borgdorff</w:t>
      </w:r>
      <w:proofErr w:type="spellEnd"/>
      <w:r w:rsidRPr="007A1CD8">
        <w:rPr>
          <w:rFonts w:asciiTheme="minorHAnsi" w:hAnsiTheme="minorHAnsi"/>
        </w:rPr>
        <w:t xml:space="preserve">, </w:t>
      </w:r>
      <w:proofErr w:type="spellStart"/>
      <w:r w:rsidRPr="007A1CD8">
        <w:rPr>
          <w:rFonts w:asciiTheme="minorHAnsi" w:hAnsiTheme="minorHAnsi"/>
        </w:rPr>
        <w:t>Henk</w:t>
      </w:r>
      <w:proofErr w:type="spellEnd"/>
      <w:r w:rsidRPr="007A1CD8">
        <w:rPr>
          <w:rFonts w:asciiTheme="minorHAnsi" w:hAnsiTheme="minorHAnsi"/>
        </w:rPr>
        <w:t xml:space="preserve"> (2007) ‘The debate on research in the arts’, </w:t>
      </w:r>
      <w:r w:rsidRPr="007A1CD8">
        <w:rPr>
          <w:rFonts w:asciiTheme="minorHAnsi" w:hAnsiTheme="minorHAnsi"/>
          <w:i/>
        </w:rPr>
        <w:t>Dutch Journal for Music Theory</w:t>
      </w:r>
      <w:r w:rsidRPr="007A1CD8">
        <w:rPr>
          <w:rFonts w:asciiTheme="minorHAnsi" w:hAnsiTheme="minorHAnsi"/>
        </w:rPr>
        <w:t>, 12 (1):</w:t>
      </w:r>
      <w:r w:rsidR="00B337D2" w:rsidRPr="007A1CD8">
        <w:rPr>
          <w:rFonts w:asciiTheme="minorHAnsi" w:hAnsiTheme="minorHAnsi"/>
        </w:rPr>
        <w:t xml:space="preserve"> 1-17 (originally published in 2006 in the </w:t>
      </w:r>
      <w:r w:rsidR="00B337D2" w:rsidRPr="007A1CD8">
        <w:rPr>
          <w:rFonts w:asciiTheme="minorHAnsi" w:hAnsiTheme="minorHAnsi"/>
          <w:i/>
        </w:rPr>
        <w:t>Sensuous Knowledge</w:t>
      </w:r>
      <w:r w:rsidR="00B337D2" w:rsidRPr="007A1CD8">
        <w:rPr>
          <w:rFonts w:asciiTheme="minorHAnsi" w:hAnsiTheme="minorHAnsi"/>
        </w:rPr>
        <w:t xml:space="preserve"> series, 02 [Bergen: Bergen National Academy of the Arts]).</w:t>
      </w:r>
    </w:p>
    <w:p w:rsidR="00311D1E" w:rsidRPr="00B72ADB" w:rsidRDefault="00311D1E" w:rsidP="00311D1E">
      <w:pPr>
        <w:autoSpaceDE w:val="0"/>
        <w:autoSpaceDN w:val="0"/>
        <w:adjustRightInd w:val="0"/>
        <w:rPr>
          <w:rFonts w:asciiTheme="minorHAnsi" w:hAnsiTheme="minorHAnsi" w:cstheme="minorHAnsi"/>
        </w:rPr>
      </w:pPr>
      <w:proofErr w:type="spellStart"/>
      <w:r>
        <w:rPr>
          <w:rFonts w:asciiTheme="minorHAnsi" w:hAnsiTheme="minorHAnsi"/>
        </w:rPr>
        <w:t>Borgdorff</w:t>
      </w:r>
      <w:proofErr w:type="spellEnd"/>
      <w:r>
        <w:rPr>
          <w:rFonts w:asciiTheme="minorHAnsi" w:hAnsiTheme="minorHAnsi"/>
        </w:rPr>
        <w:t xml:space="preserve">, </w:t>
      </w:r>
      <w:proofErr w:type="spellStart"/>
      <w:r>
        <w:rPr>
          <w:rFonts w:asciiTheme="minorHAnsi" w:hAnsiTheme="minorHAnsi"/>
        </w:rPr>
        <w:t>Henk</w:t>
      </w:r>
      <w:proofErr w:type="spellEnd"/>
      <w:r>
        <w:rPr>
          <w:rFonts w:asciiTheme="minorHAnsi" w:hAnsiTheme="minorHAnsi"/>
        </w:rPr>
        <w:t xml:space="preserve"> (2011) ‘</w:t>
      </w:r>
      <w:r>
        <w:rPr>
          <w:rFonts w:asciiTheme="minorHAnsi" w:eastAsiaTheme="minorHAnsi" w:hAnsiTheme="minorHAnsi"/>
          <w:lang w:eastAsia="en-US"/>
        </w:rPr>
        <w:t>The product</w:t>
      </w:r>
      <w:r w:rsidRPr="00311D1E">
        <w:rPr>
          <w:rFonts w:asciiTheme="minorHAnsi" w:eastAsiaTheme="minorHAnsi" w:hAnsiTheme="minorHAnsi"/>
          <w:lang w:eastAsia="en-US"/>
        </w:rPr>
        <w:t>ion of</w:t>
      </w:r>
      <w:r>
        <w:rPr>
          <w:rFonts w:asciiTheme="minorHAnsi" w:eastAsiaTheme="minorHAnsi" w:hAnsiTheme="minorHAnsi"/>
          <w:lang w:eastAsia="en-US"/>
        </w:rPr>
        <w:t xml:space="preserve"> knowledge in art</w:t>
      </w:r>
      <w:r w:rsidRPr="00311D1E">
        <w:rPr>
          <w:rFonts w:asciiTheme="minorHAnsi" w:eastAsiaTheme="minorHAnsi" w:hAnsiTheme="minorHAnsi"/>
          <w:lang w:eastAsia="en-US"/>
        </w:rPr>
        <w:t>istic</w:t>
      </w:r>
      <w:r>
        <w:rPr>
          <w:rFonts w:asciiTheme="minorHAnsi" w:eastAsiaTheme="minorHAnsi" w:hAnsiTheme="minorHAnsi"/>
          <w:lang w:eastAsia="en-US"/>
        </w:rPr>
        <w:t xml:space="preserve"> research’</w:t>
      </w:r>
      <w:r w:rsidR="00B72ADB">
        <w:rPr>
          <w:rFonts w:asciiTheme="minorHAnsi" w:eastAsiaTheme="minorHAnsi" w:hAnsiTheme="minorHAnsi"/>
          <w:lang w:eastAsia="en-US"/>
        </w:rPr>
        <w:t xml:space="preserve"> </w:t>
      </w:r>
      <w:r w:rsidR="00B72ADB">
        <w:rPr>
          <w:rFonts w:asciiTheme="minorHAnsi" w:hAnsiTheme="minorHAnsi" w:cstheme="minorHAnsi"/>
        </w:rPr>
        <w:t xml:space="preserve">in </w:t>
      </w:r>
      <w:r w:rsidR="00B72ADB" w:rsidRPr="007A1CD8">
        <w:rPr>
          <w:rFonts w:asciiTheme="minorHAnsi" w:hAnsiTheme="minorHAnsi" w:cstheme="minorHAnsi"/>
        </w:rPr>
        <w:t xml:space="preserve">Biggs, Michael and </w:t>
      </w:r>
      <w:proofErr w:type="spellStart"/>
      <w:r w:rsidR="00B72ADB" w:rsidRPr="007A1CD8">
        <w:rPr>
          <w:rFonts w:asciiTheme="minorHAnsi" w:hAnsiTheme="minorHAnsi" w:cstheme="minorHAnsi"/>
        </w:rPr>
        <w:t>Karlsson</w:t>
      </w:r>
      <w:proofErr w:type="spellEnd"/>
      <w:r w:rsidR="00B72ADB" w:rsidRPr="007A1CD8">
        <w:rPr>
          <w:rFonts w:asciiTheme="minorHAnsi" w:hAnsiTheme="minorHAnsi" w:cstheme="minorHAnsi"/>
        </w:rPr>
        <w:t xml:space="preserve">, Henrik (eds.) </w:t>
      </w:r>
      <w:r w:rsidR="00B72ADB" w:rsidRPr="007A1CD8">
        <w:rPr>
          <w:rFonts w:asciiTheme="minorHAnsi" w:hAnsiTheme="minorHAnsi" w:cstheme="minorHAnsi"/>
          <w:i/>
        </w:rPr>
        <w:t>The Routledge Companion to Research in the Arts</w:t>
      </w:r>
      <w:r w:rsidR="00B72ADB">
        <w:rPr>
          <w:rFonts w:asciiTheme="minorHAnsi" w:hAnsiTheme="minorHAnsi" w:cstheme="minorHAnsi"/>
        </w:rPr>
        <w:t xml:space="preserve">. </w:t>
      </w:r>
      <w:r>
        <w:rPr>
          <w:rFonts w:asciiTheme="minorHAnsi" w:hAnsiTheme="minorHAnsi"/>
        </w:rPr>
        <w:t>pp. 44-63. London: Routledge.</w:t>
      </w:r>
    </w:p>
    <w:p w:rsidR="00C43076" w:rsidRPr="007A1CD8" w:rsidRDefault="00C43076" w:rsidP="00C43076">
      <w:pPr>
        <w:autoSpaceDE w:val="0"/>
        <w:autoSpaceDN w:val="0"/>
        <w:adjustRightInd w:val="0"/>
        <w:rPr>
          <w:rFonts w:asciiTheme="minorHAnsi" w:hAnsiTheme="minorHAnsi" w:cstheme="minorHAnsi"/>
        </w:rPr>
      </w:pPr>
      <w:proofErr w:type="spellStart"/>
      <w:r w:rsidRPr="007A1CD8">
        <w:rPr>
          <w:rFonts w:asciiTheme="minorHAnsi" w:hAnsiTheme="minorHAnsi" w:cstheme="minorHAnsi"/>
        </w:rPr>
        <w:lastRenderedPageBreak/>
        <w:t>Boud</w:t>
      </w:r>
      <w:proofErr w:type="spellEnd"/>
      <w:r w:rsidRPr="007A1CD8">
        <w:rPr>
          <w:rFonts w:asciiTheme="minorHAnsi" w:hAnsiTheme="minorHAnsi" w:cstheme="minorHAnsi"/>
        </w:rPr>
        <w:t xml:space="preserve">, David, Keogh, Rosemary and Walker, David (eds.) (1985) </w:t>
      </w:r>
      <w:r w:rsidRPr="007A1CD8">
        <w:rPr>
          <w:rFonts w:asciiTheme="minorHAnsi" w:hAnsiTheme="minorHAnsi" w:cstheme="minorHAnsi"/>
          <w:i/>
        </w:rPr>
        <w:t>Reflection: Turning Experience into Learning</w:t>
      </w:r>
      <w:r w:rsidRPr="007A1CD8">
        <w:rPr>
          <w:rFonts w:asciiTheme="minorHAnsi" w:hAnsiTheme="minorHAnsi" w:cstheme="minorHAnsi"/>
        </w:rPr>
        <w:t xml:space="preserve">. </w:t>
      </w:r>
      <w:proofErr w:type="spellStart"/>
      <w:r w:rsidRPr="007A1CD8">
        <w:rPr>
          <w:rFonts w:asciiTheme="minorHAnsi" w:hAnsiTheme="minorHAnsi" w:cstheme="minorHAnsi"/>
        </w:rPr>
        <w:t>Falmer</w:t>
      </w:r>
      <w:proofErr w:type="spellEnd"/>
      <w:r w:rsidRPr="007A1CD8">
        <w:rPr>
          <w:rFonts w:asciiTheme="minorHAnsi" w:hAnsiTheme="minorHAnsi" w:cstheme="minorHAnsi"/>
        </w:rPr>
        <w:t xml:space="preserve">: </w:t>
      </w:r>
      <w:proofErr w:type="spellStart"/>
      <w:r w:rsidRPr="007A1CD8">
        <w:rPr>
          <w:rFonts w:asciiTheme="minorHAnsi" w:hAnsiTheme="minorHAnsi" w:cstheme="minorHAnsi"/>
        </w:rPr>
        <w:t>Falmer</w:t>
      </w:r>
      <w:proofErr w:type="spellEnd"/>
      <w:r w:rsidRPr="007A1CD8">
        <w:rPr>
          <w:rFonts w:asciiTheme="minorHAnsi" w:hAnsiTheme="minorHAnsi" w:cstheme="minorHAnsi"/>
        </w:rPr>
        <w:t xml:space="preserve"> Press.</w:t>
      </w:r>
    </w:p>
    <w:p w:rsidR="007A47AE" w:rsidRPr="00A26361" w:rsidRDefault="007A47AE" w:rsidP="007A47AE">
      <w:pPr>
        <w:autoSpaceDE w:val="0"/>
        <w:autoSpaceDN w:val="0"/>
        <w:adjustRightInd w:val="0"/>
        <w:rPr>
          <w:rFonts w:asciiTheme="minorHAnsi" w:hAnsiTheme="minorHAnsi"/>
        </w:rPr>
      </w:pPr>
      <w:proofErr w:type="spellStart"/>
      <w:r>
        <w:rPr>
          <w:rFonts w:asciiTheme="minorHAnsi" w:hAnsiTheme="minorHAnsi"/>
        </w:rPr>
        <w:t>Brentari</w:t>
      </w:r>
      <w:proofErr w:type="spellEnd"/>
      <w:r>
        <w:rPr>
          <w:rFonts w:asciiTheme="minorHAnsi" w:hAnsiTheme="minorHAnsi"/>
        </w:rPr>
        <w:t>, Carlo (</w:t>
      </w:r>
      <w:r w:rsidRPr="00A26361">
        <w:rPr>
          <w:rFonts w:asciiTheme="minorHAnsi" w:hAnsiTheme="minorHAnsi"/>
        </w:rPr>
        <w:t>2015</w:t>
      </w:r>
      <w:r>
        <w:rPr>
          <w:rFonts w:asciiTheme="minorHAnsi" w:hAnsiTheme="minorHAnsi"/>
        </w:rPr>
        <w:t>)</w:t>
      </w:r>
      <w:r w:rsidRPr="00A26361">
        <w:rPr>
          <w:rFonts w:asciiTheme="minorHAnsi" w:hAnsiTheme="minorHAnsi"/>
        </w:rPr>
        <w:t xml:space="preserve">  </w:t>
      </w:r>
      <w:proofErr w:type="spellStart"/>
      <w:r w:rsidRPr="00A26361">
        <w:rPr>
          <w:rFonts w:asciiTheme="minorHAnsi" w:hAnsiTheme="minorHAnsi"/>
          <w:i/>
        </w:rPr>
        <w:t>Jakob</w:t>
      </w:r>
      <w:proofErr w:type="spellEnd"/>
      <w:r w:rsidRPr="00A26361">
        <w:rPr>
          <w:rFonts w:asciiTheme="minorHAnsi" w:hAnsiTheme="minorHAnsi"/>
          <w:i/>
        </w:rPr>
        <w:t xml:space="preserve"> von </w:t>
      </w:r>
      <w:proofErr w:type="spellStart"/>
      <w:r w:rsidRPr="00A26361">
        <w:rPr>
          <w:rFonts w:asciiTheme="minorHAnsi" w:hAnsiTheme="minorHAnsi"/>
          <w:i/>
        </w:rPr>
        <w:t>Uexküll</w:t>
      </w:r>
      <w:proofErr w:type="spellEnd"/>
      <w:r w:rsidRPr="00A26361">
        <w:rPr>
          <w:rFonts w:asciiTheme="minorHAnsi" w:hAnsiTheme="minorHAnsi"/>
          <w:i/>
        </w:rPr>
        <w:t xml:space="preserve">: The </w:t>
      </w:r>
      <w:proofErr w:type="spellStart"/>
      <w:r w:rsidRPr="00A26361">
        <w:rPr>
          <w:rFonts w:asciiTheme="minorHAnsi" w:hAnsiTheme="minorHAnsi"/>
          <w:i/>
        </w:rPr>
        <w:t>Disovery</w:t>
      </w:r>
      <w:proofErr w:type="spellEnd"/>
      <w:r w:rsidRPr="00A26361">
        <w:rPr>
          <w:rFonts w:asciiTheme="minorHAnsi" w:hAnsiTheme="minorHAnsi"/>
          <w:i/>
        </w:rPr>
        <w:t xml:space="preserve"> of the Umwelt between Biosemiotics and Theoretical Biology.</w:t>
      </w:r>
      <w:r w:rsidRPr="00A26361">
        <w:rPr>
          <w:rFonts w:asciiTheme="minorHAnsi" w:hAnsiTheme="minorHAnsi"/>
        </w:rPr>
        <w:t xml:space="preserve"> Dordrecht: Springer.</w:t>
      </w:r>
    </w:p>
    <w:p w:rsidR="00A26361" w:rsidRDefault="00311D1E" w:rsidP="00A26361">
      <w:pPr>
        <w:autoSpaceDE w:val="0"/>
        <w:autoSpaceDN w:val="0"/>
        <w:adjustRightInd w:val="0"/>
        <w:rPr>
          <w:rFonts w:asciiTheme="minorHAnsi" w:hAnsiTheme="minorHAnsi"/>
        </w:rPr>
      </w:pPr>
      <w:r>
        <w:rPr>
          <w:rFonts w:asciiTheme="minorHAnsi" w:hAnsiTheme="minorHAnsi"/>
        </w:rPr>
        <w:t xml:space="preserve">Brier, </w:t>
      </w:r>
      <w:proofErr w:type="spellStart"/>
      <w:r w:rsidRPr="007A1CD8">
        <w:rPr>
          <w:rFonts w:asciiTheme="minorHAnsi" w:eastAsiaTheme="minorHAnsi" w:hAnsiTheme="minorHAnsi"/>
          <w:lang w:eastAsia="en-US"/>
        </w:rPr>
        <w:t>Søren</w:t>
      </w:r>
      <w:proofErr w:type="spellEnd"/>
      <w:r w:rsidRPr="00311D1E">
        <w:rPr>
          <w:rFonts w:asciiTheme="minorHAnsi" w:hAnsiTheme="minorHAnsi"/>
        </w:rPr>
        <w:t xml:space="preserve"> (2008) </w:t>
      </w:r>
      <w:proofErr w:type="spellStart"/>
      <w:r w:rsidRPr="00311D1E">
        <w:rPr>
          <w:rFonts w:asciiTheme="minorHAnsi" w:hAnsiTheme="minorHAnsi"/>
          <w:i/>
        </w:rPr>
        <w:t>Cybersemiotics</w:t>
      </w:r>
      <w:proofErr w:type="spellEnd"/>
      <w:r w:rsidRPr="00311D1E">
        <w:rPr>
          <w:rFonts w:asciiTheme="minorHAnsi" w:hAnsiTheme="minorHAnsi"/>
          <w:i/>
        </w:rPr>
        <w:t>: Why Information is Not Enough!</w:t>
      </w:r>
      <w:r w:rsidRPr="00311D1E">
        <w:rPr>
          <w:rFonts w:asciiTheme="minorHAnsi" w:hAnsiTheme="minorHAnsi"/>
        </w:rPr>
        <w:t>, Toronto and London: University of Toronto Press.</w:t>
      </w:r>
    </w:p>
    <w:p w:rsidR="002752DA" w:rsidRPr="00DA5C00" w:rsidRDefault="002752DA" w:rsidP="00DA5C00">
      <w:pPr>
        <w:pStyle w:val="Pa181"/>
        <w:rPr>
          <w:rFonts w:asciiTheme="minorHAnsi" w:hAnsiTheme="minorHAnsi" w:cs="Adobe Jenson Pro"/>
          <w:color w:val="000000"/>
        </w:rPr>
      </w:pPr>
      <w:r w:rsidRPr="00DA5C00">
        <w:rPr>
          <w:rFonts w:asciiTheme="minorHAnsi" w:hAnsiTheme="minorHAnsi"/>
          <w:color w:val="000000"/>
          <w:shd w:val="clear" w:color="auto" w:fill="FFFFFF"/>
        </w:rPr>
        <w:t xml:space="preserve">Brier, </w:t>
      </w:r>
      <w:proofErr w:type="spellStart"/>
      <w:r w:rsidRPr="00DA5C00">
        <w:rPr>
          <w:rFonts w:asciiTheme="minorHAnsi" w:hAnsiTheme="minorHAnsi"/>
        </w:rPr>
        <w:t>Søren</w:t>
      </w:r>
      <w:proofErr w:type="spellEnd"/>
      <w:r w:rsidRPr="00DA5C00">
        <w:rPr>
          <w:rFonts w:asciiTheme="minorHAnsi" w:hAnsiTheme="minorHAnsi"/>
          <w:color w:val="000000"/>
          <w:shd w:val="clear" w:color="auto" w:fill="FFFFFF"/>
        </w:rPr>
        <w:t xml:space="preserve"> (2010)</w:t>
      </w:r>
      <w:r w:rsidR="00DA5C00" w:rsidRPr="00DA5C00">
        <w:rPr>
          <w:rFonts w:asciiTheme="minorHAnsi" w:hAnsiTheme="minorHAnsi"/>
          <w:color w:val="000000"/>
          <w:shd w:val="clear" w:color="auto" w:fill="FFFFFF"/>
        </w:rPr>
        <w:t xml:space="preserve"> </w:t>
      </w:r>
      <w:r w:rsidR="00DA5C00" w:rsidRPr="00DA5C00">
        <w:rPr>
          <w:rFonts w:asciiTheme="minorHAnsi" w:hAnsiTheme="minorHAnsi" w:cs="Adobe Jenson Pro"/>
          <w:color w:val="000000"/>
        </w:rPr>
        <w:t>‘</w:t>
      </w:r>
      <w:proofErr w:type="spellStart"/>
      <w:r w:rsidR="00DA5C00" w:rsidRPr="00DA5C00">
        <w:rPr>
          <w:rFonts w:asciiTheme="minorHAnsi" w:hAnsiTheme="minorHAnsi" w:cs="Adobe Jenson Pro"/>
          <w:color w:val="000000"/>
        </w:rPr>
        <w:t>Cybersemiotics</w:t>
      </w:r>
      <w:proofErr w:type="spellEnd"/>
      <w:r w:rsidR="00DA5C00" w:rsidRPr="00DA5C00">
        <w:rPr>
          <w:rFonts w:asciiTheme="minorHAnsi" w:hAnsiTheme="minorHAnsi" w:cs="Adobe Jenson Pro"/>
          <w:color w:val="000000"/>
        </w:rPr>
        <w:t>: an evolutionary worldview g</w:t>
      </w:r>
      <w:r w:rsidR="001C34AE">
        <w:rPr>
          <w:rFonts w:asciiTheme="minorHAnsi" w:hAnsiTheme="minorHAnsi" w:cs="Adobe Jenson Pro"/>
          <w:color w:val="000000"/>
        </w:rPr>
        <w:t xml:space="preserve">oing beyond entropy </w:t>
      </w:r>
      <w:r w:rsidR="00DA5C00" w:rsidRPr="00DA5C00">
        <w:rPr>
          <w:rFonts w:asciiTheme="minorHAnsi" w:hAnsiTheme="minorHAnsi" w:cs="Adobe Jenson Pro"/>
          <w:color w:val="000000"/>
        </w:rPr>
        <w:t xml:space="preserve">into the question of meaning”, </w:t>
      </w:r>
      <w:r w:rsidR="00DA5C00" w:rsidRPr="00DA5C00">
        <w:rPr>
          <w:rFonts w:asciiTheme="minorHAnsi" w:hAnsiTheme="minorHAnsi" w:cs="Adobe Jenson Pro"/>
          <w:i/>
          <w:iCs/>
          <w:color w:val="000000"/>
        </w:rPr>
        <w:t xml:space="preserve">Entropy </w:t>
      </w:r>
      <w:r w:rsidR="00DA5C00" w:rsidRPr="00DA5C00">
        <w:rPr>
          <w:rFonts w:asciiTheme="minorHAnsi" w:hAnsiTheme="minorHAnsi" w:cs="Adobe Jenson Pro"/>
          <w:color w:val="000000"/>
        </w:rPr>
        <w:t xml:space="preserve">12: 1902–1920. </w:t>
      </w:r>
      <w:r w:rsidR="00DA5C00">
        <w:rPr>
          <w:rFonts w:asciiTheme="minorHAnsi" w:hAnsiTheme="minorHAnsi" w:cs="Adobe Jenson Pro"/>
          <w:color w:val="000000"/>
        </w:rPr>
        <w:t xml:space="preserve"> </w:t>
      </w:r>
      <w:proofErr w:type="spellStart"/>
      <w:r w:rsidR="00DA5C00" w:rsidRPr="00DA5C00">
        <w:rPr>
          <w:rFonts w:asciiTheme="minorHAnsi" w:hAnsiTheme="minorHAnsi" w:cs="Adobe Jenson Pro"/>
          <w:color w:val="000000"/>
        </w:rPr>
        <w:t>doi</w:t>
      </w:r>
      <w:proofErr w:type="spellEnd"/>
      <w:r w:rsidR="00DA5C00" w:rsidRPr="00DA5C00">
        <w:rPr>
          <w:rFonts w:asciiTheme="minorHAnsi" w:hAnsiTheme="minorHAnsi" w:cs="Adobe Jenson Pro"/>
          <w:color w:val="000000"/>
        </w:rPr>
        <w:t>: http://dx.doi.org/10.3390/e12081902</w:t>
      </w:r>
    </w:p>
    <w:p w:rsidR="007A1CD8" w:rsidRPr="007A1CD8" w:rsidRDefault="007A1CD8" w:rsidP="00DA5C00">
      <w:pPr>
        <w:autoSpaceDE w:val="0"/>
        <w:autoSpaceDN w:val="0"/>
        <w:adjustRightInd w:val="0"/>
        <w:rPr>
          <w:rFonts w:asciiTheme="minorHAnsi" w:eastAsiaTheme="minorHAnsi" w:hAnsiTheme="minorHAnsi"/>
          <w:lang w:eastAsia="en-US"/>
        </w:rPr>
      </w:pPr>
      <w:r w:rsidRPr="007A1CD8">
        <w:rPr>
          <w:rFonts w:asciiTheme="minorHAnsi" w:hAnsiTheme="minorHAnsi"/>
          <w:color w:val="000000"/>
          <w:shd w:val="clear" w:color="auto" w:fill="FFFFFF"/>
        </w:rPr>
        <w:t xml:space="preserve">Brier, </w:t>
      </w:r>
      <w:proofErr w:type="spellStart"/>
      <w:r w:rsidRPr="007A1CD8">
        <w:rPr>
          <w:rFonts w:asciiTheme="minorHAnsi" w:eastAsiaTheme="minorHAnsi" w:hAnsiTheme="minorHAnsi"/>
          <w:lang w:eastAsia="en-US"/>
        </w:rPr>
        <w:t>Søren</w:t>
      </w:r>
      <w:proofErr w:type="spellEnd"/>
      <w:r w:rsidRPr="007A1CD8">
        <w:rPr>
          <w:rFonts w:asciiTheme="minorHAnsi" w:eastAsiaTheme="minorHAnsi" w:hAnsiTheme="minorHAnsi"/>
          <w:lang w:eastAsia="en-US"/>
        </w:rPr>
        <w:t xml:space="preserve"> (2017) ‘</w:t>
      </w:r>
      <w:proofErr w:type="spellStart"/>
      <w:r w:rsidRPr="007A1CD8">
        <w:rPr>
          <w:rFonts w:asciiTheme="minorHAnsi" w:eastAsiaTheme="minorHAnsi" w:hAnsiTheme="minorHAnsi"/>
          <w:lang w:eastAsia="en-US"/>
        </w:rPr>
        <w:t>Peircean</w:t>
      </w:r>
      <w:proofErr w:type="spellEnd"/>
      <w:r w:rsidRPr="007A1CD8">
        <w:rPr>
          <w:rFonts w:asciiTheme="minorHAnsi" w:eastAsiaTheme="minorHAnsi" w:hAnsiTheme="minorHAnsi"/>
          <w:lang w:eastAsia="en-US"/>
        </w:rPr>
        <w:t xml:space="preserve"> cosmogony's symbolic agapistic self-organization as an</w:t>
      </w:r>
    </w:p>
    <w:p w:rsidR="007A1CD8" w:rsidRPr="007A1CD8" w:rsidRDefault="007A1CD8" w:rsidP="00DA5C00">
      <w:pPr>
        <w:rPr>
          <w:rFonts w:asciiTheme="minorHAnsi" w:hAnsiTheme="minorHAnsi"/>
          <w:color w:val="000000" w:themeColor="text1"/>
        </w:rPr>
      </w:pPr>
      <w:r w:rsidRPr="007A1CD8">
        <w:rPr>
          <w:rFonts w:asciiTheme="minorHAnsi" w:eastAsiaTheme="minorHAnsi" w:hAnsiTheme="minorHAnsi"/>
          <w:lang w:eastAsia="en-US"/>
        </w:rPr>
        <w:t xml:space="preserve">example of the influence of eastern philosophy on western thinking’, </w:t>
      </w:r>
      <w:r w:rsidRPr="007A1CD8">
        <w:rPr>
          <w:rFonts w:asciiTheme="minorHAnsi" w:eastAsiaTheme="minorHAnsi" w:hAnsiTheme="minorHAnsi"/>
          <w:i/>
          <w:lang w:eastAsia="en-US"/>
        </w:rPr>
        <w:t>Progress in Biophysics and Molecular Biology</w:t>
      </w:r>
      <w:r w:rsidR="001C34AE">
        <w:rPr>
          <w:rFonts w:asciiTheme="minorHAnsi" w:hAnsiTheme="minorHAnsi"/>
          <w:color w:val="000000" w:themeColor="text1"/>
        </w:rPr>
        <w:t>.</w:t>
      </w:r>
      <w:r w:rsidRPr="007A1CD8">
        <w:rPr>
          <w:rFonts w:asciiTheme="minorHAnsi" w:hAnsiTheme="minorHAnsi"/>
          <w:color w:val="000000" w:themeColor="text1"/>
        </w:rPr>
        <w:t xml:space="preserve"> 131: 92-107.</w:t>
      </w:r>
    </w:p>
    <w:p w:rsidR="00E13364" w:rsidRDefault="00E13364" w:rsidP="007A1CD8">
      <w:pPr>
        <w:rPr>
          <w:rFonts w:asciiTheme="minorHAnsi" w:hAnsiTheme="minorHAnsi"/>
          <w:color w:val="000000"/>
          <w:shd w:val="clear" w:color="auto" w:fill="FFFFFF"/>
        </w:rPr>
      </w:pPr>
      <w:r w:rsidRPr="007A1CD8">
        <w:rPr>
          <w:rFonts w:asciiTheme="minorHAnsi" w:hAnsiTheme="minorHAnsi"/>
          <w:color w:val="000000"/>
          <w:shd w:val="clear" w:color="auto" w:fill="FFFFFF"/>
        </w:rPr>
        <w:t>Buchanan, </w:t>
      </w:r>
      <w:r w:rsidR="00B92006" w:rsidRPr="007A1CD8">
        <w:rPr>
          <w:rFonts w:asciiTheme="minorHAnsi" w:hAnsiTheme="minorHAnsi"/>
          <w:color w:val="000000"/>
          <w:shd w:val="clear" w:color="auto" w:fill="FFFFFF"/>
        </w:rPr>
        <w:t xml:space="preserve">Brett (2008) </w:t>
      </w:r>
      <w:r w:rsidRPr="007A1CD8">
        <w:rPr>
          <w:rFonts w:asciiTheme="minorHAnsi" w:hAnsiTheme="minorHAnsi"/>
          <w:i/>
          <w:iCs/>
          <w:color w:val="000000"/>
          <w:bdr w:val="none" w:sz="0" w:space="0" w:color="auto" w:frame="1"/>
        </w:rPr>
        <w:t>Onto-</w:t>
      </w:r>
      <w:proofErr w:type="spellStart"/>
      <w:r w:rsidRPr="007A1CD8">
        <w:rPr>
          <w:rFonts w:asciiTheme="minorHAnsi" w:hAnsiTheme="minorHAnsi"/>
          <w:i/>
          <w:iCs/>
          <w:color w:val="000000"/>
          <w:bdr w:val="none" w:sz="0" w:space="0" w:color="auto" w:frame="1"/>
        </w:rPr>
        <w:t>Ethologies</w:t>
      </w:r>
      <w:proofErr w:type="spellEnd"/>
      <w:r w:rsidRPr="007A1CD8">
        <w:rPr>
          <w:rFonts w:asciiTheme="minorHAnsi" w:hAnsiTheme="minorHAnsi"/>
          <w:i/>
          <w:iCs/>
          <w:color w:val="000000"/>
          <w:bdr w:val="none" w:sz="0" w:space="0" w:color="auto" w:frame="1"/>
        </w:rPr>
        <w:t xml:space="preserve">: The Animal Environments of </w:t>
      </w:r>
      <w:proofErr w:type="spellStart"/>
      <w:r w:rsidRPr="007A1CD8">
        <w:rPr>
          <w:rFonts w:asciiTheme="minorHAnsi" w:hAnsiTheme="minorHAnsi"/>
          <w:i/>
          <w:iCs/>
          <w:color w:val="000000"/>
          <w:bdr w:val="none" w:sz="0" w:space="0" w:color="auto" w:frame="1"/>
        </w:rPr>
        <w:t>Uexküll</w:t>
      </w:r>
      <w:proofErr w:type="spellEnd"/>
      <w:r w:rsidRPr="007A1CD8">
        <w:rPr>
          <w:rFonts w:asciiTheme="minorHAnsi" w:hAnsiTheme="minorHAnsi"/>
          <w:i/>
          <w:iCs/>
          <w:color w:val="000000"/>
          <w:bdr w:val="none" w:sz="0" w:space="0" w:color="auto" w:frame="1"/>
        </w:rPr>
        <w:t xml:space="preserve">, Heidegger, </w:t>
      </w:r>
      <w:proofErr w:type="spellStart"/>
      <w:r w:rsidRPr="007A1CD8">
        <w:rPr>
          <w:rFonts w:asciiTheme="minorHAnsi" w:hAnsiTheme="minorHAnsi"/>
          <w:i/>
          <w:iCs/>
          <w:color w:val="000000"/>
          <w:bdr w:val="none" w:sz="0" w:space="0" w:color="auto" w:frame="1"/>
        </w:rPr>
        <w:t>Merleau-Ponty</w:t>
      </w:r>
      <w:proofErr w:type="spellEnd"/>
      <w:r w:rsidRPr="007A1CD8">
        <w:rPr>
          <w:rFonts w:asciiTheme="minorHAnsi" w:hAnsiTheme="minorHAnsi"/>
          <w:i/>
          <w:iCs/>
          <w:color w:val="000000"/>
          <w:bdr w:val="none" w:sz="0" w:space="0" w:color="auto" w:frame="1"/>
        </w:rPr>
        <w:t xml:space="preserve">, and </w:t>
      </w:r>
      <w:proofErr w:type="spellStart"/>
      <w:r w:rsidRPr="007A1CD8">
        <w:rPr>
          <w:rFonts w:asciiTheme="minorHAnsi" w:hAnsiTheme="minorHAnsi"/>
          <w:i/>
          <w:iCs/>
          <w:color w:val="000000"/>
          <w:bdr w:val="none" w:sz="0" w:space="0" w:color="auto" w:frame="1"/>
        </w:rPr>
        <w:t>Deleuze</w:t>
      </w:r>
      <w:proofErr w:type="spellEnd"/>
      <w:r w:rsidRPr="007A1CD8">
        <w:rPr>
          <w:rFonts w:asciiTheme="minorHAnsi" w:hAnsiTheme="minorHAnsi"/>
          <w:color w:val="000000"/>
          <w:shd w:val="clear" w:color="auto" w:fill="FFFFFF"/>
        </w:rPr>
        <w:t xml:space="preserve">, </w:t>
      </w:r>
      <w:r w:rsidR="00B92006" w:rsidRPr="007A1CD8">
        <w:rPr>
          <w:rFonts w:asciiTheme="minorHAnsi" w:hAnsiTheme="minorHAnsi"/>
          <w:color w:val="000000"/>
          <w:shd w:val="clear" w:color="auto" w:fill="FFFFFF"/>
        </w:rPr>
        <w:t xml:space="preserve">New York: </w:t>
      </w:r>
      <w:r w:rsidRPr="007A1CD8">
        <w:rPr>
          <w:rFonts w:asciiTheme="minorHAnsi" w:hAnsiTheme="minorHAnsi"/>
          <w:color w:val="000000"/>
          <w:shd w:val="clear" w:color="auto" w:fill="FFFFFF"/>
        </w:rPr>
        <w:t>State Un</w:t>
      </w:r>
      <w:r w:rsidR="00B92006" w:rsidRPr="007A1CD8">
        <w:rPr>
          <w:rFonts w:asciiTheme="minorHAnsi" w:hAnsiTheme="minorHAnsi"/>
          <w:color w:val="000000"/>
          <w:shd w:val="clear" w:color="auto" w:fill="FFFFFF"/>
        </w:rPr>
        <w:t>iversity of New York Press.</w:t>
      </w:r>
    </w:p>
    <w:p w:rsidR="0058541E" w:rsidRPr="0058541E" w:rsidRDefault="0058541E" w:rsidP="0058541E">
      <w:pPr>
        <w:autoSpaceDE w:val="0"/>
        <w:autoSpaceDN w:val="0"/>
        <w:adjustRightInd w:val="0"/>
        <w:rPr>
          <w:rFonts w:asciiTheme="minorHAnsi" w:eastAsiaTheme="minorHAnsi" w:hAnsiTheme="minorHAnsi"/>
          <w:lang w:eastAsia="en-US"/>
        </w:rPr>
      </w:pPr>
      <w:r>
        <w:rPr>
          <w:rFonts w:asciiTheme="minorHAnsi" w:hAnsiTheme="minorHAnsi"/>
          <w:color w:val="000000"/>
          <w:shd w:val="clear" w:color="auto" w:fill="FFFFFF"/>
        </w:rPr>
        <w:t>Brewster, Anne (2009) ‘</w:t>
      </w:r>
      <w:r w:rsidRPr="0058541E">
        <w:rPr>
          <w:rFonts w:asciiTheme="minorHAnsi" w:eastAsiaTheme="minorHAnsi" w:hAnsiTheme="minorHAnsi"/>
          <w:lang w:eastAsia="en-US"/>
        </w:rPr>
        <w:t>Beachcombing: a fossicker’s</w:t>
      </w:r>
      <w:r>
        <w:rPr>
          <w:rFonts w:asciiTheme="minorHAnsi" w:eastAsiaTheme="minorHAnsi" w:hAnsiTheme="minorHAnsi"/>
          <w:lang w:eastAsia="en-US"/>
        </w:rPr>
        <w:t xml:space="preserve"> </w:t>
      </w:r>
      <w:r w:rsidRPr="0058541E">
        <w:rPr>
          <w:rFonts w:asciiTheme="minorHAnsi" w:eastAsiaTheme="minorHAnsi" w:hAnsiTheme="minorHAnsi"/>
          <w:lang w:eastAsia="en-US"/>
        </w:rPr>
        <w:t>guide to whiteness and</w:t>
      </w:r>
      <w:r>
        <w:rPr>
          <w:rFonts w:asciiTheme="minorHAnsi" w:eastAsiaTheme="minorHAnsi" w:hAnsiTheme="minorHAnsi"/>
          <w:lang w:eastAsia="en-US"/>
        </w:rPr>
        <w:t xml:space="preserve"> </w:t>
      </w:r>
      <w:r w:rsidRPr="0058541E">
        <w:rPr>
          <w:rFonts w:asciiTheme="minorHAnsi" w:eastAsiaTheme="minorHAnsi" w:hAnsiTheme="minorHAnsi"/>
          <w:lang w:eastAsia="en-US"/>
        </w:rPr>
        <w:t>indigenous sovereignty</w:t>
      </w:r>
      <w:r>
        <w:rPr>
          <w:rFonts w:asciiTheme="minorHAnsi" w:eastAsiaTheme="minorHAnsi" w:hAnsiTheme="minorHAnsi"/>
          <w:lang w:eastAsia="en-US"/>
        </w:rPr>
        <w:t>’</w:t>
      </w:r>
      <w:r w:rsidRPr="0058541E">
        <w:rPr>
          <w:rFonts w:asciiTheme="minorHAnsi" w:eastAsiaTheme="minorHAnsi" w:hAnsiTheme="minorHAnsi"/>
          <w:lang w:eastAsia="en-US"/>
        </w:rPr>
        <w:t xml:space="preserve"> </w:t>
      </w:r>
      <w:r w:rsidRPr="0058541E">
        <w:rPr>
          <w:rFonts w:asciiTheme="minorHAnsi" w:hAnsiTheme="minorHAnsi"/>
        </w:rPr>
        <w:t xml:space="preserve">in </w:t>
      </w:r>
      <w:r w:rsidRPr="0058541E">
        <w:rPr>
          <w:rFonts w:asciiTheme="minorHAnsi" w:hAnsiTheme="minorHAnsi" w:cstheme="minorHAnsi"/>
        </w:rPr>
        <w:t xml:space="preserve">Smith, Hazel and Dean, Roger T. (eds.) </w:t>
      </w:r>
      <w:r w:rsidRPr="0058541E">
        <w:rPr>
          <w:rFonts w:asciiTheme="minorHAnsi" w:hAnsiTheme="minorHAnsi" w:cstheme="minorHAnsi"/>
          <w:i/>
        </w:rPr>
        <w:t>Practice-Led Research, Research-led Practice in the Creative Arts</w:t>
      </w:r>
      <w:r w:rsidRPr="0058541E">
        <w:rPr>
          <w:rFonts w:asciiTheme="minorHAnsi" w:hAnsiTheme="minorHAnsi" w:cstheme="minorHAnsi"/>
        </w:rPr>
        <w:t>. Edinburgh: Edinburgh University Press.</w:t>
      </w:r>
    </w:p>
    <w:p w:rsidR="00C03B1C" w:rsidRPr="00C03B1C" w:rsidRDefault="00C03B1C" w:rsidP="007A1CD8">
      <w:pPr>
        <w:rPr>
          <w:rFonts w:asciiTheme="minorHAnsi" w:hAnsiTheme="minorHAnsi"/>
          <w:color w:val="000000"/>
          <w:shd w:val="clear" w:color="auto" w:fill="FFFFFF"/>
        </w:rPr>
      </w:pPr>
      <w:r>
        <w:rPr>
          <w:rFonts w:asciiTheme="minorHAnsi" w:hAnsiTheme="minorHAnsi"/>
          <w:color w:val="000000"/>
          <w:shd w:val="clear" w:color="auto" w:fill="FFFFFF"/>
        </w:rPr>
        <w:t xml:space="preserve">Carter, Paul (2004) </w:t>
      </w:r>
      <w:r>
        <w:rPr>
          <w:rFonts w:asciiTheme="minorHAnsi" w:hAnsiTheme="minorHAnsi"/>
          <w:i/>
          <w:color w:val="000000"/>
          <w:shd w:val="clear" w:color="auto" w:fill="FFFFFF"/>
        </w:rPr>
        <w:t>Material Thinking: The Theory and Practice of Creative Research</w:t>
      </w:r>
      <w:r>
        <w:rPr>
          <w:rFonts w:asciiTheme="minorHAnsi" w:hAnsiTheme="minorHAnsi"/>
          <w:color w:val="000000"/>
          <w:shd w:val="clear" w:color="auto" w:fill="FFFFFF"/>
        </w:rPr>
        <w:t>. Melbourne: Melbourne University Press.</w:t>
      </w:r>
    </w:p>
    <w:p w:rsidR="00427576" w:rsidRPr="001C6190" w:rsidRDefault="00427576" w:rsidP="007A1CD8">
      <w:pPr>
        <w:rPr>
          <w:rFonts w:asciiTheme="minorHAnsi" w:hAnsiTheme="minorHAnsi" w:cstheme="minorHAnsi"/>
        </w:rPr>
      </w:pPr>
      <w:r>
        <w:rPr>
          <w:rFonts w:asciiTheme="minorHAnsi" w:hAnsiTheme="minorHAnsi"/>
          <w:color w:val="000000"/>
          <w:shd w:val="clear" w:color="auto" w:fill="FFFFFF"/>
        </w:rPr>
        <w:t>Carter, Paul (2007) ‘Int</w:t>
      </w:r>
      <w:r w:rsidRPr="001C6190">
        <w:rPr>
          <w:rFonts w:asciiTheme="minorHAnsi" w:hAnsiTheme="minorHAnsi" w:cstheme="minorHAnsi"/>
          <w:color w:val="000000"/>
          <w:shd w:val="clear" w:color="auto" w:fill="FFFFFF"/>
        </w:rPr>
        <w:t>erest: the ethics of invention’</w:t>
      </w:r>
      <w:r w:rsidR="00C03B1C" w:rsidRPr="001C6190">
        <w:rPr>
          <w:rFonts w:asciiTheme="minorHAnsi" w:hAnsiTheme="minorHAnsi" w:cstheme="minorHAnsi"/>
          <w:color w:val="000000"/>
          <w:shd w:val="clear" w:color="auto" w:fill="FFFFFF"/>
        </w:rPr>
        <w:t xml:space="preserve"> </w:t>
      </w:r>
      <w:r w:rsidR="00C03B1C" w:rsidRPr="001C6190">
        <w:rPr>
          <w:rFonts w:asciiTheme="minorHAnsi" w:hAnsiTheme="minorHAnsi" w:cstheme="minorHAnsi"/>
        </w:rPr>
        <w:t xml:space="preserve">in Barrett, Estelle and Bolt, Barbara (eds.), </w:t>
      </w:r>
      <w:r w:rsidR="00C03B1C" w:rsidRPr="001C6190">
        <w:rPr>
          <w:rFonts w:asciiTheme="minorHAnsi" w:hAnsiTheme="minorHAnsi" w:cstheme="minorHAnsi"/>
          <w:i/>
        </w:rPr>
        <w:t>Practice as Research: Approaches to Creative Arts Enquiry</w:t>
      </w:r>
      <w:r w:rsidR="00C03B1C" w:rsidRPr="001C6190">
        <w:rPr>
          <w:rFonts w:asciiTheme="minorHAnsi" w:hAnsiTheme="minorHAnsi" w:cstheme="minorHAnsi"/>
        </w:rPr>
        <w:t xml:space="preserve"> pp. 15-35. London and New York: I. B. Tauris.</w:t>
      </w:r>
    </w:p>
    <w:p w:rsidR="001C6190" w:rsidRPr="001C6190" w:rsidRDefault="001C6190" w:rsidP="007A1CD8">
      <w:pPr>
        <w:rPr>
          <w:rFonts w:asciiTheme="minorHAnsi" w:hAnsiTheme="minorHAnsi" w:cstheme="minorHAnsi"/>
        </w:rPr>
      </w:pPr>
      <w:r w:rsidRPr="001C6190">
        <w:rPr>
          <w:rFonts w:asciiTheme="minorHAnsi" w:hAnsiTheme="minorHAnsi" w:cstheme="minorHAnsi"/>
        </w:rPr>
        <w:t xml:space="preserve">Cobley, Paul (1994) </w:t>
      </w:r>
      <w:r w:rsidRPr="001C6190">
        <w:rPr>
          <w:rFonts w:asciiTheme="minorHAnsi" w:hAnsiTheme="minorHAnsi" w:cstheme="minorHAnsi"/>
        </w:rPr>
        <w:t>‘Throwing out the baby: populism and active audience theory’</w:t>
      </w:r>
      <w:r>
        <w:rPr>
          <w:rFonts w:asciiTheme="minorHAnsi" w:hAnsiTheme="minorHAnsi" w:cstheme="minorHAnsi"/>
        </w:rPr>
        <w:t>,</w:t>
      </w:r>
      <w:r w:rsidRPr="001C6190">
        <w:rPr>
          <w:rFonts w:asciiTheme="minorHAnsi" w:hAnsiTheme="minorHAnsi" w:cstheme="minorHAnsi"/>
        </w:rPr>
        <w:t xml:space="preserve"> </w:t>
      </w:r>
      <w:r w:rsidRPr="001C6190">
        <w:rPr>
          <w:rFonts w:asciiTheme="minorHAnsi" w:hAnsiTheme="minorHAnsi" w:cstheme="minorHAnsi"/>
          <w:i/>
        </w:rPr>
        <w:t>Media, Culture and Society</w:t>
      </w:r>
      <w:r>
        <w:rPr>
          <w:rFonts w:asciiTheme="minorHAnsi" w:hAnsiTheme="minorHAnsi" w:cstheme="minorHAnsi"/>
          <w:i/>
        </w:rPr>
        <w:t>.</w:t>
      </w:r>
      <w:r w:rsidRPr="001C6190">
        <w:rPr>
          <w:rFonts w:asciiTheme="minorHAnsi" w:hAnsiTheme="minorHAnsi" w:cstheme="minorHAnsi"/>
        </w:rPr>
        <w:t xml:space="preserve"> 16: 677-687</w:t>
      </w:r>
      <w:r w:rsidRPr="001C6190">
        <w:rPr>
          <w:rFonts w:asciiTheme="minorHAnsi" w:hAnsiTheme="minorHAnsi" w:cstheme="minorHAnsi"/>
        </w:rPr>
        <w:t>.</w:t>
      </w:r>
    </w:p>
    <w:p w:rsidR="00B72ADB" w:rsidRDefault="00B72ADB" w:rsidP="007A1CD8">
      <w:pPr>
        <w:rPr>
          <w:rFonts w:asciiTheme="minorHAnsi" w:hAnsiTheme="minorHAnsi"/>
        </w:rPr>
      </w:pPr>
      <w:r w:rsidRPr="00B72ADB">
        <w:rPr>
          <w:rFonts w:asciiTheme="minorHAnsi" w:hAnsiTheme="minorHAnsi"/>
        </w:rPr>
        <w:t xml:space="preserve">Cobley, Paul (2014) ‘What the humanities are for - a semiotic perspective’, </w:t>
      </w:r>
      <w:r w:rsidRPr="00B72ADB">
        <w:rPr>
          <w:rFonts w:asciiTheme="minorHAnsi" w:hAnsiTheme="minorHAnsi"/>
          <w:i/>
        </w:rPr>
        <w:t>The American Journal of Semiotics</w:t>
      </w:r>
      <w:r w:rsidR="003A7CBC">
        <w:rPr>
          <w:rFonts w:asciiTheme="minorHAnsi" w:hAnsiTheme="minorHAnsi"/>
          <w:i/>
        </w:rPr>
        <w:t>.</w:t>
      </w:r>
      <w:r w:rsidRPr="00B72ADB">
        <w:rPr>
          <w:rFonts w:asciiTheme="minorHAnsi" w:hAnsiTheme="minorHAnsi"/>
        </w:rPr>
        <w:t xml:space="preserve"> 30 (3–4): 205–228.</w:t>
      </w:r>
    </w:p>
    <w:p w:rsidR="00B72ADB" w:rsidRPr="00B72ADB" w:rsidRDefault="00B72ADB" w:rsidP="007A1CD8">
      <w:pPr>
        <w:rPr>
          <w:rFonts w:asciiTheme="minorHAnsi" w:hAnsiTheme="minorHAnsi"/>
        </w:rPr>
      </w:pPr>
      <w:r>
        <w:rPr>
          <w:rFonts w:asciiTheme="minorHAnsi" w:hAnsiTheme="minorHAnsi"/>
        </w:rPr>
        <w:t xml:space="preserve">Cobley, Paul (2016) </w:t>
      </w:r>
      <w:r>
        <w:rPr>
          <w:rFonts w:asciiTheme="minorHAnsi" w:hAnsiTheme="minorHAnsi"/>
          <w:i/>
        </w:rPr>
        <w:t>The Cultural Implications of Biosemiotics</w:t>
      </w:r>
      <w:r>
        <w:rPr>
          <w:rFonts w:asciiTheme="minorHAnsi" w:hAnsiTheme="minorHAnsi"/>
        </w:rPr>
        <w:t>. Dordrecht: Springer.</w:t>
      </w:r>
    </w:p>
    <w:p w:rsidR="005872D3" w:rsidRDefault="005872D3" w:rsidP="000E4913">
      <w:pPr>
        <w:rPr>
          <w:rFonts w:asciiTheme="minorHAnsi" w:hAnsiTheme="minorHAnsi" w:cstheme="minorHAnsi"/>
        </w:rPr>
      </w:pPr>
      <w:proofErr w:type="spellStart"/>
      <w:r w:rsidRPr="00B72ADB">
        <w:rPr>
          <w:rFonts w:asciiTheme="minorHAnsi" w:hAnsiTheme="minorHAnsi" w:cstheme="minorHAnsi"/>
        </w:rPr>
        <w:t>Culyba</w:t>
      </w:r>
      <w:proofErr w:type="spellEnd"/>
      <w:r w:rsidRPr="00B72ADB">
        <w:rPr>
          <w:rFonts w:asciiTheme="minorHAnsi" w:hAnsiTheme="minorHAnsi" w:cstheme="minorHAnsi"/>
        </w:rPr>
        <w:t xml:space="preserve">, Rebecca J., </w:t>
      </w:r>
      <w:proofErr w:type="spellStart"/>
      <w:r w:rsidRPr="00B72ADB">
        <w:rPr>
          <w:rFonts w:asciiTheme="minorHAnsi" w:hAnsiTheme="minorHAnsi" w:cstheme="minorHAnsi"/>
        </w:rPr>
        <w:t>Heimer</w:t>
      </w:r>
      <w:proofErr w:type="spellEnd"/>
      <w:r w:rsidRPr="00B72ADB">
        <w:rPr>
          <w:rFonts w:asciiTheme="minorHAnsi" w:hAnsiTheme="minorHAnsi" w:cstheme="minorHAnsi"/>
        </w:rPr>
        <w:t xml:space="preserve">, Carol A. and Petty, </w:t>
      </w:r>
      <w:proofErr w:type="spellStart"/>
      <w:r w:rsidRPr="00B72ADB">
        <w:rPr>
          <w:rFonts w:asciiTheme="minorHAnsi" w:hAnsiTheme="minorHAnsi" w:cstheme="minorHAnsi"/>
        </w:rPr>
        <w:t>JuLeigh</w:t>
      </w:r>
      <w:proofErr w:type="spellEnd"/>
      <w:r w:rsidRPr="00B72ADB">
        <w:rPr>
          <w:rFonts w:asciiTheme="minorHAnsi" w:hAnsiTheme="minorHAnsi" w:cstheme="minorHAnsi"/>
        </w:rPr>
        <w:t xml:space="preserve"> Coleman (2004)</w:t>
      </w:r>
      <w:r w:rsidR="00186878" w:rsidRPr="00B72ADB">
        <w:rPr>
          <w:rFonts w:asciiTheme="minorHAnsi" w:hAnsiTheme="minorHAnsi" w:cstheme="minorHAnsi"/>
        </w:rPr>
        <w:t xml:space="preserve"> ‘The ethnographic turn: fact, fashion, or fiction’, </w:t>
      </w:r>
      <w:r w:rsidR="00186878" w:rsidRPr="00B72ADB">
        <w:rPr>
          <w:rFonts w:asciiTheme="minorHAnsi" w:hAnsiTheme="minorHAnsi" w:cstheme="minorHAnsi"/>
          <w:i/>
        </w:rPr>
        <w:t>Qualitative</w:t>
      </w:r>
      <w:r w:rsidR="00186878" w:rsidRPr="007A1CD8">
        <w:rPr>
          <w:rFonts w:asciiTheme="minorHAnsi" w:hAnsiTheme="minorHAnsi" w:cstheme="minorHAnsi"/>
          <w:i/>
        </w:rPr>
        <w:t xml:space="preserve"> Sociology</w:t>
      </w:r>
      <w:r w:rsidR="009A2D3B" w:rsidRPr="007A1CD8">
        <w:rPr>
          <w:rFonts w:asciiTheme="minorHAnsi" w:hAnsiTheme="minorHAnsi" w:cstheme="minorHAnsi"/>
        </w:rPr>
        <w:t>.</w:t>
      </w:r>
      <w:r w:rsidR="009A2D3B" w:rsidRPr="007A1CD8">
        <w:rPr>
          <w:rFonts w:asciiTheme="minorHAnsi" w:hAnsiTheme="minorHAnsi" w:cstheme="minorHAnsi"/>
          <w:i/>
        </w:rPr>
        <w:t xml:space="preserve"> </w:t>
      </w:r>
      <w:r w:rsidR="00186878" w:rsidRPr="007A1CD8">
        <w:rPr>
          <w:rFonts w:asciiTheme="minorHAnsi" w:hAnsiTheme="minorHAnsi" w:cstheme="minorHAnsi"/>
        </w:rPr>
        <w:t>27 (4): 365-89.</w:t>
      </w:r>
    </w:p>
    <w:p w:rsidR="00D62137" w:rsidRPr="007A1CD8" w:rsidRDefault="00D62137" w:rsidP="000E4913">
      <w:pPr>
        <w:rPr>
          <w:rFonts w:asciiTheme="minorHAnsi" w:hAnsiTheme="minorHAnsi"/>
          <w:color w:val="000000"/>
          <w:shd w:val="clear" w:color="auto" w:fill="FFFFFF"/>
        </w:rPr>
      </w:pPr>
      <w:r>
        <w:rPr>
          <w:rFonts w:asciiTheme="minorHAnsi" w:hAnsiTheme="minorHAnsi" w:cstheme="minorHAnsi"/>
        </w:rPr>
        <w:t xml:space="preserve">Curran, James, </w:t>
      </w:r>
      <w:proofErr w:type="spellStart"/>
      <w:r>
        <w:rPr>
          <w:rFonts w:asciiTheme="minorHAnsi" w:hAnsiTheme="minorHAnsi" w:cstheme="minorHAnsi"/>
        </w:rPr>
        <w:t>Gurevitch</w:t>
      </w:r>
      <w:proofErr w:type="spellEnd"/>
      <w:r>
        <w:rPr>
          <w:rFonts w:asciiTheme="minorHAnsi" w:hAnsiTheme="minorHAnsi" w:cstheme="minorHAnsi"/>
        </w:rPr>
        <w:t xml:space="preserve">, Michael and </w:t>
      </w:r>
      <w:proofErr w:type="spellStart"/>
      <w:r>
        <w:rPr>
          <w:rFonts w:asciiTheme="minorHAnsi" w:hAnsiTheme="minorHAnsi" w:cstheme="minorHAnsi"/>
        </w:rPr>
        <w:t>Woollacott</w:t>
      </w:r>
      <w:proofErr w:type="spellEnd"/>
      <w:r>
        <w:rPr>
          <w:rFonts w:asciiTheme="minorHAnsi" w:hAnsiTheme="minorHAnsi" w:cstheme="minorHAnsi"/>
        </w:rPr>
        <w:t xml:space="preserve">, Janet (1982) ‘The study of the media: theoretical approaches’ in </w:t>
      </w:r>
      <w:proofErr w:type="spellStart"/>
      <w:r>
        <w:rPr>
          <w:rFonts w:asciiTheme="minorHAnsi" w:hAnsiTheme="minorHAnsi" w:cstheme="minorHAnsi"/>
        </w:rPr>
        <w:t>Gurevitch</w:t>
      </w:r>
      <w:proofErr w:type="spellEnd"/>
      <w:r>
        <w:rPr>
          <w:rFonts w:asciiTheme="minorHAnsi" w:hAnsiTheme="minorHAnsi" w:cstheme="minorHAnsi"/>
        </w:rPr>
        <w:t xml:space="preserve">, Michael, Bennett, Tony, Curran, James and </w:t>
      </w:r>
      <w:proofErr w:type="spellStart"/>
      <w:r>
        <w:rPr>
          <w:rFonts w:asciiTheme="minorHAnsi" w:hAnsiTheme="minorHAnsi" w:cstheme="minorHAnsi"/>
        </w:rPr>
        <w:t>Woollacott</w:t>
      </w:r>
      <w:proofErr w:type="spellEnd"/>
      <w:r>
        <w:rPr>
          <w:rFonts w:asciiTheme="minorHAnsi" w:hAnsiTheme="minorHAnsi" w:cstheme="minorHAnsi"/>
        </w:rPr>
        <w:t xml:space="preserve">, Janet (eds.) </w:t>
      </w:r>
      <w:r>
        <w:rPr>
          <w:rFonts w:asciiTheme="minorHAnsi" w:hAnsiTheme="minorHAnsi" w:cstheme="minorHAnsi"/>
          <w:i/>
        </w:rPr>
        <w:t>Culture, Society and the Media</w:t>
      </w:r>
      <w:r>
        <w:rPr>
          <w:rFonts w:asciiTheme="minorHAnsi" w:hAnsiTheme="minorHAnsi" w:cstheme="minorHAnsi"/>
        </w:rPr>
        <w:t>. pp.  11-29, London: Methuen.</w:t>
      </w:r>
    </w:p>
    <w:p w:rsidR="00A26361" w:rsidRPr="00A26361" w:rsidRDefault="006C49A1" w:rsidP="00A26361">
      <w:pPr>
        <w:autoSpaceDE w:val="0"/>
        <w:autoSpaceDN w:val="0"/>
        <w:adjustRightInd w:val="0"/>
        <w:rPr>
          <w:rFonts w:asciiTheme="minorHAnsi" w:hAnsiTheme="minorHAnsi" w:cstheme="minorHAnsi"/>
        </w:rPr>
      </w:pPr>
      <w:r w:rsidRPr="007A1CD8">
        <w:rPr>
          <w:rFonts w:asciiTheme="minorHAnsi" w:hAnsiTheme="minorHAnsi" w:cstheme="minorHAnsi"/>
        </w:rPr>
        <w:t xml:space="preserve">de Almeida,  Cristina Miranda (2016) ‘Art: a first-person science’, </w:t>
      </w:r>
      <w:r w:rsidRPr="007A1CD8">
        <w:rPr>
          <w:rFonts w:asciiTheme="minorHAnsi" w:hAnsiTheme="minorHAnsi" w:cstheme="minorHAnsi"/>
          <w:i/>
        </w:rPr>
        <w:t xml:space="preserve">Cybernetics and Human </w:t>
      </w:r>
      <w:r w:rsidRPr="00A26361">
        <w:rPr>
          <w:rFonts w:asciiTheme="minorHAnsi" w:hAnsiTheme="minorHAnsi" w:cstheme="minorHAnsi"/>
          <w:i/>
        </w:rPr>
        <w:t>Knowing</w:t>
      </w:r>
      <w:r w:rsidR="001C34AE">
        <w:rPr>
          <w:rFonts w:asciiTheme="minorHAnsi" w:hAnsiTheme="minorHAnsi" w:cstheme="minorHAnsi"/>
        </w:rPr>
        <w:t>.</w:t>
      </w:r>
      <w:r w:rsidRPr="00A26361">
        <w:rPr>
          <w:rFonts w:asciiTheme="minorHAnsi" w:hAnsiTheme="minorHAnsi" w:cstheme="minorHAnsi"/>
        </w:rPr>
        <w:t xml:space="preserve"> 23 (4) 25-44</w:t>
      </w:r>
      <w:r w:rsidR="00A26361" w:rsidRPr="00A26361">
        <w:rPr>
          <w:rFonts w:asciiTheme="minorHAnsi" w:hAnsiTheme="minorHAnsi" w:cstheme="minorHAnsi"/>
        </w:rPr>
        <w:t>.</w:t>
      </w:r>
    </w:p>
    <w:p w:rsidR="00A26361" w:rsidRPr="00A26361" w:rsidRDefault="00A26361" w:rsidP="00A26361">
      <w:pPr>
        <w:autoSpaceDE w:val="0"/>
        <w:autoSpaceDN w:val="0"/>
        <w:adjustRightInd w:val="0"/>
        <w:rPr>
          <w:rFonts w:asciiTheme="minorHAnsi" w:hAnsiTheme="minorHAnsi" w:cstheme="minorHAnsi"/>
        </w:rPr>
      </w:pPr>
      <w:proofErr w:type="spellStart"/>
      <w:r w:rsidRPr="00A26361">
        <w:rPr>
          <w:rFonts w:asciiTheme="minorHAnsi" w:hAnsiTheme="minorHAnsi"/>
          <w:color w:val="000000"/>
        </w:rPr>
        <w:t>Deely</w:t>
      </w:r>
      <w:proofErr w:type="spellEnd"/>
      <w:r w:rsidRPr="00A26361">
        <w:rPr>
          <w:rFonts w:asciiTheme="minorHAnsi" w:hAnsiTheme="minorHAnsi"/>
          <w:color w:val="000000"/>
        </w:rPr>
        <w:t>, John</w:t>
      </w:r>
      <w:r>
        <w:rPr>
          <w:rFonts w:asciiTheme="minorHAnsi" w:hAnsiTheme="minorHAnsi"/>
          <w:color w:val="000000"/>
        </w:rPr>
        <w:t xml:space="preserve"> (</w:t>
      </w:r>
      <w:r>
        <w:rPr>
          <w:rFonts w:asciiTheme="minorHAnsi" w:hAnsiTheme="minorHAnsi"/>
        </w:rPr>
        <w:t>2009)</w:t>
      </w:r>
      <w:r w:rsidRPr="00A26361">
        <w:rPr>
          <w:rFonts w:asciiTheme="minorHAnsi" w:hAnsiTheme="minorHAnsi"/>
        </w:rPr>
        <w:t xml:space="preserve"> </w:t>
      </w:r>
      <w:r>
        <w:rPr>
          <w:rFonts w:asciiTheme="minorHAnsi" w:hAnsiTheme="minorHAnsi"/>
        </w:rPr>
        <w:t>‘</w:t>
      </w:r>
      <w:r w:rsidRPr="00A26361">
        <w:rPr>
          <w:rFonts w:asciiTheme="minorHAnsi" w:hAnsiTheme="minorHAnsi"/>
        </w:rPr>
        <w:t xml:space="preserve">Semiosis and </w:t>
      </w:r>
      <w:proofErr w:type="spellStart"/>
      <w:r w:rsidRPr="00A26361">
        <w:rPr>
          <w:rFonts w:asciiTheme="minorHAnsi" w:hAnsiTheme="minorHAnsi"/>
        </w:rPr>
        <w:t>Jakob</w:t>
      </w:r>
      <w:proofErr w:type="spellEnd"/>
      <w:r w:rsidRPr="00A26361">
        <w:rPr>
          <w:rFonts w:asciiTheme="minorHAnsi" w:hAnsiTheme="minorHAnsi"/>
        </w:rPr>
        <w:t xml:space="preserve"> von </w:t>
      </w:r>
      <w:proofErr w:type="spellStart"/>
      <w:r w:rsidRPr="00A26361">
        <w:rPr>
          <w:rFonts w:asciiTheme="minorHAnsi" w:hAnsiTheme="minorHAnsi"/>
        </w:rPr>
        <w:t>Uexküll</w:t>
      </w:r>
      <w:r>
        <w:rPr>
          <w:rFonts w:asciiTheme="minorHAnsi" w:hAnsiTheme="minorHAnsi"/>
        </w:rPr>
        <w:t>’s</w:t>
      </w:r>
      <w:proofErr w:type="spellEnd"/>
      <w:r>
        <w:rPr>
          <w:rFonts w:asciiTheme="minorHAnsi" w:hAnsiTheme="minorHAnsi"/>
        </w:rPr>
        <w:t xml:space="preserve"> concept of Umwelt’ i</w:t>
      </w:r>
      <w:r w:rsidRPr="00A26361">
        <w:rPr>
          <w:rFonts w:asciiTheme="minorHAnsi" w:hAnsiTheme="minorHAnsi"/>
        </w:rPr>
        <w:t>n</w:t>
      </w:r>
      <w:r>
        <w:rPr>
          <w:rFonts w:asciiTheme="minorHAnsi" w:hAnsiTheme="minorHAnsi"/>
        </w:rPr>
        <w:t xml:space="preserve"> Cobley, Paul (ed.)</w:t>
      </w:r>
      <w:r w:rsidRPr="00A26361">
        <w:rPr>
          <w:rFonts w:asciiTheme="minorHAnsi" w:hAnsiTheme="minorHAnsi"/>
        </w:rPr>
        <w:t xml:space="preserve"> </w:t>
      </w:r>
      <w:r w:rsidRPr="00A26361">
        <w:rPr>
          <w:rFonts w:asciiTheme="minorHAnsi" w:hAnsiTheme="minorHAnsi"/>
          <w:i/>
        </w:rPr>
        <w:t>Realism for the 21</w:t>
      </w:r>
      <w:r w:rsidRPr="00A26361">
        <w:rPr>
          <w:rFonts w:asciiTheme="minorHAnsi" w:hAnsiTheme="minorHAnsi"/>
          <w:i/>
          <w:vertAlign w:val="superscript"/>
        </w:rPr>
        <w:t>st</w:t>
      </w:r>
      <w:r w:rsidRPr="00A26361">
        <w:rPr>
          <w:rFonts w:asciiTheme="minorHAnsi" w:hAnsiTheme="minorHAnsi"/>
          <w:i/>
        </w:rPr>
        <w:t xml:space="preserve"> Century: A John </w:t>
      </w:r>
      <w:proofErr w:type="spellStart"/>
      <w:r w:rsidRPr="00A26361">
        <w:rPr>
          <w:rFonts w:asciiTheme="minorHAnsi" w:hAnsiTheme="minorHAnsi"/>
          <w:i/>
        </w:rPr>
        <w:t>Deely</w:t>
      </w:r>
      <w:proofErr w:type="spellEnd"/>
      <w:r w:rsidRPr="00A26361">
        <w:rPr>
          <w:rFonts w:asciiTheme="minorHAnsi" w:hAnsiTheme="minorHAnsi"/>
          <w:i/>
        </w:rPr>
        <w:t xml:space="preserve"> Reader</w:t>
      </w:r>
      <w:r w:rsidR="001C34AE">
        <w:rPr>
          <w:rFonts w:asciiTheme="minorHAnsi" w:hAnsiTheme="minorHAnsi"/>
        </w:rPr>
        <w:t>.</w:t>
      </w:r>
      <w:r>
        <w:rPr>
          <w:rFonts w:asciiTheme="minorHAnsi" w:hAnsiTheme="minorHAnsi"/>
        </w:rPr>
        <w:t xml:space="preserve"> pp.</w:t>
      </w:r>
      <w:r w:rsidRPr="00A26361">
        <w:rPr>
          <w:rFonts w:asciiTheme="minorHAnsi" w:hAnsiTheme="minorHAnsi"/>
        </w:rPr>
        <w:t xml:space="preserve"> 239-58, Scranton: Scranton University Press.</w:t>
      </w:r>
    </w:p>
    <w:p w:rsidR="00C43076" w:rsidRPr="007A1CD8" w:rsidRDefault="00C43076" w:rsidP="00E310E4">
      <w:pPr>
        <w:autoSpaceDE w:val="0"/>
        <w:autoSpaceDN w:val="0"/>
        <w:adjustRightInd w:val="0"/>
        <w:rPr>
          <w:rFonts w:asciiTheme="minorHAnsi" w:hAnsiTheme="minorHAnsi" w:cstheme="minorHAnsi"/>
        </w:rPr>
      </w:pPr>
      <w:r w:rsidRPr="00A26361">
        <w:rPr>
          <w:rFonts w:asciiTheme="minorHAnsi" w:hAnsiTheme="minorHAnsi" w:cstheme="minorHAnsi"/>
        </w:rPr>
        <w:t xml:space="preserve">Elkins, J. (ed.) (2014a) </w:t>
      </w:r>
      <w:r w:rsidRPr="00A26361">
        <w:rPr>
          <w:rFonts w:asciiTheme="minorHAnsi" w:hAnsiTheme="minorHAnsi" w:cstheme="minorHAnsi"/>
          <w:i/>
        </w:rPr>
        <w:t>Artists with PhDs: On the New Doctoral Degree in Studio Art</w:t>
      </w:r>
      <w:r w:rsidRPr="00A26361">
        <w:rPr>
          <w:rFonts w:asciiTheme="minorHAnsi" w:hAnsiTheme="minorHAnsi" w:cstheme="minorHAnsi"/>
        </w:rPr>
        <w:t>. 2</w:t>
      </w:r>
      <w:r w:rsidRPr="00A26361">
        <w:rPr>
          <w:rFonts w:asciiTheme="minorHAnsi" w:hAnsiTheme="minorHAnsi" w:cstheme="minorHAnsi"/>
          <w:vertAlign w:val="superscript"/>
        </w:rPr>
        <w:t>nd</w:t>
      </w:r>
      <w:r w:rsidRPr="00A26361">
        <w:rPr>
          <w:rFonts w:asciiTheme="minorHAnsi" w:hAnsiTheme="minorHAnsi" w:cstheme="minorHAnsi"/>
        </w:rPr>
        <w:t xml:space="preserve"> </w:t>
      </w:r>
      <w:proofErr w:type="spellStart"/>
      <w:r w:rsidRPr="00A26361">
        <w:rPr>
          <w:rFonts w:asciiTheme="minorHAnsi" w:hAnsiTheme="minorHAnsi" w:cstheme="minorHAnsi"/>
        </w:rPr>
        <w:t>edn</w:t>
      </w:r>
      <w:proofErr w:type="spellEnd"/>
      <w:r w:rsidRPr="00A26361">
        <w:rPr>
          <w:rFonts w:asciiTheme="minorHAnsi" w:hAnsiTheme="minorHAnsi" w:cstheme="minorHAnsi"/>
        </w:rPr>
        <w:t xml:space="preserve">. </w:t>
      </w:r>
      <w:r w:rsidRPr="007A1CD8">
        <w:rPr>
          <w:rFonts w:asciiTheme="minorHAnsi" w:hAnsiTheme="minorHAnsi" w:cstheme="minorHAnsi"/>
        </w:rPr>
        <w:t>Washington, DC.: New Academia.</w:t>
      </w:r>
    </w:p>
    <w:p w:rsidR="00E310E4" w:rsidRPr="007A1CD8" w:rsidRDefault="00E310E4" w:rsidP="00E310E4">
      <w:pPr>
        <w:autoSpaceDE w:val="0"/>
        <w:autoSpaceDN w:val="0"/>
        <w:adjustRightInd w:val="0"/>
        <w:rPr>
          <w:rFonts w:asciiTheme="minorHAnsi" w:hAnsiTheme="minorHAnsi" w:cstheme="minorHAnsi"/>
        </w:rPr>
      </w:pPr>
      <w:r w:rsidRPr="007A1CD8">
        <w:rPr>
          <w:rFonts w:asciiTheme="minorHAnsi" w:hAnsiTheme="minorHAnsi" w:cstheme="minorHAnsi"/>
        </w:rPr>
        <w:t>Elkins,</w:t>
      </w:r>
      <w:r w:rsidR="00C43076" w:rsidRPr="007A1CD8">
        <w:rPr>
          <w:rFonts w:asciiTheme="minorHAnsi" w:hAnsiTheme="minorHAnsi" w:cstheme="minorHAnsi"/>
        </w:rPr>
        <w:t xml:space="preserve"> James (2014b) </w:t>
      </w:r>
      <w:r w:rsidRPr="007A1CD8">
        <w:rPr>
          <w:rFonts w:asciiTheme="minorHAnsi" w:hAnsiTheme="minorHAnsi" w:cstheme="minorHAnsi"/>
        </w:rPr>
        <w:t xml:space="preserve">‘Fourteen reasons to mistrust the PhD’ in Elkins, J. (ed.) </w:t>
      </w:r>
      <w:r w:rsidRPr="007A1CD8">
        <w:rPr>
          <w:rFonts w:asciiTheme="minorHAnsi" w:hAnsiTheme="minorHAnsi" w:cstheme="minorHAnsi"/>
          <w:i/>
        </w:rPr>
        <w:t>Artists with PhDs: On the New Doctoral Degree in Studio Art</w:t>
      </w:r>
      <w:r w:rsidRPr="007A1CD8">
        <w:rPr>
          <w:rFonts w:asciiTheme="minorHAnsi" w:hAnsiTheme="minorHAnsi" w:cstheme="minorHAnsi"/>
        </w:rPr>
        <w:t>. 2</w:t>
      </w:r>
      <w:r w:rsidRPr="007A1CD8">
        <w:rPr>
          <w:rFonts w:asciiTheme="minorHAnsi" w:hAnsiTheme="minorHAnsi" w:cstheme="minorHAnsi"/>
          <w:vertAlign w:val="superscript"/>
        </w:rPr>
        <w:t>nd</w:t>
      </w:r>
      <w:r w:rsidRPr="007A1CD8">
        <w:rPr>
          <w:rFonts w:asciiTheme="minorHAnsi" w:hAnsiTheme="minorHAnsi" w:cstheme="minorHAnsi"/>
        </w:rPr>
        <w:t xml:space="preserve"> </w:t>
      </w:r>
      <w:proofErr w:type="spellStart"/>
      <w:r w:rsidRPr="007A1CD8">
        <w:rPr>
          <w:rFonts w:asciiTheme="minorHAnsi" w:hAnsiTheme="minorHAnsi" w:cstheme="minorHAnsi"/>
        </w:rPr>
        <w:t>edn</w:t>
      </w:r>
      <w:proofErr w:type="spellEnd"/>
      <w:r w:rsidRPr="007A1CD8">
        <w:rPr>
          <w:rFonts w:asciiTheme="minorHAnsi" w:hAnsiTheme="minorHAnsi" w:cstheme="minorHAnsi"/>
        </w:rPr>
        <w:t>. Washington, DC.: New Academia.</w:t>
      </w:r>
    </w:p>
    <w:p w:rsidR="009A2D3B" w:rsidRPr="007A1CD8" w:rsidRDefault="009A2D3B" w:rsidP="009A2D3B">
      <w:pPr>
        <w:autoSpaceDE w:val="0"/>
        <w:autoSpaceDN w:val="0"/>
        <w:adjustRightInd w:val="0"/>
        <w:rPr>
          <w:rFonts w:asciiTheme="minorHAnsi" w:hAnsiTheme="minorHAnsi"/>
          <w:i/>
        </w:rPr>
      </w:pPr>
      <w:proofErr w:type="spellStart"/>
      <w:r w:rsidRPr="007A1CD8">
        <w:rPr>
          <w:rFonts w:asciiTheme="minorHAnsi" w:hAnsiTheme="minorHAnsi"/>
        </w:rPr>
        <w:t>Haseman</w:t>
      </w:r>
      <w:proofErr w:type="spellEnd"/>
      <w:r w:rsidRPr="007A1CD8">
        <w:rPr>
          <w:rFonts w:asciiTheme="minorHAnsi" w:hAnsiTheme="minorHAnsi"/>
        </w:rPr>
        <w:t xml:space="preserve">, Brad (2006) </w:t>
      </w:r>
      <w:r w:rsidR="00BC1283" w:rsidRPr="007A1CD8">
        <w:rPr>
          <w:rFonts w:asciiTheme="minorHAnsi" w:hAnsiTheme="minorHAnsi"/>
        </w:rPr>
        <w:t>‘A manifesto for performative r</w:t>
      </w:r>
      <w:r w:rsidRPr="007A1CD8">
        <w:rPr>
          <w:rFonts w:asciiTheme="minorHAnsi" w:hAnsiTheme="minorHAnsi"/>
        </w:rPr>
        <w:t>esearch</w:t>
      </w:r>
      <w:r w:rsidR="00BC1283" w:rsidRPr="007A1CD8">
        <w:rPr>
          <w:rFonts w:asciiTheme="minorHAnsi" w:hAnsiTheme="minorHAnsi"/>
        </w:rPr>
        <w:t xml:space="preserve">’, </w:t>
      </w:r>
      <w:r w:rsidRPr="007A1CD8">
        <w:rPr>
          <w:rFonts w:asciiTheme="minorHAnsi" w:hAnsiTheme="minorHAnsi"/>
          <w:i/>
        </w:rPr>
        <w:t>Media</w:t>
      </w:r>
    </w:p>
    <w:p w:rsidR="009A2D3B" w:rsidRPr="007A1CD8" w:rsidRDefault="009A2D3B" w:rsidP="009A2D3B">
      <w:pPr>
        <w:autoSpaceDE w:val="0"/>
        <w:autoSpaceDN w:val="0"/>
        <w:adjustRightInd w:val="0"/>
        <w:rPr>
          <w:rFonts w:asciiTheme="minorHAnsi" w:hAnsiTheme="minorHAnsi"/>
        </w:rPr>
      </w:pPr>
      <w:r w:rsidRPr="007A1CD8">
        <w:rPr>
          <w:rFonts w:asciiTheme="minorHAnsi" w:hAnsiTheme="minorHAnsi"/>
          <w:i/>
        </w:rPr>
        <w:t>International Australia incorporating Culture and Policy</w:t>
      </w:r>
      <w:r w:rsidR="00BC1283" w:rsidRPr="007A1CD8">
        <w:rPr>
          <w:rFonts w:asciiTheme="minorHAnsi" w:hAnsiTheme="minorHAnsi"/>
        </w:rPr>
        <w:t>, theme issue ‘</w:t>
      </w:r>
      <w:r w:rsidRPr="007A1CD8">
        <w:rPr>
          <w:rFonts w:asciiTheme="minorHAnsi" w:hAnsiTheme="minorHAnsi"/>
        </w:rPr>
        <w:t>Practice-led</w:t>
      </w:r>
    </w:p>
    <w:p w:rsidR="00BC1283" w:rsidRPr="007A1CD8" w:rsidRDefault="00BC1283" w:rsidP="009A2D3B">
      <w:pPr>
        <w:autoSpaceDE w:val="0"/>
        <w:autoSpaceDN w:val="0"/>
        <w:adjustRightInd w:val="0"/>
        <w:rPr>
          <w:rFonts w:asciiTheme="minorHAnsi" w:hAnsiTheme="minorHAnsi"/>
        </w:rPr>
      </w:pPr>
      <w:r w:rsidRPr="007A1CD8">
        <w:rPr>
          <w:rFonts w:asciiTheme="minorHAnsi" w:hAnsiTheme="minorHAnsi"/>
        </w:rPr>
        <w:t xml:space="preserve">Research’ 118: </w:t>
      </w:r>
      <w:r w:rsidR="009A2D3B" w:rsidRPr="007A1CD8">
        <w:rPr>
          <w:rFonts w:asciiTheme="minorHAnsi" w:hAnsiTheme="minorHAnsi"/>
        </w:rPr>
        <w:t>98-106.</w:t>
      </w:r>
    </w:p>
    <w:p w:rsidR="009A2D3B" w:rsidRPr="007A1CD8" w:rsidRDefault="009A2D3B" w:rsidP="009A2D3B">
      <w:pPr>
        <w:autoSpaceDE w:val="0"/>
        <w:autoSpaceDN w:val="0"/>
        <w:adjustRightInd w:val="0"/>
        <w:rPr>
          <w:rFonts w:asciiTheme="minorHAnsi" w:hAnsiTheme="minorHAnsi"/>
        </w:rPr>
      </w:pPr>
      <w:proofErr w:type="spellStart"/>
      <w:r w:rsidRPr="007A1CD8">
        <w:rPr>
          <w:rFonts w:asciiTheme="minorHAnsi" w:hAnsiTheme="minorHAnsi" w:cstheme="minorHAnsi"/>
        </w:rPr>
        <w:t>Haseman</w:t>
      </w:r>
      <w:proofErr w:type="spellEnd"/>
      <w:r w:rsidRPr="007A1CD8">
        <w:rPr>
          <w:rFonts w:asciiTheme="minorHAnsi" w:hAnsiTheme="minorHAnsi" w:cstheme="minorHAnsi"/>
        </w:rPr>
        <w:t xml:space="preserve">, Brad and </w:t>
      </w:r>
      <w:proofErr w:type="spellStart"/>
      <w:r w:rsidRPr="007A1CD8">
        <w:rPr>
          <w:rFonts w:asciiTheme="minorHAnsi" w:hAnsiTheme="minorHAnsi" w:cstheme="minorHAnsi"/>
        </w:rPr>
        <w:t>Mafe</w:t>
      </w:r>
      <w:proofErr w:type="spellEnd"/>
      <w:r w:rsidRPr="007A1CD8">
        <w:rPr>
          <w:rFonts w:asciiTheme="minorHAnsi" w:hAnsiTheme="minorHAnsi" w:cstheme="minorHAnsi"/>
        </w:rPr>
        <w:t xml:space="preserve">, Daniel (2009) ‘Acquiring know-how: research training for practice-led researchers’ </w:t>
      </w:r>
      <w:r w:rsidRPr="007A1CD8">
        <w:rPr>
          <w:rFonts w:asciiTheme="minorHAnsi" w:hAnsiTheme="minorHAnsi"/>
        </w:rPr>
        <w:t xml:space="preserve">in </w:t>
      </w:r>
      <w:r w:rsidRPr="007A1CD8">
        <w:rPr>
          <w:rFonts w:asciiTheme="minorHAnsi" w:hAnsiTheme="minorHAnsi" w:cstheme="minorHAnsi"/>
        </w:rPr>
        <w:t xml:space="preserve">Smith, Hazel and Dean, Roger T. (eds.) </w:t>
      </w:r>
      <w:r w:rsidRPr="007A1CD8">
        <w:rPr>
          <w:rFonts w:asciiTheme="minorHAnsi" w:hAnsiTheme="minorHAnsi" w:cstheme="minorHAnsi"/>
          <w:i/>
        </w:rPr>
        <w:t>Practice-Led Research, Research-led Practice in the Creative Arts</w:t>
      </w:r>
      <w:r w:rsidRPr="007A1CD8">
        <w:rPr>
          <w:rFonts w:asciiTheme="minorHAnsi" w:hAnsiTheme="minorHAnsi" w:cstheme="minorHAnsi"/>
        </w:rPr>
        <w:t>. Edinburgh: Edinburgh University Press.</w:t>
      </w:r>
    </w:p>
    <w:p w:rsidR="003658EA" w:rsidRPr="007A1CD8" w:rsidRDefault="003658EA" w:rsidP="005105D9">
      <w:pPr>
        <w:autoSpaceDE w:val="0"/>
        <w:autoSpaceDN w:val="0"/>
        <w:adjustRightInd w:val="0"/>
        <w:rPr>
          <w:rFonts w:asciiTheme="minorHAnsi" w:hAnsiTheme="minorHAnsi" w:cstheme="minorHAnsi"/>
        </w:rPr>
      </w:pPr>
      <w:proofErr w:type="spellStart"/>
      <w:r w:rsidRPr="007A1CD8">
        <w:rPr>
          <w:rFonts w:asciiTheme="minorHAnsi" w:hAnsiTheme="minorHAnsi" w:cstheme="minorHAnsi"/>
        </w:rPr>
        <w:lastRenderedPageBreak/>
        <w:t>Hoffmeyer</w:t>
      </w:r>
      <w:proofErr w:type="spellEnd"/>
      <w:r w:rsidRPr="007A1CD8">
        <w:rPr>
          <w:rFonts w:asciiTheme="minorHAnsi" w:hAnsiTheme="minorHAnsi" w:cstheme="minorHAnsi"/>
        </w:rPr>
        <w:t xml:space="preserve">, </w:t>
      </w:r>
      <w:proofErr w:type="spellStart"/>
      <w:r w:rsidRPr="007A1CD8">
        <w:rPr>
          <w:rFonts w:asciiTheme="minorHAnsi" w:hAnsiTheme="minorHAnsi" w:cstheme="minorHAnsi"/>
        </w:rPr>
        <w:t>Jesper</w:t>
      </w:r>
      <w:proofErr w:type="spellEnd"/>
      <w:r w:rsidRPr="007A1CD8">
        <w:rPr>
          <w:rFonts w:asciiTheme="minorHAnsi" w:hAnsiTheme="minorHAnsi" w:cstheme="minorHAnsi"/>
        </w:rPr>
        <w:t xml:space="preserve"> (2018) ‘Knowledge </w:t>
      </w:r>
      <w:r w:rsidRPr="007A1CD8">
        <w:rPr>
          <w:rFonts w:asciiTheme="minorHAnsi" w:hAnsiTheme="minorHAnsi" w:cstheme="minorHAnsi"/>
          <w:i/>
        </w:rPr>
        <w:t xml:space="preserve">Is </w:t>
      </w:r>
      <w:r w:rsidRPr="007A1CD8">
        <w:rPr>
          <w:rFonts w:asciiTheme="minorHAnsi" w:hAnsiTheme="minorHAnsi" w:cstheme="minorHAnsi"/>
        </w:rPr>
        <w:t xml:space="preserve">never just </w:t>
      </w:r>
      <w:r w:rsidRPr="007A1CD8">
        <w:rPr>
          <w:rFonts w:asciiTheme="minorHAnsi" w:hAnsiTheme="minorHAnsi" w:cstheme="minorHAnsi"/>
          <w:i/>
        </w:rPr>
        <w:t>there</w:t>
      </w:r>
      <w:r w:rsidRPr="007A1CD8">
        <w:rPr>
          <w:rFonts w:asciiTheme="minorHAnsi" w:hAnsiTheme="minorHAnsi" w:cstheme="minorHAnsi"/>
        </w:rPr>
        <w:t xml:space="preserve">’, </w:t>
      </w:r>
      <w:r w:rsidRPr="007A1CD8">
        <w:rPr>
          <w:rFonts w:asciiTheme="minorHAnsi" w:hAnsiTheme="minorHAnsi" w:cstheme="minorHAnsi"/>
          <w:i/>
        </w:rPr>
        <w:t>Biosemiotics</w:t>
      </w:r>
      <w:r w:rsidRPr="007A1CD8">
        <w:rPr>
          <w:rFonts w:asciiTheme="minorHAnsi" w:hAnsiTheme="minorHAnsi" w:cstheme="minorHAnsi"/>
        </w:rPr>
        <w:t xml:space="preserve"> 11 (1): 1-5.</w:t>
      </w:r>
    </w:p>
    <w:p w:rsidR="005105D9" w:rsidRPr="007A1CD8" w:rsidRDefault="005105D9" w:rsidP="005105D9">
      <w:pPr>
        <w:autoSpaceDE w:val="0"/>
        <w:autoSpaceDN w:val="0"/>
        <w:adjustRightInd w:val="0"/>
        <w:rPr>
          <w:rFonts w:asciiTheme="minorHAnsi" w:hAnsiTheme="minorHAnsi" w:cstheme="minorHAnsi"/>
        </w:rPr>
      </w:pPr>
      <w:r w:rsidRPr="007A1CD8">
        <w:rPr>
          <w:rFonts w:asciiTheme="minorHAnsi" w:hAnsiTheme="minorHAnsi" w:cstheme="minorHAnsi"/>
        </w:rPr>
        <w:t xml:space="preserve">Johansson, Kathrine E. L. (2016) ‘Foreword: the mutual benefits of </w:t>
      </w:r>
      <w:proofErr w:type="spellStart"/>
      <w:r w:rsidRPr="007A1CD8">
        <w:rPr>
          <w:rFonts w:asciiTheme="minorHAnsi" w:hAnsiTheme="minorHAnsi" w:cstheme="minorHAnsi"/>
        </w:rPr>
        <w:t>cybersemiotics</w:t>
      </w:r>
      <w:proofErr w:type="spellEnd"/>
      <w:r w:rsidRPr="007A1CD8">
        <w:rPr>
          <w:rFonts w:asciiTheme="minorHAnsi" w:hAnsiTheme="minorHAnsi" w:cstheme="minorHAnsi"/>
        </w:rPr>
        <w:t xml:space="preserve"> and the field of technology-based arts’, </w:t>
      </w:r>
      <w:r w:rsidRPr="007A1CD8">
        <w:rPr>
          <w:rFonts w:asciiTheme="minorHAnsi" w:hAnsiTheme="minorHAnsi" w:cstheme="minorHAnsi"/>
          <w:i/>
        </w:rPr>
        <w:t>Cybernetics and Human Knowing</w:t>
      </w:r>
      <w:r w:rsidRPr="007A1CD8">
        <w:rPr>
          <w:rFonts w:asciiTheme="minorHAnsi" w:hAnsiTheme="minorHAnsi" w:cstheme="minorHAnsi"/>
        </w:rPr>
        <w:t xml:space="preserve"> 23 (4) 5-9</w:t>
      </w:r>
      <w:r w:rsidR="005472D1" w:rsidRPr="007A1CD8">
        <w:rPr>
          <w:rFonts w:asciiTheme="minorHAnsi" w:hAnsiTheme="minorHAnsi" w:cstheme="minorHAnsi"/>
        </w:rPr>
        <w:t>.</w:t>
      </w:r>
    </w:p>
    <w:p w:rsidR="00C86B4A" w:rsidRPr="007A1CD8" w:rsidRDefault="00C86B4A" w:rsidP="00C86B4A">
      <w:pPr>
        <w:rPr>
          <w:rFonts w:asciiTheme="minorHAnsi" w:hAnsiTheme="minorHAnsi"/>
        </w:rPr>
      </w:pPr>
      <w:r w:rsidRPr="007A1CD8">
        <w:rPr>
          <w:rFonts w:asciiTheme="minorHAnsi" w:hAnsiTheme="minorHAnsi"/>
          <w:color w:val="000000"/>
        </w:rPr>
        <w:t xml:space="preserve">Johansson, Ola (2017) ‘On artist-led research’, unpublished paper. </w:t>
      </w:r>
      <w:proofErr w:type="spellStart"/>
      <w:r w:rsidRPr="007A1CD8">
        <w:rPr>
          <w:rFonts w:asciiTheme="minorHAnsi" w:hAnsiTheme="minorHAnsi"/>
          <w:color w:val="000000"/>
        </w:rPr>
        <w:t>ResCen</w:t>
      </w:r>
      <w:proofErr w:type="spellEnd"/>
      <w:r w:rsidRPr="007A1CD8">
        <w:rPr>
          <w:rFonts w:asciiTheme="minorHAnsi" w:hAnsiTheme="minorHAnsi"/>
          <w:color w:val="000000"/>
        </w:rPr>
        <w:t>: Middlesex University.</w:t>
      </w:r>
    </w:p>
    <w:p w:rsidR="004E568C" w:rsidRPr="00311D1E" w:rsidRDefault="004E568C" w:rsidP="005105D9">
      <w:pPr>
        <w:autoSpaceDE w:val="0"/>
        <w:autoSpaceDN w:val="0"/>
        <w:adjustRightInd w:val="0"/>
        <w:rPr>
          <w:rFonts w:asciiTheme="minorHAnsi" w:hAnsiTheme="minorHAnsi" w:cstheme="minorHAnsi"/>
        </w:rPr>
      </w:pPr>
      <w:proofErr w:type="spellStart"/>
      <w:r w:rsidRPr="007A1CD8">
        <w:rPr>
          <w:rFonts w:asciiTheme="minorHAnsi" w:hAnsiTheme="minorHAnsi" w:cstheme="minorHAnsi"/>
        </w:rPr>
        <w:t>Kälvemark</w:t>
      </w:r>
      <w:proofErr w:type="spellEnd"/>
      <w:r>
        <w:rPr>
          <w:rFonts w:asciiTheme="minorHAnsi" w:hAnsiTheme="minorHAnsi" w:cstheme="minorHAnsi"/>
        </w:rPr>
        <w:t xml:space="preserve">, </w:t>
      </w:r>
      <w:proofErr w:type="spellStart"/>
      <w:r>
        <w:rPr>
          <w:rFonts w:asciiTheme="minorHAnsi" w:hAnsiTheme="minorHAnsi" w:cstheme="minorHAnsi"/>
        </w:rPr>
        <w:t>Torsten</w:t>
      </w:r>
      <w:proofErr w:type="spellEnd"/>
      <w:r>
        <w:rPr>
          <w:rFonts w:asciiTheme="minorHAnsi" w:hAnsiTheme="minorHAnsi" w:cstheme="minorHAnsi"/>
        </w:rPr>
        <w:t xml:space="preserve"> (2011) ‘University politics and practice-based research’ in </w:t>
      </w:r>
      <w:r w:rsidR="00F1025B" w:rsidRPr="007A1CD8">
        <w:rPr>
          <w:rFonts w:asciiTheme="minorHAnsi" w:hAnsiTheme="minorHAnsi" w:cstheme="minorHAnsi"/>
        </w:rPr>
        <w:t xml:space="preserve">Biggs, Michael and </w:t>
      </w:r>
      <w:proofErr w:type="spellStart"/>
      <w:r w:rsidR="00F1025B" w:rsidRPr="007A1CD8">
        <w:rPr>
          <w:rFonts w:asciiTheme="minorHAnsi" w:hAnsiTheme="minorHAnsi" w:cstheme="minorHAnsi"/>
        </w:rPr>
        <w:t>Karlsson</w:t>
      </w:r>
      <w:proofErr w:type="spellEnd"/>
      <w:r w:rsidR="00F1025B" w:rsidRPr="007A1CD8">
        <w:rPr>
          <w:rFonts w:asciiTheme="minorHAnsi" w:hAnsiTheme="minorHAnsi" w:cstheme="minorHAnsi"/>
        </w:rPr>
        <w:t xml:space="preserve">, Henrik (eds.) </w:t>
      </w:r>
      <w:r w:rsidR="00F1025B" w:rsidRPr="007A1CD8">
        <w:rPr>
          <w:rFonts w:asciiTheme="minorHAnsi" w:hAnsiTheme="minorHAnsi" w:cstheme="minorHAnsi"/>
          <w:i/>
        </w:rPr>
        <w:t>The Routledge Companion to Research in the Arts</w:t>
      </w:r>
      <w:r w:rsidR="00F1025B">
        <w:rPr>
          <w:rFonts w:asciiTheme="minorHAnsi" w:hAnsiTheme="minorHAnsi" w:cstheme="minorHAnsi"/>
        </w:rPr>
        <w:t>. London: Routledge.</w:t>
      </w:r>
    </w:p>
    <w:p w:rsidR="00B72ADB" w:rsidRPr="00FE26C0" w:rsidRDefault="00C43076" w:rsidP="00B72ADB">
      <w:pPr>
        <w:autoSpaceDE w:val="0"/>
        <w:autoSpaceDN w:val="0"/>
        <w:adjustRightInd w:val="0"/>
        <w:rPr>
          <w:rFonts w:asciiTheme="minorHAnsi" w:hAnsiTheme="minorHAnsi" w:cstheme="minorHAnsi"/>
        </w:rPr>
      </w:pPr>
      <w:proofErr w:type="spellStart"/>
      <w:r w:rsidRPr="00311D1E">
        <w:rPr>
          <w:rFonts w:asciiTheme="minorHAnsi" w:hAnsiTheme="minorHAnsi" w:cstheme="minorHAnsi"/>
        </w:rPr>
        <w:t>Kemmis</w:t>
      </w:r>
      <w:proofErr w:type="spellEnd"/>
      <w:r w:rsidRPr="00311D1E">
        <w:rPr>
          <w:rFonts w:asciiTheme="minorHAnsi" w:hAnsiTheme="minorHAnsi" w:cstheme="minorHAnsi"/>
        </w:rPr>
        <w:t>, Stephen (198</w:t>
      </w:r>
      <w:r w:rsidR="005472D1" w:rsidRPr="00311D1E">
        <w:rPr>
          <w:rFonts w:asciiTheme="minorHAnsi" w:hAnsiTheme="minorHAnsi" w:cstheme="minorHAnsi"/>
        </w:rPr>
        <w:t xml:space="preserve">5) ‘Action research and the politics of reflection’, in </w:t>
      </w:r>
      <w:proofErr w:type="spellStart"/>
      <w:r w:rsidR="005472D1" w:rsidRPr="00311D1E">
        <w:rPr>
          <w:rFonts w:asciiTheme="minorHAnsi" w:hAnsiTheme="minorHAnsi" w:cstheme="minorHAnsi"/>
        </w:rPr>
        <w:t>Boud</w:t>
      </w:r>
      <w:proofErr w:type="spellEnd"/>
      <w:r w:rsidR="005472D1" w:rsidRPr="00311D1E">
        <w:rPr>
          <w:rFonts w:asciiTheme="minorHAnsi" w:hAnsiTheme="minorHAnsi" w:cstheme="minorHAnsi"/>
        </w:rPr>
        <w:t xml:space="preserve">, David, Keogh, Rosemary and Walker, David (eds.) </w:t>
      </w:r>
      <w:r w:rsidR="005472D1" w:rsidRPr="00311D1E">
        <w:rPr>
          <w:rFonts w:asciiTheme="minorHAnsi" w:hAnsiTheme="minorHAnsi" w:cstheme="minorHAnsi"/>
          <w:i/>
        </w:rPr>
        <w:t>Reflection: Turning Experience into Learning</w:t>
      </w:r>
      <w:r w:rsidR="005472D1" w:rsidRPr="00311D1E">
        <w:rPr>
          <w:rFonts w:asciiTheme="minorHAnsi" w:hAnsiTheme="minorHAnsi" w:cstheme="minorHAnsi"/>
        </w:rPr>
        <w:t xml:space="preserve">. </w:t>
      </w:r>
      <w:proofErr w:type="spellStart"/>
      <w:r w:rsidRPr="00FE26C0">
        <w:rPr>
          <w:rFonts w:asciiTheme="minorHAnsi" w:hAnsiTheme="minorHAnsi" w:cstheme="minorHAnsi"/>
        </w:rPr>
        <w:t>Falmer</w:t>
      </w:r>
      <w:proofErr w:type="spellEnd"/>
      <w:r w:rsidRPr="00FE26C0">
        <w:rPr>
          <w:rFonts w:asciiTheme="minorHAnsi" w:hAnsiTheme="minorHAnsi" w:cstheme="minorHAnsi"/>
        </w:rPr>
        <w:t xml:space="preserve">: </w:t>
      </w:r>
      <w:proofErr w:type="spellStart"/>
      <w:r w:rsidRPr="00FE26C0">
        <w:rPr>
          <w:rFonts w:asciiTheme="minorHAnsi" w:hAnsiTheme="minorHAnsi" w:cstheme="minorHAnsi"/>
        </w:rPr>
        <w:t>Falmer</w:t>
      </w:r>
      <w:proofErr w:type="spellEnd"/>
      <w:r w:rsidRPr="00FE26C0">
        <w:rPr>
          <w:rFonts w:asciiTheme="minorHAnsi" w:hAnsiTheme="minorHAnsi" w:cstheme="minorHAnsi"/>
        </w:rPr>
        <w:t xml:space="preserve"> Press.</w:t>
      </w:r>
    </w:p>
    <w:p w:rsidR="00B72ADB" w:rsidRPr="00FE26C0" w:rsidRDefault="00B72ADB" w:rsidP="00B72ADB">
      <w:pPr>
        <w:autoSpaceDE w:val="0"/>
        <w:autoSpaceDN w:val="0"/>
        <w:adjustRightInd w:val="0"/>
        <w:rPr>
          <w:rFonts w:asciiTheme="minorHAnsi" w:hAnsiTheme="minorHAnsi" w:cstheme="minorHAnsi"/>
        </w:rPr>
      </w:pPr>
      <w:r w:rsidRPr="00FE26C0">
        <w:rPr>
          <w:rFonts w:asciiTheme="minorHAnsi" w:hAnsiTheme="minorHAnsi"/>
        </w:rPr>
        <w:t xml:space="preserve">Kull, </w:t>
      </w:r>
      <w:proofErr w:type="spellStart"/>
      <w:r w:rsidRPr="00FE26C0">
        <w:rPr>
          <w:rFonts w:asciiTheme="minorHAnsi" w:hAnsiTheme="minorHAnsi"/>
        </w:rPr>
        <w:t>Kalevi</w:t>
      </w:r>
      <w:proofErr w:type="spellEnd"/>
      <w:r w:rsidRPr="00FE26C0">
        <w:rPr>
          <w:rFonts w:asciiTheme="minorHAnsi" w:hAnsiTheme="minorHAnsi"/>
        </w:rPr>
        <w:t xml:space="preserve"> </w:t>
      </w:r>
      <w:r w:rsidR="00FE26C0">
        <w:rPr>
          <w:rFonts w:asciiTheme="minorHAnsi" w:hAnsiTheme="minorHAnsi"/>
        </w:rPr>
        <w:t>(</w:t>
      </w:r>
      <w:r w:rsidRPr="00FE26C0">
        <w:rPr>
          <w:rFonts w:asciiTheme="minorHAnsi" w:hAnsiTheme="minorHAnsi"/>
        </w:rPr>
        <w:t>ed.</w:t>
      </w:r>
      <w:r w:rsidR="00FE26C0">
        <w:rPr>
          <w:rFonts w:asciiTheme="minorHAnsi" w:hAnsiTheme="minorHAnsi"/>
        </w:rPr>
        <w:t>)</w:t>
      </w:r>
      <w:r w:rsidRPr="00FE26C0">
        <w:rPr>
          <w:rFonts w:asciiTheme="minorHAnsi" w:hAnsiTheme="minorHAnsi"/>
        </w:rPr>
        <w:t xml:space="preserve"> </w:t>
      </w:r>
      <w:r w:rsidR="00FE26C0">
        <w:rPr>
          <w:rFonts w:asciiTheme="minorHAnsi" w:hAnsiTheme="minorHAnsi"/>
        </w:rPr>
        <w:t>(2001)</w:t>
      </w:r>
      <w:r w:rsidRPr="00FE26C0">
        <w:rPr>
          <w:rFonts w:asciiTheme="minorHAnsi" w:hAnsiTheme="minorHAnsi"/>
        </w:rPr>
        <w:t xml:space="preserve"> </w:t>
      </w:r>
      <w:proofErr w:type="spellStart"/>
      <w:r w:rsidRPr="00FE26C0">
        <w:rPr>
          <w:rFonts w:asciiTheme="minorHAnsi" w:hAnsiTheme="minorHAnsi"/>
          <w:i/>
          <w:iCs/>
        </w:rPr>
        <w:t>Jakob</w:t>
      </w:r>
      <w:proofErr w:type="spellEnd"/>
      <w:r w:rsidRPr="00FE26C0">
        <w:rPr>
          <w:rFonts w:asciiTheme="minorHAnsi" w:hAnsiTheme="minorHAnsi"/>
          <w:i/>
          <w:iCs/>
        </w:rPr>
        <w:t xml:space="preserve"> von </w:t>
      </w:r>
      <w:proofErr w:type="spellStart"/>
      <w:r w:rsidRPr="00FE26C0">
        <w:rPr>
          <w:rFonts w:asciiTheme="minorHAnsi" w:hAnsiTheme="minorHAnsi"/>
          <w:i/>
          <w:iCs/>
        </w:rPr>
        <w:t>Uexküll</w:t>
      </w:r>
      <w:proofErr w:type="spellEnd"/>
      <w:r w:rsidRPr="00FE26C0">
        <w:rPr>
          <w:rFonts w:asciiTheme="minorHAnsi" w:hAnsiTheme="minorHAnsi"/>
          <w:i/>
          <w:iCs/>
        </w:rPr>
        <w:t>: A Paradigm for Biology and Semiotics</w:t>
      </w:r>
      <w:r w:rsidRPr="00FE26C0">
        <w:rPr>
          <w:rFonts w:asciiTheme="minorHAnsi" w:hAnsiTheme="minorHAnsi"/>
        </w:rPr>
        <w:t xml:space="preserve"> Special issue. </w:t>
      </w:r>
      <w:proofErr w:type="spellStart"/>
      <w:r w:rsidRPr="00FE26C0">
        <w:rPr>
          <w:rFonts w:asciiTheme="minorHAnsi" w:hAnsiTheme="minorHAnsi"/>
          <w:i/>
        </w:rPr>
        <w:t>Semiotica</w:t>
      </w:r>
      <w:proofErr w:type="spellEnd"/>
      <w:r w:rsidR="00FE26C0">
        <w:rPr>
          <w:rFonts w:asciiTheme="minorHAnsi" w:hAnsiTheme="minorHAnsi"/>
          <w:i/>
        </w:rPr>
        <w:t xml:space="preserve">. </w:t>
      </w:r>
      <w:r w:rsidRPr="00FE26C0">
        <w:rPr>
          <w:rFonts w:asciiTheme="minorHAnsi" w:hAnsiTheme="minorHAnsi"/>
        </w:rPr>
        <w:t>134 (1/4).</w:t>
      </w:r>
    </w:p>
    <w:p w:rsidR="00311D1E" w:rsidRPr="00311D1E" w:rsidRDefault="00311D1E" w:rsidP="00311D1E">
      <w:pPr>
        <w:autoSpaceDE w:val="0"/>
        <w:autoSpaceDN w:val="0"/>
        <w:adjustRightInd w:val="0"/>
        <w:rPr>
          <w:rStyle w:val="Emphasis"/>
          <w:rFonts w:asciiTheme="minorHAnsi" w:hAnsiTheme="minorHAnsi" w:cstheme="minorHAnsi"/>
          <w:i w:val="0"/>
          <w:iCs w:val="0"/>
        </w:rPr>
      </w:pPr>
      <w:r w:rsidRPr="00FE26C0">
        <w:rPr>
          <w:rStyle w:val="Emphasis"/>
          <w:rFonts w:asciiTheme="minorHAnsi" w:hAnsiTheme="minorHAnsi"/>
          <w:i w:val="0"/>
        </w:rPr>
        <w:t xml:space="preserve">Kull, </w:t>
      </w:r>
      <w:proofErr w:type="spellStart"/>
      <w:r w:rsidRPr="00FE26C0">
        <w:rPr>
          <w:rStyle w:val="Emphasis"/>
          <w:rFonts w:asciiTheme="minorHAnsi" w:hAnsiTheme="minorHAnsi"/>
          <w:i w:val="0"/>
        </w:rPr>
        <w:t>Kalevi</w:t>
      </w:r>
      <w:proofErr w:type="spellEnd"/>
      <w:r w:rsidRPr="00FE26C0">
        <w:rPr>
          <w:rStyle w:val="Emphasis"/>
          <w:rFonts w:asciiTheme="minorHAnsi" w:hAnsiTheme="minorHAnsi"/>
          <w:i w:val="0"/>
        </w:rPr>
        <w:t xml:space="preserve"> (2009) ‘Biosemiotics: to know, what life knows’, </w:t>
      </w:r>
      <w:r w:rsidRPr="00FE26C0">
        <w:rPr>
          <w:rStyle w:val="Emphasis"/>
          <w:rFonts w:asciiTheme="minorHAnsi" w:hAnsiTheme="minorHAnsi"/>
        </w:rPr>
        <w:t>Cybernetics and Human</w:t>
      </w:r>
      <w:r w:rsidRPr="00311D1E">
        <w:rPr>
          <w:rStyle w:val="Emphasis"/>
          <w:rFonts w:asciiTheme="minorHAnsi" w:hAnsiTheme="minorHAnsi"/>
        </w:rPr>
        <w:t xml:space="preserve"> Knowing</w:t>
      </w:r>
      <w:r w:rsidRPr="00311D1E">
        <w:rPr>
          <w:rStyle w:val="Emphasis"/>
          <w:rFonts w:asciiTheme="minorHAnsi" w:hAnsiTheme="minorHAnsi"/>
          <w:i w:val="0"/>
        </w:rPr>
        <w:t>, 16 (3-4): 81-88.</w:t>
      </w:r>
    </w:p>
    <w:p w:rsidR="004E568C" w:rsidRPr="00311D1E" w:rsidRDefault="004E568C" w:rsidP="004E568C">
      <w:pPr>
        <w:autoSpaceDE w:val="0"/>
        <w:autoSpaceDN w:val="0"/>
        <w:adjustRightInd w:val="0"/>
        <w:rPr>
          <w:rFonts w:asciiTheme="minorHAnsi" w:eastAsiaTheme="minorHAnsi" w:hAnsiTheme="minorHAnsi"/>
          <w:lang w:eastAsia="en-US"/>
        </w:rPr>
      </w:pPr>
      <w:proofErr w:type="spellStart"/>
      <w:r w:rsidRPr="00311D1E">
        <w:rPr>
          <w:rFonts w:asciiTheme="minorHAnsi" w:hAnsiTheme="minorHAnsi" w:cstheme="minorHAnsi"/>
        </w:rPr>
        <w:t>Leavy</w:t>
      </w:r>
      <w:proofErr w:type="spellEnd"/>
      <w:r w:rsidRPr="00311D1E">
        <w:rPr>
          <w:rFonts w:asciiTheme="minorHAnsi" w:hAnsiTheme="minorHAnsi" w:cstheme="minorHAnsi"/>
        </w:rPr>
        <w:t xml:space="preserve">, Patricia (2009) </w:t>
      </w:r>
      <w:r w:rsidRPr="00311D1E">
        <w:rPr>
          <w:rFonts w:asciiTheme="minorHAnsi" w:hAnsiTheme="minorHAnsi" w:cstheme="minorHAnsi"/>
          <w:i/>
        </w:rPr>
        <w:t xml:space="preserve">Research Design: </w:t>
      </w:r>
      <w:r w:rsidRPr="00311D1E">
        <w:rPr>
          <w:rFonts w:asciiTheme="minorHAnsi" w:eastAsiaTheme="minorHAnsi" w:hAnsiTheme="minorHAnsi"/>
          <w:i/>
          <w:lang w:eastAsia="en-US"/>
        </w:rPr>
        <w:t>Quantitative, Qualitative, Mixed Methods, Arts-Based, and Community-Based Participatory Research Approaches.</w:t>
      </w:r>
      <w:r w:rsidRPr="00311D1E">
        <w:rPr>
          <w:rFonts w:asciiTheme="minorHAnsi" w:eastAsiaTheme="minorHAnsi" w:hAnsiTheme="minorHAnsi"/>
          <w:lang w:eastAsia="en-US"/>
        </w:rPr>
        <w:t xml:space="preserve"> New York: Guilford Press.</w:t>
      </w:r>
    </w:p>
    <w:p w:rsidR="00BC473A" w:rsidRPr="00D62137" w:rsidRDefault="00FD727A" w:rsidP="000E4913">
      <w:pPr>
        <w:rPr>
          <w:rFonts w:asciiTheme="minorHAnsi" w:hAnsiTheme="minorHAnsi"/>
        </w:rPr>
      </w:pPr>
      <w:proofErr w:type="spellStart"/>
      <w:r w:rsidRPr="00311D1E">
        <w:rPr>
          <w:rFonts w:asciiTheme="minorHAnsi" w:hAnsiTheme="minorHAnsi"/>
        </w:rPr>
        <w:t>Leavy</w:t>
      </w:r>
      <w:proofErr w:type="spellEnd"/>
      <w:r w:rsidRPr="00311D1E">
        <w:rPr>
          <w:rFonts w:asciiTheme="minorHAnsi" w:hAnsiTheme="minorHAnsi"/>
        </w:rPr>
        <w:t xml:space="preserve">, Patricia (2015) </w:t>
      </w:r>
      <w:r w:rsidRPr="00311D1E">
        <w:rPr>
          <w:rFonts w:asciiTheme="minorHAnsi" w:hAnsiTheme="minorHAnsi"/>
          <w:i/>
        </w:rPr>
        <w:t xml:space="preserve">Method Meets Art: Arts-Based Research Practice. </w:t>
      </w:r>
      <w:r w:rsidRPr="00311D1E">
        <w:rPr>
          <w:rFonts w:asciiTheme="minorHAnsi" w:hAnsiTheme="minorHAnsi"/>
        </w:rPr>
        <w:t>2</w:t>
      </w:r>
      <w:r w:rsidRPr="00311D1E">
        <w:rPr>
          <w:rFonts w:asciiTheme="minorHAnsi" w:hAnsiTheme="minorHAnsi"/>
          <w:vertAlign w:val="superscript"/>
        </w:rPr>
        <w:t>nd</w:t>
      </w:r>
      <w:r w:rsidRPr="00311D1E">
        <w:rPr>
          <w:rFonts w:asciiTheme="minorHAnsi" w:hAnsiTheme="minorHAnsi"/>
        </w:rPr>
        <w:t xml:space="preserve"> </w:t>
      </w:r>
      <w:proofErr w:type="spellStart"/>
      <w:r w:rsidRPr="00311D1E">
        <w:rPr>
          <w:rFonts w:asciiTheme="minorHAnsi" w:hAnsiTheme="minorHAnsi"/>
        </w:rPr>
        <w:t>edn</w:t>
      </w:r>
      <w:proofErr w:type="spellEnd"/>
      <w:r w:rsidRPr="00311D1E">
        <w:rPr>
          <w:rFonts w:asciiTheme="minorHAnsi" w:hAnsiTheme="minorHAnsi"/>
        </w:rPr>
        <w:t>. New York and London</w:t>
      </w:r>
      <w:r w:rsidRPr="007A1CD8">
        <w:rPr>
          <w:rFonts w:asciiTheme="minorHAnsi" w:hAnsiTheme="minorHAnsi"/>
        </w:rPr>
        <w:t>: Guilford.</w:t>
      </w:r>
    </w:p>
    <w:p w:rsidR="00D62137" w:rsidRPr="00D62137" w:rsidRDefault="00BC1283" w:rsidP="00D62137">
      <w:pPr>
        <w:rPr>
          <w:rFonts w:asciiTheme="minorHAnsi" w:hAnsiTheme="minorHAnsi"/>
        </w:rPr>
      </w:pPr>
      <w:proofErr w:type="spellStart"/>
      <w:r w:rsidRPr="00D62137">
        <w:rPr>
          <w:rFonts w:asciiTheme="minorHAnsi" w:hAnsiTheme="minorHAnsi"/>
        </w:rPr>
        <w:t>Liamputtong</w:t>
      </w:r>
      <w:proofErr w:type="spellEnd"/>
      <w:r w:rsidRPr="00D62137">
        <w:rPr>
          <w:rFonts w:asciiTheme="minorHAnsi" w:hAnsiTheme="minorHAnsi"/>
        </w:rPr>
        <w:t xml:space="preserve">, </w:t>
      </w:r>
      <w:proofErr w:type="spellStart"/>
      <w:r w:rsidRPr="00D62137">
        <w:rPr>
          <w:rFonts w:asciiTheme="minorHAnsi" w:hAnsiTheme="minorHAnsi"/>
        </w:rPr>
        <w:t>Pranee</w:t>
      </w:r>
      <w:proofErr w:type="spellEnd"/>
      <w:r w:rsidRPr="00D62137">
        <w:rPr>
          <w:rFonts w:asciiTheme="minorHAnsi" w:hAnsiTheme="minorHAnsi"/>
        </w:rPr>
        <w:t xml:space="preserve"> and </w:t>
      </w:r>
      <w:proofErr w:type="spellStart"/>
      <w:r w:rsidRPr="00D62137">
        <w:rPr>
          <w:rFonts w:asciiTheme="minorHAnsi" w:hAnsiTheme="minorHAnsi"/>
        </w:rPr>
        <w:t>Rumbold</w:t>
      </w:r>
      <w:proofErr w:type="spellEnd"/>
      <w:r w:rsidRPr="00D62137">
        <w:rPr>
          <w:rFonts w:asciiTheme="minorHAnsi" w:hAnsiTheme="minorHAnsi"/>
        </w:rPr>
        <w:t xml:space="preserve">, Jean (eds.) (2008) </w:t>
      </w:r>
      <w:r w:rsidRPr="00D62137">
        <w:rPr>
          <w:rFonts w:asciiTheme="minorHAnsi" w:hAnsiTheme="minorHAnsi"/>
          <w:i/>
        </w:rPr>
        <w:t>Knowing Differently: Arts-Based and Collaborative Research</w:t>
      </w:r>
      <w:r w:rsidRPr="00D62137">
        <w:rPr>
          <w:rFonts w:asciiTheme="minorHAnsi" w:hAnsiTheme="minorHAnsi"/>
        </w:rPr>
        <w:t>. New York: Nova.</w:t>
      </w:r>
    </w:p>
    <w:p w:rsidR="00D62137" w:rsidRPr="00D62137" w:rsidRDefault="00D62137" w:rsidP="00D62137">
      <w:pPr>
        <w:rPr>
          <w:rFonts w:asciiTheme="minorHAnsi" w:hAnsiTheme="minorHAnsi"/>
        </w:rPr>
      </w:pPr>
      <w:proofErr w:type="spellStart"/>
      <w:r w:rsidRPr="00D62137">
        <w:rPr>
          <w:rFonts w:asciiTheme="minorHAnsi" w:hAnsiTheme="minorHAnsi"/>
        </w:rPr>
        <w:t>Lotman</w:t>
      </w:r>
      <w:proofErr w:type="spellEnd"/>
      <w:r w:rsidRPr="00D62137">
        <w:rPr>
          <w:rFonts w:asciiTheme="minorHAnsi" w:hAnsiTheme="minorHAnsi"/>
        </w:rPr>
        <w:t xml:space="preserve">, </w:t>
      </w:r>
      <w:proofErr w:type="spellStart"/>
      <w:r w:rsidRPr="00D62137">
        <w:rPr>
          <w:rFonts w:asciiTheme="minorHAnsi" w:hAnsiTheme="minorHAnsi"/>
        </w:rPr>
        <w:t>Juri</w:t>
      </w:r>
      <w:proofErr w:type="spellEnd"/>
      <w:r w:rsidRPr="00D62137">
        <w:rPr>
          <w:rFonts w:asciiTheme="minorHAnsi" w:hAnsiTheme="minorHAnsi"/>
        </w:rPr>
        <w:t xml:space="preserve"> (1974) ‘The sign mechanism of culture’, </w:t>
      </w:r>
      <w:proofErr w:type="spellStart"/>
      <w:r w:rsidRPr="00D62137">
        <w:rPr>
          <w:rFonts w:asciiTheme="minorHAnsi" w:hAnsiTheme="minorHAnsi"/>
          <w:i/>
        </w:rPr>
        <w:t>Semiotica</w:t>
      </w:r>
      <w:proofErr w:type="spellEnd"/>
      <w:r w:rsidRPr="00D62137">
        <w:rPr>
          <w:rFonts w:asciiTheme="minorHAnsi" w:hAnsiTheme="minorHAnsi"/>
          <w:i/>
        </w:rPr>
        <w:t>.</w:t>
      </w:r>
      <w:r w:rsidRPr="00D62137">
        <w:rPr>
          <w:rFonts w:asciiTheme="minorHAnsi" w:hAnsiTheme="minorHAnsi"/>
        </w:rPr>
        <w:t xml:space="preserve"> 12 (4): 301-5.</w:t>
      </w:r>
    </w:p>
    <w:p w:rsidR="00867DA6" w:rsidRPr="00D62137" w:rsidRDefault="00867DA6" w:rsidP="00867DA6">
      <w:pPr>
        <w:rPr>
          <w:rFonts w:asciiTheme="minorHAnsi" w:hAnsiTheme="minorHAnsi"/>
        </w:rPr>
      </w:pPr>
      <w:proofErr w:type="spellStart"/>
      <w:r w:rsidRPr="00D62137">
        <w:rPr>
          <w:rFonts w:asciiTheme="minorHAnsi" w:hAnsiTheme="minorHAnsi"/>
        </w:rPr>
        <w:t>Lyotard</w:t>
      </w:r>
      <w:proofErr w:type="spellEnd"/>
      <w:r w:rsidRPr="00D62137">
        <w:rPr>
          <w:rFonts w:asciiTheme="minorHAnsi" w:hAnsiTheme="minorHAnsi"/>
        </w:rPr>
        <w:t xml:space="preserve">, Jean-Francois (1984)  </w:t>
      </w:r>
      <w:r w:rsidRPr="00D62137">
        <w:rPr>
          <w:rFonts w:asciiTheme="minorHAnsi" w:hAnsiTheme="minorHAnsi"/>
          <w:i/>
        </w:rPr>
        <w:t>The Postmodern Condition: A Report on Knowledge</w:t>
      </w:r>
      <w:r w:rsidRPr="00D62137">
        <w:rPr>
          <w:rFonts w:asciiTheme="minorHAnsi" w:hAnsiTheme="minorHAnsi"/>
        </w:rPr>
        <w:t xml:space="preserve">. </w:t>
      </w:r>
      <w:proofErr w:type="spellStart"/>
      <w:r w:rsidRPr="00D62137">
        <w:rPr>
          <w:rFonts w:asciiTheme="minorHAnsi" w:hAnsiTheme="minorHAnsi"/>
        </w:rPr>
        <w:t>Massumi</w:t>
      </w:r>
      <w:proofErr w:type="spellEnd"/>
      <w:r w:rsidRPr="00D62137">
        <w:rPr>
          <w:rFonts w:asciiTheme="minorHAnsi" w:hAnsiTheme="minorHAnsi"/>
        </w:rPr>
        <w:t>, Brian (trans.)</w:t>
      </w:r>
      <w:r w:rsidRPr="00D62137">
        <w:rPr>
          <w:rFonts w:asciiTheme="minorHAnsi" w:hAnsiTheme="minorHAnsi"/>
          <w:i/>
        </w:rPr>
        <w:t xml:space="preserve"> </w:t>
      </w:r>
      <w:r w:rsidRPr="00D62137">
        <w:rPr>
          <w:rFonts w:asciiTheme="minorHAnsi" w:hAnsiTheme="minorHAnsi"/>
        </w:rPr>
        <w:t>Manchester: Manchester University Press.</w:t>
      </w:r>
    </w:p>
    <w:p w:rsidR="00BC473A" w:rsidRPr="00D62137" w:rsidRDefault="00BC473A" w:rsidP="00BC473A">
      <w:pPr>
        <w:autoSpaceDE w:val="0"/>
        <w:autoSpaceDN w:val="0"/>
        <w:adjustRightInd w:val="0"/>
        <w:rPr>
          <w:rFonts w:asciiTheme="minorHAnsi" w:hAnsiTheme="minorHAnsi"/>
        </w:rPr>
      </w:pPr>
      <w:r w:rsidRPr="00867DA6">
        <w:rPr>
          <w:rFonts w:asciiTheme="minorHAnsi" w:hAnsiTheme="minorHAnsi"/>
        </w:rPr>
        <w:t xml:space="preserve">Maxwell, Nicholas (2004) </w:t>
      </w:r>
      <w:r w:rsidRPr="00867DA6">
        <w:rPr>
          <w:rFonts w:asciiTheme="minorHAnsi" w:hAnsiTheme="minorHAnsi"/>
          <w:i/>
        </w:rPr>
        <w:t xml:space="preserve">Is Science Neurotic? </w:t>
      </w:r>
      <w:r w:rsidRPr="00867DA6">
        <w:rPr>
          <w:rFonts w:asciiTheme="minorHAnsi" w:hAnsiTheme="minorHAnsi"/>
        </w:rPr>
        <w:t xml:space="preserve">London: </w:t>
      </w:r>
      <w:r w:rsidRPr="00D62137">
        <w:rPr>
          <w:rFonts w:asciiTheme="minorHAnsi" w:hAnsiTheme="minorHAnsi"/>
        </w:rPr>
        <w:t>Imperial College Press.</w:t>
      </w:r>
    </w:p>
    <w:p w:rsidR="00D62137" w:rsidRPr="00311D1E" w:rsidRDefault="00BC473A" w:rsidP="00D62137">
      <w:pPr>
        <w:autoSpaceDE w:val="0"/>
        <w:autoSpaceDN w:val="0"/>
        <w:adjustRightInd w:val="0"/>
        <w:rPr>
          <w:rFonts w:asciiTheme="minorHAnsi" w:hAnsiTheme="minorHAnsi"/>
        </w:rPr>
      </w:pPr>
      <w:r w:rsidRPr="00D62137">
        <w:rPr>
          <w:rFonts w:asciiTheme="minorHAnsi" w:hAnsiTheme="minorHAnsi"/>
        </w:rPr>
        <w:t xml:space="preserve">Maxwell, Nicholas </w:t>
      </w:r>
      <w:r w:rsidR="00A51084" w:rsidRPr="00D62137">
        <w:rPr>
          <w:rFonts w:asciiTheme="minorHAnsi" w:hAnsiTheme="minorHAnsi"/>
        </w:rPr>
        <w:t>(2007</w:t>
      </w:r>
      <w:r w:rsidRPr="00D62137">
        <w:rPr>
          <w:rFonts w:asciiTheme="minorHAnsi" w:hAnsiTheme="minorHAnsi"/>
        </w:rPr>
        <w:t xml:space="preserve">) </w:t>
      </w:r>
      <w:r w:rsidRPr="00D62137">
        <w:rPr>
          <w:rFonts w:asciiTheme="minorHAnsi" w:hAnsiTheme="minorHAnsi"/>
          <w:i/>
        </w:rPr>
        <w:t>From Knowledge to Wisd</w:t>
      </w:r>
      <w:r w:rsidR="001424EF" w:rsidRPr="00D62137">
        <w:rPr>
          <w:rFonts w:asciiTheme="minorHAnsi" w:hAnsiTheme="minorHAnsi"/>
          <w:i/>
        </w:rPr>
        <w:t>om: A Revolution for</w:t>
      </w:r>
      <w:r w:rsidRPr="00D62137">
        <w:rPr>
          <w:rFonts w:asciiTheme="minorHAnsi" w:hAnsiTheme="minorHAnsi"/>
          <w:i/>
        </w:rPr>
        <w:t xml:space="preserve"> Science</w:t>
      </w:r>
      <w:r w:rsidR="001424EF" w:rsidRPr="00D62137">
        <w:rPr>
          <w:rFonts w:asciiTheme="minorHAnsi" w:hAnsiTheme="minorHAnsi"/>
          <w:i/>
        </w:rPr>
        <w:t xml:space="preserve"> and the </w:t>
      </w:r>
      <w:r w:rsidR="001424EF" w:rsidRPr="00311D1E">
        <w:rPr>
          <w:rFonts w:asciiTheme="minorHAnsi" w:hAnsiTheme="minorHAnsi"/>
          <w:i/>
        </w:rPr>
        <w:t>Humanities</w:t>
      </w:r>
      <w:r w:rsidRPr="00311D1E">
        <w:rPr>
          <w:rFonts w:asciiTheme="minorHAnsi" w:hAnsiTheme="minorHAnsi"/>
        </w:rPr>
        <w:t>.</w:t>
      </w:r>
      <w:r w:rsidR="00A51084" w:rsidRPr="00311D1E">
        <w:rPr>
          <w:rFonts w:asciiTheme="minorHAnsi" w:hAnsiTheme="minorHAnsi"/>
        </w:rPr>
        <w:t xml:space="preserve"> 2</w:t>
      </w:r>
      <w:r w:rsidR="00A51084" w:rsidRPr="00311D1E">
        <w:rPr>
          <w:rFonts w:asciiTheme="minorHAnsi" w:hAnsiTheme="minorHAnsi"/>
          <w:vertAlign w:val="superscript"/>
        </w:rPr>
        <w:t>nd</w:t>
      </w:r>
      <w:r w:rsidR="00A51084" w:rsidRPr="00311D1E">
        <w:rPr>
          <w:rFonts w:asciiTheme="minorHAnsi" w:hAnsiTheme="minorHAnsi"/>
        </w:rPr>
        <w:t xml:space="preserve"> </w:t>
      </w:r>
      <w:proofErr w:type="spellStart"/>
      <w:r w:rsidR="00A51084" w:rsidRPr="00311D1E">
        <w:rPr>
          <w:rFonts w:asciiTheme="minorHAnsi" w:hAnsiTheme="minorHAnsi"/>
        </w:rPr>
        <w:t>edn</w:t>
      </w:r>
      <w:proofErr w:type="spellEnd"/>
      <w:r w:rsidR="00A51084" w:rsidRPr="00311D1E">
        <w:rPr>
          <w:rFonts w:asciiTheme="minorHAnsi" w:hAnsiTheme="minorHAnsi"/>
        </w:rPr>
        <w:t>.</w:t>
      </w:r>
      <w:r w:rsidRPr="00311D1E">
        <w:rPr>
          <w:rFonts w:asciiTheme="minorHAnsi" w:hAnsiTheme="minorHAnsi"/>
        </w:rPr>
        <w:t xml:space="preserve"> </w:t>
      </w:r>
      <w:r w:rsidR="001424EF" w:rsidRPr="00311D1E">
        <w:rPr>
          <w:rFonts w:asciiTheme="minorHAnsi" w:hAnsiTheme="minorHAnsi"/>
        </w:rPr>
        <w:t xml:space="preserve">London: </w:t>
      </w:r>
      <w:proofErr w:type="spellStart"/>
      <w:r w:rsidR="001424EF" w:rsidRPr="00311D1E">
        <w:rPr>
          <w:rFonts w:asciiTheme="minorHAnsi" w:hAnsiTheme="minorHAnsi"/>
        </w:rPr>
        <w:t>Pentire</w:t>
      </w:r>
      <w:proofErr w:type="spellEnd"/>
      <w:r w:rsidR="001424EF" w:rsidRPr="00311D1E">
        <w:rPr>
          <w:rFonts w:asciiTheme="minorHAnsi" w:hAnsiTheme="minorHAnsi"/>
        </w:rPr>
        <w:t xml:space="preserve"> Press</w:t>
      </w:r>
      <w:r w:rsidRPr="00311D1E">
        <w:rPr>
          <w:rFonts w:asciiTheme="minorHAnsi" w:hAnsiTheme="minorHAnsi"/>
        </w:rPr>
        <w:t>.</w:t>
      </w:r>
    </w:p>
    <w:p w:rsidR="00D62137" w:rsidRPr="00311D1E" w:rsidRDefault="00D62137" w:rsidP="00D62137">
      <w:pPr>
        <w:autoSpaceDE w:val="0"/>
        <w:autoSpaceDN w:val="0"/>
        <w:adjustRightInd w:val="0"/>
        <w:rPr>
          <w:rFonts w:asciiTheme="minorHAnsi" w:hAnsiTheme="minorHAnsi"/>
        </w:rPr>
      </w:pPr>
      <w:proofErr w:type="spellStart"/>
      <w:r w:rsidRPr="00311D1E">
        <w:rPr>
          <w:rFonts w:asciiTheme="minorHAnsi" w:hAnsiTheme="minorHAnsi"/>
        </w:rPr>
        <w:t>Marrone</w:t>
      </w:r>
      <w:proofErr w:type="spellEnd"/>
      <w:r w:rsidRPr="00311D1E">
        <w:rPr>
          <w:rFonts w:asciiTheme="minorHAnsi" w:hAnsiTheme="minorHAnsi"/>
        </w:rPr>
        <w:t xml:space="preserve">, Gianfranco (2014) </w:t>
      </w:r>
      <w:r w:rsidRPr="00311D1E">
        <w:rPr>
          <w:rFonts w:asciiTheme="minorHAnsi" w:hAnsiTheme="minorHAnsi"/>
          <w:i/>
        </w:rPr>
        <w:t>The Invention of the Text</w:t>
      </w:r>
      <w:r w:rsidRPr="00311D1E">
        <w:rPr>
          <w:rFonts w:asciiTheme="minorHAnsi" w:hAnsiTheme="minorHAnsi"/>
        </w:rPr>
        <w:t>. Milan: Mimesis.</w:t>
      </w:r>
    </w:p>
    <w:p w:rsidR="00BC473A" w:rsidRPr="00311D1E" w:rsidRDefault="00BC473A" w:rsidP="00BC473A">
      <w:pPr>
        <w:autoSpaceDE w:val="0"/>
        <w:autoSpaceDN w:val="0"/>
        <w:adjustRightInd w:val="0"/>
        <w:rPr>
          <w:rFonts w:asciiTheme="minorHAnsi" w:hAnsiTheme="minorHAnsi"/>
        </w:rPr>
      </w:pPr>
      <w:r w:rsidRPr="00311D1E">
        <w:rPr>
          <w:rFonts w:asciiTheme="minorHAnsi" w:hAnsiTheme="minorHAnsi"/>
        </w:rPr>
        <w:t xml:space="preserve">Maxwell, Nicholas (2014) </w:t>
      </w:r>
      <w:r w:rsidRPr="00311D1E">
        <w:rPr>
          <w:rFonts w:asciiTheme="minorHAnsi" w:hAnsiTheme="minorHAnsi"/>
          <w:i/>
        </w:rPr>
        <w:t>How Universities Can Help Create a Wiser World: The Urgent Need for an Academic Revolution</w:t>
      </w:r>
      <w:r w:rsidRPr="00311D1E">
        <w:rPr>
          <w:rFonts w:asciiTheme="minorHAnsi" w:hAnsiTheme="minorHAnsi"/>
        </w:rPr>
        <w:t>. Exeter: Imprint.</w:t>
      </w:r>
    </w:p>
    <w:p w:rsidR="00311D1E" w:rsidRPr="00311D1E" w:rsidRDefault="005472D1" w:rsidP="00311D1E">
      <w:pPr>
        <w:autoSpaceDE w:val="0"/>
        <w:autoSpaceDN w:val="0"/>
        <w:adjustRightInd w:val="0"/>
        <w:rPr>
          <w:rFonts w:asciiTheme="minorHAnsi" w:hAnsiTheme="minorHAnsi"/>
        </w:rPr>
      </w:pPr>
      <w:r w:rsidRPr="00311D1E">
        <w:rPr>
          <w:rFonts w:asciiTheme="minorHAnsi" w:hAnsiTheme="minorHAnsi"/>
        </w:rPr>
        <w:t xml:space="preserve">May, Shaun (2015) </w:t>
      </w:r>
      <w:r w:rsidRPr="00311D1E">
        <w:rPr>
          <w:rFonts w:asciiTheme="minorHAnsi" w:hAnsiTheme="minorHAnsi"/>
          <w:i/>
        </w:rPr>
        <w:t>Rethinking Practice as Research and the Cognitive Turn</w:t>
      </w:r>
      <w:r w:rsidR="00311D1E">
        <w:rPr>
          <w:rFonts w:asciiTheme="minorHAnsi" w:hAnsiTheme="minorHAnsi"/>
        </w:rPr>
        <w:t>. London: Palgrave.</w:t>
      </w:r>
    </w:p>
    <w:p w:rsidR="00311D1E" w:rsidRPr="00311D1E" w:rsidRDefault="00311D1E" w:rsidP="00311D1E">
      <w:pPr>
        <w:autoSpaceDE w:val="0"/>
        <w:autoSpaceDN w:val="0"/>
        <w:adjustRightInd w:val="0"/>
        <w:rPr>
          <w:rFonts w:asciiTheme="minorHAnsi" w:hAnsiTheme="minorHAnsi"/>
        </w:rPr>
      </w:pPr>
      <w:r w:rsidRPr="00311D1E">
        <w:rPr>
          <w:rFonts w:asciiTheme="minorHAnsi" w:hAnsiTheme="minorHAnsi"/>
        </w:rPr>
        <w:t xml:space="preserve">Melrose, Susan (2011) ‘A cautionary note or two, amid the pleasures and pains of participation in performance-making as research’, Keynote address at the </w:t>
      </w:r>
      <w:r w:rsidRPr="00311D1E">
        <w:rPr>
          <w:rStyle w:val="Emphasis"/>
          <w:rFonts w:asciiTheme="minorHAnsi" w:eastAsia="SimSun" w:hAnsiTheme="minorHAnsi"/>
        </w:rPr>
        <w:t>Participation, Research and Learning in the Performing Arts</w:t>
      </w:r>
      <w:r w:rsidRPr="00311D1E">
        <w:rPr>
          <w:rFonts w:asciiTheme="minorHAnsi" w:hAnsiTheme="minorHAnsi"/>
        </w:rPr>
        <w:t xml:space="preserve"> Symposium, 6 May 2011, Centre for Creative Collaboration, London.</w:t>
      </w:r>
    </w:p>
    <w:p w:rsidR="004E568C" w:rsidRPr="00427576" w:rsidRDefault="004114D9" w:rsidP="004114D9">
      <w:pPr>
        <w:pStyle w:val="NormalWeb"/>
        <w:rPr>
          <w:rFonts w:asciiTheme="minorHAnsi" w:hAnsiTheme="minorHAnsi" w:cs="Calibri"/>
          <w:sz w:val="24"/>
          <w:szCs w:val="24"/>
        </w:rPr>
      </w:pPr>
      <w:proofErr w:type="spellStart"/>
      <w:r w:rsidRPr="007A1CD8">
        <w:rPr>
          <w:rFonts w:asciiTheme="minorHAnsi" w:hAnsiTheme="minorHAnsi" w:cs="Calibri"/>
          <w:sz w:val="24"/>
          <w:szCs w:val="24"/>
        </w:rPr>
        <w:t>Midgelow</w:t>
      </w:r>
      <w:proofErr w:type="spellEnd"/>
      <w:r w:rsidRPr="007A1CD8">
        <w:rPr>
          <w:rFonts w:asciiTheme="minorHAnsi" w:hAnsiTheme="minorHAnsi" w:cs="Calibri"/>
          <w:sz w:val="24"/>
          <w:szCs w:val="24"/>
        </w:rPr>
        <w:t xml:space="preserve">, Vida </w:t>
      </w:r>
      <w:r w:rsidR="00602038" w:rsidRPr="007A1CD8">
        <w:rPr>
          <w:rFonts w:asciiTheme="minorHAnsi" w:hAnsiTheme="minorHAnsi" w:cs="Calibri"/>
          <w:sz w:val="24"/>
          <w:szCs w:val="24"/>
        </w:rPr>
        <w:t>(2019)</w:t>
      </w:r>
      <w:r w:rsidR="00602038" w:rsidRPr="007A1CD8">
        <w:rPr>
          <w:rStyle w:val="apple-converted-space"/>
          <w:rFonts w:asciiTheme="minorHAnsi" w:hAnsiTheme="minorHAnsi" w:cs="Calibri"/>
          <w:sz w:val="24"/>
          <w:szCs w:val="24"/>
        </w:rPr>
        <w:t> </w:t>
      </w:r>
      <w:r w:rsidR="00602038" w:rsidRPr="007A1CD8">
        <w:rPr>
          <w:rFonts w:asciiTheme="minorHAnsi" w:hAnsiTheme="minorHAnsi" w:cs="Calibri"/>
          <w:sz w:val="24"/>
          <w:szCs w:val="24"/>
        </w:rPr>
        <w:t>'Practice-as-r</w:t>
      </w:r>
      <w:r w:rsidRPr="007A1CD8">
        <w:rPr>
          <w:rFonts w:asciiTheme="minorHAnsi" w:hAnsiTheme="minorHAnsi" w:cs="Calibri"/>
          <w:sz w:val="24"/>
          <w:szCs w:val="24"/>
        </w:rPr>
        <w:t xml:space="preserve">esearch', </w:t>
      </w:r>
      <w:r w:rsidR="00602038" w:rsidRPr="007A1CD8">
        <w:rPr>
          <w:rFonts w:asciiTheme="minorHAnsi" w:hAnsiTheme="minorHAnsi" w:cs="Calibri"/>
          <w:sz w:val="24"/>
          <w:szCs w:val="24"/>
        </w:rPr>
        <w:t xml:space="preserve">in </w:t>
      </w:r>
      <w:proofErr w:type="spellStart"/>
      <w:r w:rsidRPr="007A1CD8">
        <w:rPr>
          <w:rFonts w:asciiTheme="minorHAnsi" w:hAnsiTheme="minorHAnsi" w:cs="Calibri"/>
          <w:sz w:val="24"/>
          <w:szCs w:val="24"/>
        </w:rPr>
        <w:t>Dodds</w:t>
      </w:r>
      <w:proofErr w:type="spellEnd"/>
      <w:r w:rsidR="00602038" w:rsidRPr="007A1CD8">
        <w:rPr>
          <w:rFonts w:asciiTheme="minorHAnsi" w:hAnsiTheme="minorHAnsi" w:cs="Calibri"/>
          <w:sz w:val="24"/>
          <w:szCs w:val="24"/>
        </w:rPr>
        <w:t xml:space="preserve">, </w:t>
      </w:r>
      <w:proofErr w:type="spellStart"/>
      <w:r w:rsidR="00602038" w:rsidRPr="007A1CD8">
        <w:rPr>
          <w:rFonts w:asciiTheme="minorHAnsi" w:hAnsiTheme="minorHAnsi" w:cs="Calibri"/>
          <w:sz w:val="24"/>
          <w:szCs w:val="24"/>
        </w:rPr>
        <w:t>Sherril</w:t>
      </w:r>
      <w:proofErr w:type="spellEnd"/>
      <w:r w:rsidRPr="007A1CD8">
        <w:rPr>
          <w:rFonts w:asciiTheme="minorHAnsi" w:hAnsiTheme="minorHAnsi" w:cs="Calibri"/>
          <w:sz w:val="24"/>
          <w:szCs w:val="24"/>
        </w:rPr>
        <w:t xml:space="preserve"> (ed</w:t>
      </w:r>
      <w:r w:rsidR="00602038" w:rsidRPr="007A1CD8">
        <w:rPr>
          <w:rFonts w:asciiTheme="minorHAnsi" w:hAnsiTheme="minorHAnsi" w:cs="Calibri"/>
          <w:sz w:val="24"/>
          <w:szCs w:val="24"/>
        </w:rPr>
        <w:t>.</w:t>
      </w:r>
      <w:r w:rsidR="009A2D3B" w:rsidRPr="007A1CD8">
        <w:rPr>
          <w:rFonts w:asciiTheme="minorHAnsi" w:hAnsiTheme="minorHAnsi" w:cs="Calibri"/>
          <w:sz w:val="24"/>
          <w:szCs w:val="24"/>
        </w:rPr>
        <w:t>)</w:t>
      </w:r>
      <w:r w:rsidRPr="007A1CD8">
        <w:rPr>
          <w:rFonts w:asciiTheme="minorHAnsi" w:hAnsiTheme="minorHAnsi" w:cs="Calibri"/>
          <w:sz w:val="24"/>
          <w:szCs w:val="24"/>
        </w:rPr>
        <w:t> </w:t>
      </w:r>
      <w:r w:rsidR="009A2D3B" w:rsidRPr="007A1CD8">
        <w:rPr>
          <w:rFonts w:asciiTheme="minorHAnsi" w:hAnsiTheme="minorHAnsi" w:cs="Calibri"/>
          <w:i/>
          <w:iCs/>
          <w:sz w:val="24"/>
          <w:szCs w:val="24"/>
        </w:rPr>
        <w:t xml:space="preserve">The Bloomsbury </w:t>
      </w:r>
      <w:r w:rsidRPr="007A1CD8">
        <w:rPr>
          <w:rFonts w:asciiTheme="minorHAnsi" w:hAnsiTheme="minorHAnsi" w:cs="Calibri"/>
          <w:i/>
          <w:iCs/>
          <w:sz w:val="24"/>
          <w:szCs w:val="24"/>
        </w:rPr>
        <w:t>Companion to Dance St</w:t>
      </w:r>
      <w:r w:rsidRPr="00427576">
        <w:rPr>
          <w:rFonts w:asciiTheme="minorHAnsi" w:hAnsiTheme="minorHAnsi" w:cs="Calibri"/>
          <w:i/>
          <w:iCs/>
          <w:sz w:val="24"/>
          <w:szCs w:val="24"/>
        </w:rPr>
        <w:t>udies</w:t>
      </w:r>
      <w:r w:rsidR="00602038" w:rsidRPr="00427576">
        <w:rPr>
          <w:rFonts w:asciiTheme="minorHAnsi" w:hAnsiTheme="minorHAnsi" w:cs="Calibri"/>
          <w:i/>
          <w:iCs/>
          <w:sz w:val="24"/>
          <w:szCs w:val="24"/>
        </w:rPr>
        <w:t>.</w:t>
      </w:r>
      <w:r w:rsidRPr="00427576">
        <w:rPr>
          <w:rFonts w:asciiTheme="minorHAnsi" w:hAnsiTheme="minorHAnsi" w:cs="Calibri"/>
          <w:sz w:val="24"/>
          <w:szCs w:val="24"/>
        </w:rPr>
        <w:t xml:space="preserve"> London and Oxford</w:t>
      </w:r>
      <w:r w:rsidR="00602038" w:rsidRPr="00427576">
        <w:rPr>
          <w:rFonts w:asciiTheme="minorHAnsi" w:hAnsiTheme="minorHAnsi" w:cs="Calibri"/>
          <w:sz w:val="24"/>
          <w:szCs w:val="24"/>
        </w:rPr>
        <w:t>: Bloomsbury</w:t>
      </w:r>
      <w:r w:rsidRPr="00427576">
        <w:rPr>
          <w:rFonts w:asciiTheme="minorHAnsi" w:hAnsiTheme="minorHAnsi" w:cs="Calibri"/>
          <w:sz w:val="24"/>
          <w:szCs w:val="24"/>
        </w:rPr>
        <w:t>.</w:t>
      </w:r>
    </w:p>
    <w:p w:rsidR="00427576" w:rsidRPr="00427576" w:rsidRDefault="00427576" w:rsidP="00427576">
      <w:pPr>
        <w:autoSpaceDE w:val="0"/>
        <w:autoSpaceDN w:val="0"/>
        <w:adjustRightInd w:val="0"/>
        <w:rPr>
          <w:rFonts w:asciiTheme="minorHAnsi" w:eastAsiaTheme="minorHAnsi" w:hAnsiTheme="minorHAnsi"/>
          <w:lang w:eastAsia="en-US"/>
        </w:rPr>
      </w:pPr>
      <w:r w:rsidRPr="00427576">
        <w:rPr>
          <w:rFonts w:asciiTheme="minorHAnsi" w:hAnsiTheme="minorHAnsi" w:cs="Calibri"/>
        </w:rPr>
        <w:t>Mottram, Judith (2009) ‘</w:t>
      </w:r>
      <w:r w:rsidRPr="00427576">
        <w:rPr>
          <w:rFonts w:asciiTheme="minorHAnsi" w:eastAsiaTheme="minorHAnsi" w:hAnsiTheme="minorHAnsi"/>
          <w:lang w:eastAsia="en-US"/>
        </w:rPr>
        <w:t>Asking questions of art: higher education, research and</w:t>
      </w:r>
    </w:p>
    <w:p w:rsidR="00427576" w:rsidRPr="00427576" w:rsidRDefault="00427576" w:rsidP="00427576">
      <w:pPr>
        <w:pStyle w:val="NormalWeb"/>
        <w:rPr>
          <w:rFonts w:asciiTheme="minorHAnsi" w:hAnsiTheme="minorHAnsi" w:cs="Calibri"/>
          <w:sz w:val="24"/>
          <w:szCs w:val="24"/>
        </w:rPr>
      </w:pPr>
      <w:r w:rsidRPr="00427576">
        <w:rPr>
          <w:rFonts w:asciiTheme="minorHAnsi" w:eastAsiaTheme="minorHAnsi" w:hAnsiTheme="minorHAnsi"/>
          <w:sz w:val="24"/>
          <w:szCs w:val="24"/>
          <w:lang w:eastAsia="en-US"/>
        </w:rPr>
        <w:t xml:space="preserve">creative practice’ in </w:t>
      </w:r>
      <w:r w:rsidRPr="00427576">
        <w:rPr>
          <w:rFonts w:asciiTheme="minorHAnsi" w:hAnsiTheme="minorHAnsi" w:cstheme="minorHAnsi"/>
          <w:sz w:val="24"/>
          <w:szCs w:val="24"/>
        </w:rPr>
        <w:t xml:space="preserve">Smith, Hazel and Dean, Roger T. (eds.) </w:t>
      </w:r>
      <w:r w:rsidRPr="00427576">
        <w:rPr>
          <w:rFonts w:asciiTheme="minorHAnsi" w:hAnsiTheme="minorHAnsi" w:cstheme="minorHAnsi"/>
          <w:i/>
          <w:sz w:val="24"/>
          <w:szCs w:val="24"/>
        </w:rPr>
        <w:t>Practice-Led Research, Research-led Practice in the Creative Arts</w:t>
      </w:r>
      <w:r w:rsidRPr="00427576">
        <w:rPr>
          <w:rFonts w:asciiTheme="minorHAnsi" w:hAnsiTheme="minorHAnsi" w:cstheme="minorHAnsi"/>
          <w:sz w:val="24"/>
          <w:szCs w:val="24"/>
        </w:rPr>
        <w:t xml:space="preserve">. pp. </w:t>
      </w:r>
      <w:r w:rsidRPr="00427576">
        <w:rPr>
          <w:rFonts w:asciiTheme="minorHAnsi" w:hAnsiTheme="minorHAnsi" w:cs="Calibri"/>
          <w:sz w:val="24"/>
          <w:szCs w:val="24"/>
        </w:rPr>
        <w:t xml:space="preserve">229-51. </w:t>
      </w:r>
      <w:r w:rsidRPr="00427576">
        <w:rPr>
          <w:rFonts w:asciiTheme="minorHAnsi" w:hAnsiTheme="minorHAnsi" w:cstheme="minorHAnsi"/>
          <w:sz w:val="24"/>
          <w:szCs w:val="24"/>
        </w:rPr>
        <w:t>Edinburgh: Edinburgh University Press.</w:t>
      </w:r>
    </w:p>
    <w:p w:rsidR="008D21CF" w:rsidRDefault="004E568C" w:rsidP="008D21CF">
      <w:pPr>
        <w:pStyle w:val="NormalWeb"/>
        <w:rPr>
          <w:rFonts w:asciiTheme="minorHAnsi" w:hAnsiTheme="minorHAnsi" w:cs="Calibri"/>
          <w:sz w:val="24"/>
          <w:szCs w:val="24"/>
        </w:rPr>
      </w:pPr>
      <w:r w:rsidRPr="00427576">
        <w:rPr>
          <w:rFonts w:asciiTheme="minorHAnsi" w:hAnsiTheme="minorHAnsi" w:cs="Calibri"/>
          <w:sz w:val="24"/>
          <w:szCs w:val="24"/>
        </w:rPr>
        <w:t xml:space="preserve">Nelson, Robin (2013) </w:t>
      </w:r>
      <w:r w:rsidRPr="00427576">
        <w:rPr>
          <w:rFonts w:asciiTheme="minorHAnsi" w:hAnsiTheme="minorHAnsi" w:cs="Calibri"/>
          <w:i/>
          <w:sz w:val="24"/>
          <w:szCs w:val="24"/>
        </w:rPr>
        <w:t>Practice as Research in the Arts: Principles, Protocols, Pedagogies and Resistance</w:t>
      </w:r>
      <w:r w:rsidRPr="00427576">
        <w:rPr>
          <w:rFonts w:asciiTheme="minorHAnsi" w:hAnsiTheme="minorHAnsi" w:cs="Calibri"/>
          <w:sz w:val="24"/>
          <w:szCs w:val="24"/>
        </w:rPr>
        <w:t>. London: Palgrave.</w:t>
      </w:r>
    </w:p>
    <w:p w:rsidR="008D21CF" w:rsidRPr="008D21CF" w:rsidRDefault="008D21CF" w:rsidP="00427576">
      <w:pPr>
        <w:pStyle w:val="NormalWeb"/>
        <w:rPr>
          <w:rFonts w:asciiTheme="minorHAnsi" w:hAnsiTheme="minorHAnsi" w:cs="Calibri"/>
          <w:sz w:val="24"/>
          <w:szCs w:val="24"/>
        </w:rPr>
      </w:pPr>
      <w:r w:rsidRPr="008D21CF">
        <w:rPr>
          <w:rFonts w:asciiTheme="minorHAnsi" w:hAnsiTheme="minorHAnsi"/>
          <w:caps/>
          <w:sz w:val="24"/>
          <w:szCs w:val="24"/>
        </w:rPr>
        <w:t>P</w:t>
      </w:r>
      <w:r>
        <w:rPr>
          <w:rFonts w:asciiTheme="minorHAnsi" w:hAnsiTheme="minorHAnsi"/>
          <w:sz w:val="24"/>
          <w:szCs w:val="24"/>
        </w:rPr>
        <w:t>eirce, Charles Sanders (1931–58)</w:t>
      </w:r>
      <w:r w:rsidRPr="008D21CF">
        <w:rPr>
          <w:rFonts w:asciiTheme="minorHAnsi" w:hAnsiTheme="minorHAnsi"/>
          <w:sz w:val="24"/>
          <w:szCs w:val="24"/>
        </w:rPr>
        <w:t xml:space="preserve"> </w:t>
      </w:r>
      <w:r w:rsidRPr="008D21CF">
        <w:rPr>
          <w:rFonts w:asciiTheme="minorHAnsi" w:hAnsiTheme="minorHAnsi"/>
          <w:i/>
          <w:sz w:val="24"/>
          <w:szCs w:val="24"/>
        </w:rPr>
        <w:t>The Collected Papers of Charles Sanders Peirce</w:t>
      </w:r>
      <w:r w:rsidRPr="008D21CF">
        <w:rPr>
          <w:rFonts w:asciiTheme="minorHAnsi" w:hAnsiTheme="minorHAnsi"/>
          <w:sz w:val="24"/>
          <w:szCs w:val="24"/>
        </w:rPr>
        <w:t>. Vols. I-VI [Charles Hartshorne and Paul Weiss eds.], Vols. VII–VIII [Arthur W. Burks ed.] Cambridge, MA.: Harvard University Press.</w:t>
      </w:r>
    </w:p>
    <w:p w:rsidR="00427576" w:rsidRPr="00DA5C00" w:rsidRDefault="00427576" w:rsidP="00427576">
      <w:pPr>
        <w:pStyle w:val="NormalWeb"/>
        <w:rPr>
          <w:rFonts w:asciiTheme="minorHAnsi" w:hAnsiTheme="minorHAnsi"/>
          <w:sz w:val="24"/>
          <w:szCs w:val="24"/>
        </w:rPr>
      </w:pPr>
      <w:proofErr w:type="spellStart"/>
      <w:r w:rsidRPr="008D21CF">
        <w:rPr>
          <w:rFonts w:asciiTheme="minorHAnsi" w:hAnsiTheme="minorHAnsi"/>
          <w:sz w:val="24"/>
          <w:szCs w:val="24"/>
        </w:rPr>
        <w:lastRenderedPageBreak/>
        <w:t>Rorty</w:t>
      </w:r>
      <w:proofErr w:type="spellEnd"/>
      <w:r w:rsidRPr="008D21CF">
        <w:rPr>
          <w:rFonts w:asciiTheme="minorHAnsi" w:hAnsiTheme="minorHAnsi"/>
          <w:sz w:val="24"/>
          <w:szCs w:val="24"/>
        </w:rPr>
        <w:t xml:space="preserve">, Richard M. (ed.) 1967. </w:t>
      </w:r>
      <w:r w:rsidRPr="008D21CF">
        <w:rPr>
          <w:rFonts w:asciiTheme="minorHAnsi" w:hAnsiTheme="minorHAnsi"/>
          <w:i/>
          <w:sz w:val="24"/>
          <w:szCs w:val="24"/>
        </w:rPr>
        <w:t xml:space="preserve">The Linguistic Turn: Essays in Philosophical Method </w:t>
      </w:r>
      <w:r w:rsidRPr="00DA5C00">
        <w:rPr>
          <w:rFonts w:asciiTheme="minorHAnsi" w:hAnsiTheme="minorHAnsi"/>
          <w:i/>
          <w:sz w:val="24"/>
          <w:szCs w:val="24"/>
        </w:rPr>
        <w:t>with Two Retrospective Essays</w:t>
      </w:r>
      <w:r w:rsidRPr="00DA5C00">
        <w:rPr>
          <w:rFonts w:asciiTheme="minorHAnsi" w:hAnsiTheme="minorHAnsi"/>
          <w:sz w:val="24"/>
          <w:szCs w:val="24"/>
        </w:rPr>
        <w:t>. Chicago and London: University of Chicago Press.</w:t>
      </w:r>
    </w:p>
    <w:p w:rsidR="00DA5C00" w:rsidRPr="00DA5C00" w:rsidRDefault="00DA5C00" w:rsidP="00427576">
      <w:pPr>
        <w:pStyle w:val="NormalWeb"/>
        <w:rPr>
          <w:rFonts w:asciiTheme="minorHAnsi" w:hAnsiTheme="minorHAnsi" w:cs="Calibri"/>
          <w:sz w:val="24"/>
          <w:szCs w:val="24"/>
        </w:rPr>
      </w:pPr>
      <w:proofErr w:type="spellStart"/>
      <w:r w:rsidRPr="00DA5C00">
        <w:rPr>
          <w:rFonts w:asciiTheme="minorHAnsi" w:hAnsiTheme="minorHAnsi" w:cstheme="minorHAnsi"/>
          <w:sz w:val="24"/>
          <w:szCs w:val="24"/>
        </w:rPr>
        <w:t>Schatzki</w:t>
      </w:r>
      <w:proofErr w:type="spellEnd"/>
      <w:r w:rsidRPr="00DA5C00">
        <w:rPr>
          <w:rFonts w:asciiTheme="minorHAnsi" w:hAnsiTheme="minorHAnsi" w:cstheme="minorHAnsi"/>
          <w:sz w:val="24"/>
          <w:szCs w:val="24"/>
        </w:rPr>
        <w:t>, Knorr-</w:t>
      </w:r>
      <w:proofErr w:type="spellStart"/>
      <w:r w:rsidRPr="00DA5C00">
        <w:rPr>
          <w:rFonts w:asciiTheme="minorHAnsi" w:hAnsiTheme="minorHAnsi" w:cstheme="minorHAnsi"/>
          <w:sz w:val="24"/>
          <w:szCs w:val="24"/>
        </w:rPr>
        <w:t>Cetina</w:t>
      </w:r>
      <w:proofErr w:type="spellEnd"/>
      <w:r w:rsidRPr="00DA5C00">
        <w:rPr>
          <w:rFonts w:asciiTheme="minorHAnsi" w:hAnsiTheme="minorHAnsi" w:cstheme="minorHAnsi"/>
          <w:sz w:val="24"/>
          <w:szCs w:val="24"/>
        </w:rPr>
        <w:t xml:space="preserve"> and von </w:t>
      </w:r>
      <w:proofErr w:type="spellStart"/>
      <w:r w:rsidRPr="00DA5C00">
        <w:rPr>
          <w:rFonts w:asciiTheme="minorHAnsi" w:hAnsiTheme="minorHAnsi" w:cstheme="minorHAnsi"/>
          <w:sz w:val="24"/>
          <w:szCs w:val="24"/>
        </w:rPr>
        <w:t>Savigny</w:t>
      </w:r>
      <w:proofErr w:type="spellEnd"/>
      <w:r w:rsidRPr="00DA5C00">
        <w:rPr>
          <w:rFonts w:asciiTheme="minorHAnsi" w:hAnsiTheme="minorHAnsi" w:cstheme="minorHAnsi"/>
          <w:sz w:val="24"/>
          <w:szCs w:val="24"/>
        </w:rPr>
        <w:t xml:space="preserve"> (eds.) (2001) </w:t>
      </w:r>
      <w:r w:rsidRPr="00DA5C00">
        <w:rPr>
          <w:rFonts w:asciiTheme="minorHAnsi" w:hAnsiTheme="minorHAnsi" w:cstheme="minorHAnsi"/>
          <w:i/>
          <w:sz w:val="24"/>
          <w:szCs w:val="24"/>
        </w:rPr>
        <w:t xml:space="preserve">The Practice Turn in Contemporary Theory. </w:t>
      </w:r>
      <w:r w:rsidRPr="00DA5C00">
        <w:rPr>
          <w:rFonts w:asciiTheme="minorHAnsi" w:hAnsiTheme="minorHAnsi" w:cstheme="minorHAnsi"/>
          <w:sz w:val="24"/>
          <w:szCs w:val="24"/>
        </w:rPr>
        <w:t>London: Routledge.</w:t>
      </w:r>
    </w:p>
    <w:p w:rsidR="004E568C" w:rsidRPr="00DA5C00" w:rsidRDefault="004E568C" w:rsidP="004114D9">
      <w:pPr>
        <w:pStyle w:val="NormalWeb"/>
        <w:rPr>
          <w:rFonts w:asciiTheme="minorHAnsi" w:hAnsiTheme="minorHAnsi" w:cs="Calibri"/>
          <w:sz w:val="24"/>
          <w:szCs w:val="24"/>
        </w:rPr>
      </w:pPr>
      <w:proofErr w:type="spellStart"/>
      <w:r w:rsidRPr="00DA5C00">
        <w:rPr>
          <w:rFonts w:asciiTheme="minorHAnsi" w:hAnsiTheme="minorHAnsi"/>
          <w:sz w:val="24"/>
          <w:szCs w:val="24"/>
        </w:rPr>
        <w:t>Sch</w:t>
      </w:r>
      <w:r w:rsidRPr="00DA5C00">
        <w:rPr>
          <w:rFonts w:asciiTheme="minorHAnsi" w:hAnsiTheme="minorHAnsi" w:cs="Calibri"/>
          <w:sz w:val="24"/>
          <w:szCs w:val="24"/>
        </w:rPr>
        <w:t>ö</w:t>
      </w:r>
      <w:r w:rsidRPr="00DA5C00">
        <w:rPr>
          <w:rFonts w:asciiTheme="minorHAnsi" w:hAnsiTheme="minorHAnsi"/>
          <w:sz w:val="24"/>
          <w:szCs w:val="24"/>
        </w:rPr>
        <w:t>n</w:t>
      </w:r>
      <w:proofErr w:type="spellEnd"/>
      <w:r w:rsidRPr="00DA5C00">
        <w:rPr>
          <w:rFonts w:asciiTheme="minorHAnsi" w:hAnsiTheme="minorHAnsi"/>
          <w:sz w:val="24"/>
          <w:szCs w:val="24"/>
        </w:rPr>
        <w:t xml:space="preserve">, Donald A. (1984) </w:t>
      </w:r>
      <w:r w:rsidRPr="00DA5C00">
        <w:rPr>
          <w:rFonts w:asciiTheme="minorHAnsi" w:hAnsiTheme="minorHAnsi"/>
          <w:i/>
          <w:sz w:val="24"/>
          <w:szCs w:val="24"/>
        </w:rPr>
        <w:t xml:space="preserve">The Reflective Practitioner: How Professionals Think in Action. </w:t>
      </w:r>
      <w:r w:rsidRPr="00DA5C00">
        <w:rPr>
          <w:rFonts w:asciiTheme="minorHAnsi" w:hAnsiTheme="minorHAnsi"/>
          <w:sz w:val="24"/>
          <w:szCs w:val="24"/>
        </w:rPr>
        <w:t>New York: Basic Books.</w:t>
      </w:r>
    </w:p>
    <w:p w:rsidR="007A1CD8" w:rsidRPr="001C6190" w:rsidRDefault="007A1CD8" w:rsidP="007A1CD8">
      <w:pPr>
        <w:pStyle w:val="NormalWeb"/>
        <w:rPr>
          <w:rFonts w:asciiTheme="minorHAnsi" w:eastAsiaTheme="minorHAnsi" w:hAnsiTheme="minorHAnsi" w:cstheme="minorHAnsi"/>
          <w:sz w:val="24"/>
          <w:szCs w:val="24"/>
          <w:lang w:eastAsia="en-US"/>
        </w:rPr>
      </w:pPr>
      <w:r w:rsidRPr="001C6190">
        <w:rPr>
          <w:rFonts w:asciiTheme="minorHAnsi" w:hAnsiTheme="minorHAnsi" w:cstheme="minorHAnsi"/>
          <w:sz w:val="24"/>
          <w:szCs w:val="24"/>
        </w:rPr>
        <w:t xml:space="preserve">Scott, Joanne (2016) </w:t>
      </w:r>
      <w:proofErr w:type="spellStart"/>
      <w:r w:rsidRPr="001C6190">
        <w:rPr>
          <w:rFonts w:asciiTheme="minorHAnsi" w:eastAsiaTheme="minorHAnsi" w:hAnsiTheme="minorHAnsi" w:cstheme="minorHAnsi"/>
          <w:i/>
          <w:sz w:val="24"/>
          <w:szCs w:val="24"/>
          <w:lang w:eastAsia="en-US"/>
        </w:rPr>
        <w:t>Intermedial</w:t>
      </w:r>
      <w:proofErr w:type="spellEnd"/>
      <w:r w:rsidRPr="001C6190">
        <w:rPr>
          <w:rFonts w:asciiTheme="minorHAnsi" w:eastAsiaTheme="minorHAnsi" w:hAnsiTheme="minorHAnsi" w:cstheme="minorHAnsi"/>
          <w:i/>
          <w:sz w:val="24"/>
          <w:szCs w:val="24"/>
          <w:lang w:eastAsia="en-US"/>
        </w:rPr>
        <w:t xml:space="preserve"> Praxis and Practice as Research:</w:t>
      </w:r>
      <w:r w:rsidRPr="001C6190">
        <w:rPr>
          <w:rFonts w:asciiTheme="minorHAnsi" w:hAnsiTheme="minorHAnsi" w:cstheme="minorHAnsi"/>
          <w:i/>
          <w:sz w:val="24"/>
          <w:szCs w:val="24"/>
        </w:rPr>
        <w:t xml:space="preserve"> </w:t>
      </w:r>
      <w:r w:rsidRPr="001C6190">
        <w:rPr>
          <w:rFonts w:asciiTheme="minorHAnsi" w:eastAsiaTheme="minorHAnsi" w:hAnsiTheme="minorHAnsi" w:cstheme="minorHAnsi"/>
          <w:i/>
          <w:sz w:val="24"/>
          <w:szCs w:val="24"/>
          <w:lang w:eastAsia="en-US"/>
        </w:rPr>
        <w:t>‘Doing-Thinking’ in Practice</w:t>
      </w:r>
      <w:r w:rsidRPr="001C6190">
        <w:rPr>
          <w:rFonts w:asciiTheme="minorHAnsi" w:eastAsiaTheme="minorHAnsi" w:hAnsiTheme="minorHAnsi" w:cstheme="minorHAnsi"/>
          <w:sz w:val="24"/>
          <w:szCs w:val="24"/>
          <w:lang w:eastAsia="en-US"/>
        </w:rPr>
        <w:t>. London: Palgrave.</w:t>
      </w:r>
    </w:p>
    <w:p w:rsidR="001C6190" w:rsidRPr="001C6190" w:rsidRDefault="001C6190" w:rsidP="007A1CD8">
      <w:pPr>
        <w:pStyle w:val="NormalWeb"/>
        <w:rPr>
          <w:rFonts w:asciiTheme="minorHAnsi" w:hAnsiTheme="minorHAnsi" w:cstheme="minorHAnsi"/>
          <w:sz w:val="24"/>
          <w:szCs w:val="24"/>
        </w:rPr>
      </w:pPr>
      <w:proofErr w:type="spellStart"/>
      <w:r w:rsidRPr="001C6190">
        <w:rPr>
          <w:rFonts w:asciiTheme="minorHAnsi" w:eastAsiaTheme="minorHAnsi" w:hAnsiTheme="minorHAnsi" w:cstheme="minorHAnsi"/>
          <w:sz w:val="24"/>
          <w:szCs w:val="24"/>
          <w:lang w:eastAsia="en-US"/>
        </w:rPr>
        <w:t>Sebeok</w:t>
      </w:r>
      <w:proofErr w:type="spellEnd"/>
      <w:r w:rsidRPr="001C6190">
        <w:rPr>
          <w:rFonts w:asciiTheme="minorHAnsi" w:eastAsiaTheme="minorHAnsi" w:hAnsiTheme="minorHAnsi" w:cstheme="minorHAnsi"/>
          <w:sz w:val="24"/>
          <w:szCs w:val="24"/>
          <w:lang w:eastAsia="en-US"/>
        </w:rPr>
        <w:t>, Thomas A. (2001) ‘</w:t>
      </w:r>
      <w:r w:rsidRPr="001C6190">
        <w:rPr>
          <w:rFonts w:asciiTheme="minorHAnsi" w:hAnsiTheme="minorHAnsi" w:cstheme="minorHAnsi"/>
          <w:sz w:val="24"/>
          <w:szCs w:val="24"/>
        </w:rPr>
        <w:t xml:space="preserve">Nonverbal communication’ in Cobley, Paul (ed.) </w:t>
      </w:r>
      <w:r w:rsidRPr="001C6190">
        <w:rPr>
          <w:rFonts w:asciiTheme="minorHAnsi" w:hAnsiTheme="minorHAnsi" w:cstheme="minorHAnsi"/>
          <w:i/>
          <w:sz w:val="24"/>
          <w:szCs w:val="24"/>
        </w:rPr>
        <w:t>The Routledge Companion to Semiotics and Linguistics</w:t>
      </w:r>
      <w:r w:rsidRPr="001C6190">
        <w:rPr>
          <w:rFonts w:asciiTheme="minorHAnsi" w:hAnsiTheme="minorHAnsi" w:cstheme="minorHAnsi"/>
          <w:sz w:val="24"/>
          <w:szCs w:val="24"/>
        </w:rPr>
        <w:t>.</w:t>
      </w:r>
      <w:r w:rsidRPr="001C6190">
        <w:rPr>
          <w:rFonts w:asciiTheme="minorHAnsi" w:hAnsiTheme="minorHAnsi" w:cstheme="minorHAnsi"/>
          <w:sz w:val="24"/>
          <w:szCs w:val="24"/>
        </w:rPr>
        <w:t xml:space="preserve"> London: Routledge.</w:t>
      </w:r>
    </w:p>
    <w:p w:rsidR="003658EA" w:rsidRPr="007A1CD8" w:rsidRDefault="003658EA" w:rsidP="003658EA">
      <w:pPr>
        <w:rPr>
          <w:rFonts w:asciiTheme="minorHAnsi" w:hAnsiTheme="minorHAnsi" w:cstheme="minorHAnsi"/>
        </w:rPr>
      </w:pPr>
      <w:r w:rsidRPr="001C6190">
        <w:rPr>
          <w:rFonts w:asciiTheme="minorHAnsi" w:hAnsiTheme="minorHAnsi" w:cstheme="minorHAnsi"/>
        </w:rPr>
        <w:t xml:space="preserve">Smith, Hazel and Dean, Roger T. (eds.) (2009a) </w:t>
      </w:r>
      <w:r w:rsidRPr="001C6190">
        <w:rPr>
          <w:rFonts w:asciiTheme="minorHAnsi" w:hAnsiTheme="minorHAnsi" w:cstheme="minorHAnsi"/>
          <w:i/>
        </w:rPr>
        <w:t>Practice-Led Research, Research-led Practice</w:t>
      </w:r>
      <w:r w:rsidRPr="007A1CD8">
        <w:rPr>
          <w:rFonts w:asciiTheme="minorHAnsi" w:hAnsiTheme="minorHAnsi" w:cstheme="minorHAnsi"/>
          <w:i/>
        </w:rPr>
        <w:t xml:space="preserve"> in the Creative Arts</w:t>
      </w:r>
      <w:r w:rsidRPr="007A1CD8">
        <w:rPr>
          <w:rFonts w:asciiTheme="minorHAnsi" w:hAnsiTheme="minorHAnsi" w:cstheme="minorHAnsi"/>
        </w:rPr>
        <w:t>. Edinburgh: Edinburgh University Press.</w:t>
      </w:r>
    </w:p>
    <w:p w:rsidR="003658EA" w:rsidRPr="007A1CD8" w:rsidRDefault="003658EA" w:rsidP="003658EA">
      <w:pPr>
        <w:autoSpaceDE w:val="0"/>
        <w:autoSpaceDN w:val="0"/>
        <w:adjustRightInd w:val="0"/>
        <w:rPr>
          <w:rFonts w:asciiTheme="minorHAnsi" w:hAnsiTheme="minorHAnsi" w:cstheme="minorHAnsi"/>
        </w:rPr>
      </w:pPr>
      <w:r w:rsidRPr="007A1CD8">
        <w:rPr>
          <w:rFonts w:asciiTheme="minorHAnsi" w:hAnsiTheme="minorHAnsi" w:cstheme="minorHAnsi"/>
        </w:rPr>
        <w:t>Smith, Hazel and Dean, Roger T. (2009b) ‘</w:t>
      </w:r>
      <w:r w:rsidRPr="007A1CD8">
        <w:rPr>
          <w:rFonts w:asciiTheme="minorHAnsi" w:hAnsiTheme="minorHAnsi"/>
        </w:rPr>
        <w:t xml:space="preserve">Introduction: practice-led research, research-led practice – towards the iterative cyclic web’ in </w:t>
      </w:r>
      <w:r w:rsidRPr="007A1CD8">
        <w:rPr>
          <w:rFonts w:asciiTheme="minorHAnsi" w:hAnsiTheme="minorHAnsi" w:cstheme="minorHAnsi"/>
        </w:rPr>
        <w:t xml:space="preserve">Smith, Hazel and Dean, Roger T. (eds.) </w:t>
      </w:r>
      <w:r w:rsidRPr="007A1CD8">
        <w:rPr>
          <w:rFonts w:asciiTheme="minorHAnsi" w:hAnsiTheme="minorHAnsi" w:cstheme="minorHAnsi"/>
          <w:i/>
        </w:rPr>
        <w:t>Practice-Led Research, Research-led Practice in the Creative Arts</w:t>
      </w:r>
      <w:r w:rsidRPr="007A1CD8">
        <w:rPr>
          <w:rFonts w:asciiTheme="minorHAnsi" w:hAnsiTheme="minorHAnsi" w:cstheme="minorHAnsi"/>
        </w:rPr>
        <w:t>. Edinburgh: Edinburgh University Press.</w:t>
      </w:r>
    </w:p>
    <w:p w:rsidR="009A2D3B" w:rsidRDefault="009A2D3B" w:rsidP="009A2D3B">
      <w:pPr>
        <w:autoSpaceDE w:val="0"/>
        <w:autoSpaceDN w:val="0"/>
        <w:adjustRightInd w:val="0"/>
        <w:rPr>
          <w:rFonts w:asciiTheme="minorHAnsi" w:hAnsiTheme="minorHAnsi" w:cstheme="minorHAnsi"/>
        </w:rPr>
      </w:pPr>
      <w:r w:rsidRPr="007A1CD8">
        <w:rPr>
          <w:rFonts w:asciiTheme="minorHAnsi" w:hAnsiTheme="minorHAnsi" w:cstheme="minorHAnsi"/>
        </w:rPr>
        <w:t xml:space="preserve">Sullivan, Graeme (2009) ‘Making space: the purpose and place of practice-led research’ </w:t>
      </w:r>
      <w:r w:rsidRPr="007A1CD8">
        <w:rPr>
          <w:rFonts w:asciiTheme="minorHAnsi" w:hAnsiTheme="minorHAnsi"/>
        </w:rPr>
        <w:t xml:space="preserve">in </w:t>
      </w:r>
      <w:r w:rsidRPr="007A1CD8">
        <w:rPr>
          <w:rFonts w:asciiTheme="minorHAnsi" w:hAnsiTheme="minorHAnsi" w:cstheme="minorHAnsi"/>
        </w:rPr>
        <w:t xml:space="preserve">Smith, Hazel and Dean, Roger T. (eds.) </w:t>
      </w:r>
      <w:r w:rsidRPr="007A1CD8">
        <w:rPr>
          <w:rFonts w:asciiTheme="minorHAnsi" w:hAnsiTheme="minorHAnsi" w:cstheme="minorHAnsi"/>
          <w:i/>
        </w:rPr>
        <w:t>Practice-Led Research, Research-led Practice in the Creative Arts</w:t>
      </w:r>
      <w:r w:rsidRPr="007A1CD8">
        <w:rPr>
          <w:rFonts w:asciiTheme="minorHAnsi" w:hAnsiTheme="minorHAnsi" w:cstheme="minorHAnsi"/>
        </w:rPr>
        <w:t>. Edinburgh: Edinburgh University Press.</w:t>
      </w:r>
    </w:p>
    <w:p w:rsidR="00D62137" w:rsidRDefault="00D62137" w:rsidP="009A2D3B">
      <w:pPr>
        <w:autoSpaceDE w:val="0"/>
        <w:autoSpaceDN w:val="0"/>
        <w:adjustRightInd w:val="0"/>
        <w:rPr>
          <w:rFonts w:asciiTheme="minorHAnsi" w:hAnsiTheme="minorHAnsi" w:cstheme="minorHAnsi"/>
        </w:rPr>
      </w:pPr>
      <w:r>
        <w:rPr>
          <w:rFonts w:asciiTheme="minorHAnsi" w:hAnsiTheme="minorHAnsi" w:cstheme="minorHAnsi"/>
        </w:rPr>
        <w:t xml:space="preserve">Turner, Graeme (1990) </w:t>
      </w:r>
      <w:r>
        <w:rPr>
          <w:rFonts w:asciiTheme="minorHAnsi" w:hAnsiTheme="minorHAnsi" w:cstheme="minorHAnsi"/>
          <w:i/>
        </w:rPr>
        <w:t>British Cultural Studies: An Introduction</w:t>
      </w:r>
      <w:r>
        <w:rPr>
          <w:rFonts w:asciiTheme="minorHAnsi" w:hAnsiTheme="minorHAnsi" w:cstheme="minorHAnsi"/>
        </w:rPr>
        <w:t>. London: Unwin-Hyman.</w:t>
      </w:r>
    </w:p>
    <w:p w:rsidR="00B72ADB" w:rsidRPr="00B72ADB" w:rsidRDefault="00B72ADB" w:rsidP="00B72ADB">
      <w:pPr>
        <w:rPr>
          <w:rFonts w:asciiTheme="minorHAnsi" w:hAnsiTheme="minorHAnsi"/>
          <w:color w:val="000000"/>
        </w:rPr>
      </w:pPr>
      <w:proofErr w:type="spellStart"/>
      <w:r>
        <w:rPr>
          <w:rFonts w:asciiTheme="minorHAnsi" w:hAnsiTheme="minorHAnsi"/>
          <w:color w:val="000000"/>
        </w:rPr>
        <w:t>Uexküll</w:t>
      </w:r>
      <w:proofErr w:type="spellEnd"/>
      <w:r>
        <w:rPr>
          <w:rFonts w:asciiTheme="minorHAnsi" w:hAnsiTheme="minorHAnsi"/>
          <w:color w:val="000000"/>
        </w:rPr>
        <w:t xml:space="preserve">, </w:t>
      </w:r>
      <w:proofErr w:type="spellStart"/>
      <w:r>
        <w:rPr>
          <w:rFonts w:asciiTheme="minorHAnsi" w:hAnsiTheme="minorHAnsi"/>
          <w:color w:val="000000"/>
        </w:rPr>
        <w:t>Jakob</w:t>
      </w:r>
      <w:proofErr w:type="spellEnd"/>
      <w:r>
        <w:rPr>
          <w:rFonts w:asciiTheme="minorHAnsi" w:hAnsiTheme="minorHAnsi"/>
          <w:color w:val="000000"/>
        </w:rPr>
        <w:t xml:space="preserve"> von (1992)</w:t>
      </w:r>
      <w:r w:rsidRPr="00B72ADB">
        <w:rPr>
          <w:rFonts w:asciiTheme="minorHAnsi" w:hAnsiTheme="minorHAnsi"/>
          <w:color w:val="000000"/>
        </w:rPr>
        <w:t xml:space="preserve">  </w:t>
      </w:r>
      <w:r>
        <w:rPr>
          <w:rFonts w:asciiTheme="minorHAnsi" w:hAnsiTheme="minorHAnsi"/>
          <w:color w:val="000000"/>
        </w:rPr>
        <w:t>‘</w:t>
      </w:r>
      <w:r w:rsidRPr="00B72ADB">
        <w:rPr>
          <w:rFonts w:asciiTheme="minorHAnsi" w:hAnsiTheme="minorHAnsi"/>
          <w:color w:val="000000"/>
        </w:rPr>
        <w:t>A stroll through the worlds of animals and men: a picture book of invisible worlds</w:t>
      </w:r>
      <w:r>
        <w:rPr>
          <w:rFonts w:asciiTheme="minorHAnsi" w:hAnsiTheme="minorHAnsi"/>
          <w:color w:val="000000"/>
        </w:rPr>
        <w:t>’,</w:t>
      </w:r>
      <w:r w:rsidRPr="00B72ADB">
        <w:rPr>
          <w:rFonts w:asciiTheme="minorHAnsi" w:hAnsiTheme="minorHAnsi"/>
          <w:color w:val="000000"/>
        </w:rPr>
        <w:t xml:space="preserve"> </w:t>
      </w:r>
      <w:proofErr w:type="spellStart"/>
      <w:r w:rsidRPr="00B72ADB">
        <w:rPr>
          <w:rFonts w:asciiTheme="minorHAnsi" w:hAnsiTheme="minorHAnsi"/>
          <w:i/>
          <w:iCs/>
          <w:color w:val="000000"/>
        </w:rPr>
        <w:t>Semiotica</w:t>
      </w:r>
      <w:proofErr w:type="spellEnd"/>
      <w:r>
        <w:rPr>
          <w:rFonts w:asciiTheme="minorHAnsi" w:hAnsiTheme="minorHAnsi"/>
          <w:iCs/>
          <w:color w:val="000000"/>
        </w:rPr>
        <w:t>.</w:t>
      </w:r>
      <w:r w:rsidRPr="00B72ADB">
        <w:rPr>
          <w:rFonts w:asciiTheme="minorHAnsi" w:hAnsiTheme="minorHAnsi"/>
          <w:i/>
          <w:iCs/>
          <w:color w:val="000000"/>
        </w:rPr>
        <w:t xml:space="preserve"> </w:t>
      </w:r>
      <w:r w:rsidRPr="00B72ADB">
        <w:rPr>
          <w:rFonts w:asciiTheme="minorHAnsi" w:hAnsiTheme="minorHAnsi"/>
          <w:color w:val="000000"/>
        </w:rPr>
        <w:t>89 (4): 319–91.</w:t>
      </w:r>
    </w:p>
    <w:p w:rsidR="00B72ADB" w:rsidRPr="00B72ADB" w:rsidRDefault="00B72ADB" w:rsidP="00B72ADB">
      <w:pPr>
        <w:rPr>
          <w:rFonts w:asciiTheme="minorHAnsi" w:hAnsiTheme="minorHAnsi"/>
          <w:color w:val="000000"/>
        </w:rPr>
      </w:pPr>
      <w:proofErr w:type="spellStart"/>
      <w:r>
        <w:rPr>
          <w:rFonts w:asciiTheme="minorHAnsi" w:hAnsiTheme="minorHAnsi"/>
        </w:rPr>
        <w:t>Uexküll</w:t>
      </w:r>
      <w:proofErr w:type="spellEnd"/>
      <w:r>
        <w:rPr>
          <w:rFonts w:asciiTheme="minorHAnsi" w:hAnsiTheme="minorHAnsi"/>
        </w:rPr>
        <w:t xml:space="preserve">, </w:t>
      </w:r>
      <w:proofErr w:type="spellStart"/>
      <w:r>
        <w:rPr>
          <w:rFonts w:asciiTheme="minorHAnsi" w:hAnsiTheme="minorHAnsi"/>
        </w:rPr>
        <w:t>Jakob</w:t>
      </w:r>
      <w:proofErr w:type="spellEnd"/>
      <w:r>
        <w:rPr>
          <w:rFonts w:asciiTheme="minorHAnsi" w:hAnsiTheme="minorHAnsi"/>
        </w:rPr>
        <w:t xml:space="preserve"> von</w:t>
      </w:r>
      <w:r w:rsidRPr="00B72ADB">
        <w:rPr>
          <w:rFonts w:asciiTheme="minorHAnsi" w:hAnsiTheme="minorHAnsi"/>
        </w:rPr>
        <w:t xml:space="preserve"> </w:t>
      </w:r>
      <w:r>
        <w:rPr>
          <w:rFonts w:asciiTheme="minorHAnsi" w:hAnsiTheme="minorHAnsi"/>
        </w:rPr>
        <w:t>(</w:t>
      </w:r>
      <w:r w:rsidRPr="00B72ADB">
        <w:rPr>
          <w:rFonts w:asciiTheme="minorHAnsi" w:hAnsiTheme="minorHAnsi"/>
        </w:rPr>
        <w:t>2001a</w:t>
      </w:r>
      <w:r>
        <w:rPr>
          <w:rFonts w:asciiTheme="minorHAnsi" w:hAnsiTheme="minorHAnsi"/>
        </w:rPr>
        <w:t>)</w:t>
      </w:r>
      <w:r w:rsidRPr="00B72ADB">
        <w:rPr>
          <w:rFonts w:asciiTheme="minorHAnsi" w:hAnsiTheme="minorHAnsi"/>
        </w:rPr>
        <w:t xml:space="preserve"> </w:t>
      </w:r>
      <w:r>
        <w:rPr>
          <w:rFonts w:asciiTheme="minorHAnsi" w:hAnsiTheme="minorHAnsi"/>
        </w:rPr>
        <w:t>‘</w:t>
      </w:r>
      <w:r w:rsidRPr="00B72ADB">
        <w:rPr>
          <w:rFonts w:asciiTheme="minorHAnsi" w:hAnsiTheme="minorHAnsi"/>
        </w:rPr>
        <w:t>An introduction to Umwelt</w:t>
      </w:r>
      <w:r>
        <w:rPr>
          <w:rFonts w:asciiTheme="minorHAnsi" w:hAnsiTheme="minorHAnsi"/>
        </w:rPr>
        <w:t>’,</w:t>
      </w:r>
      <w:r w:rsidRPr="00B72ADB">
        <w:rPr>
          <w:rFonts w:asciiTheme="minorHAnsi" w:hAnsiTheme="minorHAnsi"/>
        </w:rPr>
        <w:t xml:space="preserve"> </w:t>
      </w:r>
      <w:proofErr w:type="spellStart"/>
      <w:r w:rsidRPr="00B72ADB">
        <w:rPr>
          <w:rFonts w:asciiTheme="minorHAnsi" w:hAnsiTheme="minorHAnsi"/>
          <w:i/>
        </w:rPr>
        <w:t>Semiotica</w:t>
      </w:r>
      <w:proofErr w:type="spellEnd"/>
      <w:r>
        <w:rPr>
          <w:rFonts w:asciiTheme="minorHAnsi" w:hAnsiTheme="minorHAnsi"/>
        </w:rPr>
        <w:t>.</w:t>
      </w:r>
      <w:r w:rsidRPr="00B72ADB">
        <w:rPr>
          <w:rFonts w:asciiTheme="minorHAnsi" w:hAnsiTheme="minorHAnsi"/>
        </w:rPr>
        <w:t xml:space="preserve"> 134 (1/4): 107-110.</w:t>
      </w:r>
    </w:p>
    <w:p w:rsidR="00B72ADB" w:rsidRPr="00B72ADB" w:rsidRDefault="00B72ADB" w:rsidP="00B72ADB">
      <w:pPr>
        <w:rPr>
          <w:rFonts w:asciiTheme="minorHAnsi" w:hAnsiTheme="minorHAnsi"/>
          <w:color w:val="000000"/>
        </w:rPr>
      </w:pPr>
      <w:proofErr w:type="spellStart"/>
      <w:r>
        <w:rPr>
          <w:rFonts w:asciiTheme="minorHAnsi" w:hAnsiTheme="minorHAnsi"/>
        </w:rPr>
        <w:t>Uexküll</w:t>
      </w:r>
      <w:proofErr w:type="spellEnd"/>
      <w:r>
        <w:rPr>
          <w:rFonts w:asciiTheme="minorHAnsi" w:hAnsiTheme="minorHAnsi"/>
        </w:rPr>
        <w:t xml:space="preserve">, </w:t>
      </w:r>
      <w:proofErr w:type="spellStart"/>
      <w:r>
        <w:rPr>
          <w:rFonts w:asciiTheme="minorHAnsi" w:hAnsiTheme="minorHAnsi"/>
        </w:rPr>
        <w:t>Jakob</w:t>
      </w:r>
      <w:proofErr w:type="spellEnd"/>
      <w:r>
        <w:rPr>
          <w:rFonts w:asciiTheme="minorHAnsi" w:hAnsiTheme="minorHAnsi"/>
        </w:rPr>
        <w:t xml:space="preserve"> von</w:t>
      </w:r>
      <w:r w:rsidRPr="00B72ADB">
        <w:rPr>
          <w:rFonts w:asciiTheme="minorHAnsi" w:hAnsiTheme="minorHAnsi"/>
        </w:rPr>
        <w:t xml:space="preserve"> </w:t>
      </w:r>
      <w:r>
        <w:rPr>
          <w:rFonts w:asciiTheme="minorHAnsi" w:hAnsiTheme="minorHAnsi"/>
        </w:rPr>
        <w:t>(2001b)</w:t>
      </w:r>
      <w:r w:rsidRPr="00B72ADB">
        <w:rPr>
          <w:rFonts w:asciiTheme="minorHAnsi" w:hAnsiTheme="minorHAnsi"/>
        </w:rPr>
        <w:t xml:space="preserve"> </w:t>
      </w:r>
      <w:r>
        <w:rPr>
          <w:rFonts w:asciiTheme="minorHAnsi" w:hAnsiTheme="minorHAnsi"/>
        </w:rPr>
        <w:t>‘</w:t>
      </w:r>
      <w:r w:rsidRPr="00B72ADB">
        <w:rPr>
          <w:rFonts w:asciiTheme="minorHAnsi" w:hAnsiTheme="minorHAnsi"/>
        </w:rPr>
        <w:t>The new concept of Umwelt: A link bet</w:t>
      </w:r>
      <w:r>
        <w:rPr>
          <w:rFonts w:asciiTheme="minorHAnsi" w:hAnsiTheme="minorHAnsi"/>
        </w:rPr>
        <w:t>ween science and the humanities’,</w:t>
      </w:r>
      <w:r w:rsidRPr="00B72ADB">
        <w:rPr>
          <w:rFonts w:asciiTheme="minorHAnsi" w:hAnsiTheme="minorHAnsi"/>
        </w:rPr>
        <w:t xml:space="preserve"> </w:t>
      </w:r>
      <w:proofErr w:type="spellStart"/>
      <w:r w:rsidRPr="00B72ADB">
        <w:rPr>
          <w:rFonts w:asciiTheme="minorHAnsi" w:hAnsiTheme="minorHAnsi"/>
          <w:i/>
        </w:rPr>
        <w:t>Semiotica</w:t>
      </w:r>
      <w:proofErr w:type="spellEnd"/>
      <w:r>
        <w:rPr>
          <w:rFonts w:asciiTheme="minorHAnsi" w:hAnsiTheme="minorHAnsi"/>
        </w:rPr>
        <w:t>.</w:t>
      </w:r>
      <w:r w:rsidRPr="00B72ADB">
        <w:rPr>
          <w:rFonts w:asciiTheme="minorHAnsi" w:hAnsiTheme="minorHAnsi"/>
        </w:rPr>
        <w:t xml:space="preserve"> 134 (1/4):111-123.</w:t>
      </w:r>
    </w:p>
    <w:p w:rsidR="00B72ADB" w:rsidRPr="00B72ADB" w:rsidRDefault="00B72ADB" w:rsidP="00B72ADB">
      <w:pPr>
        <w:rPr>
          <w:rFonts w:asciiTheme="minorHAnsi" w:hAnsiTheme="minorHAnsi"/>
          <w:color w:val="000000"/>
        </w:rPr>
      </w:pPr>
      <w:proofErr w:type="spellStart"/>
      <w:r>
        <w:rPr>
          <w:rFonts w:asciiTheme="minorHAnsi" w:hAnsiTheme="minorHAnsi"/>
          <w:color w:val="000000"/>
        </w:rPr>
        <w:t>Uexküll</w:t>
      </w:r>
      <w:proofErr w:type="spellEnd"/>
      <w:r>
        <w:rPr>
          <w:rFonts w:asciiTheme="minorHAnsi" w:hAnsiTheme="minorHAnsi"/>
          <w:color w:val="000000"/>
        </w:rPr>
        <w:t xml:space="preserve">, </w:t>
      </w:r>
      <w:proofErr w:type="spellStart"/>
      <w:r>
        <w:rPr>
          <w:rFonts w:asciiTheme="minorHAnsi" w:hAnsiTheme="minorHAnsi"/>
          <w:color w:val="000000"/>
        </w:rPr>
        <w:t>Jakob</w:t>
      </w:r>
      <w:proofErr w:type="spellEnd"/>
      <w:r>
        <w:rPr>
          <w:rFonts w:asciiTheme="minorHAnsi" w:hAnsiTheme="minorHAnsi"/>
          <w:color w:val="000000"/>
        </w:rPr>
        <w:t xml:space="preserve"> von</w:t>
      </w:r>
      <w:r w:rsidRPr="00B72ADB">
        <w:rPr>
          <w:rFonts w:asciiTheme="minorHAnsi" w:hAnsiTheme="minorHAnsi"/>
          <w:color w:val="000000"/>
        </w:rPr>
        <w:t xml:space="preserve"> </w:t>
      </w:r>
      <w:r>
        <w:rPr>
          <w:rFonts w:asciiTheme="minorHAnsi" w:hAnsiTheme="minorHAnsi"/>
          <w:color w:val="000000"/>
        </w:rPr>
        <w:t>(</w:t>
      </w:r>
      <w:r w:rsidRPr="00B72ADB">
        <w:rPr>
          <w:rFonts w:asciiTheme="minorHAnsi" w:hAnsiTheme="minorHAnsi"/>
          <w:color w:val="000000"/>
        </w:rPr>
        <w:t>2010</w:t>
      </w:r>
      <w:r>
        <w:rPr>
          <w:rFonts w:asciiTheme="minorHAnsi" w:hAnsiTheme="minorHAnsi"/>
          <w:color w:val="000000"/>
        </w:rPr>
        <w:t>)</w:t>
      </w:r>
      <w:r w:rsidRPr="00B72ADB">
        <w:rPr>
          <w:rFonts w:asciiTheme="minorHAnsi" w:hAnsiTheme="minorHAnsi"/>
          <w:color w:val="000000"/>
        </w:rPr>
        <w:t xml:space="preserve"> </w:t>
      </w:r>
      <w:r w:rsidRPr="00B72ADB">
        <w:rPr>
          <w:rFonts w:asciiTheme="minorHAnsi" w:hAnsiTheme="minorHAnsi"/>
          <w:i/>
          <w:color w:val="000000"/>
        </w:rPr>
        <w:t>A Foray into the Worlds of Animals and Humans</w:t>
      </w:r>
      <w:r w:rsidRPr="00B72ADB">
        <w:rPr>
          <w:rFonts w:asciiTheme="minorHAnsi" w:hAnsiTheme="minorHAnsi"/>
          <w:color w:val="000000"/>
        </w:rPr>
        <w:t xml:space="preserve">, Minneapolis: University of Minnesota Press. </w:t>
      </w:r>
    </w:p>
    <w:p w:rsidR="00342C7D" w:rsidRPr="001C34AE" w:rsidRDefault="00186878" w:rsidP="001C34AE">
      <w:pPr>
        <w:autoSpaceDE w:val="0"/>
        <w:autoSpaceDN w:val="0"/>
        <w:adjustRightInd w:val="0"/>
        <w:rPr>
          <w:rFonts w:asciiTheme="minorHAnsi" w:hAnsiTheme="minorHAnsi"/>
        </w:rPr>
      </w:pPr>
      <w:proofErr w:type="spellStart"/>
      <w:r w:rsidRPr="007A1CD8">
        <w:rPr>
          <w:rFonts w:asciiTheme="minorHAnsi" w:hAnsiTheme="minorHAnsi"/>
        </w:rPr>
        <w:t>Wulff</w:t>
      </w:r>
      <w:proofErr w:type="spellEnd"/>
      <w:r w:rsidRPr="007A1CD8">
        <w:rPr>
          <w:rFonts w:asciiTheme="minorHAnsi" w:hAnsiTheme="minorHAnsi"/>
        </w:rPr>
        <w:t xml:space="preserve">, Helena (ed.) (2007) </w:t>
      </w:r>
      <w:r w:rsidRPr="007A1CD8">
        <w:rPr>
          <w:rFonts w:asciiTheme="minorHAnsi" w:hAnsiTheme="minorHAnsi"/>
          <w:i/>
        </w:rPr>
        <w:t>The Emotions: A Cultural Reader</w:t>
      </w:r>
      <w:r w:rsidRPr="007A1CD8">
        <w:rPr>
          <w:rFonts w:asciiTheme="minorHAnsi" w:hAnsiTheme="minorHAnsi"/>
        </w:rPr>
        <w:t>. London: Bloomsbury.</w:t>
      </w:r>
    </w:p>
    <w:sectPr w:rsidR="00342C7D" w:rsidRPr="001C34AE" w:rsidSect="004B59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9">
    <w:altName w:val="Gulim"/>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obe Jenson 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48B3"/>
    <w:multiLevelType w:val="hybridMultilevel"/>
    <w:tmpl w:val="7460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83B7D"/>
    <w:multiLevelType w:val="hybridMultilevel"/>
    <w:tmpl w:val="B47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F"/>
    <w:rsid w:val="000128EC"/>
    <w:rsid w:val="0001520F"/>
    <w:rsid w:val="000348B4"/>
    <w:rsid w:val="000534B4"/>
    <w:rsid w:val="00054DEA"/>
    <w:rsid w:val="000A1835"/>
    <w:rsid w:val="000A456A"/>
    <w:rsid w:val="000B205B"/>
    <w:rsid w:val="000B2B2B"/>
    <w:rsid w:val="000C4226"/>
    <w:rsid w:val="000D1290"/>
    <w:rsid w:val="000E1907"/>
    <w:rsid w:val="000E407F"/>
    <w:rsid w:val="000E4913"/>
    <w:rsid w:val="00102368"/>
    <w:rsid w:val="00103CE9"/>
    <w:rsid w:val="00105C0B"/>
    <w:rsid w:val="0013006F"/>
    <w:rsid w:val="001424EF"/>
    <w:rsid w:val="00145DC2"/>
    <w:rsid w:val="00186878"/>
    <w:rsid w:val="001C34AE"/>
    <w:rsid w:val="001C6190"/>
    <w:rsid w:val="001E6051"/>
    <w:rsid w:val="002123C7"/>
    <w:rsid w:val="0023109E"/>
    <w:rsid w:val="00232775"/>
    <w:rsid w:val="00237B1A"/>
    <w:rsid w:val="00251994"/>
    <w:rsid w:val="00255E21"/>
    <w:rsid w:val="0026406E"/>
    <w:rsid w:val="00273C4C"/>
    <w:rsid w:val="002752DA"/>
    <w:rsid w:val="00286B4F"/>
    <w:rsid w:val="002A4DB3"/>
    <w:rsid w:val="002B22C1"/>
    <w:rsid w:val="002D408C"/>
    <w:rsid w:val="002E11CC"/>
    <w:rsid w:val="00311D1E"/>
    <w:rsid w:val="00320BD6"/>
    <w:rsid w:val="00325BA6"/>
    <w:rsid w:val="00326CCF"/>
    <w:rsid w:val="00337947"/>
    <w:rsid w:val="00342C7D"/>
    <w:rsid w:val="0034632C"/>
    <w:rsid w:val="003658EA"/>
    <w:rsid w:val="003A1F9D"/>
    <w:rsid w:val="003A7CBC"/>
    <w:rsid w:val="003C44B1"/>
    <w:rsid w:val="003D7680"/>
    <w:rsid w:val="004114D9"/>
    <w:rsid w:val="00427576"/>
    <w:rsid w:val="00446E70"/>
    <w:rsid w:val="00487A71"/>
    <w:rsid w:val="004912D9"/>
    <w:rsid w:val="004A2C97"/>
    <w:rsid w:val="004B5915"/>
    <w:rsid w:val="004C28EF"/>
    <w:rsid w:val="004C7DFC"/>
    <w:rsid w:val="004D091B"/>
    <w:rsid w:val="004E568C"/>
    <w:rsid w:val="004E7BBA"/>
    <w:rsid w:val="004F1B46"/>
    <w:rsid w:val="004F3227"/>
    <w:rsid w:val="004F3A2A"/>
    <w:rsid w:val="004F3DEE"/>
    <w:rsid w:val="00500AC5"/>
    <w:rsid w:val="005011D4"/>
    <w:rsid w:val="005017B6"/>
    <w:rsid w:val="005105D9"/>
    <w:rsid w:val="00517E75"/>
    <w:rsid w:val="00523B20"/>
    <w:rsid w:val="00545407"/>
    <w:rsid w:val="005472D1"/>
    <w:rsid w:val="005776CD"/>
    <w:rsid w:val="0058541E"/>
    <w:rsid w:val="005872D3"/>
    <w:rsid w:val="005A2A5D"/>
    <w:rsid w:val="005B5BC4"/>
    <w:rsid w:val="005D05CD"/>
    <w:rsid w:val="005D11C4"/>
    <w:rsid w:val="005D465D"/>
    <w:rsid w:val="00602038"/>
    <w:rsid w:val="00631FDF"/>
    <w:rsid w:val="0063389F"/>
    <w:rsid w:val="006516FE"/>
    <w:rsid w:val="00654FD1"/>
    <w:rsid w:val="006643EC"/>
    <w:rsid w:val="00670443"/>
    <w:rsid w:val="00682150"/>
    <w:rsid w:val="006A6EE3"/>
    <w:rsid w:val="006C49A1"/>
    <w:rsid w:val="006E3799"/>
    <w:rsid w:val="006F081B"/>
    <w:rsid w:val="006F25F0"/>
    <w:rsid w:val="006F31AA"/>
    <w:rsid w:val="00727A6D"/>
    <w:rsid w:val="007431CF"/>
    <w:rsid w:val="007501D9"/>
    <w:rsid w:val="007659E9"/>
    <w:rsid w:val="00770313"/>
    <w:rsid w:val="00772603"/>
    <w:rsid w:val="00777425"/>
    <w:rsid w:val="00795470"/>
    <w:rsid w:val="007A1CD8"/>
    <w:rsid w:val="007A47AE"/>
    <w:rsid w:val="007C45EF"/>
    <w:rsid w:val="007C697B"/>
    <w:rsid w:val="007C730D"/>
    <w:rsid w:val="007D3E93"/>
    <w:rsid w:val="007D6592"/>
    <w:rsid w:val="00805690"/>
    <w:rsid w:val="00813ADD"/>
    <w:rsid w:val="00816E45"/>
    <w:rsid w:val="0085438F"/>
    <w:rsid w:val="008644D5"/>
    <w:rsid w:val="00867DA6"/>
    <w:rsid w:val="008719EF"/>
    <w:rsid w:val="008727ED"/>
    <w:rsid w:val="00875221"/>
    <w:rsid w:val="00877377"/>
    <w:rsid w:val="00897786"/>
    <w:rsid w:val="008B651A"/>
    <w:rsid w:val="008D21CF"/>
    <w:rsid w:val="008E4E9F"/>
    <w:rsid w:val="00901A58"/>
    <w:rsid w:val="00902C18"/>
    <w:rsid w:val="00907697"/>
    <w:rsid w:val="00911DA8"/>
    <w:rsid w:val="00935563"/>
    <w:rsid w:val="0096437F"/>
    <w:rsid w:val="00966A71"/>
    <w:rsid w:val="00971EDC"/>
    <w:rsid w:val="009A2D3B"/>
    <w:rsid w:val="009B12C2"/>
    <w:rsid w:val="009C4091"/>
    <w:rsid w:val="00A26361"/>
    <w:rsid w:val="00A30E27"/>
    <w:rsid w:val="00A33335"/>
    <w:rsid w:val="00A35A2A"/>
    <w:rsid w:val="00A43C86"/>
    <w:rsid w:val="00A50502"/>
    <w:rsid w:val="00A51084"/>
    <w:rsid w:val="00A548DA"/>
    <w:rsid w:val="00A57D83"/>
    <w:rsid w:val="00A63C75"/>
    <w:rsid w:val="00A7097E"/>
    <w:rsid w:val="00A7652B"/>
    <w:rsid w:val="00A93918"/>
    <w:rsid w:val="00AA3622"/>
    <w:rsid w:val="00AB5D87"/>
    <w:rsid w:val="00AE00D2"/>
    <w:rsid w:val="00AF3B09"/>
    <w:rsid w:val="00B02947"/>
    <w:rsid w:val="00B228F2"/>
    <w:rsid w:val="00B337D2"/>
    <w:rsid w:val="00B62699"/>
    <w:rsid w:val="00B6576A"/>
    <w:rsid w:val="00B72ADB"/>
    <w:rsid w:val="00B740DF"/>
    <w:rsid w:val="00B92006"/>
    <w:rsid w:val="00BA0683"/>
    <w:rsid w:val="00BC1283"/>
    <w:rsid w:val="00BC44C0"/>
    <w:rsid w:val="00BC473A"/>
    <w:rsid w:val="00C03B1C"/>
    <w:rsid w:val="00C3380F"/>
    <w:rsid w:val="00C3601E"/>
    <w:rsid w:val="00C43076"/>
    <w:rsid w:val="00C5126D"/>
    <w:rsid w:val="00C74ED1"/>
    <w:rsid w:val="00C86B4A"/>
    <w:rsid w:val="00C96E9E"/>
    <w:rsid w:val="00CD7848"/>
    <w:rsid w:val="00D05C82"/>
    <w:rsid w:val="00D43966"/>
    <w:rsid w:val="00D57818"/>
    <w:rsid w:val="00D62137"/>
    <w:rsid w:val="00D96CF5"/>
    <w:rsid w:val="00DA5C00"/>
    <w:rsid w:val="00DA5F4F"/>
    <w:rsid w:val="00DD1FD1"/>
    <w:rsid w:val="00DD67B1"/>
    <w:rsid w:val="00E13364"/>
    <w:rsid w:val="00E13C8A"/>
    <w:rsid w:val="00E218FA"/>
    <w:rsid w:val="00E310E4"/>
    <w:rsid w:val="00E40E38"/>
    <w:rsid w:val="00E4361D"/>
    <w:rsid w:val="00E61836"/>
    <w:rsid w:val="00E61845"/>
    <w:rsid w:val="00E90A03"/>
    <w:rsid w:val="00EA6911"/>
    <w:rsid w:val="00EB7192"/>
    <w:rsid w:val="00EC0159"/>
    <w:rsid w:val="00EC35F5"/>
    <w:rsid w:val="00F054F8"/>
    <w:rsid w:val="00F1025B"/>
    <w:rsid w:val="00F31BFB"/>
    <w:rsid w:val="00F35768"/>
    <w:rsid w:val="00F54A23"/>
    <w:rsid w:val="00F64600"/>
    <w:rsid w:val="00F759EE"/>
    <w:rsid w:val="00F76228"/>
    <w:rsid w:val="00F77DFA"/>
    <w:rsid w:val="00F93ACB"/>
    <w:rsid w:val="00FA2A57"/>
    <w:rsid w:val="00FD41B1"/>
    <w:rsid w:val="00FD5F87"/>
    <w:rsid w:val="00FD727A"/>
    <w:rsid w:val="00FE26C0"/>
    <w:rsid w:val="00FF2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00D2"/>
  <w15:chartTrackingRefBased/>
  <w15:docId w15:val="{6D7B4051-2C66-7441-B44F-BEE458C7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C00"/>
    <w:rPr>
      <w:rFonts w:ascii="Times New Roman" w:eastAsia="Times New Roman" w:hAnsi="Times New Roman" w:cs="Times New Roman"/>
      <w:lang w:eastAsia="en-GB"/>
    </w:rPr>
  </w:style>
  <w:style w:type="paragraph" w:styleId="Heading1">
    <w:name w:val="heading 1"/>
    <w:basedOn w:val="Normal"/>
    <w:link w:val="Heading1Char"/>
    <w:uiPriority w:val="9"/>
    <w:qFormat/>
    <w:rsid w:val="00311D1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E4E9F"/>
    <w:pPr>
      <w:suppressAutoHyphens/>
      <w:spacing w:after="120" w:line="276" w:lineRule="auto"/>
    </w:pPr>
    <w:rPr>
      <w:rFonts w:ascii="Cambria" w:eastAsia="SimSun" w:hAnsi="Cambria" w:cs="font309"/>
      <w:kern w:val="1"/>
      <w:sz w:val="22"/>
      <w:szCs w:val="22"/>
      <w:lang w:eastAsia="ar-SA"/>
    </w:rPr>
  </w:style>
  <w:style w:type="character" w:customStyle="1" w:styleId="BodyTextChar">
    <w:name w:val="Body Text Char"/>
    <w:basedOn w:val="DefaultParagraphFont"/>
    <w:link w:val="BodyText"/>
    <w:rsid w:val="008E4E9F"/>
    <w:rPr>
      <w:rFonts w:ascii="Cambria" w:eastAsia="SimSun" w:hAnsi="Cambria" w:cs="font309"/>
      <w:kern w:val="1"/>
      <w:sz w:val="22"/>
      <w:szCs w:val="22"/>
      <w:lang w:eastAsia="ar-SA"/>
    </w:rPr>
  </w:style>
  <w:style w:type="character" w:styleId="Hyperlink">
    <w:name w:val="Hyperlink"/>
    <w:basedOn w:val="DefaultParagraphFont"/>
    <w:uiPriority w:val="99"/>
    <w:unhideWhenUsed/>
    <w:rsid w:val="00E13364"/>
    <w:rPr>
      <w:color w:val="0563C1" w:themeColor="hyperlink"/>
      <w:u w:val="single"/>
    </w:rPr>
  </w:style>
  <w:style w:type="character" w:styleId="UnresolvedMention">
    <w:name w:val="Unresolved Mention"/>
    <w:basedOn w:val="DefaultParagraphFont"/>
    <w:uiPriority w:val="99"/>
    <w:semiHidden/>
    <w:unhideWhenUsed/>
    <w:rsid w:val="00E13364"/>
    <w:rPr>
      <w:color w:val="808080"/>
      <w:shd w:val="clear" w:color="auto" w:fill="E6E6E6"/>
    </w:rPr>
  </w:style>
  <w:style w:type="character" w:customStyle="1" w:styleId="apple-converted-space">
    <w:name w:val="apple-converted-space"/>
    <w:basedOn w:val="DefaultParagraphFont"/>
    <w:rsid w:val="00E13364"/>
  </w:style>
  <w:style w:type="character" w:styleId="Emphasis">
    <w:name w:val="Emphasis"/>
    <w:basedOn w:val="DefaultParagraphFont"/>
    <w:uiPriority w:val="20"/>
    <w:qFormat/>
    <w:rsid w:val="00E13364"/>
    <w:rPr>
      <w:i/>
      <w:iCs/>
    </w:rPr>
  </w:style>
  <w:style w:type="paragraph" w:styleId="NormalWeb">
    <w:name w:val="Normal (Web)"/>
    <w:basedOn w:val="Normal"/>
    <w:uiPriority w:val="99"/>
    <w:rsid w:val="004114D9"/>
    <w:pPr>
      <w:spacing w:line="240" w:lineRule="atLeast"/>
      <w:textAlignment w:val="top"/>
    </w:pPr>
    <w:rPr>
      <w:rFonts w:ascii="Verdana" w:hAnsi="Verdana"/>
      <w:color w:val="000000"/>
      <w:sz w:val="17"/>
      <w:szCs w:val="17"/>
    </w:rPr>
  </w:style>
  <w:style w:type="character" w:customStyle="1" w:styleId="Heading1Char">
    <w:name w:val="Heading 1 Char"/>
    <w:basedOn w:val="DefaultParagraphFont"/>
    <w:link w:val="Heading1"/>
    <w:uiPriority w:val="9"/>
    <w:rsid w:val="00311D1E"/>
    <w:rPr>
      <w:rFonts w:ascii="Times New Roman" w:eastAsia="Times New Roman" w:hAnsi="Times New Roman" w:cs="Times New Roman"/>
      <w:b/>
      <w:bCs/>
      <w:kern w:val="36"/>
      <w:sz w:val="48"/>
      <w:szCs w:val="48"/>
      <w:lang w:eastAsia="en-GB"/>
    </w:rPr>
  </w:style>
  <w:style w:type="paragraph" w:customStyle="1" w:styleId="Pa181">
    <w:name w:val="Pa18+1"/>
    <w:basedOn w:val="Normal"/>
    <w:next w:val="Normal"/>
    <w:uiPriority w:val="99"/>
    <w:rsid w:val="00DA5C00"/>
    <w:pPr>
      <w:autoSpaceDE w:val="0"/>
      <w:autoSpaceDN w:val="0"/>
      <w:adjustRightInd w:val="0"/>
      <w:spacing w:line="201" w:lineRule="atLeast"/>
    </w:pPr>
    <w:rPr>
      <w:rFonts w:ascii="Adobe Jenson Pro" w:eastAsiaTheme="minorHAnsi" w:hAnsi="Adobe Jenson Pro"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39922">
      <w:bodyDiv w:val="1"/>
      <w:marLeft w:val="0"/>
      <w:marRight w:val="0"/>
      <w:marTop w:val="0"/>
      <w:marBottom w:val="0"/>
      <w:divBdr>
        <w:top w:val="none" w:sz="0" w:space="0" w:color="auto"/>
        <w:left w:val="none" w:sz="0" w:space="0" w:color="auto"/>
        <w:bottom w:val="none" w:sz="0" w:space="0" w:color="auto"/>
        <w:right w:val="none" w:sz="0" w:space="0" w:color="auto"/>
      </w:divBdr>
    </w:div>
    <w:div w:id="1047025793">
      <w:bodyDiv w:val="1"/>
      <w:marLeft w:val="0"/>
      <w:marRight w:val="0"/>
      <w:marTop w:val="0"/>
      <w:marBottom w:val="0"/>
      <w:divBdr>
        <w:top w:val="none" w:sz="0" w:space="0" w:color="auto"/>
        <w:left w:val="none" w:sz="0" w:space="0" w:color="auto"/>
        <w:bottom w:val="none" w:sz="0" w:space="0" w:color="auto"/>
        <w:right w:val="none" w:sz="0" w:space="0" w:color="auto"/>
      </w:divBdr>
    </w:div>
    <w:div w:id="1256787003">
      <w:bodyDiv w:val="1"/>
      <w:marLeft w:val="0"/>
      <w:marRight w:val="0"/>
      <w:marTop w:val="0"/>
      <w:marBottom w:val="0"/>
      <w:divBdr>
        <w:top w:val="none" w:sz="0" w:space="0" w:color="auto"/>
        <w:left w:val="none" w:sz="0" w:space="0" w:color="auto"/>
        <w:bottom w:val="none" w:sz="0" w:space="0" w:color="auto"/>
        <w:right w:val="none" w:sz="0" w:space="0" w:color="auto"/>
      </w:divBdr>
    </w:div>
    <w:div w:id="1463578967">
      <w:bodyDiv w:val="1"/>
      <w:marLeft w:val="0"/>
      <w:marRight w:val="0"/>
      <w:marTop w:val="0"/>
      <w:marBottom w:val="0"/>
      <w:divBdr>
        <w:top w:val="none" w:sz="0" w:space="0" w:color="auto"/>
        <w:left w:val="none" w:sz="0" w:space="0" w:color="auto"/>
        <w:bottom w:val="none" w:sz="0" w:space="0" w:color="auto"/>
        <w:right w:val="none" w:sz="0" w:space="0" w:color="auto"/>
      </w:divBdr>
    </w:div>
    <w:div w:id="15204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sejournal.com/issue/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20</Pages>
  <Words>10558</Words>
  <Characters>60185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Cobley</dc:creator>
  <cp:keywords/>
  <dc:description/>
  <cp:lastModifiedBy>Paul Cobley</cp:lastModifiedBy>
  <cp:revision>6</cp:revision>
  <dcterms:created xsi:type="dcterms:W3CDTF">2018-09-16T06:44:00Z</dcterms:created>
  <dcterms:modified xsi:type="dcterms:W3CDTF">2018-09-17T17:53:00Z</dcterms:modified>
</cp:coreProperties>
</file>