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C0EB1" w:rsidRDefault="00DC0EB1" w:rsidP="00DC0EB1">
      <w:pPr>
        <w:autoSpaceDE w:val="0"/>
        <w:autoSpaceDN w:val="0"/>
        <w:adjustRightInd w:val="0"/>
        <w:jc w:val="center"/>
        <w:rPr>
          <w:b/>
          <w:sz w:val="28"/>
          <w:szCs w:val="28"/>
        </w:rPr>
      </w:pPr>
    </w:p>
    <w:p w:rsidR="00DC0EB1" w:rsidRDefault="00DC0EB1" w:rsidP="00DC0EB1">
      <w:pPr>
        <w:autoSpaceDE w:val="0"/>
        <w:autoSpaceDN w:val="0"/>
        <w:adjustRightInd w:val="0"/>
        <w:jc w:val="center"/>
        <w:rPr>
          <w:b/>
          <w:sz w:val="28"/>
          <w:szCs w:val="28"/>
        </w:rPr>
      </w:pPr>
    </w:p>
    <w:p w:rsidR="00DC0EB1" w:rsidRPr="00DC0EB1" w:rsidRDefault="00DC0EB1" w:rsidP="00DC0EB1">
      <w:pPr>
        <w:autoSpaceDE w:val="0"/>
        <w:autoSpaceDN w:val="0"/>
        <w:adjustRightInd w:val="0"/>
        <w:jc w:val="center"/>
        <w:rPr>
          <w:b/>
          <w:sz w:val="28"/>
          <w:szCs w:val="28"/>
        </w:rPr>
      </w:pPr>
      <w:bookmarkStart w:id="0" w:name="_GoBack"/>
      <w:r w:rsidRPr="00DC0EB1">
        <w:rPr>
          <w:b/>
          <w:sz w:val="28"/>
          <w:szCs w:val="28"/>
        </w:rPr>
        <w:t>Influence of National Culture</w:t>
      </w:r>
      <w:bookmarkEnd w:id="0"/>
      <w:r w:rsidRPr="00DC0EB1">
        <w:rPr>
          <w:b/>
          <w:sz w:val="28"/>
          <w:szCs w:val="28"/>
        </w:rPr>
        <w:t xml:space="preserve"> and Balanced Organizational Culture on the Hotel Industry's Performance</w:t>
      </w:r>
    </w:p>
    <w:p w:rsidR="00DC0EB1" w:rsidRPr="00DC0EB1" w:rsidRDefault="00DC0EB1" w:rsidP="00DC0EB1">
      <w:pPr>
        <w:spacing w:before="0" w:after="0"/>
        <w:jc w:val="center"/>
      </w:pPr>
    </w:p>
    <w:p w:rsidR="00DC0EB1" w:rsidRPr="00DC0EB1" w:rsidRDefault="00DC0EB1" w:rsidP="00DC0EB1">
      <w:pPr>
        <w:spacing w:before="0" w:after="0"/>
        <w:jc w:val="center"/>
        <w:rPr>
          <w:b/>
        </w:rPr>
      </w:pPr>
      <w:r w:rsidRPr="00DC0EB1">
        <w:rPr>
          <w:b/>
        </w:rPr>
        <w:t>ALIREZA NAZARIAN</w:t>
      </w:r>
    </w:p>
    <w:p w:rsidR="00DC0EB1" w:rsidRPr="00DC0EB1" w:rsidRDefault="00DC0EB1" w:rsidP="00DC0EB1">
      <w:pPr>
        <w:spacing w:before="0" w:after="0"/>
        <w:jc w:val="center"/>
        <w:rPr>
          <w:color w:val="auto"/>
        </w:rPr>
      </w:pPr>
      <w:r w:rsidRPr="00DC0EB1">
        <w:rPr>
          <w:color w:val="auto"/>
        </w:rPr>
        <w:t>Business School, University of Roehampton, Queen's Building 232, Southlands College, Roehampton Lane, London SW15 5PU, UK</w:t>
      </w:r>
    </w:p>
    <w:p w:rsidR="00DC0EB1" w:rsidRPr="00DC0EB1" w:rsidRDefault="00DC0EB1" w:rsidP="00DC0EB1">
      <w:pPr>
        <w:spacing w:before="0" w:after="0" w:line="240" w:lineRule="auto"/>
        <w:jc w:val="center"/>
        <w:rPr>
          <w:color w:val="auto"/>
        </w:rPr>
      </w:pPr>
      <w:r w:rsidRPr="00DC0EB1">
        <w:rPr>
          <w:color w:val="auto"/>
        </w:rPr>
        <w:t>alireza.nazarian@roehampton.ac.uk</w:t>
      </w:r>
    </w:p>
    <w:p w:rsidR="00DC0EB1" w:rsidRPr="00DC0EB1" w:rsidRDefault="00DC0EB1" w:rsidP="00DC0EB1">
      <w:pPr>
        <w:spacing w:before="0" w:after="0" w:line="240" w:lineRule="auto"/>
        <w:jc w:val="center"/>
        <w:rPr>
          <w:color w:val="auto"/>
        </w:rPr>
      </w:pPr>
    </w:p>
    <w:p w:rsidR="00DC0EB1" w:rsidRPr="00DC0EB1" w:rsidRDefault="00DC0EB1" w:rsidP="00DC0EB1">
      <w:pPr>
        <w:spacing w:before="0" w:after="0" w:line="240" w:lineRule="auto"/>
        <w:jc w:val="center"/>
        <w:rPr>
          <w:color w:val="auto"/>
        </w:rPr>
      </w:pPr>
    </w:p>
    <w:p w:rsidR="00DC0EB1" w:rsidRPr="00DC0EB1" w:rsidRDefault="00DC0EB1" w:rsidP="00DC0EB1">
      <w:pPr>
        <w:spacing w:before="0" w:after="0"/>
        <w:jc w:val="center"/>
        <w:rPr>
          <w:b/>
        </w:rPr>
      </w:pPr>
      <w:r w:rsidRPr="00DC0EB1">
        <w:rPr>
          <w:b/>
        </w:rPr>
        <w:t>PETER ATKINSON</w:t>
      </w:r>
    </w:p>
    <w:p w:rsidR="00DC0EB1" w:rsidRPr="00DC0EB1" w:rsidRDefault="00DC0EB1" w:rsidP="00DC0EB1">
      <w:pPr>
        <w:spacing w:before="0" w:after="0"/>
        <w:jc w:val="center"/>
      </w:pPr>
      <w:r w:rsidRPr="00DC0EB1">
        <w:t>Brunel Business School</w:t>
      </w:r>
      <w:r w:rsidRPr="00DC0EB1">
        <w:t xml:space="preserve">, </w:t>
      </w:r>
      <w:r w:rsidRPr="00DC0EB1">
        <w:t>Brunel Universit</w:t>
      </w:r>
      <w:r w:rsidRPr="00DC0EB1">
        <w:t xml:space="preserve">y London, Kingston Lane, Uxbridge, Middlesex, UB8 3PH, </w:t>
      </w:r>
      <w:r w:rsidRPr="00DC0EB1">
        <w:t>UK</w:t>
      </w:r>
    </w:p>
    <w:p w:rsidR="00DC0EB1" w:rsidRPr="00DC0EB1" w:rsidRDefault="00DC0EB1" w:rsidP="00DC0EB1">
      <w:pPr>
        <w:spacing w:before="0" w:after="0"/>
        <w:jc w:val="center"/>
      </w:pPr>
      <w:r w:rsidRPr="00DC0EB1">
        <w:t>peter.atkinson@brunel.ac.uk</w:t>
      </w:r>
    </w:p>
    <w:p w:rsidR="00DC0EB1" w:rsidRPr="00DC0EB1" w:rsidRDefault="00DC0EB1" w:rsidP="00DC0EB1">
      <w:pPr>
        <w:spacing w:before="0" w:after="0"/>
        <w:jc w:val="center"/>
      </w:pPr>
    </w:p>
    <w:p w:rsidR="00DC0EB1" w:rsidRPr="00DC0EB1" w:rsidRDefault="00DC0EB1" w:rsidP="00DC0EB1">
      <w:pPr>
        <w:spacing w:before="0" w:after="0"/>
        <w:jc w:val="center"/>
        <w:rPr>
          <w:b/>
        </w:rPr>
      </w:pPr>
      <w:r w:rsidRPr="00DC0EB1">
        <w:rPr>
          <w:b/>
        </w:rPr>
        <w:t>PANTEA FOROUDI</w:t>
      </w:r>
    </w:p>
    <w:p w:rsidR="00DC0EB1" w:rsidRPr="00DC0EB1" w:rsidRDefault="00DC0EB1" w:rsidP="00DC0EB1">
      <w:pPr>
        <w:spacing w:before="0" w:after="0"/>
        <w:jc w:val="center"/>
      </w:pPr>
      <w:r w:rsidRPr="00DC0EB1">
        <w:t>Business School</w:t>
      </w:r>
      <w:r w:rsidRPr="00DC0EB1">
        <w:t xml:space="preserve">, </w:t>
      </w:r>
      <w:r w:rsidRPr="00DC0EB1">
        <w:t>Middlesex University London</w:t>
      </w:r>
      <w:r w:rsidRPr="00DC0EB1">
        <w:t xml:space="preserve">, </w:t>
      </w:r>
      <w:r w:rsidRPr="00DC0EB1">
        <w:t>Middlesex University Hendon campus</w:t>
      </w:r>
      <w:r w:rsidRPr="00DC0EB1">
        <w:br/>
        <w:t>The Burroughs</w:t>
      </w:r>
      <w:r w:rsidRPr="00DC0EB1">
        <w:t xml:space="preserve">, </w:t>
      </w:r>
      <w:r w:rsidRPr="00DC0EB1">
        <w:t>London</w:t>
      </w:r>
      <w:r w:rsidRPr="00DC0EB1">
        <w:t xml:space="preserve">, </w:t>
      </w:r>
      <w:r w:rsidRPr="00DC0EB1">
        <w:t>NW4 4BT</w:t>
      </w:r>
      <w:r w:rsidRPr="00DC0EB1">
        <w:t xml:space="preserve">, </w:t>
      </w:r>
      <w:r w:rsidRPr="00DC0EB1">
        <w:t>UK</w:t>
      </w:r>
    </w:p>
    <w:p w:rsidR="00DC0EB1" w:rsidRPr="00DC0EB1" w:rsidRDefault="00DC0EB1" w:rsidP="00DC0EB1">
      <w:pPr>
        <w:spacing w:before="0" w:after="0"/>
        <w:jc w:val="center"/>
      </w:pPr>
      <w:r w:rsidRPr="00DC0EB1">
        <w:t>p.foroudi@mdx.ac.uk</w:t>
      </w:r>
    </w:p>
    <w:p w:rsidR="00DC0EB1" w:rsidRPr="00DC0EB1" w:rsidRDefault="00DC0EB1" w:rsidP="00DC0EB1"/>
    <w:p w:rsidR="00DC0EB1" w:rsidRPr="00DC0EB1" w:rsidRDefault="00DC0EB1">
      <w:pPr>
        <w:rPr>
          <w:b/>
          <w:sz w:val="28"/>
          <w:szCs w:val="28"/>
        </w:rPr>
      </w:pPr>
      <w:r w:rsidRPr="00DC0EB1">
        <w:rPr>
          <w:b/>
          <w:sz w:val="28"/>
          <w:szCs w:val="28"/>
        </w:rPr>
        <w:br w:type="page"/>
      </w:r>
    </w:p>
    <w:p w:rsidR="00DC0EB1" w:rsidRPr="00DC0EB1" w:rsidRDefault="00DC0EB1">
      <w:pPr>
        <w:rPr>
          <w:b/>
          <w:sz w:val="28"/>
          <w:szCs w:val="28"/>
        </w:rPr>
      </w:pPr>
    </w:p>
    <w:p w:rsidR="00DC0EB1" w:rsidRPr="00DC0EB1" w:rsidRDefault="00DC0EB1" w:rsidP="007A12B9">
      <w:pPr>
        <w:autoSpaceDE w:val="0"/>
        <w:autoSpaceDN w:val="0"/>
        <w:adjustRightInd w:val="0"/>
        <w:jc w:val="center"/>
        <w:rPr>
          <w:b/>
          <w:sz w:val="28"/>
          <w:szCs w:val="28"/>
        </w:rPr>
      </w:pPr>
    </w:p>
    <w:p w:rsidR="007A12B9" w:rsidRPr="00DC0EB1" w:rsidRDefault="00873F86" w:rsidP="007A12B9">
      <w:pPr>
        <w:autoSpaceDE w:val="0"/>
        <w:autoSpaceDN w:val="0"/>
        <w:adjustRightInd w:val="0"/>
        <w:jc w:val="center"/>
        <w:rPr>
          <w:b/>
          <w:sz w:val="28"/>
          <w:szCs w:val="28"/>
        </w:rPr>
      </w:pPr>
      <w:r w:rsidRPr="00DC0EB1">
        <w:rPr>
          <w:b/>
          <w:sz w:val="28"/>
          <w:szCs w:val="28"/>
        </w:rPr>
        <w:t>Influence of National Culture and Balanced Organizational Culture on the Hotel Industry's Performance</w:t>
      </w:r>
    </w:p>
    <w:p w:rsidR="00DE5A08" w:rsidRPr="00DC0EB1" w:rsidRDefault="00DE5A08">
      <w:pPr>
        <w:rPr>
          <w:b/>
          <w:color w:val="auto"/>
        </w:rPr>
      </w:pPr>
    </w:p>
    <w:p w:rsidR="0029432F" w:rsidRPr="00DC0EB1" w:rsidRDefault="00D105F0">
      <w:pPr>
        <w:rPr>
          <w:b/>
          <w:color w:val="auto"/>
        </w:rPr>
      </w:pPr>
      <w:r w:rsidRPr="00DC0EB1">
        <w:rPr>
          <w:b/>
          <w:color w:val="auto"/>
        </w:rPr>
        <w:t>Abstract</w:t>
      </w:r>
    </w:p>
    <w:p w:rsidR="00434587" w:rsidRPr="00DC0EB1" w:rsidRDefault="00DE5A08" w:rsidP="00BB536D">
      <w:pPr>
        <w:autoSpaceDE w:val="0"/>
        <w:autoSpaceDN w:val="0"/>
        <w:adjustRightInd w:val="0"/>
        <w:spacing w:before="0" w:after="0"/>
        <w:rPr>
          <w:color w:val="auto"/>
        </w:rPr>
      </w:pPr>
      <w:r w:rsidRPr="00DC0EB1">
        <w:rPr>
          <w:color w:val="auto"/>
        </w:rPr>
        <w:t>This study investigates the role of national culture and b</w:t>
      </w:r>
      <w:r w:rsidR="00766EF0" w:rsidRPr="00DC0EB1">
        <w:rPr>
          <w:color w:val="auto"/>
        </w:rPr>
        <w:t>alanced organisational culture i</w:t>
      </w:r>
      <w:r w:rsidRPr="00DC0EB1">
        <w:rPr>
          <w:color w:val="auto"/>
        </w:rPr>
        <w:t xml:space="preserve">n organisational performance. </w:t>
      </w:r>
      <w:r w:rsidR="000D0B17" w:rsidRPr="00DC0EB1">
        <w:rPr>
          <w:color w:val="auto"/>
        </w:rPr>
        <w:t>Hotel management requires flexibility and customer responsiveness to deal with increasingly demanding customers and competitive</w:t>
      </w:r>
      <w:r w:rsidR="00021BC6" w:rsidRPr="00DC0EB1">
        <w:rPr>
          <w:color w:val="auto"/>
        </w:rPr>
        <w:t>ness of the</w:t>
      </w:r>
      <w:r w:rsidR="000D0B17" w:rsidRPr="00DC0EB1">
        <w:rPr>
          <w:color w:val="auto"/>
        </w:rPr>
        <w:t xml:space="preserve"> market. S</w:t>
      </w:r>
      <w:r w:rsidR="00113194" w:rsidRPr="00DC0EB1">
        <w:rPr>
          <w:color w:val="auto"/>
        </w:rPr>
        <w:t>tudies</w:t>
      </w:r>
      <w:r w:rsidR="00D01F1C" w:rsidRPr="00DC0EB1">
        <w:rPr>
          <w:color w:val="auto"/>
        </w:rPr>
        <w:t xml:space="preserve"> o</w:t>
      </w:r>
      <w:r w:rsidR="00113194" w:rsidRPr="00DC0EB1">
        <w:rPr>
          <w:color w:val="auto"/>
        </w:rPr>
        <w:t>f</w:t>
      </w:r>
      <w:r w:rsidR="00D01F1C" w:rsidRPr="00DC0EB1">
        <w:rPr>
          <w:color w:val="auto"/>
        </w:rPr>
        <w:t xml:space="preserve"> </w:t>
      </w:r>
      <w:r w:rsidR="000D0B17" w:rsidRPr="00DC0EB1">
        <w:rPr>
          <w:color w:val="auto"/>
        </w:rPr>
        <w:t>the influence of</w:t>
      </w:r>
      <w:r w:rsidR="00D01F1C" w:rsidRPr="00DC0EB1">
        <w:rPr>
          <w:color w:val="auto"/>
        </w:rPr>
        <w:t xml:space="preserve"> culture </w:t>
      </w:r>
      <w:r w:rsidR="000D0B17" w:rsidRPr="00DC0EB1">
        <w:rPr>
          <w:color w:val="auto"/>
        </w:rPr>
        <w:t>on</w:t>
      </w:r>
      <w:r w:rsidR="00D01F1C" w:rsidRPr="00DC0EB1">
        <w:rPr>
          <w:color w:val="auto"/>
        </w:rPr>
        <w:t xml:space="preserve"> performance </w:t>
      </w:r>
      <w:r w:rsidR="00113194" w:rsidRPr="00DC0EB1">
        <w:rPr>
          <w:color w:val="auto"/>
        </w:rPr>
        <w:t xml:space="preserve">in hotel management </w:t>
      </w:r>
      <w:r w:rsidR="000D0B17" w:rsidRPr="00DC0EB1">
        <w:rPr>
          <w:color w:val="auto"/>
        </w:rPr>
        <w:t>have not yet revealed</w:t>
      </w:r>
      <w:r w:rsidR="00D01F1C" w:rsidRPr="00DC0EB1">
        <w:rPr>
          <w:color w:val="auto"/>
        </w:rPr>
        <w:t xml:space="preserve"> </w:t>
      </w:r>
      <w:r w:rsidR="00113194" w:rsidRPr="00DC0EB1">
        <w:rPr>
          <w:color w:val="auto"/>
        </w:rPr>
        <w:t>the</w:t>
      </w:r>
      <w:r w:rsidR="000D0B17" w:rsidRPr="00DC0EB1">
        <w:rPr>
          <w:color w:val="auto"/>
        </w:rPr>
        <w:t xml:space="preserve"> specific</w:t>
      </w:r>
      <w:r w:rsidR="00113194" w:rsidRPr="00DC0EB1">
        <w:rPr>
          <w:color w:val="auto"/>
        </w:rPr>
        <w:t xml:space="preserve"> impact of </w:t>
      </w:r>
      <w:r w:rsidR="00D01F1C" w:rsidRPr="00DC0EB1">
        <w:rPr>
          <w:color w:val="auto"/>
        </w:rPr>
        <w:t>national culture</w:t>
      </w:r>
      <w:r w:rsidR="00113194" w:rsidRPr="00DC0EB1">
        <w:rPr>
          <w:color w:val="auto"/>
        </w:rPr>
        <w:t xml:space="preserve"> </w:t>
      </w:r>
      <w:r w:rsidR="00D01F1C" w:rsidRPr="00DC0EB1">
        <w:rPr>
          <w:color w:val="auto"/>
        </w:rPr>
        <w:t>and balanced organisational culture</w:t>
      </w:r>
      <w:r w:rsidR="00113194" w:rsidRPr="00DC0EB1">
        <w:rPr>
          <w:color w:val="auto"/>
        </w:rPr>
        <w:t xml:space="preserve"> </w:t>
      </w:r>
      <w:r w:rsidR="00D01F1C" w:rsidRPr="00DC0EB1">
        <w:rPr>
          <w:color w:val="auto"/>
        </w:rPr>
        <w:t>on organisational performance.</w:t>
      </w:r>
      <w:r w:rsidR="00113194" w:rsidRPr="00DC0EB1">
        <w:rPr>
          <w:color w:val="auto"/>
        </w:rPr>
        <w:t xml:space="preserve"> </w:t>
      </w:r>
      <w:r w:rsidR="00434587" w:rsidRPr="00DC0EB1">
        <w:rPr>
          <w:color w:val="auto"/>
        </w:rPr>
        <w:t xml:space="preserve">We use the concept of balanced organisational culture which posits that </w:t>
      </w:r>
      <w:r w:rsidR="000D0B17" w:rsidRPr="00DC0EB1">
        <w:rPr>
          <w:color w:val="auto"/>
        </w:rPr>
        <w:t xml:space="preserve">polyrational </w:t>
      </w:r>
      <w:r w:rsidR="00434587" w:rsidRPr="00DC0EB1">
        <w:rPr>
          <w:color w:val="auto"/>
        </w:rPr>
        <w:t xml:space="preserve">organisations are </w:t>
      </w:r>
      <w:r w:rsidR="000D0B17" w:rsidRPr="00DC0EB1">
        <w:rPr>
          <w:color w:val="auto"/>
        </w:rPr>
        <w:t>more</w:t>
      </w:r>
      <w:r w:rsidR="00434587" w:rsidRPr="00DC0EB1">
        <w:rPr>
          <w:color w:val="auto"/>
        </w:rPr>
        <w:t xml:space="preserve"> </w:t>
      </w:r>
      <w:r w:rsidR="000D0B17" w:rsidRPr="00DC0EB1">
        <w:rPr>
          <w:color w:val="auto"/>
        </w:rPr>
        <w:t>responsive</w:t>
      </w:r>
      <w:r w:rsidR="00434587" w:rsidRPr="00DC0EB1">
        <w:rPr>
          <w:color w:val="auto"/>
        </w:rPr>
        <w:t xml:space="preserve"> to market changes and </w:t>
      </w:r>
      <w:r w:rsidR="000D0B17" w:rsidRPr="00DC0EB1">
        <w:rPr>
          <w:color w:val="auto"/>
        </w:rPr>
        <w:t xml:space="preserve">more </w:t>
      </w:r>
      <w:r w:rsidR="00434587" w:rsidRPr="00DC0EB1">
        <w:rPr>
          <w:color w:val="auto"/>
        </w:rPr>
        <w:t>innovat</w:t>
      </w:r>
      <w:r w:rsidR="000D0B17" w:rsidRPr="00DC0EB1">
        <w:rPr>
          <w:color w:val="auto"/>
        </w:rPr>
        <w:t>ive</w:t>
      </w:r>
      <w:r w:rsidR="00434587" w:rsidRPr="00DC0EB1">
        <w:rPr>
          <w:color w:val="auto"/>
        </w:rPr>
        <w:t xml:space="preserve">. </w:t>
      </w:r>
      <w:r w:rsidR="00113194" w:rsidRPr="00DC0EB1">
        <w:rPr>
          <w:color w:val="auto"/>
        </w:rPr>
        <w:t xml:space="preserve">Data were gathered from 96 </w:t>
      </w:r>
      <w:r w:rsidR="00123197" w:rsidRPr="00DC0EB1">
        <w:rPr>
          <w:color w:val="auto"/>
        </w:rPr>
        <w:t>hotels in London, UK, and were analysed using structural equation modelling.</w:t>
      </w:r>
      <w:r w:rsidR="00BB536D" w:rsidRPr="00DC0EB1">
        <w:rPr>
          <w:color w:val="auto"/>
        </w:rPr>
        <w:t xml:space="preserve"> </w:t>
      </w:r>
      <w:r w:rsidR="00434587" w:rsidRPr="00DC0EB1">
        <w:rPr>
          <w:color w:val="auto"/>
        </w:rPr>
        <w:t xml:space="preserve">Our findings show that the national culture of hotel employees influences </w:t>
      </w:r>
      <w:r w:rsidR="00BB536D" w:rsidRPr="00DC0EB1">
        <w:rPr>
          <w:color w:val="auto"/>
        </w:rPr>
        <w:t xml:space="preserve">balanced </w:t>
      </w:r>
      <w:r w:rsidR="00434587" w:rsidRPr="00DC0EB1">
        <w:rPr>
          <w:color w:val="auto"/>
        </w:rPr>
        <w:t xml:space="preserve">organisational culture which, in turn, influences performance. This study </w:t>
      </w:r>
      <w:r w:rsidR="00D01F1C" w:rsidRPr="00DC0EB1">
        <w:rPr>
          <w:color w:val="auto"/>
        </w:rPr>
        <w:t xml:space="preserve">contributes to existing understanding of factors affecting performance, points towards </w:t>
      </w:r>
      <w:r w:rsidR="00BB536D" w:rsidRPr="00DC0EB1">
        <w:rPr>
          <w:color w:val="auto"/>
        </w:rPr>
        <w:t xml:space="preserve">further research, </w:t>
      </w:r>
      <w:r w:rsidR="00D01F1C" w:rsidRPr="00DC0EB1">
        <w:rPr>
          <w:color w:val="auto"/>
        </w:rPr>
        <w:t xml:space="preserve">helps practitioners by demonstrating the importance of taking national culture into account and </w:t>
      </w:r>
      <w:r w:rsidR="00BB536D" w:rsidRPr="00DC0EB1">
        <w:rPr>
          <w:color w:val="auto"/>
        </w:rPr>
        <w:t xml:space="preserve">indicates </w:t>
      </w:r>
      <w:r w:rsidR="00D01F1C" w:rsidRPr="00DC0EB1">
        <w:rPr>
          <w:color w:val="auto"/>
        </w:rPr>
        <w:t>the importance of achieving balanced organisational culture.</w:t>
      </w:r>
    </w:p>
    <w:p w:rsidR="00DC0EB1" w:rsidRPr="00DC0EB1" w:rsidRDefault="00BB536D">
      <w:pPr>
        <w:rPr>
          <w:color w:val="auto"/>
        </w:rPr>
      </w:pPr>
      <w:r w:rsidRPr="00DC0EB1">
        <w:rPr>
          <w:b/>
          <w:color w:val="auto"/>
        </w:rPr>
        <w:t>Keywords</w:t>
      </w:r>
      <w:r w:rsidRPr="00DC0EB1">
        <w:rPr>
          <w:color w:val="auto"/>
        </w:rPr>
        <w:t>: cultural dimensions, balanced organisational culture, performance, hotel management</w:t>
      </w:r>
    </w:p>
    <w:p w:rsidR="00DC0EB1" w:rsidRPr="00DC0EB1" w:rsidRDefault="00DC0EB1">
      <w:pPr>
        <w:rPr>
          <w:color w:val="auto"/>
        </w:rPr>
      </w:pPr>
      <w:r w:rsidRPr="00DC0EB1">
        <w:rPr>
          <w:color w:val="auto"/>
        </w:rPr>
        <w:br w:type="page"/>
      </w:r>
    </w:p>
    <w:p w:rsidR="00DE5A08" w:rsidRPr="00DC0EB1" w:rsidRDefault="00DE5A08">
      <w:pPr>
        <w:rPr>
          <w:color w:val="auto"/>
        </w:rPr>
      </w:pPr>
    </w:p>
    <w:p w:rsidR="0029432F" w:rsidRPr="00DC0EB1" w:rsidRDefault="00D105F0" w:rsidP="003711DF">
      <w:pPr>
        <w:pStyle w:val="Heading1"/>
        <w:rPr>
          <w:color w:val="auto"/>
        </w:rPr>
      </w:pPr>
      <w:r w:rsidRPr="00DC0EB1">
        <w:rPr>
          <w:color w:val="auto"/>
        </w:rPr>
        <w:t xml:space="preserve">Introduction </w:t>
      </w:r>
    </w:p>
    <w:p w:rsidR="00554ACD" w:rsidRPr="00DC0EB1" w:rsidRDefault="000F4EA2">
      <w:pPr>
        <w:rPr>
          <w:color w:val="auto"/>
        </w:rPr>
      </w:pPr>
      <w:r w:rsidRPr="00DC0EB1">
        <w:rPr>
          <w:color w:val="auto"/>
        </w:rPr>
        <w:t xml:space="preserve">We examine </w:t>
      </w:r>
      <w:r w:rsidR="00787FFE" w:rsidRPr="00DC0EB1">
        <w:rPr>
          <w:color w:val="auto"/>
        </w:rPr>
        <w:t xml:space="preserve">the roles of national culture and balanced organisational culture in the hotel industry, which are </w:t>
      </w:r>
      <w:r w:rsidRPr="00DC0EB1">
        <w:rPr>
          <w:color w:val="auto"/>
        </w:rPr>
        <w:t>key factors influencing performance.</w:t>
      </w:r>
      <w:r w:rsidR="00DE5A08" w:rsidRPr="00DC0EB1">
        <w:rPr>
          <w:color w:val="auto"/>
        </w:rPr>
        <w:t xml:space="preserve"> </w:t>
      </w:r>
      <w:r w:rsidR="00E83D2F" w:rsidRPr="00DC0EB1">
        <w:rPr>
          <w:color w:val="auto"/>
        </w:rPr>
        <w:t xml:space="preserve">This study addresses a problem which managers face in any industry whose customers have globalised standards of expectation, which is to identify what factors have an impact on organisational performance. </w:t>
      </w:r>
      <w:r w:rsidR="000A0638" w:rsidRPr="00DC0EB1">
        <w:rPr>
          <w:color w:val="auto"/>
        </w:rPr>
        <w:t xml:space="preserve">For the last three decades </w:t>
      </w:r>
      <w:r w:rsidR="00267334" w:rsidRPr="00DC0EB1">
        <w:rPr>
          <w:color w:val="auto"/>
        </w:rPr>
        <w:t>organisational scholars have</w:t>
      </w:r>
      <w:r w:rsidR="00D105F0" w:rsidRPr="00DC0EB1">
        <w:rPr>
          <w:color w:val="auto"/>
        </w:rPr>
        <w:t xml:space="preserve"> been concern</w:t>
      </w:r>
      <w:r w:rsidR="00267334" w:rsidRPr="00DC0EB1">
        <w:rPr>
          <w:color w:val="auto"/>
        </w:rPr>
        <w:t>ed with culture</w:t>
      </w:r>
      <w:r w:rsidR="00D105F0" w:rsidRPr="00DC0EB1">
        <w:rPr>
          <w:color w:val="auto"/>
        </w:rPr>
        <w:t xml:space="preserve"> </w:t>
      </w:r>
      <w:r w:rsidR="00E83D2F" w:rsidRPr="00DC0EB1">
        <w:rPr>
          <w:color w:val="auto"/>
        </w:rPr>
        <w:t xml:space="preserve">because </w:t>
      </w:r>
      <w:r w:rsidR="00F619AA" w:rsidRPr="00DC0EB1">
        <w:rPr>
          <w:color w:val="auto"/>
        </w:rPr>
        <w:t>they believe</w:t>
      </w:r>
      <w:r w:rsidR="00D105F0" w:rsidRPr="00DC0EB1">
        <w:rPr>
          <w:color w:val="auto"/>
        </w:rPr>
        <w:t xml:space="preserve"> organisational culture affects performance </w:t>
      </w:r>
      <w:r w:rsidR="00E44CC9" w:rsidRPr="00DC0EB1">
        <w:rPr>
          <w:color w:val="auto"/>
        </w:rPr>
        <w:fldChar w:fldCharType="begin" w:fldLock="1"/>
      </w:r>
      <w:r w:rsidR="001C4182" w:rsidRPr="00DC0EB1">
        <w:rPr>
          <w:color w:val="auto"/>
        </w:rPr>
        <w:instrText>ADDIN CSL_CITATION { "citationItems" : [ { "id" : "ITEM-1", "itemData" : { "DOI" : "10.1108/02683940410537927", "ISBN" : "0268-3946", "ISSN" : "0268-3946", "abstract" : "While many culture researchers have devoted numerous articles to the nature and definitions of culture, relatively fewer articles have contributed towards culture and performance research. The purpose of this study is to investigate the possible relationships between corporate culture and organizational performance among Singaporean companies. The objectives of this study are twofold: first, it aims to investigate the validity of the culture construct. Can culture construct be operationalized along distinct, repeatable dimensions? Second, it attempts to assess how culture affects organizational performance. The organizational culture profile was used as the primary research instrument. Culture was found to impact a variety of organizational processes and performance. While more research remains to be done in this area, this study has demonstrated the power of culture in influencing organizational performance.", "author" : [ { "dropping-particle" : "", "family" : "Lee", "given" : "S.K.J", "non-dropping-particle" : "", "parse-names" : false, "suffix" : "" }, { "dropping-particle" : "", "family" : "Yu", "given" : "K.", "non-dropping-particle" : "", "parse-names" : false, "suffix" : "" } ], "container-title" : "Journal of Managerial Psychology", "id" : "ITEM-1", "issue" : "4", "issued" : { "date-parts" : [ [ "2004" ] ] }, "page" : "340-359", "title" : "Corporate culture and organizational performance", "type" : "article-journal", "volume" : "19" }, "uris" : [ "http://www.mendeley.com/documents/?uuid=0becb51e-e7a3-4133-b736-c54a24e15231" ] } ], "mendeley" : { "formattedCitation" : "(Lee and Yu, 2004)", "manualFormatting" : "(Lee and Yu, 2004)", "plainTextFormattedCitation" : "(Lee and Yu, 2004)", "previouslyFormattedCitation" : "(Lee and Yu, 2004)" }, "properties" : { "noteIndex" : 0 }, "schema" : "https://github.com/citation-style-language/schema/raw/master/csl-citation.json" }</w:instrText>
      </w:r>
      <w:r w:rsidR="00E44CC9" w:rsidRPr="00DC0EB1">
        <w:rPr>
          <w:color w:val="auto"/>
        </w:rPr>
        <w:fldChar w:fldCharType="separate"/>
      </w:r>
      <w:r w:rsidR="00DB2BFA" w:rsidRPr="00DC0EB1">
        <w:rPr>
          <w:noProof/>
          <w:color w:val="auto"/>
        </w:rPr>
        <w:t>(Lee and Yu</w:t>
      </w:r>
      <w:r w:rsidR="001C4182" w:rsidRPr="00DC0EB1">
        <w:rPr>
          <w:noProof/>
          <w:color w:val="auto"/>
        </w:rPr>
        <w:t>,</w:t>
      </w:r>
      <w:r w:rsidR="007E39CF" w:rsidRPr="00DC0EB1">
        <w:rPr>
          <w:noProof/>
          <w:color w:val="auto"/>
        </w:rPr>
        <w:t xml:space="preserve"> 2004)</w:t>
      </w:r>
      <w:r w:rsidR="00E44CC9" w:rsidRPr="00DC0EB1">
        <w:rPr>
          <w:color w:val="auto"/>
        </w:rPr>
        <w:fldChar w:fldCharType="end"/>
      </w:r>
      <w:r w:rsidR="00D105F0" w:rsidRPr="00DC0EB1">
        <w:rPr>
          <w:color w:val="auto"/>
        </w:rPr>
        <w:t xml:space="preserve">. However, it is generally acknowledged that culture works on a number of different levels and the organisational level is only one </w:t>
      </w:r>
      <w:r w:rsidR="00E44CC9" w:rsidRPr="00DC0EB1">
        <w:rPr>
          <w:color w:val="auto"/>
        </w:rPr>
        <w:fldChar w:fldCharType="begin" w:fldLock="1"/>
      </w:r>
      <w:r w:rsidR="001243BA" w:rsidRPr="00DC0EB1">
        <w:rPr>
          <w:color w:val="auto"/>
        </w:rPr>
        <w:instrText>ADDIN CSL_CITATION { "citationItems" : [ { "id" : "ITEM-1", "itemData" : { "abstract" : "Pizam, A., 1993. Managing Cross-cultural Hospitality Enterprises. The International Hospitality Industry: Organizational and Operational Issues. John Wiley, New York", "author" : [ { "dropping-particle" : "", "family" : "Pizam", "given" : "A.", "non-dropping-particle" : "", "parse-names" : false, "suffix" : "" } ], "id" : "ITEM-1", "issued" : { "date-parts" : [ [ "1993" ] ] }, "publisher" : "John Wiley", "publisher-place" : "New York, NY", "title" : "Managing Cross-cultural Hospitality Enterprises. The International Hospitality Industry: Organizational and Operational Issues", "type" : "book" }, "uris" : [ "http://www.mendeley.com/documents/?uuid=a229ac12-8415-4ae6-8b67-6aafef0a0b4b" ] } ], "mendeley" : { "formattedCitation" : "(Pizam, 1993)", "plainTextFormattedCitation" : "(Pizam, 1993)", "previouslyFormattedCitation" : "(Pizam, 1993)" }, "properties" : { "noteIndex" : 0 }, "schema" : "https://github.com/citation-style-language/schema/raw/master/csl-citation.json" }</w:instrText>
      </w:r>
      <w:r w:rsidR="00E44CC9" w:rsidRPr="00DC0EB1">
        <w:rPr>
          <w:color w:val="auto"/>
        </w:rPr>
        <w:fldChar w:fldCharType="separate"/>
      </w:r>
      <w:r w:rsidR="001243BA" w:rsidRPr="00DC0EB1">
        <w:rPr>
          <w:noProof/>
          <w:color w:val="auto"/>
        </w:rPr>
        <w:t>(Pizam, 1993)</w:t>
      </w:r>
      <w:r w:rsidR="00E44CC9" w:rsidRPr="00DC0EB1">
        <w:rPr>
          <w:color w:val="auto"/>
        </w:rPr>
        <w:fldChar w:fldCharType="end"/>
      </w:r>
      <w:r w:rsidR="00D105F0" w:rsidRPr="00DC0EB1">
        <w:rPr>
          <w:color w:val="auto"/>
        </w:rPr>
        <w:t xml:space="preserve">. In the context of globalised industries it is relevant for managers, especially those of multi-national corporations operating in different regions, to be aware of the effect of </w:t>
      </w:r>
      <w:r w:rsidR="00F619AA" w:rsidRPr="00DC0EB1">
        <w:rPr>
          <w:color w:val="auto"/>
        </w:rPr>
        <w:t xml:space="preserve">national </w:t>
      </w:r>
      <w:r w:rsidR="00D105F0" w:rsidRPr="00DC0EB1">
        <w:rPr>
          <w:color w:val="auto"/>
        </w:rPr>
        <w:t xml:space="preserve">culture. </w:t>
      </w:r>
      <w:r w:rsidR="00DF09A3" w:rsidRPr="00DC0EB1">
        <w:rPr>
          <w:color w:val="auto"/>
        </w:rPr>
        <w:t>This study extends previous studies which have shown that</w:t>
      </w:r>
      <w:r w:rsidR="00D105F0" w:rsidRPr="00DC0EB1">
        <w:rPr>
          <w:color w:val="auto"/>
        </w:rPr>
        <w:t xml:space="preserve"> organisational culture affects performance </w:t>
      </w:r>
      <w:r w:rsidR="00E44CC9" w:rsidRPr="00DC0EB1">
        <w:rPr>
          <w:color w:val="auto"/>
        </w:rPr>
        <w:fldChar w:fldCharType="begin" w:fldLock="1"/>
      </w:r>
      <w:r w:rsidR="00C77D00" w:rsidRPr="00DC0EB1">
        <w:rPr>
          <w:color w:val="auto"/>
        </w:rPr>
        <w:instrText>ADDIN CSL_CITATION { "citationItems" : [ { "id" : "ITEM-1", "itemData" : { "DOI" : "10.1108/01443571111144823", "ISBN" : "01443577", "ISSN" : "0144-3577", "PMID" : "61918891", "abstract" : "Purpose \u2013 This paper aims to examine the relationship between the four cultural dimensions of the competing values framework (CVF) (group, developmental, hierarchical, and rational cultures) and four types of performance: product quality, process quality, product innovation, and process innovation. Theoretically, this represents the contrasts among the four quadrants of CVF in terms of their respective outcomes, with quality and innovation reflecting the contrast between control and flexibility orientations, and product and process reflecting the contrast between external and internal orientations. Design/methodology/approach \u2013 Data were collected from 194 middle and senior managers of Australian firms who had knowledge of past and present organizational practices relating to quality and innovation-related aspects in the organization. Findings \u2013 Developmental culture was found to be the strongest predictor among the four cultural dimensions, as it shows relationships with three of the performance measures: product quality, product innovation, and process innovation. Rational culture shows a relationship with product quality, and along with group and hierarchical cultures, it also plays a role in predicting process quality. Practical implications \u2013 The results provide key insights for managers to appropriately understand the fit between the culture and the strategic direction of the firm. The findings also encourage firms to appreciate the balanced view on what seems to be multiple cultural characteristics within the same organization. Originality/value \u2013 By simultaneously examining the relationships between different cultural dimensions and different types of performance, this paper extends the previous empirical studies which linked CVF with a specific measure of performance.", "author" : [ { "dropping-particle" : "", "family" : "Prajogo", "given" : "Daniel I.", "non-dropping-particle" : "", "parse-names" : false, "suffix" : "" }, { "dropping-particle" : "", "family" : "McDermott", "given" : "Christopher M.", "non-dropping-particle" : "", "parse-names" : false, "suffix" : "" } ], "container-title" : "International Journal of Operations &amp; Production Management", "id" : "ITEM-1", "issue" : "7", "issued" : { "date-parts" : [ [ "2011" ] ] }, "page" : "712-735", "title" : "The relationship between multidimensional organizational culture and performance", "type" : "article-journal", "volume" : "31" }, "uris" : [ "http://www.mendeley.com/documents/?uuid=13b9c9bc-e683-4b5d-a0de-c810a0f7a863" ] }, { "id" : "ITEM-2", "itemData" : { "DOI" : "10.1108/02683940410537927", "ISBN" : "0268-3946", "ISSN" : "0268-3946", "abstract" : "While many culture researchers have devoted numerous articles to the nature and definitions of culture, relatively fewer articles have contributed towards culture and performance research. The purpose of this study is to investigate the possible relationships between corporate culture and organizational performance among Singaporean companies. The objectives of this study are twofold: first, it aims to investigate the validity of the culture construct. Can culture construct be operationalized along distinct, repeatable dimensions? Second, it attempts to assess how culture affects organizational performance. The organizational culture profile was used as the primary research instrument. Culture was found to impact a variety of organizational processes and performance. While more research remains to be done in this area, this study has demonstrated the power of culture in influencing organizational performance.", "author" : [ { "dropping-particle" : "", "family" : "Lee", "given" : "S.K.J", "non-dropping-particle" : "", "parse-names" : false, "suffix" : "" }, { "dropping-particle" : "", "family" : "Yu", "given" : "K.", "non-dropping-particle" : "", "parse-names" : false, "suffix" : "" } ], "container-title" : "Journal of Managerial Psychology", "id" : "ITEM-2", "issue" : "4", "issued" : { "date-parts" : [ [ "2004" ] ] }, "page" : "340-359", "title" : "Corporate culture and organizational performance", "type" : "article-journal", "volume" : "19" }, "uris" : [ "http://www.mendeley.com/documents/?uuid=0becb51e-e7a3-4133-b736-c54a24e15231" ] } ], "mendeley" : { "formattedCitation" : "(Lee and Yu, 2004; Prajogo and McDermott, 2011)", "manualFormatting" : "(Prajogo and McDermott, 2011; Lee and Yu, 2004)", "plainTextFormattedCitation" : "(Lee and Yu, 2004; Prajogo and McDermott, 2011)", "previouslyFormattedCitation" : "(Lee and Yu, 2004; Prajogo and McDermott, 2011)" }, "properties" : { "noteIndex" : 0 }, "schema" : "https://github.com/citation-style-language/schema/raw/master/csl-citation.json" }</w:instrText>
      </w:r>
      <w:r w:rsidR="00E44CC9" w:rsidRPr="00DC0EB1">
        <w:rPr>
          <w:color w:val="auto"/>
        </w:rPr>
        <w:fldChar w:fldCharType="separate"/>
      </w:r>
      <w:r w:rsidR="00CA2BC1" w:rsidRPr="00DC0EB1">
        <w:rPr>
          <w:noProof/>
          <w:color w:val="auto"/>
        </w:rPr>
        <w:t xml:space="preserve">(Prajogo </w:t>
      </w:r>
      <w:r w:rsidR="00787FFE" w:rsidRPr="00DC0EB1">
        <w:rPr>
          <w:noProof/>
          <w:color w:val="auto"/>
        </w:rPr>
        <w:t>and</w:t>
      </w:r>
      <w:r w:rsidR="00DF09A3" w:rsidRPr="00DC0EB1">
        <w:rPr>
          <w:noProof/>
          <w:color w:val="auto"/>
        </w:rPr>
        <w:t xml:space="preserve"> </w:t>
      </w:r>
      <w:r w:rsidR="00CA2BC1" w:rsidRPr="00DC0EB1">
        <w:rPr>
          <w:noProof/>
          <w:color w:val="auto"/>
        </w:rPr>
        <w:t>McDermott</w:t>
      </w:r>
      <w:r w:rsidR="001C4182" w:rsidRPr="00DC0EB1">
        <w:rPr>
          <w:noProof/>
          <w:color w:val="auto"/>
        </w:rPr>
        <w:t>,</w:t>
      </w:r>
      <w:r w:rsidR="00CA2BC1" w:rsidRPr="00DC0EB1">
        <w:rPr>
          <w:noProof/>
          <w:color w:val="auto"/>
        </w:rPr>
        <w:t xml:space="preserve"> 2011; </w:t>
      </w:r>
      <w:r w:rsidR="00DB2BFA" w:rsidRPr="00DC0EB1">
        <w:rPr>
          <w:noProof/>
          <w:color w:val="auto"/>
        </w:rPr>
        <w:t>Lee and Yu</w:t>
      </w:r>
      <w:r w:rsidR="001C4182" w:rsidRPr="00DC0EB1">
        <w:rPr>
          <w:noProof/>
          <w:color w:val="auto"/>
        </w:rPr>
        <w:t>,</w:t>
      </w:r>
      <w:r w:rsidR="00CA2BC1" w:rsidRPr="00DC0EB1">
        <w:rPr>
          <w:noProof/>
          <w:color w:val="auto"/>
        </w:rPr>
        <w:t xml:space="preserve"> 2004)</w:t>
      </w:r>
      <w:r w:rsidR="00E44CC9" w:rsidRPr="00DC0EB1">
        <w:rPr>
          <w:color w:val="auto"/>
        </w:rPr>
        <w:fldChar w:fldCharType="end"/>
      </w:r>
      <w:r w:rsidR="00D105F0" w:rsidRPr="00DC0EB1">
        <w:rPr>
          <w:color w:val="auto"/>
        </w:rPr>
        <w:t xml:space="preserve"> and that national culture affects organisational culture </w:t>
      </w:r>
      <w:r w:rsidR="00E44CC9" w:rsidRPr="00DC0EB1">
        <w:rPr>
          <w:color w:val="auto"/>
        </w:rPr>
        <w:fldChar w:fldCharType="begin" w:fldLock="1"/>
      </w:r>
      <w:r w:rsidR="006B01C9" w:rsidRPr="00DC0EB1">
        <w:rPr>
          <w:color w:val="auto"/>
        </w:rPr>
        <w:instrText>ADDIN CSL_CITATION { "citationItems" : [ { "id" : "ITEM-1", "itemData" : { "abstract" : "This paper investigates the relationship between national culture and organisational culture in the context of medium and large size organisations in Iran. After discussing the theoretical framework of national culture and organisational culture, the paper highlights some managerial perspectives in Iran. Using survey methodology the national culture and organisational culture dimensions of several organisations in Iran were investigated. Questionnaires were personally administered as well as by email. 225 questionnaires were returned out of 626, of which only 221 were used for further analysis. Questions related to national culture were based on Hofstede's national culture dimensions using the Dorfman and Howell (1988) scale and questions in the organisational culture section were directly borrowed from the Organisational Culture Assessment Instrument (OCAI). The analysis indicated that, in the case of medium size organisations, there is a significant relationship between national culture and hierarchy culture whereas, in the case of large size organisations national culture has a significant relationship with market culture. It is recommended that researchers should consider the firm size as a moderator for better understanding the linkage between organisational culture and national culture in the case of a developing country.", "author" : [ { "dropping-particle" : "", "family" : "Nazarian", "given" : "Alireza", "non-dropping-particle" : "", "parse-names" : false, "suffix" : "" }, { "dropping-particle" : "", "family" : "Atkinson", "given" : "Peter", "non-dropping-particle" : "", "parse-names" : false, "suffix" : "" }, { "dropping-particle" : "", "family" : "Greaves", "given" : "Lyn", "non-dropping-particle" : "", "parse-names" : false, "suffix" : "" } ], "container-title" : "The Macrotheme Review", "id" : "ITEM-1", "issue" : "6", "issued" : { "date-parts" : [ [ "2014" ] ] }, "page" : "66-78", "title" : "The Relationship between National Culture and Organisational Culture: Case of Medium and Large Size Organisations in Iran", "type" : "article-journal", "volume" : "3" }, "uris" : [ "http://www.mendeley.com/documents/?uuid=67405a1c-1a05-382e-98d8-2955b170f0d8" ] }, { "id" : "ITEM-2", "itemData" : { "author" : [ { "dropping-particle" : "", "family" : "House", "given" : "Robert J.", "non-dropping-particle" : "", "parse-names" : false, "suffix" : "" }, { "dropping-particle" : "", "family" : "Hanges", "given" : "Paul J.", "non-dropping-particle" : "", "parse-names" : false, "suffix" : "" }, { "dropping-particle" : "", "family" : "Ruiz-Quintanilla", "given" : "S. Antonio", "non-dropping-particle" : "", "parse-names" : false, "suffix" : "" }, { "dropping-particle" : "", "family" : "Dorfman", "given" : "Peter W.", "non-dropping-particle" : "", "parse-names" : false, "suffix" : "" }, { "dropping-particle" : "", "family" : "Gupta", "given" : "Vipin", "non-dropping-particle" : "", "parse-names" : false, "suffix" : "" } ], "id" : "ITEM-2", "issued" : { "date-parts" : [ [ "2004" ] ] }, "publisher" : "Sage Publications", "publisher-place" : "Thousand Oaks, Ca", "title" : "Cultural Influences on Leadership and Organizations: Project Globe", "type" : "book" }, "uris" : [ "http://www.mendeley.com/documents/?uuid=8edc7946-e860-4a23-8691-a18514135477" ] } ], "mendeley" : { "formattedCitation" : "(House et al., 2004; Nazarian et al., 2014)", "manualFormatting" : "(House et al., 2004; Nazarian et al., 2014)", "plainTextFormattedCitation" : "(House et al., 2004; Nazarian et al., 2014)", "previouslyFormattedCitation" : "(House et al., 2004; Nazarian et al., 2014)" }, "properties" : { "noteIndex" : 0 }, "schema" : "https://github.com/citation-style-language/schema/raw/master/csl-citation.json" }</w:instrText>
      </w:r>
      <w:r w:rsidR="00E44CC9" w:rsidRPr="00DC0EB1">
        <w:rPr>
          <w:color w:val="auto"/>
        </w:rPr>
        <w:fldChar w:fldCharType="separate"/>
      </w:r>
      <w:r w:rsidR="001243BA" w:rsidRPr="00DC0EB1">
        <w:rPr>
          <w:noProof/>
          <w:color w:val="auto"/>
        </w:rPr>
        <w:t>(Hou</w:t>
      </w:r>
      <w:r w:rsidR="00C751F6" w:rsidRPr="00DC0EB1">
        <w:rPr>
          <w:noProof/>
          <w:color w:val="auto"/>
        </w:rPr>
        <w:t>se et al</w:t>
      </w:r>
      <w:r w:rsidR="00673BA7" w:rsidRPr="00DC0EB1">
        <w:rPr>
          <w:noProof/>
          <w:color w:val="auto"/>
        </w:rPr>
        <w:t>.</w:t>
      </w:r>
      <w:r w:rsidR="00C751F6" w:rsidRPr="00DC0EB1">
        <w:rPr>
          <w:noProof/>
          <w:color w:val="auto"/>
        </w:rPr>
        <w:t>, 2004; Nazarian et al</w:t>
      </w:r>
      <w:r w:rsidR="00673BA7" w:rsidRPr="00DC0EB1">
        <w:rPr>
          <w:noProof/>
          <w:color w:val="auto"/>
        </w:rPr>
        <w:t>.</w:t>
      </w:r>
      <w:r w:rsidR="001243BA" w:rsidRPr="00DC0EB1">
        <w:rPr>
          <w:noProof/>
          <w:color w:val="auto"/>
        </w:rPr>
        <w:t>, 2014)</w:t>
      </w:r>
      <w:r w:rsidR="00E44CC9" w:rsidRPr="00DC0EB1">
        <w:rPr>
          <w:color w:val="auto"/>
        </w:rPr>
        <w:fldChar w:fldCharType="end"/>
      </w:r>
      <w:r w:rsidR="00D105F0" w:rsidRPr="00DC0EB1">
        <w:rPr>
          <w:color w:val="auto"/>
        </w:rPr>
        <w:t xml:space="preserve">. </w:t>
      </w:r>
    </w:p>
    <w:p w:rsidR="00E83D2F" w:rsidRPr="00DC0EB1" w:rsidRDefault="00D105F0" w:rsidP="00E83D2F">
      <w:pPr>
        <w:rPr>
          <w:i/>
          <w:color w:val="auto"/>
        </w:rPr>
      </w:pPr>
      <w:r w:rsidRPr="00DC0EB1">
        <w:rPr>
          <w:color w:val="auto"/>
        </w:rPr>
        <w:t>The hospitality industry has a number of large players that operate globally setting expectation</w:t>
      </w:r>
      <w:r w:rsidR="00F619AA" w:rsidRPr="00DC0EB1">
        <w:rPr>
          <w:color w:val="auto"/>
        </w:rPr>
        <w:t>s</w:t>
      </w:r>
      <w:r w:rsidRPr="00DC0EB1">
        <w:rPr>
          <w:color w:val="auto"/>
        </w:rPr>
        <w:t xml:space="preserve"> in the market as a whole for their customers</w:t>
      </w:r>
      <w:r w:rsidR="00D90054" w:rsidRPr="00DC0EB1">
        <w:rPr>
          <w:color w:val="auto"/>
        </w:rPr>
        <w:t xml:space="preserve">, many of whom travel globally </w:t>
      </w:r>
      <w:r w:rsidR="00E44CC9" w:rsidRPr="00DC0EB1">
        <w:rPr>
          <w:color w:val="auto"/>
        </w:rPr>
        <w:fldChar w:fldCharType="begin" w:fldLock="1"/>
      </w:r>
      <w:r w:rsidR="00C77D00" w:rsidRPr="00DC0EB1">
        <w:rPr>
          <w:color w:val="auto"/>
        </w:rPr>
        <w:instrText>ADDIN CSL_CITATION { "citationItems" : [ { "id" : "ITEM-1", "itemData" : { "ISBN" : "0263277011036", "author" : [ { "dropping-particle" : "", "family" : "Teare", "given" : "Richard", "non-dropping-particle" : "", "parse-names" : false, "suffix" : "" } ], "container-title" : "International Journal of Service Industry Management", "id" : "ITEM-1", "issue" : "2", "issued" : { "date-parts" : [ [ "1993" ] ] }, "page" : "63-73", "title" : "Designing a Contemporary Hotel Service Culture", "type" : "article-journal", "volume" : "4" }, "uris" : [ "http://www.mendeley.com/documents/?uuid=8a1740c9-a472-432d-8f90-58cdb8082c4f" ] }, { "id" : "ITEM-2", "itemData" : { "DOI" : "10.1108/17506180910940342", "ISBN" : "1750-6182", "ISSN" : "1750-6182", "PMID" : "225179516", "abstract" : "Purpose \u2013 The purpose of this paper is to clarify the question: should management segment the markets according to different \u201ccultures\u201d, serving the target consumers with the minimum \u201ccultural shock\u201d and providing the most appropriate service for consumers from different nations? Design/methodology/approach \u2013 This research regards Hofstede's cultural perspective as the main basis for deduction. Drawing on a self-administered questionnaire, the data are collected from Taiwanese and American consumers in the international tourist hotels in Taiwan. Based on theoretical considerations, hypothesis are proposed to examine what are the Taiwanese and American consumers' evaluation factors toward international tourist hotel service quality. Findings \u2013 Based upon the empirical findings of this research, Taiwan consumers and American consumers have different cognition toward international tourist hotel service quality due to their cultural difference. The differences are most pronounced in the perceptual categories labeled \u201cAssurance\u201d, \u201cTangibles\u201d, \u201cReliability\u201d, \u201cReaction\u201d and \u201cEmpathy\u201d. Cultural differences do influence consumer behavior. Research limitations/implications \u2013 The research problems and objectives of this research are merely to understand if there is any difference between the two and where the differences might lie. However, according to the research finding, \u201ccultural difference\u201d plays a significant role. Since this research is a \u201cdescriptive study\u201d which cannot assure causality, future research can investigate effect and causality of \u201cnational culture dimension\u201d and \u201cservice quality dimension\u201d and further expand the theory. Practical implications \u2013 In order to respond to different cultural values, enterprises should recognize different needs of consumers from different cultures and employ various operational strategies, diminish the gap between expectation and cognition of service quality, transcend cross-cultural boundaries, upgrade consumers' cognition toward hotel service quality. Via the characteristic of international tourist hotel industry, which is highly connected with consumers, one can thus clarify the consumers' various responses under the influence of their different cultures. Furthermore, with the related study on service marketing, one can supplement the theory from the cross-cultural perspective. As to the empirical aspects, the said study is able to function as a reference for upgrading the cultural sensitivity of the industry. Or\u2026", "author" : [ { "dropping-particle" : "", "family" : "Hsieh", "given" : "An-Tien", "non-dropping-particle" : "", "parse-names" : false, "suffix" : "" }, { "dropping-particle" : "", "family" : "Tsai", "given" : "Chien-Wen", "non-dropping-particle" : "", "parse-names" : false, "suffix" : "" } ], "container-title" : "International Journal of Culture, Tourism and Hospitality Research", "id" : "ITEM-2", "issue" : "1", "issued" : { "date-parts" : [ [ "2009" ] ] }, "page" : "54-69", "title" : "Does national culture really matter? Hotel service perceptions by Taiwan and American tourists", "type" : "article-journal", "volume" : "3" }, "uris" : [ "http://www.mendeley.com/documents/?uuid=4a38d00c-ea05-46d8-9c23-c66593f9edc7" ] } ], "mendeley" : { "formattedCitation" : "(Hsieh and Tsai, 2009; Teare, 1993)", "manualFormatting" : "(Teare 1993; Hsieh and Tsai, 2009)", "plainTextFormattedCitation" : "(Hsieh and Tsai, 2009; Teare, 1993)", "previouslyFormattedCitation" : "(Hsieh and Tsai, 2009; Teare, 1993)" }, "properties" : { "noteIndex" : 0 }, "schema" : "https://github.com/citation-style-language/schema/raw/master/csl-citation.json" }</w:instrText>
      </w:r>
      <w:r w:rsidR="00E44CC9" w:rsidRPr="00DC0EB1">
        <w:rPr>
          <w:color w:val="auto"/>
        </w:rPr>
        <w:fldChar w:fldCharType="separate"/>
      </w:r>
      <w:r w:rsidR="004B1938" w:rsidRPr="00DC0EB1">
        <w:rPr>
          <w:noProof/>
          <w:color w:val="auto"/>
        </w:rPr>
        <w:t xml:space="preserve">(Teare 1993; Hsieh </w:t>
      </w:r>
      <w:r w:rsidR="00787FFE" w:rsidRPr="00DC0EB1">
        <w:rPr>
          <w:noProof/>
          <w:color w:val="auto"/>
        </w:rPr>
        <w:t>and</w:t>
      </w:r>
      <w:r w:rsidR="00DF09A3" w:rsidRPr="00DC0EB1">
        <w:rPr>
          <w:noProof/>
          <w:color w:val="auto"/>
        </w:rPr>
        <w:t xml:space="preserve"> </w:t>
      </w:r>
      <w:r w:rsidR="004B1938" w:rsidRPr="00DC0EB1">
        <w:rPr>
          <w:noProof/>
          <w:color w:val="auto"/>
        </w:rPr>
        <w:t>Tsai</w:t>
      </w:r>
      <w:r w:rsidR="001C4182" w:rsidRPr="00DC0EB1">
        <w:rPr>
          <w:noProof/>
          <w:color w:val="auto"/>
        </w:rPr>
        <w:t>,</w:t>
      </w:r>
      <w:r w:rsidR="004B1938" w:rsidRPr="00DC0EB1">
        <w:rPr>
          <w:noProof/>
          <w:color w:val="auto"/>
        </w:rPr>
        <w:t xml:space="preserve"> 2009)</w:t>
      </w:r>
      <w:r w:rsidR="00E44CC9" w:rsidRPr="00DC0EB1">
        <w:rPr>
          <w:color w:val="auto"/>
        </w:rPr>
        <w:fldChar w:fldCharType="end"/>
      </w:r>
      <w:r w:rsidRPr="00DC0EB1">
        <w:rPr>
          <w:color w:val="auto"/>
        </w:rPr>
        <w:t xml:space="preserve">. </w:t>
      </w:r>
      <w:r w:rsidR="00F619AA" w:rsidRPr="00DC0EB1">
        <w:rPr>
          <w:color w:val="auto"/>
        </w:rPr>
        <w:t>Also, the</w:t>
      </w:r>
      <w:r w:rsidR="00E1473E" w:rsidRPr="00DC0EB1">
        <w:rPr>
          <w:color w:val="auto"/>
        </w:rPr>
        <w:t xml:space="preserve"> industry </w:t>
      </w:r>
      <w:r w:rsidR="00F619AA" w:rsidRPr="00DC0EB1">
        <w:rPr>
          <w:color w:val="auto"/>
        </w:rPr>
        <w:t>has</w:t>
      </w:r>
      <w:r w:rsidR="00E1473E" w:rsidRPr="00DC0EB1">
        <w:rPr>
          <w:color w:val="auto"/>
        </w:rPr>
        <w:t xml:space="preserve"> a large number of </w:t>
      </w:r>
      <w:r w:rsidR="00F619AA" w:rsidRPr="00DC0EB1">
        <w:rPr>
          <w:color w:val="auto"/>
        </w:rPr>
        <w:t xml:space="preserve">internationally </w:t>
      </w:r>
      <w:r w:rsidR="00E1473E" w:rsidRPr="00DC0EB1">
        <w:rPr>
          <w:color w:val="auto"/>
        </w:rPr>
        <w:t xml:space="preserve">mobile personnel </w:t>
      </w:r>
      <w:r w:rsidR="00E13152" w:rsidRPr="00DC0EB1">
        <w:rPr>
          <w:color w:val="auto"/>
        </w:rPr>
        <w:t>who have to adjust to different cultures</w:t>
      </w:r>
      <w:r w:rsidR="006E5F19" w:rsidRPr="00DC0EB1">
        <w:rPr>
          <w:color w:val="auto"/>
        </w:rPr>
        <w:t xml:space="preserve"> </w:t>
      </w:r>
      <w:r w:rsidR="00E44CC9" w:rsidRPr="00DC0EB1">
        <w:rPr>
          <w:color w:val="auto"/>
        </w:rPr>
        <w:fldChar w:fldCharType="begin" w:fldLock="1"/>
      </w:r>
      <w:r w:rsidR="00C77D00" w:rsidRPr="00DC0EB1">
        <w:rPr>
          <w:color w:val="auto"/>
        </w:rPr>
        <w:instrText>ADDIN CSL_CITATION { "citationItems" : [ { "id" : "ITEM-1", "itemData" : { "DOI" : "10.1016/S0261-5177(97)00105-2", "ISBN" : "0261-5177", "ISSN" : "02615177", "abstract" : "Working in a foreign environment with different political, cultural and economic characteristics, hotel expatriates are confronted with both job-related and personal problems. This study identified the predictors of job and life satisfaction of expatriate hotel managers in the Asian Pacific. The findings suggest that role clarity, participation in decision making, and skill variety are the best predictors of expatriate job satisfaction, while cultural adjustment and skill variety are the predictors of expatriate life satisfaction. In addition, the study also examined the relationship between expatriate satisfaction and turnover intention. The results indicate that both job and life satisfaction affect expatriate turnover intention.", "author" : [ { "dropping-particle" : "", "family" : "Li", "given" : "Lan", "non-dropping-particle" : "", "parse-names" : false, "suffix" : "" }, { "dropping-particle" : "", "family" : "Tse", "given" : "Eliza", "non-dropping-particle" : "", "parse-names" : false, "suffix" : "" } ], "container-title" : "Tourism Management", "id" : "ITEM-1", "issue" : "2", "issued" : { "date-parts" : [ [ "1998" ] ] }, "page" : "135-143", "title" : "Antecedents and consequences of expatriate satisfaction in the Asian Pacific", "type" : "article-journal", "volume" : "19" }, "uris" : [ "http://www.mendeley.com/documents/?uuid=c59e9e1a-05df-4c38-81f9-02d85cf04996" ] }, { "id" : "ITEM-2", "itemData" : { "abstract" : "Access to this document was granted through an Emerald subscription provided by emerald-srm:371961 [] For Authors If you would like to write for this, or any other Emerald publication, then please use our Emerald for Authors service information about how to choose which publication to write for and submission guidelines are available for all. Please visit www.emeraldinsight.com/authors for more information. About Emerald www.emeraldinsight.com Emerald is a global publisher linking research and practice to the benefit of society. The company manages a portfolio of more than 290 journals and over 2,350 books and book series volumes, as well as providing an extensive range of online products and additional customer resources and services. Abstract Purpose \u2013 This paper aims to explore the opportunities and challenges faced by hospitality employers in accommodating a culturally diverse workforce in Northern Ireland. Design/methodology/approach \u2013 This is an exploratory paper based on interviews with hospitality employers in Northern Ireland. It seeks to answer the question \" What opportunities and challenges does a culturally diverse workforce create for hoteliers in Northern Ireland? \" . Findings \u2013 This research highlights the potential of international workers as an invaluable new source of labour for the hospitality industry, provided that they are properly looked after and managed. Research limitations/implications \u2013 Future research could analyse the role of multicultural management in assuring business benefits associated with cultural diversity. Practical implications \u2013 The research suggests the importance of a positive proactive management system and solutions for training that could be incorporated into the workplace that celebrates its employee's cultures, that values and explores differences and that actively seeks to learn from other cultures, demonstrates tolerance, respects differences, identifies similarities and strives for inclusiveness. Training solutions are provided. Originality/value \u2013 This study suggests the removal of barriers to the successful integration of international staff into the workplace and society, while benefiting all staff, their organisations and the Irish tourism product.", "author" : [ { "dropping-particle" : "", "family" : "Devine", "given" : "Frances", "non-dropping-particle" : "", "parse-names" : false, "suffix" : "" }, { "dropping-particle" : "", "family" : "Baum", "given" : "Tom", "non-dropping-particle" : "", "parse-names" : false, "suffix" : "" }, { "dropping-particle" : "", "family" : "Hearns", "given" : "Niamh", "non-dropping-particle" : "", "parse-names" : false, "suffix" : "" }, { "dropping-particle" : "", "family" : "Devine", "given" : "Adrian", "non-dropping-particle" : "", "parse-names" : false, "suffix" : "" } ], "container-title" : "International Journal of Contemporary Hospitality Management", "id" : "ITEM-2", "issue" : "2", "issued" : { "date-parts" : [ [ "2007" ] ] }, "page" : "120-132", "title" : "Managing cultural diversity: opportunities and challenges for Northern Ireland hoteliers", "type" : "article-journal", "volume" : "19" }, "uris" : [ "http://www.mendeley.com/documents/?uuid=c6d157ce-b7f2-371f-abe3-c64a83a3db2f", "http://www.mendeley.com/documents/?uuid=3fbf9608-755f-4487-af3f-b4e91bbf14a5" ] } ], "mendeley" : { "formattedCitation" : "(Devine et al., 2007; Li and Tse, 1998)", "manualFormatting" : "(Li and Tse, 1998; Devine et al., 2007)", "plainTextFormattedCitation" : "(Devine et al., 2007; Li and Tse, 1998)", "previouslyFormattedCitation" : "(Devine et al., 2007; Li and Tse, 1998)" }, "properties" : { "noteIndex" : 0 }, "schema" : "https://github.com/citation-style-language/schema/raw/master/csl-citation.json" }</w:instrText>
      </w:r>
      <w:r w:rsidR="00E44CC9" w:rsidRPr="00DC0EB1">
        <w:rPr>
          <w:color w:val="auto"/>
        </w:rPr>
        <w:fldChar w:fldCharType="separate"/>
      </w:r>
      <w:r w:rsidR="006E5F19" w:rsidRPr="00DC0EB1">
        <w:rPr>
          <w:noProof/>
          <w:color w:val="auto"/>
        </w:rPr>
        <w:t xml:space="preserve">(Li </w:t>
      </w:r>
      <w:r w:rsidR="00787FFE" w:rsidRPr="00DC0EB1">
        <w:rPr>
          <w:noProof/>
          <w:color w:val="auto"/>
        </w:rPr>
        <w:t>and</w:t>
      </w:r>
      <w:r w:rsidR="00DF09A3" w:rsidRPr="00DC0EB1">
        <w:rPr>
          <w:noProof/>
          <w:color w:val="auto"/>
        </w:rPr>
        <w:t xml:space="preserve"> </w:t>
      </w:r>
      <w:r w:rsidR="006E5F19" w:rsidRPr="00DC0EB1">
        <w:rPr>
          <w:noProof/>
          <w:color w:val="auto"/>
        </w:rPr>
        <w:t>Tse</w:t>
      </w:r>
      <w:r w:rsidR="001C4182" w:rsidRPr="00DC0EB1">
        <w:rPr>
          <w:noProof/>
          <w:color w:val="auto"/>
        </w:rPr>
        <w:t>,</w:t>
      </w:r>
      <w:r w:rsidR="006E5F19" w:rsidRPr="00DC0EB1">
        <w:rPr>
          <w:noProof/>
          <w:color w:val="auto"/>
        </w:rPr>
        <w:t xml:space="preserve"> 1998; Devine et al.</w:t>
      </w:r>
      <w:r w:rsidR="006B01C9" w:rsidRPr="00DC0EB1">
        <w:rPr>
          <w:noProof/>
          <w:color w:val="auto"/>
        </w:rPr>
        <w:t>,</w:t>
      </w:r>
      <w:r w:rsidR="006E5F19" w:rsidRPr="00DC0EB1">
        <w:rPr>
          <w:noProof/>
          <w:color w:val="auto"/>
        </w:rPr>
        <w:t xml:space="preserve"> 2007)</w:t>
      </w:r>
      <w:r w:rsidR="00E44CC9" w:rsidRPr="00DC0EB1">
        <w:rPr>
          <w:color w:val="auto"/>
        </w:rPr>
        <w:fldChar w:fldCharType="end"/>
      </w:r>
      <w:r w:rsidR="00E1473E" w:rsidRPr="00DC0EB1">
        <w:rPr>
          <w:color w:val="auto"/>
        </w:rPr>
        <w:t xml:space="preserve">. </w:t>
      </w:r>
      <w:r w:rsidR="00BD163B" w:rsidRPr="00DC0EB1">
        <w:rPr>
          <w:color w:val="auto"/>
        </w:rPr>
        <w:t xml:space="preserve">Additionally, </w:t>
      </w:r>
      <w:r w:rsidR="00E1473E" w:rsidRPr="00DC0EB1">
        <w:rPr>
          <w:color w:val="auto"/>
        </w:rPr>
        <w:t>managers</w:t>
      </w:r>
      <w:r w:rsidR="00BD163B" w:rsidRPr="00DC0EB1">
        <w:rPr>
          <w:color w:val="auto"/>
        </w:rPr>
        <w:t xml:space="preserve"> in the industry experience different operating conditions in different countries giving rise to </w:t>
      </w:r>
      <w:r w:rsidR="00F619AA" w:rsidRPr="00DC0EB1">
        <w:rPr>
          <w:color w:val="auto"/>
        </w:rPr>
        <w:t>the</w:t>
      </w:r>
      <w:r w:rsidR="00BD163B" w:rsidRPr="00DC0EB1">
        <w:rPr>
          <w:color w:val="auto"/>
        </w:rPr>
        <w:t xml:space="preserve"> paradox of how much of a local approach should be </w:t>
      </w:r>
      <w:r w:rsidR="00F619AA" w:rsidRPr="00DC0EB1">
        <w:rPr>
          <w:color w:val="auto"/>
        </w:rPr>
        <w:t>taken</w:t>
      </w:r>
      <w:r w:rsidR="00BD163B" w:rsidRPr="00DC0EB1">
        <w:rPr>
          <w:color w:val="auto"/>
        </w:rPr>
        <w:t xml:space="preserve"> versus how much from the </w:t>
      </w:r>
      <w:r w:rsidR="00E1473E" w:rsidRPr="00DC0EB1">
        <w:rPr>
          <w:color w:val="auto"/>
        </w:rPr>
        <w:t xml:space="preserve">industry’s </w:t>
      </w:r>
      <w:r w:rsidR="00BD163B" w:rsidRPr="00DC0EB1">
        <w:rPr>
          <w:color w:val="auto"/>
        </w:rPr>
        <w:t xml:space="preserve">global experience </w:t>
      </w:r>
      <w:r w:rsidR="00E44CC9" w:rsidRPr="00DC0EB1">
        <w:rPr>
          <w:color w:val="auto"/>
        </w:rPr>
        <w:fldChar w:fldCharType="begin" w:fldLock="1"/>
      </w:r>
      <w:r w:rsidR="00C77D00" w:rsidRPr="00DC0EB1">
        <w:rPr>
          <w:color w:val="auto"/>
        </w:rPr>
        <w:instrText>ADDIN CSL_CITATION { "citationItems" : [ { "id" : "ITEM-1", "itemData" : { "DOI" : "10.1016/S0278-4319(99)00047-X", "ISBN" : "0278-4319 U6 - ctx_ver=Z39.88-2004&amp;ctx_enc=info%3Aofi%2Fenc%3AUTF-8&amp;rfr_id=info:sid/summon.serialssolutions.com&amp;rft_val_fmt=info:ofi/fmt:kev:mtx:journal&amp;rft.genre=article&amp;rft.atitle=Operational+issues+and+trends+in+the+hospitality+industry&amp;rft.jtitle=International+Journal+of+Hospitality+Management&amp;rft.au=Jones%2C+Peter&amp;rft.date=1999-01-01&amp;rft.pub=Elsevier+Ltd&amp;rft.issn=0278-4319&amp;rft.volume=18&amp;rft.issue=4&amp;rft.spage=427&amp;rft.epage=442&amp;rft_id=info:doi/10.1016%2FS0278-4319%2899%2900047-X&amp;rft.externalD", "ISSN" : "02784319", "abstract" : "This article makes some predictions about the future by considering operational issues in the first part of the next century. Hospitality operations management is considered at two levels \u2014 the firm level at which strategic operations management takes place; and the unit level. It is proposed, using a model developed by Jones (1999, International Journal of Contemporary Hospitality management), there are seven strategic concerns: location, integration, affiliation, configuration, organisation, implementation and adaptation. For unit operations management the framework of analysis is based on Lockwood and Jones (1989, The Management of Hotel Operations). This identifies seven key result areas: assets, employees, capacity (or customers), productivity, service, income (or control), and quality. Using these frameworks an assessment is made of current issues and trends in hospitality operations management, leading to a prioritisation of possible future outcomes.", "author" : [ { "dropping-particle" : "", "family" : "Jones", "given" : "Peter", "non-dropping-particle" : "", "parse-names" : false, "suffix" : "" } ], "container-title" : "International Journal of Hospitality Management", "id" : "ITEM-1", "issue" : "4", "issued" : { "date-parts" : [ [ "1999" ] ] }, "page" : "427-442", "title" : "Operational issues and trends in the hospitality industry", "type" : "article-journal", "volume" : "18" }, "uris" : [ "http://www.mendeley.com/documents/?uuid=61a76aa2-6f92-4d79-8586-71d153e1d6a1", "http://www.mendeley.com/documents/?uuid=868237df-e1e2-4b08-8c12-31176b61fdfa" ] }, { "id" : "ITEM-2", "itemData" : { "abstract" : "This is a conceptual paper designed to explore the literature relating to a range of issues associated with strategic management and globalisation in the international hotel industry. More speci\"cally it considers cultural in#uences and strategic orientations in relation to both the industrial organisation and resource-based strategic management paradigms, and those standardisation versus customisation decisions faced by international hotel companies. Finally, the analysis of these issues is synthesised in the presentation of a model, the &amp;Strategic Constellation', which is designed to provoke further thought on research agendas related to this area.", "author" : [ { "dropping-particle" : "", "family" : "Brotherton", "given" : "Bob", "non-dropping-particle" : "", "parse-names" : false, "suffix" : "" }, { "dropping-particle" : "", "family" : "Adler", "given" : "Gerrie", "non-dropping-particle" : "", "parse-names" : false, "suffix" : "" } ], "container-title" : "Hospitality Management", "id" : "ITEM-2", "issued" : { "date-parts" : [ [ "1999" ] ] }, "page" : "261-272", "title" : "An integrative approach to enhancing customer value and corporate performance in the international hotel industry", "type" : "article-journal", "volume" : "18" }, "uris" : [ "http://www.mendeley.com/documents/?uuid=ea830d7e-4b7c-3c61-888a-8677d9cfdb93" ] }, { "id" : "ITEM-3", "itemData" : { "DOI" : "10.1177/1096348004265026", "ISBN" : "1096-3480 U6 - ctx_ver=Z39.88-2004&amp;ctx_enc=info%3Aofi%2Fenc%3AUTF-8&amp;rfr_id=info:sid/summon.serialssolutions.com&amp;rft_val_fmt=info:ofi/fmt:kev:mtx:journal&amp;rft.genre=article&amp;rft.atitle=A+Model+for+Assessing+Cultural+Impacts+on+International+Buyer-Seller+Relationships+for+Key+Accounts+of+Hotel+Companies&amp;rft.jtitle=Journal+of+Hospitality+%26+Tourism+Research&amp;rft.au=McCleary%2C+Ken+W&amp;rft.au=Jones%2C+David+L&amp;rft.date=2004-11-01&amp;rft.pub=Sage+Publications&amp;rft.issn=1096-3480&amp;rft.volume=28&amp;rft.issue=4&amp;rft.", "ISSN" : "1096-3480", "abstract" : "An understanding of the role of relationship building and the constructs that are important to developing business-to-business relationships can assist salespersons in developing successful strategies. Identifying what kind of relationships are acceptable and desirable is particularly important when operating internationally due to cultural influences. This article presents a model for examining international buyer-seller relationships in the hotel industry. The model was developed from literature in marketing, international business, and sociology as well as related literature in services and hospitality. Major constructs in the model are personal and work values as they relate to national culture, structural and social bonding, communication dimensions, trust, long-term orientation of the buyer, relationship commitment, and a continuum representing the range of potential relationships. Asia and North America are used to provide a frame of reference for examining international relationships within the model.", "author" : [ { "dropping-particle" : "", "family" : "Jones", "given" : "David L.", "non-dropping-particle" : "", "parse-names" : false, "suffix" : "" }, { "dropping-particle" : "", "family" : "McCleary", "given" : "Ken W.", "non-dropping-particle" : "", "parse-names" : false, "suffix" : "" } ], "container-title" : "Journal of Hospitality &amp; Tourism Research", "id" : "ITEM-3", "issue" : "4", "issued" : { "date-parts" : [ [ "2004" ] ] }, "page" : "425-443", "title" : "A Model for Assessing Cultural Impacts on International Buyer-Seller Relationships for Key Accounts of Hotel Companies", "type" : "article-journal", "volume" : "28" }, "uris" : [ "http://www.mendeley.com/documents/?uuid=22a94766-761b-40ce-b2a6-df74cedc198f" ] } ], "mendeley" : { "formattedCitation" : "(Brotherton and Adler, 1999; Jones and McCleary, 2004; Jones, 1999)", "manualFormatting" : "(Jones 1999; Brotherton and Adler, 1999; Jones and McCleary, 2004)", "plainTextFormattedCitation" : "(Brotherton and Adler, 1999; Jones and McCleary, 2004; Jones, 1999)", "previouslyFormattedCitation" : "(Brotherton and Adler, 1999; Jones and McCleary, 2004; Jones, 1999)" }, "properties" : { "noteIndex" : 0 }, "schema" : "https://github.com/citation-style-language/schema/raw/master/csl-citation.json" }</w:instrText>
      </w:r>
      <w:r w:rsidR="00E44CC9" w:rsidRPr="00DC0EB1">
        <w:rPr>
          <w:color w:val="auto"/>
        </w:rPr>
        <w:fldChar w:fldCharType="separate"/>
      </w:r>
      <w:r w:rsidR="00E20465" w:rsidRPr="00DC0EB1">
        <w:rPr>
          <w:noProof/>
          <w:color w:val="auto"/>
        </w:rPr>
        <w:t xml:space="preserve">(Jones 1999; Brotherton </w:t>
      </w:r>
      <w:r w:rsidR="00787FFE" w:rsidRPr="00DC0EB1">
        <w:rPr>
          <w:noProof/>
          <w:color w:val="auto"/>
        </w:rPr>
        <w:t>and</w:t>
      </w:r>
      <w:r w:rsidR="00DF09A3" w:rsidRPr="00DC0EB1">
        <w:rPr>
          <w:noProof/>
          <w:color w:val="auto"/>
        </w:rPr>
        <w:t xml:space="preserve"> </w:t>
      </w:r>
      <w:r w:rsidR="00E20465" w:rsidRPr="00DC0EB1">
        <w:rPr>
          <w:noProof/>
          <w:color w:val="auto"/>
        </w:rPr>
        <w:t>Adler</w:t>
      </w:r>
      <w:r w:rsidR="001C4182" w:rsidRPr="00DC0EB1">
        <w:rPr>
          <w:noProof/>
          <w:color w:val="auto"/>
        </w:rPr>
        <w:t>,</w:t>
      </w:r>
      <w:r w:rsidR="00E20465" w:rsidRPr="00DC0EB1">
        <w:rPr>
          <w:noProof/>
          <w:color w:val="auto"/>
        </w:rPr>
        <w:t xml:space="preserve"> 1999; Jones </w:t>
      </w:r>
      <w:r w:rsidR="00787FFE" w:rsidRPr="00DC0EB1">
        <w:rPr>
          <w:noProof/>
          <w:color w:val="auto"/>
        </w:rPr>
        <w:t>and</w:t>
      </w:r>
      <w:r w:rsidR="00DF09A3" w:rsidRPr="00DC0EB1">
        <w:rPr>
          <w:noProof/>
          <w:color w:val="auto"/>
        </w:rPr>
        <w:t xml:space="preserve"> </w:t>
      </w:r>
      <w:r w:rsidR="00E20465" w:rsidRPr="00DC0EB1">
        <w:rPr>
          <w:noProof/>
          <w:color w:val="auto"/>
        </w:rPr>
        <w:t>McCleary</w:t>
      </w:r>
      <w:r w:rsidR="001C4182" w:rsidRPr="00DC0EB1">
        <w:rPr>
          <w:noProof/>
          <w:color w:val="auto"/>
        </w:rPr>
        <w:t>,</w:t>
      </w:r>
      <w:r w:rsidR="00E20465" w:rsidRPr="00DC0EB1">
        <w:rPr>
          <w:noProof/>
          <w:color w:val="auto"/>
        </w:rPr>
        <w:t xml:space="preserve"> 2004)</w:t>
      </w:r>
      <w:r w:rsidR="00E44CC9" w:rsidRPr="00DC0EB1">
        <w:rPr>
          <w:color w:val="auto"/>
        </w:rPr>
        <w:fldChar w:fldCharType="end"/>
      </w:r>
      <w:r w:rsidR="00BD163B" w:rsidRPr="00DC0EB1">
        <w:rPr>
          <w:color w:val="auto"/>
        </w:rPr>
        <w:t xml:space="preserve">. </w:t>
      </w:r>
      <w:r w:rsidRPr="00DC0EB1">
        <w:rPr>
          <w:color w:val="auto"/>
        </w:rPr>
        <w:t xml:space="preserve">For </w:t>
      </w:r>
      <w:r w:rsidR="00E1473E" w:rsidRPr="00DC0EB1">
        <w:rPr>
          <w:color w:val="auto"/>
        </w:rPr>
        <w:t>these</w:t>
      </w:r>
      <w:r w:rsidRPr="00DC0EB1">
        <w:rPr>
          <w:color w:val="auto"/>
        </w:rPr>
        <w:t xml:space="preserve"> reason</w:t>
      </w:r>
      <w:r w:rsidR="00E1473E" w:rsidRPr="00DC0EB1">
        <w:rPr>
          <w:color w:val="auto"/>
        </w:rPr>
        <w:t>s</w:t>
      </w:r>
      <w:r w:rsidR="00E83D2F" w:rsidRPr="00DC0EB1">
        <w:rPr>
          <w:color w:val="auto"/>
        </w:rPr>
        <w:t xml:space="preserve">, we investigate the effect of national culture on </w:t>
      </w:r>
      <w:r w:rsidR="002D1C11" w:rsidRPr="00DC0EB1">
        <w:rPr>
          <w:color w:val="auto"/>
        </w:rPr>
        <w:t xml:space="preserve">organisational culture and subsequently on </w:t>
      </w:r>
      <w:r w:rsidR="00E83D2F" w:rsidRPr="00DC0EB1">
        <w:rPr>
          <w:color w:val="auto"/>
        </w:rPr>
        <w:t xml:space="preserve">organisational performance in the </w:t>
      </w:r>
      <w:r w:rsidR="00A21003" w:rsidRPr="00DC0EB1">
        <w:rPr>
          <w:color w:val="auto"/>
        </w:rPr>
        <w:t>hotel</w:t>
      </w:r>
      <w:r w:rsidR="002D1C11" w:rsidRPr="00DC0EB1">
        <w:rPr>
          <w:color w:val="auto"/>
        </w:rPr>
        <w:t xml:space="preserve"> industry.</w:t>
      </w:r>
      <w:r w:rsidR="00E83D2F" w:rsidRPr="00DC0EB1">
        <w:rPr>
          <w:color w:val="auto"/>
        </w:rPr>
        <w:t xml:space="preserve"> We argue that the national culture of hotel employees influences </w:t>
      </w:r>
      <w:r w:rsidR="00BE79FE" w:rsidRPr="00DC0EB1">
        <w:rPr>
          <w:color w:val="auto"/>
        </w:rPr>
        <w:t xml:space="preserve">the </w:t>
      </w:r>
      <w:r w:rsidR="002D1C11" w:rsidRPr="00DC0EB1">
        <w:rPr>
          <w:color w:val="auto"/>
        </w:rPr>
        <w:t xml:space="preserve">organisational culture </w:t>
      </w:r>
      <w:r w:rsidR="00BE79FE" w:rsidRPr="00DC0EB1">
        <w:rPr>
          <w:color w:val="auto"/>
        </w:rPr>
        <w:t xml:space="preserve">which, in turn, influences </w:t>
      </w:r>
      <w:r w:rsidR="00E83D2F" w:rsidRPr="00DC0EB1">
        <w:rPr>
          <w:color w:val="auto"/>
        </w:rPr>
        <w:t>performance and</w:t>
      </w:r>
      <w:r w:rsidR="00C8046C" w:rsidRPr="00DC0EB1">
        <w:rPr>
          <w:color w:val="auto"/>
        </w:rPr>
        <w:t>,</w:t>
      </w:r>
      <w:r w:rsidR="00BE79FE" w:rsidRPr="00DC0EB1">
        <w:rPr>
          <w:color w:val="auto"/>
        </w:rPr>
        <w:t xml:space="preserve"> thus</w:t>
      </w:r>
      <w:r w:rsidR="00C8046C" w:rsidRPr="00DC0EB1">
        <w:rPr>
          <w:color w:val="auto"/>
        </w:rPr>
        <w:t>,</w:t>
      </w:r>
      <w:r w:rsidR="00BE79FE" w:rsidRPr="00DC0EB1">
        <w:rPr>
          <w:color w:val="auto"/>
        </w:rPr>
        <w:t xml:space="preserve"> there is an indirect influence of national culture on performance</w:t>
      </w:r>
      <w:r w:rsidR="00E83D2F" w:rsidRPr="00DC0EB1">
        <w:rPr>
          <w:color w:val="auto"/>
        </w:rPr>
        <w:t>.</w:t>
      </w:r>
    </w:p>
    <w:p w:rsidR="00F40850" w:rsidRPr="00DC0EB1" w:rsidRDefault="006B0CA8" w:rsidP="003711DF">
      <w:pPr>
        <w:pStyle w:val="Heading1"/>
        <w:rPr>
          <w:color w:val="auto"/>
        </w:rPr>
      </w:pPr>
      <w:r w:rsidRPr="00DC0EB1">
        <w:rPr>
          <w:color w:val="auto"/>
        </w:rPr>
        <w:t>Research A</w:t>
      </w:r>
      <w:r w:rsidR="00F40850" w:rsidRPr="00DC0EB1">
        <w:rPr>
          <w:color w:val="auto"/>
        </w:rPr>
        <w:t>pproach</w:t>
      </w:r>
    </w:p>
    <w:p w:rsidR="0070558F" w:rsidRPr="00DC0EB1" w:rsidRDefault="00A21003" w:rsidP="0070558F">
      <w:pPr>
        <w:rPr>
          <w:color w:val="auto"/>
        </w:rPr>
      </w:pPr>
      <w:r w:rsidRPr="00DC0EB1">
        <w:rPr>
          <w:color w:val="auto"/>
        </w:rPr>
        <w:t>No</w:t>
      </w:r>
      <w:r w:rsidR="0070558F" w:rsidRPr="00DC0EB1">
        <w:rPr>
          <w:color w:val="auto"/>
        </w:rPr>
        <w:t xml:space="preserve"> studies to date have investigated the relationship between national culture</w:t>
      </w:r>
      <w:r w:rsidR="00C3161D" w:rsidRPr="00DC0EB1">
        <w:rPr>
          <w:color w:val="auto"/>
        </w:rPr>
        <w:t>,</w:t>
      </w:r>
      <w:r w:rsidR="0070558F" w:rsidRPr="00DC0EB1">
        <w:rPr>
          <w:color w:val="auto"/>
        </w:rPr>
        <w:t xml:space="preserve"> </w:t>
      </w:r>
      <w:r w:rsidR="00C3161D" w:rsidRPr="00DC0EB1">
        <w:rPr>
          <w:color w:val="auto"/>
        </w:rPr>
        <w:t xml:space="preserve">organisational culture and performance </w:t>
      </w:r>
      <w:r w:rsidR="0070558F" w:rsidRPr="00DC0EB1">
        <w:rPr>
          <w:color w:val="auto"/>
        </w:rPr>
        <w:t xml:space="preserve">in the hotel industry </w:t>
      </w:r>
      <w:r w:rsidR="00E44CC9" w:rsidRPr="00DC0EB1">
        <w:rPr>
          <w:color w:val="auto"/>
        </w:rPr>
        <w:fldChar w:fldCharType="begin" w:fldLock="1"/>
      </w:r>
      <w:r w:rsidR="007E39CF" w:rsidRPr="00DC0EB1">
        <w:rPr>
          <w:color w:val="auto"/>
        </w:rPr>
        <w:instrText>ADDIN CSL_CITATION { "citationItems" : [ { "id" : "ITEM-1", "itemData" : { "DOI" : "10.1362/026725708X273984", "ISSN" : "0267257X", "abstract" : "This conceptual paper investigates the way in which some Swiss watch firms respond to innovativeness, their capacity to innovate, and their engagement in the innovation process. A purposeful (judgmental) stratified sampling method was employed, where in-depth interviews with thirteen marketing managers and owners, was carried out over a three-month period. Meaning units (MUs) were abstracted, to compare and discuss with the interviewees until a basic agreement of terms could be made. By providing tangible evidence of qualitative statements, this research suggests that if decision makers wish to influence business performance, they need to be aware of this comprehensive insight into the potential for innovativeness. [ABSTRACT FROM AUTHOR]", "author" : [ { "dropping-particle" : "", "family" : "Tajeddini", "given" : "Kayhan", "non-dropping-particle" : "", "parse-names" : false, "suffix" : "" }, { "dropping-particle" : "", "family" : "Trueman", "given" : "Myfanwy", "non-dropping-particle" : "", "parse-names" : false, "suffix" : "" } ], "container-title" : "Journal of Marketing Management", "id" : "ITEM-1", "issue" : "1/2", "issued" : { "date-parts" : [ [ "2008" ] ] }, "page" : "169-184", "title" : "The potential for innovativeness: a tale of the Swiss watch industry.", "type" : "article-journal", "volume" : "24" }, "uris" : [ "http://www.mendeley.com/documents/?uuid=c86fc065-8098-48d9-8591-1003f6fa8bc8" ] } ], "mendeley" : { "formattedCitation" : "(Tajeddini and Trueman, 2008)", "plainTextFormattedCitation" : "(Tajeddini and Trueman, 2008)", "previouslyFormattedCitation" : "(Tajeddini and Trueman, 2008)" }, "properties" : { "noteIndex" : 0 }, "schema" : "https://github.com/citation-style-language/schema/raw/master/csl-citation.json" }</w:instrText>
      </w:r>
      <w:r w:rsidR="00E44CC9" w:rsidRPr="00DC0EB1">
        <w:rPr>
          <w:color w:val="auto"/>
        </w:rPr>
        <w:fldChar w:fldCharType="separate"/>
      </w:r>
      <w:r w:rsidR="00A72917" w:rsidRPr="00DC0EB1">
        <w:rPr>
          <w:noProof/>
          <w:color w:val="auto"/>
        </w:rPr>
        <w:t>(Tajeddini and Trueman, 2008)</w:t>
      </w:r>
      <w:r w:rsidR="00E44CC9" w:rsidRPr="00DC0EB1">
        <w:rPr>
          <w:color w:val="auto"/>
        </w:rPr>
        <w:fldChar w:fldCharType="end"/>
      </w:r>
      <w:r w:rsidR="00A72917" w:rsidRPr="00DC0EB1">
        <w:rPr>
          <w:color w:val="auto"/>
        </w:rPr>
        <w:t>.</w:t>
      </w:r>
      <w:r w:rsidR="0070558F" w:rsidRPr="00DC0EB1">
        <w:rPr>
          <w:color w:val="auto"/>
        </w:rPr>
        <w:t xml:space="preserve"> Previous studies, that were not industry specific, have investigated the impact of organisational culture </w:t>
      </w:r>
      <w:r w:rsidR="0070558F" w:rsidRPr="00DC0EB1">
        <w:rPr>
          <w:color w:val="auto"/>
        </w:rPr>
        <w:lastRenderedPageBreak/>
        <w:t>on performance</w:t>
      </w:r>
      <w:r w:rsidRPr="00DC0EB1">
        <w:rPr>
          <w:color w:val="auto"/>
        </w:rPr>
        <w:t xml:space="preserve"> </w:t>
      </w:r>
      <w:r w:rsidR="00E44CC9" w:rsidRPr="00DC0EB1">
        <w:rPr>
          <w:color w:val="auto"/>
        </w:rPr>
        <w:fldChar w:fldCharType="begin" w:fldLock="1"/>
      </w:r>
      <w:r w:rsidR="00AD5599" w:rsidRPr="00DC0EB1">
        <w:rPr>
          <w:color w:val="auto"/>
        </w:rPr>
        <w:instrText>ADDIN CSL_CITATION { "citationItems" : [ { "id" : "ITEM-1", "itemData" : { "author" : [ { "dropping-particle" : "", "family" : "Kotter", "given" : "J.P.", "non-dropping-particle" : "", "parse-names" : false, "suffix" : "" }, { "dropping-particle" : "", "family" : "Heskett", "given" : "J.L.", "non-dropping-particle" : "", "parse-names" : false, "suffix" : "" } ], "id" : "ITEM-1", "issued" : { "date-parts" : [ [ "1992" ] ] }, "publisher" : "The Free press", "publisher-place" : "NY", "title" : "Corporate Culture and Performance", "type" : "book" }, "uris" : [ "http://www.mendeley.com/documents/?uuid=53a98053-6ca9-4035-81b6-03cff9db42d6" ] } ], "mendeley" : { "formattedCitation" : "(Kotter and Heskett, 1992)", "plainTextFormattedCitation" : "(Kotter and Heskett, 1992)", "previouslyFormattedCitation" : "(Kotter and Heskett, 1992)" }, "properties" : { "noteIndex" : 0 }, "schema" : "https://github.com/citation-style-language/schema/raw/master/csl-citation.json" }</w:instrText>
      </w:r>
      <w:r w:rsidR="00E44CC9" w:rsidRPr="00DC0EB1">
        <w:rPr>
          <w:color w:val="auto"/>
        </w:rPr>
        <w:fldChar w:fldCharType="separate"/>
      </w:r>
      <w:r w:rsidRPr="00DC0EB1">
        <w:rPr>
          <w:noProof/>
          <w:color w:val="auto"/>
        </w:rPr>
        <w:t>(Kotter and Heskett, 1992)</w:t>
      </w:r>
      <w:r w:rsidR="00E44CC9" w:rsidRPr="00DC0EB1">
        <w:rPr>
          <w:color w:val="auto"/>
        </w:rPr>
        <w:fldChar w:fldCharType="end"/>
      </w:r>
      <w:r w:rsidRPr="00DC0EB1">
        <w:rPr>
          <w:color w:val="auto"/>
        </w:rPr>
        <w:t xml:space="preserve"> </w:t>
      </w:r>
      <w:r w:rsidR="0070558F" w:rsidRPr="00DC0EB1">
        <w:rPr>
          <w:color w:val="auto"/>
        </w:rPr>
        <w:t>and the impact of national culture on effectiveness</w:t>
      </w:r>
      <w:r w:rsidR="00A72917" w:rsidRPr="00DC0EB1">
        <w:rPr>
          <w:color w:val="auto"/>
        </w:rPr>
        <w:t xml:space="preserve"> </w:t>
      </w:r>
      <w:r w:rsidR="00E44CC9" w:rsidRPr="00DC0EB1">
        <w:rPr>
          <w:color w:val="auto"/>
        </w:rPr>
        <w:fldChar w:fldCharType="begin" w:fldLock="1"/>
      </w:r>
      <w:r w:rsidR="007E39CF" w:rsidRPr="00DC0EB1">
        <w:rPr>
          <w:color w:val="auto"/>
        </w:rPr>
        <w:instrText>ADDIN CSL_CITATION { "citationItems" : [ { "id" : "ITEM-1", "itemData" : { "abstract" : "This paper investigates the relationship between national culture and organisational culture in the context of medium and large size organisations in Iran. After discussing the theoretical framework of national culture and organisational culture, the paper highlights some managerial perspectives in Iran. Using survey methodology the national culture and organisational culture dimensions of several organisations in Iran were investigated. Questionnaires were personally administered as well as by email. 225 questionnaires were returned out of 626, of which only 221 were used for further analysis. Questions related to national culture were based on Hofstede's national culture dimensions using the Dorfman and Howell (1988) scale and questions in the organisational culture section were directly borrowed from the Organisational Culture Assessment Instrument (OCAI). The analysis indicated that, in the case of medium size organisations, there is a significant relationship between national culture and hierarchy culture whereas, in the case of large size organisations national culture has a significant relationship with market culture. It is recommended that researchers should consider the firm size as a moderator for better understanding the linkage between organisational culture and national culture in the case of a developing country.", "author" : [ { "dropping-particle" : "", "family" : "Nazarian", "given" : "Alireza", "non-dropping-particle" : "", "parse-names" : false, "suffix" : "" }, { "dropping-particle" : "", "family" : "Atkinson", "given" : "Peter", "non-dropping-particle" : "", "parse-names" : false, "suffix" : "" }, { "dropping-particle" : "", "family" : "Greaves", "given" : "Lyn", "non-dropping-particle" : "", "parse-names" : false, "suffix" : "" } ], "container-title" : "The Macrotheme Review", "id" : "ITEM-1", "issue" : "6", "issued" : { "date-parts" : [ [ "2014" ] ] }, "page" : "66-78", "title" : "The Relationship between National Culture and Organisational Culture: Case of Medium and Large Size Organisations in Iran", "type" : "article-journal", "volume" : "3" }, "uris" : [ "http://www.mendeley.com/documents/?uuid=67405a1c-1a05-382e-98d8-2955b170f0d8" ] } ], "mendeley" : { "formattedCitation" : "(Nazarian et al., 2014)", "plainTextFormattedCitation" : "(Nazarian et al., 2014)", "previouslyFormattedCitation" : "(Nazarian et al., 2014)" }, "properties" : { "noteIndex" : 0 }, "schema" : "https://github.com/citation-style-language/schema/raw/master/csl-citation.json" }</w:instrText>
      </w:r>
      <w:r w:rsidR="00E44CC9" w:rsidRPr="00DC0EB1">
        <w:rPr>
          <w:color w:val="auto"/>
        </w:rPr>
        <w:fldChar w:fldCharType="separate"/>
      </w:r>
      <w:r w:rsidR="00A72917" w:rsidRPr="00DC0EB1">
        <w:rPr>
          <w:noProof/>
          <w:color w:val="auto"/>
        </w:rPr>
        <w:t>(Nazarian et al., 2014)</w:t>
      </w:r>
      <w:r w:rsidR="00E44CC9" w:rsidRPr="00DC0EB1">
        <w:rPr>
          <w:color w:val="auto"/>
        </w:rPr>
        <w:fldChar w:fldCharType="end"/>
      </w:r>
      <w:r w:rsidR="0070558F" w:rsidRPr="00DC0EB1">
        <w:rPr>
          <w:color w:val="auto"/>
        </w:rPr>
        <w:t xml:space="preserve">. Chen et al. </w:t>
      </w:r>
      <w:r w:rsidR="00E44CC9" w:rsidRPr="00DC0EB1">
        <w:rPr>
          <w:color w:val="auto"/>
        </w:rPr>
        <w:fldChar w:fldCharType="begin" w:fldLock="1"/>
      </w:r>
      <w:r w:rsidR="001243BA" w:rsidRPr="00DC0EB1">
        <w:rPr>
          <w:color w:val="auto"/>
        </w:rPr>
        <w:instrText>ADDIN CSL_CITATION { "citationItems" : [ { "id" : "ITEM-1", "itemData" : { "DOI" : "10.1016/j.ijhm.2011.06.010", "ISBN" : "0278-4319", "ISSN" : "02784319", "abstract" : "This paper aims to provide insights into the development of research on culture in the hotel industry by reviewing the existing literature. A total of 107 journal articles published between 1985 and 2010 were retrieved from 12 refereed journals, all of which could be accessed online. The papers were categorized into six major groups according to Pizam's (1993) hierarchy of cultures, and were further sorted by year of publication, source, subject area, region of focus, and the nature of the research. National culture, organizational culture, and cross-cultural comparison were found to be the most popular research topics. In contrast, few studies have investigated industry, occupational, and corporate cultures in association with hotel management studies, prompting concern for future research. In summary, this review paper offers a first and important attempt to understand the development of research on culture in the hotel management field and identifies future research opportunities. \u00a9 2011 Elsevier Ltd.", "author" : [ { "dropping-particle" : "", "family" : "Chen", "given" : "Rose X .Y.", "non-dropping-particle" : "", "parse-names" : false, "suffix" : "" }, { "dropping-particle" : "", "family" : "Cheung", "given" : "Catherine", "non-dropping-particle" : "", "parse-names" : false, "suffix" : "" }, { "dropping-particle" : "", "family" : "Law", "given" : "Rob", "non-dropping-particle" : "", "parse-names" : false, "suffix" : "" } ], "container-title" : "International Journal of Hospitality Management", "id" : "ITEM-1", "issue" : "1", "issued" : { "date-parts" : [ [ "2012" ] ] }, "page" : "52-65", "publisher" : "Elsevier Ltd", "title" : "A review of the literature on culture in hotel management research: What is the future?", "type" : "article-journal", "volume" : "31" }, "uris" : [ "http://www.mendeley.com/documents/?uuid=d09de73c-aa9f-4efc-9eb2-6917d84084c8" ] } ], "mendeley" : { "formattedCitation" : "(Chen et al., 2012)", "manualFormatting" : "(2012)", "plainTextFormattedCitation" : "(Chen et al., 2012)", "previouslyFormattedCitation" : "(Chen et al., 2012)" }, "properties" : { "noteIndex" : 0 }, "schema" : "https://github.com/citation-style-language/schema/raw/master/csl-citation.json" }</w:instrText>
      </w:r>
      <w:r w:rsidR="00E44CC9" w:rsidRPr="00DC0EB1">
        <w:rPr>
          <w:color w:val="auto"/>
        </w:rPr>
        <w:fldChar w:fldCharType="separate"/>
      </w:r>
      <w:r w:rsidR="0070558F" w:rsidRPr="00DC0EB1">
        <w:rPr>
          <w:noProof/>
          <w:color w:val="auto"/>
        </w:rPr>
        <w:t>(2012)</w:t>
      </w:r>
      <w:r w:rsidR="00E44CC9" w:rsidRPr="00DC0EB1">
        <w:rPr>
          <w:color w:val="auto"/>
        </w:rPr>
        <w:fldChar w:fldCharType="end"/>
      </w:r>
      <w:r w:rsidRPr="00DC0EB1">
        <w:rPr>
          <w:color w:val="auto"/>
        </w:rPr>
        <w:t xml:space="preserve"> argue</w:t>
      </w:r>
      <w:r w:rsidR="0070558F" w:rsidRPr="00DC0EB1">
        <w:rPr>
          <w:color w:val="auto"/>
        </w:rPr>
        <w:t xml:space="preserve"> that most studies of hotel management that investigate national culture in cross-cultural studies have compared national cultures in relation to various organisational level issues such as franchising operations or pricing strategy. However, there is a lack of research on the impact of national culture on other </w:t>
      </w:r>
      <w:r w:rsidRPr="00DC0EB1">
        <w:rPr>
          <w:color w:val="auto"/>
        </w:rPr>
        <w:t xml:space="preserve">cultural </w:t>
      </w:r>
      <w:r w:rsidR="0070558F" w:rsidRPr="00DC0EB1">
        <w:rPr>
          <w:color w:val="auto"/>
        </w:rPr>
        <w:t xml:space="preserve">levels, including organisational culture </w:t>
      </w:r>
      <w:r w:rsidR="00E44CC9" w:rsidRPr="00DC0EB1">
        <w:rPr>
          <w:color w:val="auto"/>
        </w:rPr>
        <w:fldChar w:fldCharType="begin" w:fldLock="1"/>
      </w:r>
      <w:r w:rsidR="00C77D00" w:rsidRPr="00DC0EB1">
        <w:rPr>
          <w:color w:val="auto"/>
        </w:rPr>
        <w:instrText>ADDIN CSL_CITATION { "citationItems" : [ { "id" : "ITEM-1", "itemData" : { "DOI" : "10.1108/13527600010797138", "ISBN" : "0262171971019", "ISSN" : "1352-7606", "abstract" : "Discusses some key issues arising when attempting to conceptualize culture. Aims to identify common areas among researchers\u2019 culture approaches. Reviews ways culture has been expressed by writers in varying disciplines. Uses tables and a figure to further explain comparisons. Closes by stating culture is a very complex term \u2013 difficult to define \u2013 but greater clarity in communication between academics and practitioners can only assist.", "author" : [ { "dropping-particle" : "", "family" : "Groseschl", "given" : "Stefan", "non-dropping-particle" : "", "parse-names" : false, "suffix" : "" }, { "dropping-particle" : "", "family" : "Doherty", "given" : "Liz", "non-dropping-particle" : "", "parse-names" : false, "suffix" : "" } ], "container-title" : "Cross Cultural Management: An International Journal", "id" : "ITEM-1", "issue" : "4", "issued" : { "date-parts" : [ [ "2000" ] ] }, "page" : "12-17", "title" : "Conceptualising culture", "type" : "article-journal", "volume" : "7" }, "uris" : [ "http://www.mendeley.com/documents/?uuid=6d25efee-41a2-4259-98bb-b13e4f96cfcb", "http://www.mendeley.com/documents/?uuid=6df4f5e5-d515-451a-8f00-2071d731ed63" ] } ], "mendeley" : { "formattedCitation" : "(Groseschl and Doherty, 2000)", "manualFormatting" : "(Groseschl and Doherty, 2000; Chen et al., 2012)", "plainTextFormattedCitation" : "(Groseschl and Doherty, 2000)", "previouslyFormattedCitation" : "(Groseschl and Doherty, 2000)" }, "properties" : { "noteIndex" : 0 }, "schema" : "https://github.com/citation-style-language/schema/raw/master/csl-citation.json" }</w:instrText>
      </w:r>
      <w:r w:rsidR="00E44CC9" w:rsidRPr="00DC0EB1">
        <w:rPr>
          <w:color w:val="auto"/>
        </w:rPr>
        <w:fldChar w:fldCharType="separate"/>
      </w:r>
      <w:r w:rsidR="0070558F" w:rsidRPr="00DC0EB1">
        <w:rPr>
          <w:noProof/>
          <w:color w:val="auto"/>
        </w:rPr>
        <w:t>(Groseschl and Doherty</w:t>
      </w:r>
      <w:r w:rsidR="006B01C9" w:rsidRPr="00DC0EB1">
        <w:rPr>
          <w:noProof/>
          <w:color w:val="auto"/>
        </w:rPr>
        <w:t>,</w:t>
      </w:r>
      <w:r w:rsidR="0070558F" w:rsidRPr="00DC0EB1">
        <w:rPr>
          <w:noProof/>
          <w:color w:val="auto"/>
        </w:rPr>
        <w:t xml:space="preserve"> 2000</w:t>
      </w:r>
      <w:r w:rsidR="001C4182" w:rsidRPr="00DC0EB1">
        <w:rPr>
          <w:noProof/>
          <w:color w:val="auto"/>
        </w:rPr>
        <w:t>; Chen et al., 2012</w:t>
      </w:r>
      <w:r w:rsidR="0070558F" w:rsidRPr="00DC0EB1">
        <w:rPr>
          <w:noProof/>
          <w:color w:val="auto"/>
        </w:rPr>
        <w:t>)</w:t>
      </w:r>
      <w:r w:rsidR="00E44CC9" w:rsidRPr="00DC0EB1">
        <w:rPr>
          <w:color w:val="auto"/>
        </w:rPr>
        <w:fldChar w:fldCharType="end"/>
      </w:r>
      <w:r w:rsidR="0070558F" w:rsidRPr="00DC0EB1">
        <w:rPr>
          <w:color w:val="auto"/>
        </w:rPr>
        <w:t xml:space="preserve">. </w:t>
      </w:r>
    </w:p>
    <w:p w:rsidR="00AA340D" w:rsidRPr="00DC0EB1" w:rsidRDefault="00C3161D">
      <w:pPr>
        <w:rPr>
          <w:color w:val="auto"/>
        </w:rPr>
      </w:pPr>
      <w:r w:rsidRPr="00DC0EB1">
        <w:rPr>
          <w:color w:val="auto"/>
        </w:rPr>
        <w:t xml:space="preserve">The location where the data were gathered for this study is one where there is a large hotel sector and a large number of both internal and international </w:t>
      </w:r>
      <w:r w:rsidR="00021BC6" w:rsidRPr="00DC0EB1">
        <w:rPr>
          <w:color w:val="auto"/>
        </w:rPr>
        <w:t>customers</w:t>
      </w:r>
      <w:r w:rsidRPr="00DC0EB1">
        <w:rPr>
          <w:color w:val="auto"/>
        </w:rPr>
        <w:t xml:space="preserve">. The possible complication of the respondents not necessarily originating in the location where the data </w:t>
      </w:r>
      <w:r w:rsidR="00C00936" w:rsidRPr="00DC0EB1">
        <w:rPr>
          <w:color w:val="auto"/>
        </w:rPr>
        <w:t>were</w:t>
      </w:r>
      <w:r w:rsidRPr="00DC0EB1">
        <w:rPr>
          <w:color w:val="auto"/>
        </w:rPr>
        <w:t xml:space="preserve"> gathered is overcome by gathering data on national culture at the individual level </w:t>
      </w:r>
      <w:r w:rsidR="00E44CC9" w:rsidRPr="00DC0EB1">
        <w:rPr>
          <w:color w:val="auto"/>
        </w:rPr>
        <w:fldChar w:fldCharType="begin" w:fldLock="1"/>
      </w:r>
      <w:r w:rsidR="008D58A6" w:rsidRPr="00DC0EB1">
        <w:rPr>
          <w:color w:val="auto"/>
        </w:rPr>
        <w:instrText>ADDIN CSL_CITATION { "citationItems" : [ { "id" : "ITEM-1", "itemData" : { "author" : [ { "dropping-particle" : "", "family" : "Dorfman", "given" : "Peter W.", "non-dropping-particle" : "", "parse-names" : false, "suffix" : "" }, { "dropping-particle" : "", "family" : "Howell", "given" : "Jon P.", "non-dropping-particle" : "", "parse-names" : false, "suffix" : "" } ], "container-title" : "Advances in International Comparative Management", "id" : "ITEM-1", "issued" : { "date-parts" : [ [ "1988" ] ] }, "page" : "127-150", "title" : "Dimensions of National Culture and Effective Leadership Patterns Hofstede: Revisited", "type" : "article-journal", "volume" : "3" }, "uris" : [ "http://www.mendeley.com/documents/?uuid=ccb6fa42-bcd7-436d-ba46-603f148326c6" ] } ], "mendeley" : { "formattedCitation" : "(Dorfman and Howell, 1988)", "manualFormatting" : "(Dorfman and Howell, 1988)", "plainTextFormattedCitation" : "(Dorfman and Howell, 1988)", "previouslyFormattedCitation" : "(Dorfman and Howell, 1988)" }, "properties" : { "noteIndex" : 0 }, "schema" : "https://github.com/citation-style-language/schema/raw/master/csl-citation.json" }</w:instrText>
      </w:r>
      <w:r w:rsidR="00E44CC9" w:rsidRPr="00DC0EB1">
        <w:rPr>
          <w:color w:val="auto"/>
        </w:rPr>
        <w:fldChar w:fldCharType="separate"/>
      </w:r>
      <w:r w:rsidRPr="00DC0EB1">
        <w:rPr>
          <w:noProof/>
          <w:color w:val="auto"/>
        </w:rPr>
        <w:t>(Dorfman and Howell</w:t>
      </w:r>
      <w:r w:rsidR="006B01C9" w:rsidRPr="00DC0EB1">
        <w:rPr>
          <w:noProof/>
          <w:color w:val="auto"/>
        </w:rPr>
        <w:t>,</w:t>
      </w:r>
      <w:r w:rsidRPr="00DC0EB1">
        <w:rPr>
          <w:noProof/>
          <w:color w:val="auto"/>
        </w:rPr>
        <w:t xml:space="preserve"> 1988)</w:t>
      </w:r>
      <w:r w:rsidR="00E44CC9" w:rsidRPr="00DC0EB1">
        <w:rPr>
          <w:color w:val="auto"/>
        </w:rPr>
        <w:fldChar w:fldCharType="end"/>
      </w:r>
      <w:r w:rsidRPr="00DC0EB1">
        <w:rPr>
          <w:color w:val="auto"/>
        </w:rPr>
        <w:t xml:space="preserve"> so that it is the effect of the individuals’ own national culture, whatever that may be, that is being measured. </w:t>
      </w:r>
      <w:r w:rsidR="00AA340D" w:rsidRPr="00DC0EB1">
        <w:rPr>
          <w:color w:val="auto"/>
        </w:rPr>
        <w:t xml:space="preserve">The data </w:t>
      </w:r>
      <w:r w:rsidR="009A5B3A" w:rsidRPr="00DC0EB1">
        <w:rPr>
          <w:color w:val="auto"/>
        </w:rPr>
        <w:t xml:space="preserve">for the study </w:t>
      </w:r>
      <w:r w:rsidR="00AA340D" w:rsidRPr="00DC0EB1">
        <w:rPr>
          <w:color w:val="auto"/>
        </w:rPr>
        <w:t>were collected from managers and employees of 98 hotels in London, UK</w:t>
      </w:r>
      <w:r w:rsidR="00D63848" w:rsidRPr="00DC0EB1">
        <w:rPr>
          <w:color w:val="auto"/>
        </w:rPr>
        <w:t>. Respondents</w:t>
      </w:r>
      <w:r w:rsidR="00AA340D" w:rsidRPr="00DC0EB1">
        <w:rPr>
          <w:color w:val="auto"/>
        </w:rPr>
        <w:t xml:space="preserve"> </w:t>
      </w:r>
      <w:r w:rsidR="00D63848" w:rsidRPr="00DC0EB1">
        <w:rPr>
          <w:color w:val="auto"/>
        </w:rPr>
        <w:t>were</w:t>
      </w:r>
      <w:r w:rsidR="00AA340D" w:rsidRPr="00DC0EB1">
        <w:rPr>
          <w:color w:val="auto"/>
        </w:rPr>
        <w:t xml:space="preserve"> asked </w:t>
      </w:r>
      <w:r w:rsidR="00A45152" w:rsidRPr="00DC0EB1">
        <w:rPr>
          <w:color w:val="auto"/>
        </w:rPr>
        <w:t xml:space="preserve">to </w:t>
      </w:r>
      <w:r w:rsidR="00D918D4" w:rsidRPr="00DC0EB1">
        <w:rPr>
          <w:color w:val="auto"/>
        </w:rPr>
        <w:t>complete</w:t>
      </w:r>
      <w:r w:rsidR="00A45152" w:rsidRPr="00DC0EB1">
        <w:rPr>
          <w:color w:val="auto"/>
        </w:rPr>
        <w:t xml:space="preserve"> a questionnaire </w:t>
      </w:r>
      <w:r w:rsidR="00D63848" w:rsidRPr="00DC0EB1">
        <w:rPr>
          <w:color w:val="auto"/>
        </w:rPr>
        <w:t xml:space="preserve">with items on national culture, </w:t>
      </w:r>
      <w:r w:rsidR="00DA50D3" w:rsidRPr="00DC0EB1">
        <w:rPr>
          <w:color w:val="auto"/>
        </w:rPr>
        <w:t>the current state of their o</w:t>
      </w:r>
      <w:r w:rsidR="00A45152" w:rsidRPr="00DC0EB1">
        <w:rPr>
          <w:color w:val="auto"/>
        </w:rPr>
        <w:t>rganisation</w:t>
      </w:r>
      <w:r w:rsidR="00DA50D3" w:rsidRPr="00DC0EB1">
        <w:rPr>
          <w:color w:val="auto"/>
        </w:rPr>
        <w:t>s’</w:t>
      </w:r>
      <w:r w:rsidR="00A45152" w:rsidRPr="00DC0EB1">
        <w:rPr>
          <w:color w:val="auto"/>
        </w:rPr>
        <w:t xml:space="preserve"> culture</w:t>
      </w:r>
      <w:r w:rsidR="00DA50D3" w:rsidRPr="00DC0EB1">
        <w:rPr>
          <w:color w:val="auto"/>
        </w:rPr>
        <w:t>s</w:t>
      </w:r>
      <w:r w:rsidR="00A45152" w:rsidRPr="00DC0EB1">
        <w:rPr>
          <w:color w:val="auto"/>
        </w:rPr>
        <w:t xml:space="preserve"> and </w:t>
      </w:r>
      <w:r w:rsidR="00DA50D3" w:rsidRPr="00DC0EB1">
        <w:rPr>
          <w:color w:val="auto"/>
        </w:rPr>
        <w:t>aspects of their</w:t>
      </w:r>
      <w:r w:rsidR="00A45152" w:rsidRPr="00DC0EB1">
        <w:rPr>
          <w:color w:val="auto"/>
        </w:rPr>
        <w:t xml:space="preserve"> organisation</w:t>
      </w:r>
      <w:r w:rsidR="00DA50D3" w:rsidRPr="00DC0EB1">
        <w:rPr>
          <w:color w:val="auto"/>
        </w:rPr>
        <w:t>s’</w:t>
      </w:r>
      <w:r w:rsidR="00A45152" w:rsidRPr="00DC0EB1">
        <w:rPr>
          <w:color w:val="auto"/>
        </w:rPr>
        <w:t xml:space="preserve"> performance related to organisational effectiveness, learning and growth and customer</w:t>
      </w:r>
      <w:r w:rsidR="00DA50D3" w:rsidRPr="00DC0EB1">
        <w:rPr>
          <w:color w:val="auto"/>
        </w:rPr>
        <w:t xml:space="preserve"> orientation.</w:t>
      </w:r>
    </w:p>
    <w:p w:rsidR="0029432F" w:rsidRPr="00DC0EB1" w:rsidRDefault="00D105F0" w:rsidP="003711DF">
      <w:pPr>
        <w:pStyle w:val="Heading1"/>
        <w:rPr>
          <w:color w:val="auto"/>
        </w:rPr>
      </w:pPr>
      <w:r w:rsidRPr="00DC0EB1">
        <w:rPr>
          <w:color w:val="auto"/>
        </w:rPr>
        <w:t>Theoretical Background</w:t>
      </w:r>
    </w:p>
    <w:p w:rsidR="0029432F" w:rsidRPr="00DC0EB1" w:rsidRDefault="00D105F0">
      <w:pPr>
        <w:rPr>
          <w:color w:val="auto"/>
        </w:rPr>
      </w:pPr>
      <w:r w:rsidRPr="00DC0EB1">
        <w:rPr>
          <w:color w:val="auto"/>
        </w:rPr>
        <w:t xml:space="preserve">Having identified the problem, the next task was to identify suitable </w:t>
      </w:r>
      <w:r w:rsidR="00402456" w:rsidRPr="00DC0EB1">
        <w:rPr>
          <w:color w:val="auto"/>
        </w:rPr>
        <w:t>approaches</w:t>
      </w:r>
      <w:r w:rsidRPr="00DC0EB1">
        <w:rPr>
          <w:color w:val="auto"/>
        </w:rPr>
        <w:t xml:space="preserve"> </w:t>
      </w:r>
      <w:r w:rsidR="006760F5" w:rsidRPr="00DC0EB1">
        <w:rPr>
          <w:color w:val="auto"/>
        </w:rPr>
        <w:t xml:space="preserve">for </w:t>
      </w:r>
      <w:r w:rsidR="00C84C8C" w:rsidRPr="00DC0EB1">
        <w:rPr>
          <w:color w:val="auto"/>
        </w:rPr>
        <w:t xml:space="preserve">national </w:t>
      </w:r>
      <w:r w:rsidRPr="00DC0EB1">
        <w:rPr>
          <w:color w:val="auto"/>
        </w:rPr>
        <w:t xml:space="preserve">culture, </w:t>
      </w:r>
      <w:r w:rsidR="00402456" w:rsidRPr="00DC0EB1">
        <w:rPr>
          <w:color w:val="auto"/>
        </w:rPr>
        <w:t xml:space="preserve">organisational </w:t>
      </w:r>
      <w:r w:rsidRPr="00DC0EB1">
        <w:rPr>
          <w:color w:val="auto"/>
        </w:rPr>
        <w:t xml:space="preserve">culture and performance that would aid its investigation. The criterion for making the choice was the utility of the </w:t>
      </w:r>
      <w:r w:rsidR="008E0F7A" w:rsidRPr="00DC0EB1">
        <w:rPr>
          <w:color w:val="auto"/>
        </w:rPr>
        <w:t>approach</w:t>
      </w:r>
      <w:r w:rsidRPr="00DC0EB1">
        <w:rPr>
          <w:color w:val="auto"/>
        </w:rPr>
        <w:t xml:space="preserve"> for answering the research question.</w:t>
      </w:r>
    </w:p>
    <w:p w:rsidR="0029432F" w:rsidRPr="00DC0EB1" w:rsidRDefault="00D105F0">
      <w:pPr>
        <w:rPr>
          <w:color w:val="auto"/>
        </w:rPr>
      </w:pPr>
      <w:r w:rsidRPr="00DC0EB1">
        <w:rPr>
          <w:color w:val="auto"/>
        </w:rPr>
        <w:t xml:space="preserve">In the context of this study, it is important not to be seduced by the dictionary definition of the words that are used </w:t>
      </w:r>
      <w:r w:rsidR="005F380B" w:rsidRPr="00DC0EB1">
        <w:rPr>
          <w:color w:val="auto"/>
        </w:rPr>
        <w:t>to describe the constructs</w:t>
      </w:r>
      <w:r w:rsidR="00C9256A" w:rsidRPr="00DC0EB1">
        <w:rPr>
          <w:color w:val="auto"/>
        </w:rPr>
        <w:t>. For example, w</w:t>
      </w:r>
      <w:r w:rsidRPr="00DC0EB1">
        <w:rPr>
          <w:color w:val="auto"/>
        </w:rPr>
        <w:t xml:space="preserve">hen Hofstede </w:t>
      </w:r>
      <w:r w:rsidR="00E44CC9" w:rsidRPr="00DC0EB1">
        <w:rPr>
          <w:color w:val="auto"/>
        </w:rPr>
        <w:fldChar w:fldCharType="begin" w:fldLock="1"/>
      </w:r>
      <w:r w:rsidR="001243BA" w:rsidRPr="00DC0EB1">
        <w:rPr>
          <w:color w:val="auto"/>
        </w:rPr>
        <w:instrText>ADDIN CSL_CITATION { "citationItems" : [ { "id" : "ITEM-1", "itemData" : { "DOI" : "10.1016/0090-2616(80)90013-3", "ISSN" : "00902616", "author" : [ { "dropping-particle" : "", "family" : "Hofstede", "given" : "Geert", "non-dropping-particle" : "", "parse-names" : false, "suffix" : "" } ], "container-title" : "Organizational Dynamics", "id" : "ITEM-1", "issue" : "1", "issued" : { "date-parts" : [ [ "1980", "6" ] ] }, "page" : "42-63", "title" : "Motivation, leadership, and organization: do American theories apply abroad?", "type" : "article-journal", "volume" : "9" }, "uris" : [ "http://www.mendeley.com/documents/?uuid=417ddc15-2e5d-4afe-bb5c-523574c6e1ab", "http://www.mendeley.com/documents/?uuid=cc2863e7-cbab-4c47-85f6-5ac6284da966" ] } ], "mendeley" : { "formattedCitation" : "(Hofstede, 1980)", "manualFormatting" : "(1980)", "plainTextFormattedCitation" : "(Hofstede, 1980)", "previouslyFormattedCitation" : "(Hofstede, 1980)" }, "properties" : { "noteIndex" : 0 }, "schema" : "https://github.com/citation-style-language/schema/raw/master/csl-citation.json" }</w:instrText>
      </w:r>
      <w:r w:rsidR="00E44CC9" w:rsidRPr="00DC0EB1">
        <w:rPr>
          <w:color w:val="auto"/>
        </w:rPr>
        <w:fldChar w:fldCharType="separate"/>
      </w:r>
      <w:r w:rsidR="002A3FE3" w:rsidRPr="00DC0EB1">
        <w:rPr>
          <w:noProof/>
          <w:color w:val="auto"/>
        </w:rPr>
        <w:t>(1980)</w:t>
      </w:r>
      <w:r w:rsidR="00E44CC9" w:rsidRPr="00DC0EB1">
        <w:rPr>
          <w:color w:val="auto"/>
        </w:rPr>
        <w:fldChar w:fldCharType="end"/>
      </w:r>
      <w:r w:rsidR="006B1BD1" w:rsidRPr="00DC0EB1">
        <w:rPr>
          <w:color w:val="auto"/>
        </w:rPr>
        <w:t xml:space="preserve"> and Schein </w:t>
      </w:r>
      <w:r w:rsidR="00E44CC9" w:rsidRPr="00DC0EB1">
        <w:rPr>
          <w:color w:val="auto"/>
        </w:rPr>
        <w:fldChar w:fldCharType="begin" w:fldLock="1"/>
      </w:r>
      <w:r w:rsidR="001243BA" w:rsidRPr="00DC0EB1">
        <w:rPr>
          <w:color w:val="auto"/>
        </w:rPr>
        <w:instrText>ADDIN CSL_CITATION { "citationItems" : [ { "id" : "ITEM-1", "itemData" : { "author" : [ { "dropping-particle" : "", "family" : "Schein", "given" : "Edgar", "non-dropping-particle" : "", "parse-names" : false, "suffix" : "" } ], "id" : "ITEM-1", "issued" : { "date-parts" : [ [ "2010" ] ] }, "publisher" : "John Wiley &amp; Sons", "publisher-place" : "San Francisco, CA.", "title" : "Organizational Culture and Leadership", "type" : "book" }, "uris" : [ "http://www.mendeley.com/documents/?uuid=5eda04dc-9339-487e-b96a-dcfa1b588290" ] } ], "mendeley" : { "formattedCitation" : "(Schein, 2010)", "manualFormatting" : "(2010)", "plainTextFormattedCitation" : "(Schein, 2010)", "previouslyFormattedCitation" : "(Schein, 2010)" }, "properties" : { "noteIndex" : 0 }, "schema" : "https://github.com/citation-style-language/schema/raw/master/csl-citation.json" }</w:instrText>
      </w:r>
      <w:r w:rsidR="00E44CC9" w:rsidRPr="00DC0EB1">
        <w:rPr>
          <w:color w:val="auto"/>
        </w:rPr>
        <w:fldChar w:fldCharType="separate"/>
      </w:r>
      <w:r w:rsidR="006B1BD1" w:rsidRPr="00DC0EB1">
        <w:rPr>
          <w:noProof/>
          <w:color w:val="auto"/>
        </w:rPr>
        <w:t>(2010)</w:t>
      </w:r>
      <w:r w:rsidR="00E44CC9" w:rsidRPr="00DC0EB1">
        <w:rPr>
          <w:color w:val="auto"/>
        </w:rPr>
        <w:fldChar w:fldCharType="end"/>
      </w:r>
      <w:r w:rsidRPr="00DC0EB1">
        <w:rPr>
          <w:color w:val="auto"/>
        </w:rPr>
        <w:t xml:space="preserve"> use the word “culture” they do not mean the same thing, though there may be some overlap in their meanings. It is </w:t>
      </w:r>
      <w:r w:rsidR="00CA48FF" w:rsidRPr="00DC0EB1">
        <w:rPr>
          <w:color w:val="auto"/>
        </w:rPr>
        <w:t xml:space="preserve">unnecessary </w:t>
      </w:r>
      <w:r w:rsidRPr="00DC0EB1">
        <w:rPr>
          <w:color w:val="auto"/>
        </w:rPr>
        <w:t>to attempt formal definitions of these terms; instead, it is safe to say that they are defined by their actual use. Thus for example, what Hofstede means by culture is ultimately defined by the meaning attached by respondents to the questions i</w:t>
      </w:r>
      <w:r w:rsidR="005F380B" w:rsidRPr="00DC0EB1">
        <w:rPr>
          <w:color w:val="auto"/>
        </w:rPr>
        <w:t>n his survey instruments</w:t>
      </w:r>
      <w:r w:rsidR="002D453B" w:rsidRPr="00DC0EB1">
        <w:rPr>
          <w:color w:val="auto"/>
        </w:rPr>
        <w:t xml:space="preserve"> and the same goes for the other constructs that we use</w:t>
      </w:r>
      <w:r w:rsidR="00F16712" w:rsidRPr="00DC0EB1">
        <w:rPr>
          <w:color w:val="auto"/>
        </w:rPr>
        <w:t xml:space="preserve">; </w:t>
      </w:r>
      <w:r w:rsidR="00777110" w:rsidRPr="00DC0EB1">
        <w:rPr>
          <w:color w:val="auto"/>
        </w:rPr>
        <w:t xml:space="preserve">for a discussion of this problem in the case of performance see </w:t>
      </w:r>
      <w:proofErr w:type="spellStart"/>
      <w:r w:rsidR="00777110" w:rsidRPr="00DC0EB1">
        <w:rPr>
          <w:color w:val="auto"/>
        </w:rPr>
        <w:t>Lebas</w:t>
      </w:r>
      <w:proofErr w:type="spellEnd"/>
      <w:r w:rsidR="00777110" w:rsidRPr="00DC0EB1">
        <w:rPr>
          <w:color w:val="auto"/>
        </w:rPr>
        <w:t xml:space="preserve"> and </w:t>
      </w:r>
      <w:proofErr w:type="spellStart"/>
      <w:r w:rsidR="00777110" w:rsidRPr="00DC0EB1">
        <w:rPr>
          <w:color w:val="auto"/>
        </w:rPr>
        <w:t>Euske</w:t>
      </w:r>
      <w:proofErr w:type="spellEnd"/>
      <w:r w:rsidR="00777110" w:rsidRPr="00DC0EB1">
        <w:rPr>
          <w:color w:val="auto"/>
        </w:rPr>
        <w:t xml:space="preserve"> </w:t>
      </w:r>
      <w:r w:rsidR="00E44CC9" w:rsidRPr="00DC0EB1">
        <w:rPr>
          <w:color w:val="auto"/>
        </w:rPr>
        <w:fldChar w:fldCharType="begin" w:fldLock="1"/>
      </w:r>
      <w:r w:rsidR="001243BA" w:rsidRPr="00DC0EB1">
        <w:rPr>
          <w:color w:val="auto"/>
        </w:rPr>
        <w:instrText>ADDIN CSL_CITATION { "citationItems" : [ { "id" : "ITEM-1", "itemData" : { "author" : [ { "dropping-particle" : "", "family" : "Lebas", "given" : "M", "non-dropping-particle" : "", "parse-names" : false, "suffix" : "" }, { "dropping-particle" : "", "family" : "Euske", "given" : "K", "non-dropping-particle" : "", "parse-names" : false, "suffix" : "" } ], "container-title" : "Business Performance Measurement Unifying theories and integrating practice", "edition" : "2nd", "editor" : [ { "dropping-particle" : "", "family" : "Neely", "given" : "A", "non-dropping-particle" : "", "parse-names" : false, "suffix" : "" } ], "id" : "ITEM-1", "issued" : { "date-parts" : [ [ "2007" ] ] }, "page" : "125-140", "publisher" : "Cambridge University Press", "publisher-place" : "Cambridge", "title" : "A conceptual and operational delineation of performance", "type" : "chapter" }, "uris" : [ "http://www.mendeley.com/documents/?uuid=2df8cce4-6b88-4e99-bbac-73f9afc6b660" ] } ], "mendeley" : { "formattedCitation" : "(Lebas and Euske, 2007)", "manualFormatting" : "(2007)", "plainTextFormattedCitation" : "(Lebas and Euske, 2007)", "previouslyFormattedCitation" : "(Lebas and Euske, 2007)" }, "properties" : { "noteIndex" : 0 }, "schema" : "https://github.com/citation-style-language/schema/raw/master/csl-citation.json" }</w:instrText>
      </w:r>
      <w:r w:rsidR="00E44CC9" w:rsidRPr="00DC0EB1">
        <w:rPr>
          <w:color w:val="auto"/>
        </w:rPr>
        <w:fldChar w:fldCharType="separate"/>
      </w:r>
      <w:r w:rsidR="00777110" w:rsidRPr="00DC0EB1">
        <w:rPr>
          <w:noProof/>
          <w:color w:val="auto"/>
        </w:rPr>
        <w:t>(2007)</w:t>
      </w:r>
      <w:r w:rsidR="00E44CC9" w:rsidRPr="00DC0EB1">
        <w:rPr>
          <w:color w:val="auto"/>
        </w:rPr>
        <w:fldChar w:fldCharType="end"/>
      </w:r>
      <w:r w:rsidR="005F380B" w:rsidRPr="00DC0EB1">
        <w:rPr>
          <w:color w:val="auto"/>
        </w:rPr>
        <w:t xml:space="preserve">. Therefore, we shall not attempt definitions but use well-known constructs that are familiar to academics and practitioners alike. </w:t>
      </w:r>
    </w:p>
    <w:p w:rsidR="0029432F" w:rsidRPr="00DC0EB1" w:rsidRDefault="003711DF" w:rsidP="003711DF">
      <w:pPr>
        <w:pStyle w:val="Heading2"/>
        <w:rPr>
          <w:color w:val="auto"/>
        </w:rPr>
      </w:pPr>
      <w:r w:rsidRPr="00DC0EB1">
        <w:rPr>
          <w:color w:val="auto"/>
        </w:rPr>
        <w:lastRenderedPageBreak/>
        <w:t xml:space="preserve">3.1. </w:t>
      </w:r>
      <w:r w:rsidR="00D105F0" w:rsidRPr="00DC0EB1">
        <w:rPr>
          <w:color w:val="auto"/>
        </w:rPr>
        <w:t>National Culture</w:t>
      </w:r>
    </w:p>
    <w:p w:rsidR="0029432F" w:rsidRPr="00DC0EB1" w:rsidRDefault="00DD7C80">
      <w:pPr>
        <w:rPr>
          <w:color w:val="auto"/>
        </w:rPr>
      </w:pPr>
      <w:r w:rsidRPr="00DC0EB1">
        <w:rPr>
          <w:color w:val="auto"/>
        </w:rPr>
        <w:t>Though c</w:t>
      </w:r>
      <w:r w:rsidR="00D105F0" w:rsidRPr="00DC0EB1">
        <w:rPr>
          <w:color w:val="auto"/>
        </w:rPr>
        <w:t>ulture scholars share no precise agreement on what is meant by the term “culture” there is a general agreement that culture works at different levels</w:t>
      </w:r>
      <w:r w:rsidR="006B1BD1" w:rsidRPr="00DC0EB1">
        <w:rPr>
          <w:color w:val="auto"/>
        </w:rPr>
        <w:t xml:space="preserve"> </w:t>
      </w:r>
      <w:r w:rsidR="00E44CC9" w:rsidRPr="00DC0EB1">
        <w:rPr>
          <w:color w:val="auto"/>
        </w:rPr>
        <w:fldChar w:fldCharType="begin" w:fldLock="1"/>
      </w:r>
      <w:r w:rsidR="001243BA" w:rsidRPr="00DC0EB1">
        <w:rPr>
          <w:color w:val="auto"/>
        </w:rPr>
        <w:instrText>ADDIN CSL_CITATION { "citationItems" : [ { "id" : "ITEM-1", "itemData" : { "abstract" : "Pizam, A., 1993. Managing Cross-cultural Hospitality Enterprises. The International Hospitality Industry: Organizational and Operational Issues. John Wiley, New York", "author" : [ { "dropping-particle" : "", "family" : "Pizam", "given" : "A.", "non-dropping-particle" : "", "parse-names" : false, "suffix" : "" } ], "id" : "ITEM-1", "issued" : { "date-parts" : [ [ "1993" ] ] }, "publisher" : "John Wiley", "publisher-place" : "New York, NY", "title" : "Managing Cross-cultural Hospitality Enterprises. The International Hospitality Industry: Organizational and Operational Issues", "type" : "book" }, "uris" : [ "http://www.mendeley.com/documents/?uuid=a229ac12-8415-4ae6-8b67-6aafef0a0b4b" ] } ], "mendeley" : { "formattedCitation" : "(Pizam, 1993)", "plainTextFormattedCitation" : "(Pizam, 1993)", "previouslyFormattedCitation" : "(Pizam, 1993)" }, "properties" : { "noteIndex" : 0 }, "schema" : "https://github.com/citation-style-language/schema/raw/master/csl-citation.json" }</w:instrText>
      </w:r>
      <w:r w:rsidR="00E44CC9" w:rsidRPr="00DC0EB1">
        <w:rPr>
          <w:color w:val="auto"/>
        </w:rPr>
        <w:fldChar w:fldCharType="separate"/>
      </w:r>
      <w:r w:rsidR="001243BA" w:rsidRPr="00DC0EB1">
        <w:rPr>
          <w:noProof/>
          <w:color w:val="auto"/>
        </w:rPr>
        <w:t>(Pizam, 1993)</w:t>
      </w:r>
      <w:r w:rsidR="00E44CC9" w:rsidRPr="00DC0EB1">
        <w:rPr>
          <w:color w:val="auto"/>
        </w:rPr>
        <w:fldChar w:fldCharType="end"/>
      </w:r>
      <w:r w:rsidR="00D105F0" w:rsidRPr="00DC0EB1">
        <w:rPr>
          <w:color w:val="auto"/>
        </w:rPr>
        <w:t xml:space="preserve">. The generally acknowledged levels are national, </w:t>
      </w:r>
      <w:r w:rsidR="00550E28" w:rsidRPr="00DC0EB1">
        <w:rPr>
          <w:color w:val="auto"/>
        </w:rPr>
        <w:t xml:space="preserve">organisational, </w:t>
      </w:r>
      <w:r w:rsidR="00D105F0" w:rsidRPr="00DC0EB1">
        <w:rPr>
          <w:color w:val="auto"/>
        </w:rPr>
        <w:t>industry, professional</w:t>
      </w:r>
      <w:r w:rsidR="00550E28" w:rsidRPr="00DC0EB1">
        <w:rPr>
          <w:color w:val="auto"/>
        </w:rPr>
        <w:t xml:space="preserve"> (occupational)</w:t>
      </w:r>
      <w:r w:rsidR="00D105F0" w:rsidRPr="00DC0EB1">
        <w:rPr>
          <w:color w:val="auto"/>
        </w:rPr>
        <w:t xml:space="preserve"> and</w:t>
      </w:r>
      <w:r w:rsidR="00550E28" w:rsidRPr="00DC0EB1">
        <w:rPr>
          <w:color w:val="auto"/>
        </w:rPr>
        <w:t xml:space="preserve"> individual</w:t>
      </w:r>
      <w:r w:rsidR="00D105F0" w:rsidRPr="00DC0EB1">
        <w:rPr>
          <w:color w:val="auto"/>
        </w:rPr>
        <w:t xml:space="preserve"> </w:t>
      </w:r>
      <w:r w:rsidR="00E44CC9" w:rsidRPr="00DC0EB1">
        <w:rPr>
          <w:color w:val="auto"/>
        </w:rPr>
        <w:fldChar w:fldCharType="begin" w:fldLock="1"/>
      </w:r>
      <w:r w:rsidR="001243BA" w:rsidRPr="00DC0EB1">
        <w:rPr>
          <w:color w:val="auto"/>
        </w:rPr>
        <w:instrText>ADDIN CSL_CITATION { "citationItems" : [ { "id" : "ITEM-1", "itemData" : { "DOI" : "10.1016/j.ijhm.2011.06.010", "ISBN" : "0278-4319", "ISSN" : "02784319", "abstract" : "This paper aims to provide insights into the development of research on culture in the hotel industry by reviewing the existing literature. A total of 107 journal articles published between 1985 and 2010 were retrieved from 12 refereed journals, all of which could be accessed online. The papers were categorized into six major groups according to Pizam's (1993) hierarchy of cultures, and were further sorted by year of publication, source, subject area, region of focus, and the nature of the research. National culture, organizational culture, and cross-cultural comparison were found to be the most popular research topics. In contrast, few studies have investigated industry, occupational, and corporate cultures in association with hotel management studies, prompting concern for future research. In summary, this review paper offers a first and important attempt to understand the development of research on culture in the hotel management field and identifies future research opportunities. \u00a9 2011 Elsevier Ltd.", "author" : [ { "dropping-particle" : "", "family" : "Chen", "given" : "Rose X .Y.", "non-dropping-particle" : "", "parse-names" : false, "suffix" : "" }, { "dropping-particle" : "", "family" : "Cheung", "given" : "Catherine", "non-dropping-particle" : "", "parse-names" : false, "suffix" : "" }, { "dropping-particle" : "", "family" : "Law", "given" : "Rob", "non-dropping-particle" : "", "parse-names" : false, "suffix" : "" } ], "container-title" : "International Journal of Hospitality Management", "id" : "ITEM-1", "issue" : "1", "issued" : { "date-parts" : [ [ "2012" ] ] }, "page" : "52-65", "publisher" : "Elsevier Ltd", "title" : "A review of the literature on culture in hotel management research: What is the future?", "type" : "article-journal", "volume" : "31" }, "uris" : [ "http://www.mendeley.com/documents/?uuid=d09de73c-aa9f-4efc-9eb2-6917d84084c8" ] } ], "mendeley" : { "formattedCitation" : "(Chen et al., 2012)", "plainTextFormattedCitation" : "(Chen et al., 2012)", "previouslyFormattedCitation" : "(Chen et al., 2012)" }, "properties" : { "noteIndex" : 0 }, "schema" : "https://github.com/citation-style-language/schema/raw/master/csl-citation.json" }</w:instrText>
      </w:r>
      <w:r w:rsidR="00E44CC9" w:rsidRPr="00DC0EB1">
        <w:rPr>
          <w:color w:val="auto"/>
        </w:rPr>
        <w:fldChar w:fldCharType="separate"/>
      </w:r>
      <w:r w:rsidR="001243BA" w:rsidRPr="00DC0EB1">
        <w:rPr>
          <w:noProof/>
          <w:color w:val="auto"/>
        </w:rPr>
        <w:t>(Chen et al., 2012)</w:t>
      </w:r>
      <w:r w:rsidR="00E44CC9" w:rsidRPr="00DC0EB1">
        <w:rPr>
          <w:color w:val="auto"/>
        </w:rPr>
        <w:fldChar w:fldCharType="end"/>
      </w:r>
      <w:r w:rsidR="00D105F0" w:rsidRPr="00DC0EB1">
        <w:rPr>
          <w:color w:val="auto"/>
        </w:rPr>
        <w:t xml:space="preserve">. Hofstede believes that the national level </w:t>
      </w:r>
      <w:r w:rsidR="00E442B9" w:rsidRPr="00DC0EB1">
        <w:rPr>
          <w:color w:val="auto"/>
        </w:rPr>
        <w:t xml:space="preserve">is </w:t>
      </w:r>
      <w:r w:rsidR="00D105F0" w:rsidRPr="00DC0EB1">
        <w:rPr>
          <w:color w:val="auto"/>
        </w:rPr>
        <w:t>the most fundamental and is at the heart of the primary socialisat</w:t>
      </w:r>
      <w:r w:rsidR="006B1BD1" w:rsidRPr="00DC0EB1">
        <w:rPr>
          <w:color w:val="auto"/>
        </w:rPr>
        <w:t xml:space="preserve">ion process in early childhood </w:t>
      </w:r>
      <w:r w:rsidR="00E44CC9" w:rsidRPr="00DC0EB1">
        <w:rPr>
          <w:color w:val="auto"/>
        </w:rPr>
        <w:fldChar w:fldCharType="begin" w:fldLock="1"/>
      </w:r>
      <w:r w:rsidR="00650FA0" w:rsidRPr="00DC0EB1">
        <w:rPr>
          <w:color w:val="auto"/>
        </w:rPr>
        <w:instrText>ADDIN CSL_CITATION { "citationItems" : [ { "id" : "ITEM-1", "itemData" : { "author" : [ { "dropping-particle" : "", "family" : "Hofstede", "given" : "Geert", "non-dropping-particle" : "", "parse-names" : false, "suffix" : "" } ], "id" : "ITEM-1", "issued" : { "date-parts" : [ [ "1991" ] ] }, "publisher" : "McGraw-Hill International (UK) Ltd", "publisher-place" : "Maidenhead, UK", "title" : "Cultures and Organizations: Software of the Mind", "type" : "book" }, "uris" : [ "http://www.mendeley.com/documents/?uuid=be94af61-7315-45ae-b0f1-b965a46784a2", "http://www.mendeley.com/documents/?uuid=9f2f55f1-8c25-4e1e-9273-cbbe7c59c23d" ] } ], "mendeley" : { "formattedCitation" : "(Hofstede, 1991)", "manualFormatting" : "(Hofstede et al., 2010)", "plainTextFormattedCitation" : "(Hofstede, 1991)", "previouslyFormattedCitation" : "(Hofstede, 1991)" }, "properties" : { "noteIndex" : 0 }, "schema" : "https://github.com/citation-style-language/schema/raw/master/csl-citation.json" }</w:instrText>
      </w:r>
      <w:r w:rsidR="00E44CC9" w:rsidRPr="00DC0EB1">
        <w:rPr>
          <w:color w:val="auto"/>
        </w:rPr>
        <w:fldChar w:fldCharType="separate"/>
      </w:r>
      <w:r w:rsidR="001243BA" w:rsidRPr="00DC0EB1">
        <w:rPr>
          <w:noProof/>
          <w:color w:val="auto"/>
        </w:rPr>
        <w:t>(Hofstede</w:t>
      </w:r>
      <w:r w:rsidR="00650FA0" w:rsidRPr="00DC0EB1">
        <w:rPr>
          <w:noProof/>
          <w:color w:val="auto"/>
        </w:rPr>
        <w:t xml:space="preserve"> et al., 2010</w:t>
      </w:r>
      <w:r w:rsidR="001243BA" w:rsidRPr="00DC0EB1">
        <w:rPr>
          <w:noProof/>
          <w:color w:val="auto"/>
        </w:rPr>
        <w:t>)</w:t>
      </w:r>
      <w:r w:rsidR="00E44CC9" w:rsidRPr="00DC0EB1">
        <w:rPr>
          <w:color w:val="auto"/>
        </w:rPr>
        <w:fldChar w:fldCharType="end"/>
      </w:r>
      <w:r w:rsidR="00862D1A" w:rsidRPr="00DC0EB1">
        <w:rPr>
          <w:color w:val="auto"/>
        </w:rPr>
        <w:t xml:space="preserve"> giving people their values and beliefs</w:t>
      </w:r>
      <w:r w:rsidR="00D105F0" w:rsidRPr="00DC0EB1">
        <w:rPr>
          <w:color w:val="auto"/>
        </w:rPr>
        <w:t>. This view of the relationship between the national and the other levels of culture is a tacit assumption for most culture scholars.</w:t>
      </w:r>
      <w:r w:rsidR="00862D1A" w:rsidRPr="00DC0EB1">
        <w:rPr>
          <w:color w:val="auto"/>
        </w:rPr>
        <w:t xml:space="preserve"> This study, therefore, takes national culture to be the context for the other constructs.</w:t>
      </w:r>
    </w:p>
    <w:p w:rsidR="0029432F" w:rsidRPr="00DC0EB1" w:rsidRDefault="00862D1A">
      <w:pPr>
        <w:rPr>
          <w:color w:val="auto"/>
        </w:rPr>
      </w:pPr>
      <w:r w:rsidRPr="00DC0EB1">
        <w:rPr>
          <w:color w:val="auto"/>
        </w:rPr>
        <w:t>Thus, i</w:t>
      </w:r>
      <w:r w:rsidR="00D105F0" w:rsidRPr="00DC0EB1">
        <w:rPr>
          <w:color w:val="auto"/>
        </w:rPr>
        <w:t>t is to be expected that national culture</w:t>
      </w:r>
      <w:r w:rsidRPr="00DC0EB1">
        <w:rPr>
          <w:color w:val="auto"/>
        </w:rPr>
        <w:t xml:space="preserve"> </w:t>
      </w:r>
      <w:r w:rsidR="0089112A" w:rsidRPr="00DC0EB1">
        <w:rPr>
          <w:color w:val="auto"/>
        </w:rPr>
        <w:t>has</w:t>
      </w:r>
      <w:r w:rsidR="00D105F0" w:rsidRPr="00DC0EB1">
        <w:rPr>
          <w:color w:val="auto"/>
        </w:rPr>
        <w:t xml:space="preserve"> a </w:t>
      </w:r>
      <w:r w:rsidR="00C3161D" w:rsidRPr="00DC0EB1">
        <w:rPr>
          <w:color w:val="auto"/>
        </w:rPr>
        <w:t>noticeable</w:t>
      </w:r>
      <w:r w:rsidR="00D105F0" w:rsidRPr="00DC0EB1">
        <w:rPr>
          <w:color w:val="auto"/>
        </w:rPr>
        <w:t xml:space="preserve"> effect on the behaviour of employees and a number of studies con</w:t>
      </w:r>
      <w:r w:rsidR="006B1BD1" w:rsidRPr="00DC0EB1">
        <w:rPr>
          <w:color w:val="auto"/>
        </w:rPr>
        <w:t xml:space="preserve">firm this. </w:t>
      </w:r>
      <w:proofErr w:type="spellStart"/>
      <w:r w:rsidR="006B1BD1" w:rsidRPr="00DC0EB1">
        <w:rPr>
          <w:color w:val="auto"/>
        </w:rPr>
        <w:t>Pizam</w:t>
      </w:r>
      <w:proofErr w:type="spellEnd"/>
      <w:r w:rsidR="006B1BD1" w:rsidRPr="00DC0EB1">
        <w:rPr>
          <w:color w:val="auto"/>
        </w:rPr>
        <w:t xml:space="preserve"> et al. </w:t>
      </w:r>
      <w:r w:rsidR="00E44CC9" w:rsidRPr="00DC0EB1">
        <w:rPr>
          <w:color w:val="auto"/>
        </w:rPr>
        <w:fldChar w:fldCharType="begin" w:fldLock="1"/>
      </w:r>
      <w:r w:rsidR="001243BA" w:rsidRPr="00DC0EB1">
        <w:rPr>
          <w:color w:val="auto"/>
        </w:rPr>
        <w:instrText>ADDIN CSL_CITATION { "citationItems" : [ { "id" : "ITEM-1", "itemData" : { "abstract" : "Pizam, A., 1993. Managing Cross-cultural Hospitality Enterprises. The International Hospitality Industry: Organizational and Operational Issues. John Wiley, New York", "author" : [ { "dropping-particle" : "", "family" : "Pizam", "given" : "A.", "non-dropping-particle" : "", "parse-names" : false, "suffix" : "" } ], "id" : "ITEM-1", "issued" : { "date-parts" : [ [ "1993" ] ] }, "publisher" : "John Wiley", "publisher-place" : "New York, NY", "title" : "Managing Cross-cultural Hospitality Enterprises. The International Hospitality Industry: Organizational and Operational Issues", "type" : "book" }, "uris" : [ "http://www.mendeley.com/documents/?uuid=a229ac12-8415-4ae6-8b67-6aafef0a0b4b" ] } ], "mendeley" : { "formattedCitation" : "(Pizam, 1993)", "manualFormatting" : "(1993)", "plainTextFormattedCitation" : "(Pizam, 1993)", "previouslyFormattedCitation" : "(Pizam, 1993)" }, "properties" : { "noteIndex" : 0 }, "schema" : "https://github.com/citation-style-language/schema/raw/master/csl-citation.json" }</w:instrText>
      </w:r>
      <w:r w:rsidR="00E44CC9" w:rsidRPr="00DC0EB1">
        <w:rPr>
          <w:color w:val="auto"/>
        </w:rPr>
        <w:fldChar w:fldCharType="separate"/>
      </w:r>
      <w:r w:rsidR="006B1BD1" w:rsidRPr="00DC0EB1">
        <w:rPr>
          <w:noProof/>
          <w:color w:val="auto"/>
        </w:rPr>
        <w:t>(1993)</w:t>
      </w:r>
      <w:r w:rsidR="00E44CC9" w:rsidRPr="00DC0EB1">
        <w:rPr>
          <w:color w:val="auto"/>
        </w:rPr>
        <w:fldChar w:fldCharType="end"/>
      </w:r>
      <w:r w:rsidR="00D105F0" w:rsidRPr="00DC0EB1">
        <w:rPr>
          <w:color w:val="auto"/>
        </w:rPr>
        <w:t xml:space="preserve"> shows that national culture has a greater effect than industrial culture on the behaviour of hotel managers. A similar c</w:t>
      </w:r>
      <w:r w:rsidR="00282D9D" w:rsidRPr="00DC0EB1">
        <w:rPr>
          <w:color w:val="auto"/>
        </w:rPr>
        <w:t xml:space="preserve">onclusion was drawn by Merritt </w:t>
      </w:r>
      <w:r w:rsidR="00E44CC9" w:rsidRPr="00DC0EB1">
        <w:rPr>
          <w:color w:val="auto"/>
        </w:rPr>
        <w:fldChar w:fldCharType="begin" w:fldLock="1"/>
      </w:r>
      <w:r w:rsidR="001243BA" w:rsidRPr="00DC0EB1">
        <w:rPr>
          <w:color w:val="auto"/>
        </w:rPr>
        <w:instrText>ADDIN CSL_CITATION { "citationItems" : [ { "id" : "ITEM-1", "itemData" : { "abstract" : "Survey data collected from 9,400 male commercial airline pilots in 19 countries were used in a replication study of Hofstede\u2019s indexes of national culture. The analysis that removed the constraint of item equivalence proved superior, both conceptually and empirically, to the analysis using Hofstede\u2019s items and formulae as prescribed, and rendered significant replication correlations for all indexes (Individualism-Collectivism .96, Power Distance .87, Masculinity-Femininity .75, and Uncertainty Avoidance .68). The successful replication confirms that national culture exerts an influence on cockpit behavior over and above the professional culture of pilots, and that \u201cone size fits all\u201d training is inappropriate.", "author" : [ { "dropping-particle" : "", "family" : "Merritt", "given" : "Ashleigh", "non-dropping-particle" : "", "parse-names" : false, "suffix" : "" } ], "container-title" : "Journal of Cross-Cultural Psychology", "id" : "ITEM-1", "issue" : "3", "issued" : { "date-parts" : [ [ "2000" ] ] }, "page" : "283-301", "title" : "Culture in the Cockpit: do Hofstede\u2019s Dimensions Replicate?", "type" : "article-journal", "volume" : "31" }, "uris" : [ "http://www.mendeley.com/documents/?uuid=24c5b0a7-769d-4cab-9cbf-7a9a614391f3", "http://www.mendeley.com/documents/?uuid=038dc453-f380-498f-bf6b-93e94bf7720e" ] } ], "mendeley" : { "formattedCitation" : "(Merritt, 2000)", "manualFormatting" : "(2000)", "plainTextFormattedCitation" : "(Merritt, 2000)", "previouslyFormattedCitation" : "(Merritt, 2000)" }, "properties" : { "noteIndex" : 0 }, "schema" : "https://github.com/citation-style-language/schema/raw/master/csl-citation.json" }</w:instrText>
      </w:r>
      <w:r w:rsidR="00E44CC9" w:rsidRPr="00DC0EB1">
        <w:rPr>
          <w:color w:val="auto"/>
        </w:rPr>
        <w:fldChar w:fldCharType="separate"/>
      </w:r>
      <w:r w:rsidR="00282D9D" w:rsidRPr="00DC0EB1">
        <w:rPr>
          <w:noProof/>
          <w:color w:val="auto"/>
        </w:rPr>
        <w:t>(2000)</w:t>
      </w:r>
      <w:r w:rsidR="00E44CC9" w:rsidRPr="00DC0EB1">
        <w:rPr>
          <w:color w:val="auto"/>
        </w:rPr>
        <w:fldChar w:fldCharType="end"/>
      </w:r>
      <w:r w:rsidR="00D105F0" w:rsidRPr="00DC0EB1">
        <w:rPr>
          <w:color w:val="auto"/>
        </w:rPr>
        <w:t xml:space="preserve"> in a </w:t>
      </w:r>
      <w:r w:rsidR="006B1BD1" w:rsidRPr="00DC0EB1">
        <w:rPr>
          <w:color w:val="auto"/>
        </w:rPr>
        <w:t xml:space="preserve">study of airline pilots. </w:t>
      </w:r>
      <w:proofErr w:type="spellStart"/>
      <w:r w:rsidR="006B1BD1" w:rsidRPr="00DC0EB1">
        <w:rPr>
          <w:color w:val="auto"/>
        </w:rPr>
        <w:t>Testa</w:t>
      </w:r>
      <w:proofErr w:type="spellEnd"/>
      <w:r w:rsidR="006B1BD1" w:rsidRPr="00DC0EB1">
        <w:rPr>
          <w:color w:val="auto"/>
        </w:rPr>
        <w:t xml:space="preserve"> </w:t>
      </w:r>
      <w:r w:rsidR="00E44CC9" w:rsidRPr="00DC0EB1">
        <w:rPr>
          <w:color w:val="auto"/>
        </w:rPr>
        <w:fldChar w:fldCharType="begin" w:fldLock="1"/>
      </w:r>
      <w:r w:rsidR="001243BA" w:rsidRPr="00DC0EB1">
        <w:rPr>
          <w:color w:val="auto"/>
        </w:rPr>
        <w:instrText>ADDIN CSL_CITATION { "citationItems" : [ { "id" : "ITEM-1", "itemData" : { "DOI" : "10.1016/j.ijhm.2006.11.001", "abstract" : "Increased internationalization and demographic shifts have made multicultural management a prime concern for hospitality leaders. Past research suggests that cultural similarity between managers and subordinates impacts employees' appraisal of their leaders and work-related attitudes. Extending this line of research, the purpose of this paper is to examine more closely how employees evaluate leaders with varying national cultures and identify any subsequent employee responses. First, the results of an open-ended questionnaire on cultural influences, perceived leadership and work-related outcomes administered to 112 hospitality managers and staff members in a highly multicultural environment are discussed. Next, perspectives drawn from in-depth interviews with 12 hospitality stakeholders help to synthesize the findings. The results suggest that this is a highly complex issue, which can have a significant impact on employee reactions their leaders and the service received by guests. Implications for hospitality leaders are discussed.", "author" : [ { "dropping-particle" : "", "family" : "Testa", "given" : "Mark R", "non-dropping-particle" : "", "parse-names" : false, "suffix" : "" } ], "container-title" : "Hospitality Management", "id" : "ITEM-1", "issued" : { "date-parts" : [ [ "2007" ] ] }, "page" : "468-484", "title" : "A deeper look at national culture and leadership in the hospitality industry", "type" : "article-journal", "volume" : "26" }, "uris" : [ "http://www.mendeley.com/documents/?uuid=0a1022e6-eb22-3710-ae18-09afb8318919" ] } ], "mendeley" : { "formattedCitation" : "(Testa, 2007)", "manualFormatting" : "(2007)", "plainTextFormattedCitation" : "(Testa, 2007)", "previouslyFormattedCitation" : "(Testa, 2007)" }, "properties" : { "noteIndex" : 0 }, "schema" : "https://github.com/citation-style-language/schema/raw/master/csl-citation.json" }</w:instrText>
      </w:r>
      <w:r w:rsidR="00E44CC9" w:rsidRPr="00DC0EB1">
        <w:rPr>
          <w:color w:val="auto"/>
        </w:rPr>
        <w:fldChar w:fldCharType="separate"/>
      </w:r>
      <w:r w:rsidR="006B1BD1" w:rsidRPr="00DC0EB1">
        <w:rPr>
          <w:noProof/>
          <w:color w:val="auto"/>
        </w:rPr>
        <w:t>(2007)</w:t>
      </w:r>
      <w:r w:rsidR="00E44CC9" w:rsidRPr="00DC0EB1">
        <w:rPr>
          <w:color w:val="auto"/>
        </w:rPr>
        <w:fldChar w:fldCharType="end"/>
      </w:r>
      <w:r w:rsidR="00D105F0" w:rsidRPr="00DC0EB1">
        <w:rPr>
          <w:color w:val="auto"/>
        </w:rPr>
        <w:t xml:space="preserve"> showed that national cultural diversity has an impact on the relationship between managers and subordinates in the hospitality indus</w:t>
      </w:r>
      <w:r w:rsidR="006B1BD1" w:rsidRPr="00DC0EB1">
        <w:rPr>
          <w:color w:val="auto"/>
        </w:rPr>
        <w:t xml:space="preserve">try. However, Gerhart and Fang </w:t>
      </w:r>
      <w:r w:rsidR="00E44CC9" w:rsidRPr="00DC0EB1">
        <w:rPr>
          <w:color w:val="auto"/>
        </w:rPr>
        <w:fldChar w:fldCharType="begin" w:fldLock="1"/>
      </w:r>
      <w:r w:rsidR="001243BA" w:rsidRPr="00DC0EB1">
        <w:rPr>
          <w:color w:val="auto"/>
        </w:rPr>
        <w:instrText>ADDIN CSL_CITATION { "citationItems" : [ { "id" : "ITEM-1", "itemData" : { "DOI" : "10.1080/09585190500120772", "ISSN" : "0958-5192", "author" : [ { "dropping-particle" : "", "family" : "Gerhart", "given" : "Barry", "non-dropping-particle" : "", "parse-names" : false, "suffix" : "" }, { "dropping-particle" : "", "family" : "Fang", "given" : "Meiyu", "non-dropping-particle" : "", "parse-names" : false, "suffix" : "" } ], "container-title" : "The International Journal of Human Resource Management", "id" : "ITEM-1", "issue" : "6", "issued" : { "date-parts" : [ [ "2005", "6" ] ] }, "page" : "971-986", "title" : "National culture and human resource management: assumptions and evidence", "type" : "article-journal", "volume" : "16" }, "uris" : [ "http://www.mendeley.com/documents/?uuid=86c12121-931d-4838-9f8d-5bd596333d82", "http://www.mendeley.com/documents/?uuid=8ce36f07-fe97-4675-a162-c62d5280a2a5" ] } ], "mendeley" : { "formattedCitation" : "(Gerhart and Fang, 2005)", "manualFormatting" : "(2005)", "plainTextFormattedCitation" : "(Gerhart and Fang, 2005)", "previouslyFormattedCitation" : "(Gerhart and Fang, 2005)" }, "properties" : { "noteIndex" : 0 }, "schema" : "https://github.com/citation-style-language/schema/raw/master/csl-citation.json" }</w:instrText>
      </w:r>
      <w:r w:rsidR="00E44CC9" w:rsidRPr="00DC0EB1">
        <w:rPr>
          <w:color w:val="auto"/>
        </w:rPr>
        <w:fldChar w:fldCharType="separate"/>
      </w:r>
      <w:r w:rsidR="006B1BD1" w:rsidRPr="00DC0EB1">
        <w:rPr>
          <w:noProof/>
          <w:color w:val="auto"/>
        </w:rPr>
        <w:t>(2005)</w:t>
      </w:r>
      <w:r w:rsidR="00E44CC9" w:rsidRPr="00DC0EB1">
        <w:rPr>
          <w:color w:val="auto"/>
        </w:rPr>
        <w:fldChar w:fldCharType="end"/>
      </w:r>
      <w:r w:rsidR="00D105F0" w:rsidRPr="00DC0EB1">
        <w:rPr>
          <w:color w:val="auto"/>
        </w:rPr>
        <w:t xml:space="preserve"> concluded that there is a case for a more nuan</w:t>
      </w:r>
      <w:r w:rsidR="00DB6EB8" w:rsidRPr="00DC0EB1">
        <w:rPr>
          <w:color w:val="auto"/>
        </w:rPr>
        <w:t>ced view. In their meta-analytical</w:t>
      </w:r>
      <w:r w:rsidR="00D105F0" w:rsidRPr="00DC0EB1">
        <w:rPr>
          <w:color w:val="auto"/>
        </w:rPr>
        <w:t xml:space="preserve"> study of the relationship between national culture and management practices </w:t>
      </w:r>
      <w:r w:rsidR="006038ED" w:rsidRPr="00DC0EB1">
        <w:rPr>
          <w:color w:val="auto"/>
        </w:rPr>
        <w:t>they</w:t>
      </w:r>
      <w:r w:rsidR="00D105F0" w:rsidRPr="00DC0EB1">
        <w:rPr>
          <w:color w:val="auto"/>
        </w:rPr>
        <w:t xml:space="preserve"> concluded that the strength of the effect of national culture varied </w:t>
      </w:r>
      <w:r w:rsidR="006038ED" w:rsidRPr="00DC0EB1">
        <w:rPr>
          <w:color w:val="auto"/>
        </w:rPr>
        <w:t>with</w:t>
      </w:r>
      <w:r w:rsidR="00D105F0" w:rsidRPr="00DC0EB1">
        <w:rPr>
          <w:color w:val="auto"/>
        </w:rPr>
        <w:t xml:space="preserve"> other factors, notably organisational culture.</w:t>
      </w:r>
    </w:p>
    <w:p w:rsidR="00A82748" w:rsidRPr="00DC0EB1" w:rsidRDefault="00A82748">
      <w:pPr>
        <w:rPr>
          <w:color w:val="auto"/>
        </w:rPr>
      </w:pPr>
      <w:r w:rsidRPr="00DC0EB1">
        <w:rPr>
          <w:color w:val="auto"/>
        </w:rPr>
        <w:t xml:space="preserve">There </w:t>
      </w:r>
      <w:r w:rsidR="00862D1A" w:rsidRPr="00DC0EB1">
        <w:rPr>
          <w:color w:val="auto"/>
        </w:rPr>
        <w:t xml:space="preserve">are a number of versions of the national culture construct that could be used for </w:t>
      </w:r>
      <w:r w:rsidR="006038ED" w:rsidRPr="00DC0EB1">
        <w:rPr>
          <w:color w:val="auto"/>
        </w:rPr>
        <w:t>research</w:t>
      </w:r>
      <w:r w:rsidR="00AA3351" w:rsidRPr="00DC0EB1">
        <w:rPr>
          <w:color w:val="auto"/>
        </w:rPr>
        <w:t xml:space="preserve"> </w:t>
      </w:r>
      <w:r w:rsidR="00E44CC9" w:rsidRPr="00DC0EB1">
        <w:rPr>
          <w:color w:val="auto"/>
        </w:rPr>
        <w:fldChar w:fldCharType="begin" w:fldLock="1"/>
      </w:r>
      <w:r w:rsidR="001243BA" w:rsidRPr="00DC0EB1">
        <w:rPr>
          <w:color w:val="auto"/>
        </w:rPr>
        <w:instrText>ADDIN CSL_CITATION { "citationItems" : [ { "id" : "ITEM-1", "itemData" : { "DOI" : "10.1016/j.ijhm.2011.06.010", "ISBN" : "0278-4319", "ISSN" : "02784319", "abstract" : "This paper aims to provide insights into the development of research on culture in the hotel industry by reviewing the existing literature. A total of 107 journal articles published between 1985 and 2010 were retrieved from 12 refereed journals, all of which could be accessed online. The papers were categorized into six major groups according to Pizam's (1993) hierarchy of cultures, and were further sorted by year of publication, source, subject area, region of focus, and the nature of the research. National culture, organizational culture, and cross-cultural comparison were found to be the most popular research topics. In contrast, few studies have investigated industry, occupational, and corporate cultures in association with hotel management studies, prompting concern for future research. In summary, this review paper offers a first and important attempt to understand the development of research on culture in the hotel management field and identifies future research opportunities. \u00a9 2011 Elsevier Ltd.", "author" : [ { "dropping-particle" : "", "family" : "Chen", "given" : "Rose X .Y.", "non-dropping-particle" : "", "parse-names" : false, "suffix" : "" }, { "dropping-particle" : "", "family" : "Cheung", "given" : "Catherine", "non-dropping-particle" : "", "parse-names" : false, "suffix" : "" }, { "dropping-particle" : "", "family" : "Law", "given" : "Rob", "non-dropping-particle" : "", "parse-names" : false, "suffix" : "" } ], "container-title" : "International Journal of Hospitality Management", "id" : "ITEM-1", "issue" : "1", "issued" : { "date-parts" : [ [ "2012" ] ] }, "page" : "52-65", "publisher" : "Elsevier Ltd", "title" : "A review of the literature on culture in hotel management research: What is the future?", "type" : "article-journal", "volume" : "31" }, "uris" : [ "http://www.mendeley.com/documents/?uuid=d09de73c-aa9f-4efc-9eb2-6917d84084c8" ] } ], "mendeley" : { "formattedCitation" : "(Chen et al., 2012)", "plainTextFormattedCitation" : "(Chen et al., 2012)", "previouslyFormattedCitation" : "(Chen et al., 2012)" }, "properties" : { "noteIndex" : 0 }, "schema" : "https://github.com/citation-style-language/schema/raw/master/csl-citation.json" }</w:instrText>
      </w:r>
      <w:r w:rsidR="00E44CC9" w:rsidRPr="00DC0EB1">
        <w:rPr>
          <w:color w:val="auto"/>
        </w:rPr>
        <w:fldChar w:fldCharType="separate"/>
      </w:r>
      <w:r w:rsidR="001243BA" w:rsidRPr="00DC0EB1">
        <w:rPr>
          <w:noProof/>
          <w:color w:val="auto"/>
        </w:rPr>
        <w:t>(Chen et al., 2012)</w:t>
      </w:r>
      <w:r w:rsidR="00E44CC9" w:rsidRPr="00DC0EB1">
        <w:rPr>
          <w:color w:val="auto"/>
        </w:rPr>
        <w:fldChar w:fldCharType="end"/>
      </w:r>
      <w:r w:rsidR="00862D1A" w:rsidRPr="00DC0EB1">
        <w:rPr>
          <w:color w:val="auto"/>
        </w:rPr>
        <w:t xml:space="preserve">. The best known are Hofstede’s with up to six dimensions and the GLOBE survey with nine dimensions. Because a large number of dimensions would make </w:t>
      </w:r>
      <w:r w:rsidR="006038ED" w:rsidRPr="00DC0EB1">
        <w:rPr>
          <w:color w:val="auto"/>
        </w:rPr>
        <w:t>the</w:t>
      </w:r>
      <w:r w:rsidR="00862D1A" w:rsidRPr="00DC0EB1">
        <w:rPr>
          <w:color w:val="auto"/>
        </w:rPr>
        <w:t xml:space="preserve"> study too complex and because it is an approach that is thoroughly tested and </w:t>
      </w:r>
      <w:r w:rsidR="00E442B9" w:rsidRPr="00DC0EB1">
        <w:rPr>
          <w:color w:val="auto"/>
        </w:rPr>
        <w:t>widely</w:t>
      </w:r>
      <w:r w:rsidR="00C9046A" w:rsidRPr="00DC0EB1">
        <w:rPr>
          <w:color w:val="auto"/>
        </w:rPr>
        <w:t xml:space="preserve"> </w:t>
      </w:r>
      <w:r w:rsidR="00E442B9" w:rsidRPr="00DC0EB1">
        <w:rPr>
          <w:color w:val="auto"/>
        </w:rPr>
        <w:t>understood</w:t>
      </w:r>
      <w:r w:rsidR="00862D1A" w:rsidRPr="00DC0EB1">
        <w:rPr>
          <w:color w:val="auto"/>
        </w:rPr>
        <w:t>, it was decided to use Hofstede’s original four dimensions of na</w:t>
      </w:r>
      <w:r w:rsidR="006038ED" w:rsidRPr="00DC0EB1">
        <w:rPr>
          <w:color w:val="auto"/>
        </w:rPr>
        <w:t>tional culture: power distance, individualism</w:t>
      </w:r>
      <w:r w:rsidR="00862D1A" w:rsidRPr="00DC0EB1">
        <w:rPr>
          <w:color w:val="auto"/>
        </w:rPr>
        <w:t>, uncertainty avo</w:t>
      </w:r>
      <w:r w:rsidR="006038ED" w:rsidRPr="00DC0EB1">
        <w:rPr>
          <w:color w:val="auto"/>
        </w:rPr>
        <w:t xml:space="preserve">idance and masculinity/femininity. </w:t>
      </w:r>
      <w:r w:rsidR="007876F2" w:rsidRPr="00DC0EB1">
        <w:rPr>
          <w:color w:val="auto"/>
        </w:rPr>
        <w:t xml:space="preserve">Hofstede’s approach has been criticised </w:t>
      </w:r>
      <w:r w:rsidR="00E44CC9" w:rsidRPr="00DC0EB1">
        <w:rPr>
          <w:color w:val="auto"/>
        </w:rPr>
        <w:fldChar w:fldCharType="begin" w:fldLock="1"/>
      </w:r>
      <w:r w:rsidR="001243BA" w:rsidRPr="00DC0EB1">
        <w:rPr>
          <w:color w:val="auto"/>
        </w:rPr>
        <w:instrText>ADDIN CSL_CITATION { "citationItems" : [ { "id" : "ITEM-1", "itemData" : { "abstract" : "Geert Hofstede's legendary national culture is critiqued. Crucial assumptions which underlie his claim to have uncovered the secrets of national cultures are described and challenged. The plausibility of systematically causal national cultures is questioned.", "author" : [ { "dropping-particle" : "", "family" : "McSweney", "given" : "Brendan", "non-dropping-particle" : "", "parse-names" : false, "suffix" : "" } ], "container-title" : "Human Relations", "id" : "ITEM-1", "issue" : "1", "issued" : { "date-parts" : [ [ "2002" ] ] }, "page" : "89-118", "title" : "Hofstede's model of national cultural differences and their consequences: A triumph of faith - a failure of analysis", "type" : "article-journal", "volume" : "55" }, "uris" : [ "http://www.mendeley.com/documents/?uuid=58b8100a-b215-4fbd-8e60-044c928a693c", "http://www.mendeley.com/documents/?uuid=91a6d4fe-d829-4bae-b12f-5f3d71bb2d80" ] }, { "id" : "ITEM-2", "itemData" : { "ISBN" : "15293181", "ISSN" : "15293181", "PMID" : "17557168", "abstract" : "Cross-cultural IS research is beginning to mature; however, much is left to do. This article reviews the most popular conceptualization of National Culture and offers suggestions for improvements in measurement. While Hofstede's culture dimensions -- uncertainty avoidance, power distance, masculinity/femininity, and individualism/collectivism -- are still widely used in many disciplines, it is not guaranteed that the measures still hold after over 30 years. Empirical evidence is presented from two studies that indicate that shifts might have occurred. Because the usual national culture constructs are measured at the national level, they also should not be used in individual models of behavior or technology acceptance. ABSTRACT FROM AUTHOR]; Copyright of Communications of the Association for Information Systems is the property of Association for Information Systems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"McCoy", "given" : "Scott", "non-dropping-particle" : "", "parse-names" : false, "suffix" : "" }, { "dropping-particle" : "", "family" : "Galletta", "given" : "Dennis F", "non-dropping-particle" : "", "parse-names" : false, "suffix" : "" }, { "dropping-particle" : "", "family" : "King", "given" : "William R", "non-dropping-particle" : "", "parse-names" : false, "suffix" : "" } ], "container-title" : "Communications of the Association for Information Systems", "id" : "ITEM-2", "issued" : { "date-parts" : [ [ "2005" ] ] }, "page" : "211-224", "title" : "Integrating National Culture into IS Research: the Need for Current Individual-Level Measures", "type" : "article-journal", "volume" : "15" }, "uris" : [ "http://www.mendeley.com/documents/?uuid=29456e54-c779-4d49-9124-d03ea247f163" ] }, { "id" : "ITEM-3", "itemData" : { "ISBN" : "9780974211473", "ISSN" : "0003-990X", "abstract" : "Hofstede's work on culture is the most widely cited in existence (Bond 2002; Hofstede 1997). His observations and analysis provide scholars and practitioners with a highly valuable insight into the dynamics of cross-cultural relationships. However, such a groundbreaking body of work does not escape criticism. Hofstede has been dogged by academics discrediting his work in part or whole. On the other side of this contentious argument are academics that support his work. Far more scholars belong on the pro-Hofstede team than don't, most quote Hofstede's work with unabashed confidence, many including his findings as absolute assumptions. This paper takes an in-depth look at Hofstede's work and discusses both sides of these arguments, then recommends areas for further discussion and research. Finally his findings are applied to a practical environment regarding two countries, Australia and Indonesia. After weighing the evidence, including observing a dialogue between Hofstede and his antagonists, a greater argument exists which support Hofstede than exists which dispute his work. Although, not all of what Hofstede has said stands up to public enquiry, the majority of his findings, have weathered the storms of time, and will continue to guide multi-national practitioners into the global future.", "author" : [ { "dropping-particle" : "", "family" : "Jones", "given" : "M.L.", "non-dropping-particle" : "", "parse-names" : false, "suffix" : "" } ], "container-title" : "Oxford Business &amp; Economics Conference", "id" : "ITEM-3", "issued" : { "date-parts" : [ [ "2007" ] ] }, "page" : "24-26", "title" : "Hofstede - culturally questionable?", "type" : "article-journal" }, "uris" : [ "http://www.mendeley.com/documents/?uuid=fbe19854-4fc2-45ed-a051-fc002d16270c" ] } ], "mendeley" : { "formattedCitation" : "(Jones, 2007; McCoy et al., 2005; McSweney, 2002)", "plainTextFormattedCitation" : "(Jones, 2007; McCoy et al., 2005; McSweney, 2002)", "previouslyFormattedCitation" : "(Jones, 2007; McCoy et al., 2005; McSweney, 2002)" }, "properties" : { "noteIndex" : 0 }, "schema" : "https://github.com/citation-style-language/schema/raw/master/csl-citation.json" }</w:instrText>
      </w:r>
      <w:r w:rsidR="00E44CC9" w:rsidRPr="00DC0EB1">
        <w:rPr>
          <w:color w:val="auto"/>
        </w:rPr>
        <w:fldChar w:fldCharType="separate"/>
      </w:r>
      <w:r w:rsidR="001243BA" w:rsidRPr="00DC0EB1">
        <w:rPr>
          <w:noProof/>
          <w:color w:val="auto"/>
        </w:rPr>
        <w:t>(Jones, 2007; McCoy et al., 2005; McSweney, 2002)</w:t>
      </w:r>
      <w:r w:rsidR="00E44CC9" w:rsidRPr="00DC0EB1">
        <w:rPr>
          <w:color w:val="auto"/>
        </w:rPr>
        <w:fldChar w:fldCharType="end"/>
      </w:r>
      <w:r w:rsidR="006038ED" w:rsidRPr="00DC0EB1">
        <w:rPr>
          <w:color w:val="auto"/>
        </w:rPr>
        <w:t>, however,</w:t>
      </w:r>
      <w:r w:rsidR="00C6173C" w:rsidRPr="00DC0EB1">
        <w:rPr>
          <w:color w:val="auto"/>
        </w:rPr>
        <w:t xml:space="preserve"> it is still recognised as </w:t>
      </w:r>
      <w:r w:rsidR="005628E4" w:rsidRPr="00DC0EB1">
        <w:rPr>
          <w:color w:val="auto"/>
        </w:rPr>
        <w:t xml:space="preserve">useful </w:t>
      </w:r>
      <w:r w:rsidR="00146AC1" w:rsidRPr="00DC0EB1">
        <w:rPr>
          <w:color w:val="auto"/>
        </w:rPr>
        <w:t xml:space="preserve">and has been recently applied in studies of the hospitality industry </w:t>
      </w:r>
      <w:r w:rsidR="00E44CC9" w:rsidRPr="00DC0EB1">
        <w:rPr>
          <w:color w:val="auto"/>
        </w:rPr>
        <w:fldChar w:fldCharType="begin" w:fldLock="1"/>
      </w:r>
      <w:r w:rsidR="008D58A6" w:rsidRPr="00DC0EB1">
        <w:rPr>
          <w:color w:val="auto"/>
        </w:rPr>
        <w:instrText>ADDIN CSL_CITATION { "citationItems" : [ { "id" : "ITEM-1", "itemData" : { "DOI" : "10.1177/0047287509336473", "ISBN" : "00472875", "ISSN" : "0047-2875", "PMID" : "51310481", "abstract" : "Given the emerging evidence that national culture influences visitor behavior and that Hofstede's concept (1980, 2001) has become the most accepted means to quantify dominant national cultural values, the focus of this study was to test the underlying assumptions of how these measures are applied in research. Drawing from a sample of tourists from eight countries who completed Hofstede's original instruments, the results reveal little differences between Hofstede's 2001 national cultural measures with the current study's data. This finding provides strong support for Hofstede's dimensions as a measure of central tendencies of visitors from different nations. Second, graphically contrasting respondents' values along the five cultural dimensions reveals that the between-nation differences are relatively small when compared to the within-nation variability, indicating that subcultures do exist. This analysis also identifies international regions that cluster closely together, demonstrating that national cultural differences do not end at national borders.", "author" : [ { "dropping-particle" : "", "family" : "Reisinger", "given" : "Y.", "non-dropping-particle" : "", "parse-names" : false, "suffix" : "" }, { "dropping-particle" : "", "family" : "Crotts", "given" : "J. C.", "non-dropping-particle" : "", "parse-names" : false, "suffix" : "" } ], "container-title" : "Journal of Travel Research", "id" : "ITEM-1", "issue" : "2", "issued" : { "date-parts" : [ [ "2010" ] ] }, "page" : "153-164", "title" : "Applying Hofstede's National Culture Measures in Tourism Research: Illuminating Issues of Divergence and Convergence", "type" : "article-journal", "volume" : "49" }, "uris" : [ "http://www.mendeley.com/documents/?uuid=d1b6ce49-558b-4736-ab01-2f30a9f05316" ] } ], "mendeley" : { "formattedCitation" : "(Reisinger and Crotts, 2010)", "manualFormatting" : "(Reisinger and Crotts, 2010)", "plainTextFormattedCitation" : "(Reisinger and Crotts, 2010)", "previouslyFormattedCitation" : "(Reisinger and Crotts, 2010)" }, "properties" : { "noteIndex" : 0 }, "schema" : "https://github.com/citation-style-language/schema/raw/master/csl-citation.json" }</w:instrText>
      </w:r>
      <w:r w:rsidR="00E44CC9" w:rsidRPr="00DC0EB1">
        <w:rPr>
          <w:color w:val="auto"/>
        </w:rPr>
        <w:fldChar w:fldCharType="separate"/>
      </w:r>
      <w:r w:rsidR="00CA48FF" w:rsidRPr="00DC0EB1">
        <w:rPr>
          <w:noProof/>
          <w:color w:val="auto"/>
        </w:rPr>
        <w:t>(Reisinger and</w:t>
      </w:r>
      <w:r w:rsidR="007A7375" w:rsidRPr="00DC0EB1">
        <w:rPr>
          <w:noProof/>
          <w:color w:val="auto"/>
        </w:rPr>
        <w:t xml:space="preserve"> Crotts</w:t>
      </w:r>
      <w:r w:rsidR="008D58A6" w:rsidRPr="00DC0EB1">
        <w:rPr>
          <w:noProof/>
          <w:color w:val="auto"/>
        </w:rPr>
        <w:t>,</w:t>
      </w:r>
      <w:r w:rsidR="007A7375" w:rsidRPr="00DC0EB1">
        <w:rPr>
          <w:noProof/>
          <w:color w:val="auto"/>
        </w:rPr>
        <w:t xml:space="preserve"> 2010)</w:t>
      </w:r>
      <w:r w:rsidR="00E44CC9" w:rsidRPr="00DC0EB1">
        <w:rPr>
          <w:color w:val="auto"/>
        </w:rPr>
        <w:fldChar w:fldCharType="end"/>
      </w:r>
      <w:r w:rsidR="005628E4" w:rsidRPr="00DC0EB1">
        <w:rPr>
          <w:color w:val="auto"/>
        </w:rPr>
        <w:t>.</w:t>
      </w:r>
      <w:r w:rsidR="003D4996" w:rsidRPr="00DC0EB1">
        <w:rPr>
          <w:color w:val="auto"/>
        </w:rPr>
        <w:t xml:space="preserve"> Most of the criticisms of Hofstede’s stud</w:t>
      </w:r>
      <w:r w:rsidR="00D64D34" w:rsidRPr="00DC0EB1">
        <w:rPr>
          <w:color w:val="auto"/>
        </w:rPr>
        <w:t>y</w:t>
      </w:r>
      <w:r w:rsidR="003D4996" w:rsidRPr="00DC0EB1">
        <w:rPr>
          <w:color w:val="auto"/>
        </w:rPr>
        <w:t xml:space="preserve"> have been aimed at its methodology which is not employed in this </w:t>
      </w:r>
      <w:r w:rsidR="00D64D34" w:rsidRPr="00DC0EB1">
        <w:rPr>
          <w:color w:val="auto"/>
        </w:rPr>
        <w:t>research</w:t>
      </w:r>
      <w:r w:rsidR="00BC6BA2" w:rsidRPr="00DC0EB1">
        <w:rPr>
          <w:color w:val="auto"/>
        </w:rPr>
        <w:t xml:space="preserve"> (</w:t>
      </w:r>
      <w:proofErr w:type="spellStart"/>
      <w:r w:rsidR="00BC6BA2" w:rsidRPr="00DC0EB1">
        <w:rPr>
          <w:color w:val="auto"/>
        </w:rPr>
        <w:t>McSweeny</w:t>
      </w:r>
      <w:proofErr w:type="spellEnd"/>
      <w:r w:rsidR="00BC6BA2" w:rsidRPr="00DC0EB1">
        <w:rPr>
          <w:color w:val="auto"/>
        </w:rPr>
        <w:t>, 2002; McCoy, 2005)</w:t>
      </w:r>
      <w:r w:rsidR="003D4996" w:rsidRPr="00DC0EB1">
        <w:rPr>
          <w:color w:val="auto"/>
        </w:rPr>
        <w:t xml:space="preserve">. The remainder of the criticisms have been directed at the interdependent nature of the dimensions which is not significant for </w:t>
      </w:r>
      <w:r w:rsidR="00D64D34" w:rsidRPr="00DC0EB1">
        <w:rPr>
          <w:color w:val="auto"/>
        </w:rPr>
        <w:t>this study</w:t>
      </w:r>
      <w:r w:rsidR="00015E9B" w:rsidRPr="00DC0EB1">
        <w:rPr>
          <w:color w:val="auto"/>
        </w:rPr>
        <w:t xml:space="preserve"> (</w:t>
      </w:r>
      <w:proofErr w:type="spellStart"/>
      <w:r w:rsidR="00015E9B" w:rsidRPr="00DC0EB1">
        <w:rPr>
          <w:color w:val="auto"/>
        </w:rPr>
        <w:t>Dorfman</w:t>
      </w:r>
      <w:proofErr w:type="spellEnd"/>
      <w:r w:rsidR="00015E9B" w:rsidRPr="00DC0EB1">
        <w:rPr>
          <w:color w:val="auto"/>
        </w:rPr>
        <w:t xml:space="preserve"> and Howell, 1988;</w:t>
      </w:r>
      <w:r w:rsidR="00571C53" w:rsidRPr="00DC0EB1">
        <w:rPr>
          <w:color w:val="auto"/>
        </w:rPr>
        <w:t xml:space="preserve"> Ali and Brooks, 2008)</w:t>
      </w:r>
      <w:r w:rsidR="003D4996" w:rsidRPr="00DC0EB1">
        <w:rPr>
          <w:color w:val="auto"/>
        </w:rPr>
        <w:t>.</w:t>
      </w:r>
    </w:p>
    <w:p w:rsidR="00AB7D66" w:rsidRPr="00DC0EB1" w:rsidRDefault="00AB7D66" w:rsidP="00AB7D66">
      <w:pPr>
        <w:pStyle w:val="Heading2"/>
        <w:rPr>
          <w:color w:val="auto"/>
        </w:rPr>
      </w:pPr>
      <w:r w:rsidRPr="00DC0EB1">
        <w:rPr>
          <w:color w:val="auto"/>
        </w:rPr>
        <w:lastRenderedPageBreak/>
        <w:t>3.2. Organisational Culture</w:t>
      </w:r>
    </w:p>
    <w:p w:rsidR="00AB7D66" w:rsidRPr="00DC0EB1" w:rsidRDefault="00AB7D66" w:rsidP="00AB7D66">
      <w:pPr>
        <w:rPr>
          <w:color w:val="auto"/>
        </w:rPr>
      </w:pPr>
      <w:r w:rsidRPr="00DC0EB1">
        <w:rPr>
          <w:color w:val="auto"/>
        </w:rPr>
        <w:t xml:space="preserve">Since the evolution of the concept of organisational culture in the mid-twentieth century, this concept has been defined in many ways; however, what all these definitions have in common is that organisational culture consists of values, beliefs and assumptions which are shared or communicated among members </w:t>
      </w:r>
      <w:r w:rsidR="00E44CC9" w:rsidRPr="00DC0EB1">
        <w:rPr>
          <w:color w:val="auto"/>
        </w:rPr>
        <w:fldChar w:fldCharType="begin" w:fldLock="1"/>
      </w:r>
      <w:r w:rsidR="001243BA" w:rsidRPr="00DC0EB1">
        <w:rPr>
          <w:color w:val="auto"/>
        </w:rPr>
        <w:instrText>ADDIN CSL_CITATION { "citationItems" : [ { "id" : "ITEM-1", "itemData" : { "author" : [ { "dropping-particle" : "", "family" : "Schein", "given" : "Edgar", "non-dropping-particle" : "", "parse-names" : false, "suffix" : "" } ], "id" : "ITEM-1", "issued" : { "date-parts" : [ [ "2010" ] ] }, "publisher" : "John Wiley &amp; Sons", "publisher-place" : "San Francisco, CA.", "title" : "Organizational Culture and Leadership", "type" : "book" }, "uris" : [ "http://www.mendeley.com/documents/?uuid=5eda04dc-9339-487e-b96a-dcfa1b588290" ] } ], "mendeley" : { "formattedCitation" : "(Schein, 2010)", "plainTextFormattedCitation" : "(Schein, 2010)", "previouslyFormattedCitation" : "(Schein, 2010)" }, "properties" : { "noteIndex" : 0 }, "schema" : "https://github.com/citation-style-language/schema/raw/master/csl-citation.json" }</w:instrText>
      </w:r>
      <w:r w:rsidR="00E44CC9" w:rsidRPr="00DC0EB1">
        <w:rPr>
          <w:color w:val="auto"/>
        </w:rPr>
        <w:fldChar w:fldCharType="separate"/>
      </w:r>
      <w:r w:rsidR="001243BA" w:rsidRPr="00DC0EB1">
        <w:rPr>
          <w:noProof/>
          <w:color w:val="auto"/>
        </w:rPr>
        <w:t>(Schein, 2010)</w:t>
      </w:r>
      <w:r w:rsidR="00E44CC9" w:rsidRPr="00DC0EB1">
        <w:rPr>
          <w:color w:val="auto"/>
        </w:rPr>
        <w:fldChar w:fldCharType="end"/>
      </w:r>
      <w:r w:rsidRPr="00DC0EB1">
        <w:rPr>
          <w:color w:val="auto"/>
        </w:rPr>
        <w:t xml:space="preserve">, guide behaviour and facilitate shared meaning </w:t>
      </w:r>
      <w:r w:rsidR="00E44CC9" w:rsidRPr="00DC0EB1">
        <w:rPr>
          <w:color w:val="auto"/>
        </w:rPr>
        <w:fldChar w:fldCharType="begin" w:fldLock="1"/>
      </w:r>
      <w:r w:rsidR="001243BA" w:rsidRPr="00DC0EB1">
        <w:rPr>
          <w:color w:val="auto"/>
        </w:rPr>
        <w:instrText>ADDIN CSL_CITATION { "citationItems" : [ { "id" : "ITEM-1", "itemData" : { "author" : [ { "dropping-particle" : "", "family" : "Alvesson", "given" : "Mats", "non-dropping-particle" : "", "parse-names" : false, "suffix" : "" } ], "edition" : "2nd", "id" : "ITEM-1", "issued" : { "date-parts" : [ [ "2013" ] ] }, "publisher" : "Sage Publications Ltd", "publisher-place" : "London", "title" : "Undertsading Organizational Culture", "type" : "book" }, "uris" : [ "http://www.mendeley.com/documents/?uuid=ceacf579-2292-4deb-a772-31a4ce1d81c5", "http://www.mendeley.com/documents/?uuid=75b7bed9-42b2-4740-be99-04a7ebb84d70" ] }, { "id" : "ITEM-2", "itemData" : { "author" : [ { "dropping-particle" : "", "family" : "Denison", "given" : "Daniel R", "non-dropping-particle" : "", "parse-names" : false, "suffix" : "" } ], "container-title" : "Academy of Management Review", "id" : "ITEM-2", "issue" : "3", "issued" : { "date-parts" : [ [ "1996" ] ] }, "page" : "619-654", "title" : "What is the Difference between Organizational Culture and Organizational Climate ? A Native ' s Point of View on a Decade of Paradigm Wars Author ( s ): Daniel R . Denison Source : The Academy of Management Review , Vol . 21 , No . 3 ( Jul ., 1996 ), pp .", "type" : "article-journal", "volume" : "21" }, "uris" : [ "http://www.mendeley.com/documents/?uuid=e08978d6-f95e-46dd-9c5b-66c9540bff55", "http://www.mendeley.com/documents/?uuid=5bbdf2f6-38f1-4e64-82f1-92c66dd4e4c6" ] } ], "mendeley" : { "formattedCitation" : "(Alvesson, 2013; Denison, 1996)", "plainTextFormattedCitation" : "(Alvesson, 2013; Denison, 1996)", "previouslyFormattedCitation" : "(Alvesson, 2013; Denison, 1996)" }, "properties" : { "noteIndex" : 0 }, "schema" : "https://github.com/citation-style-language/schema/raw/master/csl-citation.json" }</w:instrText>
      </w:r>
      <w:r w:rsidR="00E44CC9" w:rsidRPr="00DC0EB1">
        <w:rPr>
          <w:color w:val="auto"/>
        </w:rPr>
        <w:fldChar w:fldCharType="separate"/>
      </w:r>
      <w:r w:rsidR="001243BA" w:rsidRPr="00DC0EB1">
        <w:rPr>
          <w:noProof/>
          <w:color w:val="auto"/>
        </w:rPr>
        <w:t>(Alvesson, 2013; Denison, 1996)</w:t>
      </w:r>
      <w:r w:rsidR="00E44CC9" w:rsidRPr="00DC0EB1">
        <w:rPr>
          <w:color w:val="auto"/>
        </w:rPr>
        <w:fldChar w:fldCharType="end"/>
      </w:r>
      <w:r w:rsidRPr="00DC0EB1">
        <w:rPr>
          <w:color w:val="auto"/>
        </w:rPr>
        <w:t xml:space="preserve">. </w:t>
      </w:r>
    </w:p>
    <w:p w:rsidR="00AB7D66" w:rsidRPr="00DC0EB1" w:rsidRDefault="00322847" w:rsidP="00AB7D66">
      <w:pPr>
        <w:rPr>
          <w:color w:val="auto"/>
        </w:rPr>
      </w:pPr>
      <w:r w:rsidRPr="00DC0EB1">
        <w:rPr>
          <w:color w:val="auto"/>
        </w:rPr>
        <w:t xml:space="preserve">Scholars have investigated the impact of organisational culture on performance. </w:t>
      </w:r>
      <w:r w:rsidR="00AB7D66" w:rsidRPr="00DC0EB1">
        <w:rPr>
          <w:color w:val="auto"/>
        </w:rPr>
        <w:t xml:space="preserve">Wilson and Bates (2003) argue that a strong organisational culture plays the roles of reliable compass and powerful lever that can guide organisational members’ behaviour. According to </w:t>
      </w:r>
      <w:r w:rsidR="00E44CC9" w:rsidRPr="00DC0EB1">
        <w:rPr>
          <w:color w:val="auto"/>
        </w:rPr>
        <w:fldChar w:fldCharType="begin" w:fldLock="1"/>
      </w:r>
      <w:r w:rsidR="001243BA" w:rsidRPr="00DC0EB1">
        <w:rPr>
          <w:color w:val="auto"/>
        </w:rPr>
        <w:instrText>ADDIN CSL_CITATION { "citationItems" : [ { "id" : "ITEM-1", "itemData" : { "DOI" : "10.1177/014920639101700108", "ISBN" : "8437922992", "ISSN" : "01492063", "PMID" : "5978921", "abstract" : "Understanding sources of sustained competitive advantage has become a major area of research in strategic management. Building on the assumptions that strategic resources are heterogeneously distributed acrossfirms and that these differences are stable over time, this article examines the link betweenfirm resources and sustained competitive advantage. Four empirical indicators of the potential of firm resources to generate sustained competitive advantage-value, rareness, imitability, and substitutability-are discussed. The model is applied by analyzing the potential of severalfirm resourcesfor generating sustained competitive advantages. The article concludes by examining implications of this firm resource model of sustained competitive advantage for other business disciplines.", "author" : [ { "dropping-particle" : "", "family" : "Barney", "given" : "J", "non-dropping-particle" : "", "parse-names" : false, "suffix" : "" } ], "container-title" : "Journal of Management", "id" : "ITEM-1", "issue" : "1", "issued" : { "date-parts" : [ [ "1991" ] ] }, "page" : "99-120", "title" : "Firm Resources and Sustained Competitive Advantage", "type" : "article-journal", "volume" : "17" }, "uris" : [ "http://www.mendeley.com/documents/?uuid=2801966a-c38a-43ad-b9f2-58dd09764286", "http://www.mendeley.com/documents/?uuid=b8f55579-01b7-4141-acd4-2471ba8031fa" ] } ], "mendeley" : { "formattedCitation" : "(Barney, 1991)", "manualFormatting" : "Barney (1991)", "plainTextFormattedCitation" : "(Barney, 1991)", "previouslyFormattedCitation" : "(Barney, 1991)" }, "properties" : { "noteIndex" : 0 }, "schema" : "https://github.com/citation-style-language/schema/raw/master/csl-citation.json" }</w:instrText>
      </w:r>
      <w:r w:rsidR="00E44CC9" w:rsidRPr="00DC0EB1">
        <w:rPr>
          <w:color w:val="auto"/>
        </w:rPr>
        <w:fldChar w:fldCharType="separate"/>
      </w:r>
      <w:r w:rsidR="00AB7D66" w:rsidRPr="00DC0EB1">
        <w:rPr>
          <w:noProof/>
          <w:color w:val="auto"/>
        </w:rPr>
        <w:t>Barney (1991)</w:t>
      </w:r>
      <w:r w:rsidR="00E44CC9" w:rsidRPr="00DC0EB1">
        <w:rPr>
          <w:color w:val="auto"/>
        </w:rPr>
        <w:fldChar w:fldCharType="end"/>
      </w:r>
      <w:r w:rsidR="00AB7D66" w:rsidRPr="00DC0EB1">
        <w:rPr>
          <w:color w:val="auto"/>
        </w:rPr>
        <w:t xml:space="preserve"> organisational culture is the main resource that organisations have to maintain their competitive advantage and many studies have investigated the impact of organisational culture on organisational performance </w:t>
      </w:r>
      <w:r w:rsidR="00E44CC9" w:rsidRPr="00DC0EB1">
        <w:rPr>
          <w:color w:val="auto"/>
        </w:rPr>
        <w:fldChar w:fldCharType="begin" w:fldLock="1"/>
      </w:r>
      <w:r w:rsidR="00C77D00" w:rsidRPr="00DC0EB1">
        <w:rPr>
          <w:color w:val="auto"/>
        </w:rPr>
        <w:instrText>ADDIN CSL_CITATION { "citationItems" : [ { "id" : "ITEM-1", "itemData" : { "author" : [ { "dropping-particle" : "", "family" : "Sinclair", "given" : "M.", "non-dropping-particle" : "", "parse-names" : false, "suffix" : "" }, { "dropping-particle" : "", "family" : "Sinclair", "given" : "C.", "non-dropping-particle" : "", "parse-names" : false, "suffix" : "" } ], "container-title" : "International Journal of Hospitality &amp; Tourismm", "id" : "ITEM-1", "issue" : "4", "issued" : { "date-parts" : [ [ "2009" ] ] }, "page" : "344-360", "title" : "Imporving Hotel Efficiency through integration of service and project management cultures", "type" : "article-journal", "volume" : "10" }, "uris" : [ "http://www.mendeley.com/documents/?uuid=3345b72d-76a1-4950-9d10-4bf98cb519c8" ] } ], "mendeley" : { "formattedCitation" : "(Sinclair and Sinclair, 2009)", "manualFormatting" : "(Sinclair and Sinclair, 2009)", "plainTextFormattedCitation" : "(Sinclair and Sinclair, 2009)", "previouslyFormattedCitation" : "(Sinclair and Sinclair, 2009)" }, "properties" : { "noteIndex" : 0 }, "schema" : "https://github.com/citation-style-language/schema/raw/master/csl-citation.json" }</w:instrText>
      </w:r>
      <w:r w:rsidR="00E44CC9" w:rsidRPr="00DC0EB1">
        <w:rPr>
          <w:color w:val="auto"/>
        </w:rPr>
        <w:fldChar w:fldCharType="separate"/>
      </w:r>
      <w:r w:rsidR="00AB7D66" w:rsidRPr="00DC0EB1">
        <w:rPr>
          <w:noProof/>
          <w:color w:val="auto"/>
        </w:rPr>
        <w:t>(Sinclair and Sinclair</w:t>
      </w:r>
      <w:r w:rsidR="002201A1" w:rsidRPr="00DC0EB1">
        <w:rPr>
          <w:noProof/>
          <w:color w:val="auto"/>
        </w:rPr>
        <w:t>,</w:t>
      </w:r>
      <w:r w:rsidR="00AB7D66" w:rsidRPr="00DC0EB1">
        <w:rPr>
          <w:noProof/>
          <w:color w:val="auto"/>
        </w:rPr>
        <w:t xml:space="preserve"> 2009)</w:t>
      </w:r>
      <w:r w:rsidR="00E44CC9" w:rsidRPr="00DC0EB1">
        <w:rPr>
          <w:color w:val="auto"/>
        </w:rPr>
        <w:fldChar w:fldCharType="end"/>
      </w:r>
      <w:r w:rsidR="00AB7D66" w:rsidRPr="00DC0EB1">
        <w:rPr>
          <w:color w:val="auto"/>
        </w:rPr>
        <w:t xml:space="preserve">. The existing literature implies that there is a relationship between organisational culture and organisational performance </w:t>
      </w:r>
      <w:r w:rsidR="00E44CC9" w:rsidRPr="00DC0EB1">
        <w:rPr>
          <w:color w:val="auto"/>
        </w:rPr>
        <w:fldChar w:fldCharType="begin" w:fldLock="1"/>
      </w:r>
      <w:r w:rsidR="008D58A6" w:rsidRPr="00DC0EB1">
        <w:rPr>
          <w:color w:val="auto"/>
        </w:rPr>
        <w:instrText>ADDIN CSL_CITATION { "citationItems" : [ { "id" : "ITEM-1", "itemData" : { "DOI" : "10.1016/S0278-4319(00)00045-1", "ISBN" : "0278-4319 U6 - ctx_ver=Z39.88-2004&amp;ctx_enc=info%3Aofi%2Fenc%3AUTF-8&amp;rfr_id=info:sid/summon.serialssolutions.com&amp;rft_val_fmt=info:ofi/fmt:kev:mtx:journal&amp;rft.genre=article&amp;rft.atitle=An+examination+of+organisational+culture+%E2%80%94+the+Regent+Hotel%2C+Sydney&amp;rft.jtitle=International+Journal+of+Hospitality+Management&amp;rft.au=Dwyer%2C+Larry&amp;rft.au=Kemp%2C+Sharon&amp;rft.date=2001-03-01&amp;rft.pub=Elsevier+Ltd&amp;rft.issn=0278-4319&amp;rft.volume=20&amp;rft.issue=1&amp;rft.spage=77&amp;rft.epage=93&amp;rft_id=info:doi/10.1016%2", "ISSN" : "02784319", "abstract" : "The traditional approaches to strategy that are adopted by managers do not recognise the importance and power of culture as an integrating and unifying \"driver\" of action within organisations. Culture and its main elements can be defined using Johnson's (Long Range Planning 25 (1) (1992) 28) cultural web as a framework. The cultural web has been applied to The Regent Hotel, Sydney in order to explain how cultural influences on behaviour within an organisation come about and their impact on the organisation. Conclusions are drawn regarding the use of culture to increase organisational performance, and particular reference is made to the web's usefulness in respect of strategic analysis of hospitality organisations. ?? 2001 Elsevier Science Ltd.", "author" : [ { "dropping-particle" : "", "family" : "Kemp", "given" : "Sharon", "non-dropping-particle" : "", "parse-names" : false, "suffix" : "" }, { "dropping-particle" : "", "family" : "Dwyer", "given" : "Larry", "non-dropping-particle" : "", "parse-names" : false, "suffix" : "" } ], "container-title" : "International Journal of Hospitality Management", "id" : "ITEM-1", "issue" : "1", "issued" : { "date-parts" : [ [ "2001" ] ] }, "page" : "77-93", "title" : "An examination of organisational culture - the Regent Hotel, Sydney", "type" : "article-journal", "volume" : "20" }, "uris" : [ "http://www.mendeley.com/documents/?uuid=11a45658-9a7d-49e0-89f6-a49aa9c47155" ] } ], "mendeley" : { "formattedCitation" : "(Kemp and Dwyer, 2001)", "manualFormatting" : "(Kemp and Dwyer, 2001)", "plainTextFormattedCitation" : "(Kemp and Dwyer, 2001)", "previouslyFormattedCitation" : "(Kemp and Dwyer, 2001)" }, "properties" : { "noteIndex" : 0 }, "schema" : "https://github.com/citation-style-language/schema/raw/master/csl-citation.json" }</w:instrText>
      </w:r>
      <w:r w:rsidR="00E44CC9" w:rsidRPr="00DC0EB1">
        <w:rPr>
          <w:color w:val="auto"/>
        </w:rPr>
        <w:fldChar w:fldCharType="separate"/>
      </w:r>
      <w:r w:rsidR="00AB7D66" w:rsidRPr="00DC0EB1">
        <w:rPr>
          <w:noProof/>
          <w:color w:val="auto"/>
        </w:rPr>
        <w:t>(Kemp and Dwyer</w:t>
      </w:r>
      <w:r w:rsidR="008D58A6" w:rsidRPr="00DC0EB1">
        <w:rPr>
          <w:noProof/>
          <w:color w:val="auto"/>
        </w:rPr>
        <w:t>,</w:t>
      </w:r>
      <w:r w:rsidR="00AB7D66" w:rsidRPr="00DC0EB1">
        <w:rPr>
          <w:noProof/>
          <w:color w:val="auto"/>
        </w:rPr>
        <w:t xml:space="preserve"> 2001)</w:t>
      </w:r>
      <w:r w:rsidR="00E44CC9" w:rsidRPr="00DC0EB1">
        <w:rPr>
          <w:color w:val="auto"/>
        </w:rPr>
        <w:fldChar w:fldCharType="end"/>
      </w:r>
      <w:r w:rsidR="00AB7D66" w:rsidRPr="00DC0EB1">
        <w:rPr>
          <w:color w:val="auto"/>
        </w:rPr>
        <w:t>. Although there are different conceptualis</w:t>
      </w:r>
      <w:r w:rsidR="008D3A23" w:rsidRPr="00DC0EB1">
        <w:rPr>
          <w:color w:val="auto"/>
        </w:rPr>
        <w:t>ations of</w:t>
      </w:r>
      <w:r w:rsidR="00AB7D66" w:rsidRPr="00DC0EB1">
        <w:rPr>
          <w:color w:val="auto"/>
        </w:rPr>
        <w:t xml:space="preserve"> organisational culture, this study adopts the competing values framework (CVF) because it may be used to reveal the relationship between organisational culture and organisational performance or effectiveness </w:t>
      </w:r>
      <w:r w:rsidR="00E44CC9" w:rsidRPr="00DC0EB1">
        <w:rPr>
          <w:color w:val="auto"/>
        </w:rPr>
        <w:fldChar w:fldCharType="begin" w:fldLock="1"/>
      </w:r>
      <w:r w:rsidR="008D58A6" w:rsidRPr="00DC0EB1">
        <w:rPr>
          <w:color w:val="auto"/>
        </w:rPr>
        <w:instrText>ADDIN CSL_CITATION { "citationItems" : [ { "id" : "ITEM-1", "itemData" : { "DOI" : "10.1016/j.jbusres.2008.05.021", "ISSN" : "01482963", "author" : [ { "dropping-particle" : "", "family" : "Gregory", "given" : "Brian T.", "non-dropping-particle" : "", "parse-names" : false, "suffix" : "" }, { "dropping-particle" : "", "family" : "Harris", "given" : "Stanley G.", "non-dropping-particle" : "", "parse-names" : false, "suffix" : "" }, { "dropping-particle" : "", "family" : "Armenakis", "given" : "Achilles a.", "non-dropping-particle" : "", "parse-names" : false, "suffix" : "" }, { "dropping-particle" : "", "family" : "Shook", "given" : "Christopher L.", "non-dropping-particle" : "", "parse-names" : false, "suffix" : "" } ], "container-title" : "Journal of Business Research", "id" : "ITEM-1", "issue" : "7", "issued" : { "date-parts" : [ [ "2009", "7" ] ] }, "page" : "673-679", "publisher" : "Elsevier Inc.", "title" : "Organizational culture and effectiveness: A study of values, attitudes, and organizational outcomes", "type" : "article-journal", "volume" : "62" }, "uris" : [ "http://www.mendeley.com/documents/?uuid=9137184c-06fc-4c6b-90fc-69e7fe65d979", "http://www.mendeley.com/documents/?uuid=7f1dcc98-5c11-4c5c-8c2c-f4c6c29f3be3" ] }, { "id" : "ITEM-2", "itemData" : { "ISBN" : "0470650265", "author" : [ { "dropping-particle" : "", "family" : "Cameron", "given" : "Kim S.", "non-dropping-particle" : "", "parse-names" : false, "suffix" : "" }, { "dropping-particle" : "", "family" : "Quinn", "given" : "Robert E.", "non-dropping-particle" : "", "parse-names" : false, "suffix" : "" } ], "container-title" : "Diagnosing and Changing Organizational Culture", "id" : "ITEM-2", "issue" : "1988", "issued" : { "date-parts" : [ [ "2011" ] ] }, "page" : "28-72", "title" : "The Competing Values Framework", "type" : "article" }, "uris" : [ "http://www.mendeley.com/documents/?uuid=1fefbcac-a88b-43d4-a423-cbe4883d2962", "http://www.mendeley.com/documents/?uuid=4eb614b0-1468-4ac4-aaed-bc7666cc0353" ] } ], "mendeley" : { "formattedCitation" : "(Cameron and Quinn, 2011; Gregory et al., 2009)", "manualFormatting" : "(Gregory et al., 2009; Cameron and Quinn, 2011)", "plainTextFormattedCitation" : "(Cameron and Quinn, 2011; Gregory et al., 2009)", "previouslyFormattedCitation" : "(Cameron and Quinn, 2011; Gregory et al., 2009)" }, "properties" : { "noteIndex" : 0 }, "schema" : "https://github.com/citation-style-language/schema/raw/master/csl-citation.json" }</w:instrText>
      </w:r>
      <w:r w:rsidR="00E44CC9" w:rsidRPr="00DC0EB1">
        <w:rPr>
          <w:color w:val="auto"/>
        </w:rPr>
        <w:fldChar w:fldCharType="separate"/>
      </w:r>
      <w:r w:rsidR="00AB7D66" w:rsidRPr="00DC0EB1">
        <w:rPr>
          <w:noProof/>
          <w:color w:val="auto"/>
        </w:rPr>
        <w:t>(Gregory et al.</w:t>
      </w:r>
      <w:r w:rsidR="008D58A6" w:rsidRPr="00DC0EB1">
        <w:rPr>
          <w:noProof/>
          <w:color w:val="auto"/>
        </w:rPr>
        <w:t>,</w:t>
      </w:r>
      <w:r w:rsidR="00AB7D66" w:rsidRPr="00DC0EB1">
        <w:rPr>
          <w:noProof/>
          <w:color w:val="auto"/>
        </w:rPr>
        <w:t xml:space="preserve"> 2009; Cameron and Quinn</w:t>
      </w:r>
      <w:r w:rsidR="008D58A6" w:rsidRPr="00DC0EB1">
        <w:rPr>
          <w:noProof/>
          <w:color w:val="auto"/>
        </w:rPr>
        <w:t>,</w:t>
      </w:r>
      <w:r w:rsidR="00AB7D66" w:rsidRPr="00DC0EB1">
        <w:rPr>
          <w:noProof/>
          <w:color w:val="auto"/>
        </w:rPr>
        <w:t xml:space="preserve"> 2011)</w:t>
      </w:r>
      <w:r w:rsidR="00E44CC9" w:rsidRPr="00DC0EB1">
        <w:rPr>
          <w:color w:val="auto"/>
        </w:rPr>
        <w:fldChar w:fldCharType="end"/>
      </w:r>
      <w:r w:rsidR="00AB7D66" w:rsidRPr="00DC0EB1">
        <w:rPr>
          <w:color w:val="auto"/>
        </w:rPr>
        <w:t xml:space="preserve">. </w:t>
      </w:r>
    </w:p>
    <w:p w:rsidR="00AB7D66" w:rsidRPr="00DC0EB1" w:rsidRDefault="00AB7D66" w:rsidP="00AB7D66">
      <w:pPr>
        <w:rPr>
          <w:color w:val="auto"/>
        </w:rPr>
      </w:pPr>
      <w:r w:rsidRPr="00DC0EB1">
        <w:rPr>
          <w:color w:val="auto"/>
        </w:rPr>
        <w:t xml:space="preserve">CVF was developed to measure organisational effectiveness </w:t>
      </w:r>
      <w:r w:rsidR="00E44CC9" w:rsidRPr="00DC0EB1">
        <w:rPr>
          <w:color w:val="auto"/>
        </w:rPr>
        <w:fldChar w:fldCharType="begin" w:fldLock="1"/>
      </w:r>
      <w:r w:rsidR="008D58A6" w:rsidRPr="00DC0EB1">
        <w:rPr>
          <w:color w:val="auto"/>
        </w:rPr>
        <w:instrText>ADDIN CSL_CITATION { "citationItems" : [ { "id" : "ITEM-1", "itemData" : { "author" : [ { "dropping-particle" : "", "family" : "Quinn", "given" : "Robert E", "non-dropping-particle" : "", "parse-names" : false, "suffix" : "" }, { "dropping-particle" : "", "family" : "Rohrbaugh", "given" : "John", "non-dropping-particle" : "", "parse-names" : false, "suffix" : "" } ], "container-title" : "Management Science", "id" : "ITEM-1", "issue" : "3", "issued" : { "date-parts" : [ [ "1983" ] ] }, "page" : "363-377", "title" : "A Spatial Model of Effectiveness Criteria: Towards a Competing Values Approach to Organizational Analysis", "type" : "article-journal", "volume" : "29" }, "uris" : [ "http://www.mendeley.com/documents/?uuid=733486db-65a1-4461-b2a1-ece0fa702789" ] } ], "mendeley" : { "formattedCitation" : "(Quinn and Rohrbaugh, 1983)", "manualFormatting" : "(Quinn and Rohrbaugh, 1983)", "plainTextFormattedCitation" : "(Quinn and Rohrbaugh, 1983)", "previouslyFormattedCitation" : "(Quinn and Rohrbaugh, 1983)" }, "properties" : { "noteIndex" : 0 }, "schema" : "https://github.com/citation-style-language/schema/raw/master/csl-citation.json" }</w:instrText>
      </w:r>
      <w:r w:rsidR="00E44CC9" w:rsidRPr="00DC0EB1">
        <w:rPr>
          <w:color w:val="auto"/>
        </w:rPr>
        <w:fldChar w:fldCharType="separate"/>
      </w:r>
      <w:r w:rsidRPr="00DC0EB1">
        <w:rPr>
          <w:noProof/>
          <w:color w:val="auto"/>
        </w:rPr>
        <w:t>(Quinn and Rohrbaugh</w:t>
      </w:r>
      <w:r w:rsidR="008D58A6" w:rsidRPr="00DC0EB1">
        <w:rPr>
          <w:noProof/>
          <w:color w:val="auto"/>
        </w:rPr>
        <w:t>,</w:t>
      </w:r>
      <w:r w:rsidRPr="00DC0EB1">
        <w:rPr>
          <w:noProof/>
          <w:color w:val="auto"/>
        </w:rPr>
        <w:t xml:space="preserve"> 1983)</w:t>
      </w:r>
      <w:r w:rsidR="00E44CC9" w:rsidRPr="00DC0EB1">
        <w:rPr>
          <w:color w:val="auto"/>
        </w:rPr>
        <w:fldChar w:fldCharType="end"/>
      </w:r>
      <w:r w:rsidRPr="00DC0EB1">
        <w:rPr>
          <w:color w:val="auto"/>
        </w:rPr>
        <w:t xml:space="preserve">; however, later CVF </w:t>
      </w:r>
      <w:r w:rsidR="008D3A23" w:rsidRPr="00DC0EB1">
        <w:rPr>
          <w:color w:val="auto"/>
        </w:rPr>
        <w:t>became</w:t>
      </w:r>
      <w:r w:rsidRPr="00DC0EB1">
        <w:rPr>
          <w:color w:val="auto"/>
        </w:rPr>
        <w:t xml:space="preserve"> a multi</w:t>
      </w:r>
      <w:r w:rsidR="00E46B12" w:rsidRPr="00DC0EB1">
        <w:rPr>
          <w:color w:val="auto"/>
        </w:rPr>
        <w:t>-purpose</w:t>
      </w:r>
      <w:r w:rsidRPr="00DC0EB1">
        <w:rPr>
          <w:color w:val="auto"/>
        </w:rPr>
        <w:t xml:space="preserve"> instrument </w:t>
      </w:r>
      <w:r w:rsidR="00E44CC9" w:rsidRPr="00DC0EB1">
        <w:rPr>
          <w:color w:val="auto"/>
        </w:rPr>
        <w:fldChar w:fldCharType="begin" w:fldLock="1"/>
      </w:r>
      <w:r w:rsidR="008D58A6" w:rsidRPr="00DC0EB1">
        <w:rPr>
          <w:color w:val="auto"/>
        </w:rPr>
        <w:instrText>ADDIN CSL_CITATION { "citationItems" : [ { "id" : "ITEM-1", "itemData" : { "author" : [ { "dropping-particle" : "", "family" : "Quinn", "given" : "RE", "non-dropping-particle" : "", "parse-names" : false, "suffix" : "" }, { "dropping-particle" : "", "family" : "Spreitzer", "given" : "GM", "non-dropping-particle" : "", "parse-names" : false, "suffix" : "" } ], "container-title" : "Research in organizational change and development", "edition" : "vol 5", "editor" : [ { "dropping-particle" : "", "family" : "Woodman", "given" : "RW", "non-dropping-particle" : "", "parse-names" : false, "suffix" : "" }, { "dropping-particle" : "", "family" : "PasmoreWA", "given" : "", "non-dropping-particle" : "", "parse-names" : false, "suffix" : "" } ], "id" : "ITEM-1", "issued" : { "date-parts" : [ [ "1991" ] ] }, "page" : "115-142", "publisher" : "JAI Press", "publisher-place" : "Greenwich", "title" : "The psychometrics of the competing values culture instrument and an analysis of the impact of organizational culture on quality of life", "type" : "chapter" }, "uris" : [ "http://www.mendeley.com/documents/?uuid=49b12f08-38ad-49e5-a82c-7e4e1d9ea6b4", "http://www.mendeley.com/documents/?uuid=fd5fec66-eb86-4e5f-a508-39d88216bd73" ] }, { "id" : "ITEM-2", "itemData" : { "author" : [ { "dropping-particle" : "", "family" : "Cameron", "given" : "KS", "non-dropping-particle" : "", "parse-names" : false, "suffix" : "" }, { "dropping-particle" : "", "family" : "Freeman", "given" : "SJ", "non-dropping-particle" : "", "parse-names" : false, "suffix" : "" } ], "container-title" : "Research in Organizational Change and Development", "id" : "ITEM-2", "issued" : { "date-parts" : [ [ "1991" ] ] }, "page" : "23-58", "title" : "Cultural Congruence, Strength and Type: Relationships to Effectiveness", "type" : "article-journal", "volume" : "5" }, "uris" : [ "http://www.mendeley.com/documents/?uuid=feefbb5c-c47a-4f32-845d-62430914f997" ] } ], "mendeley" : { "formattedCitation" : "(Cameron and Freeman, 1991; Quinn and Spreitzer, 1991)", "manualFormatting" : "(Quinn and Spreitzer, 1991; Cameron and Freeman, 1991)", "plainTextFormattedCitation" : "(Cameron and Freeman, 1991; Quinn and Spreitzer, 1991)", "previouslyFormattedCitation" : "(Cameron and Freeman, 1991; Quinn and Spreitzer, 1991)" }, "properties" : { "noteIndex" : 0 }, "schema" : "https://github.com/citation-style-language/schema/raw/master/csl-citation.json" }</w:instrText>
      </w:r>
      <w:r w:rsidR="00E44CC9" w:rsidRPr="00DC0EB1">
        <w:rPr>
          <w:color w:val="auto"/>
        </w:rPr>
        <w:fldChar w:fldCharType="separate"/>
      </w:r>
      <w:r w:rsidRPr="00DC0EB1">
        <w:rPr>
          <w:noProof/>
          <w:color w:val="auto"/>
        </w:rPr>
        <w:t>(Quinn and Spreitzer</w:t>
      </w:r>
      <w:r w:rsidR="008D58A6" w:rsidRPr="00DC0EB1">
        <w:rPr>
          <w:noProof/>
          <w:color w:val="auto"/>
        </w:rPr>
        <w:t>,</w:t>
      </w:r>
      <w:r w:rsidRPr="00DC0EB1">
        <w:rPr>
          <w:noProof/>
          <w:color w:val="auto"/>
        </w:rPr>
        <w:t xml:space="preserve"> 1991; Cameron and Freeman</w:t>
      </w:r>
      <w:r w:rsidR="008D58A6" w:rsidRPr="00DC0EB1">
        <w:rPr>
          <w:noProof/>
          <w:color w:val="auto"/>
        </w:rPr>
        <w:t>,</w:t>
      </w:r>
      <w:r w:rsidRPr="00DC0EB1">
        <w:rPr>
          <w:noProof/>
          <w:color w:val="auto"/>
        </w:rPr>
        <w:t xml:space="preserve"> 1991)</w:t>
      </w:r>
      <w:r w:rsidR="00E44CC9" w:rsidRPr="00DC0EB1">
        <w:rPr>
          <w:color w:val="auto"/>
        </w:rPr>
        <w:fldChar w:fldCharType="end"/>
      </w:r>
      <w:r w:rsidRPr="00DC0EB1">
        <w:rPr>
          <w:color w:val="auto"/>
        </w:rPr>
        <w:t xml:space="preserve"> which enables researchers to measure </w:t>
      </w:r>
      <w:r w:rsidR="0089112A" w:rsidRPr="00DC0EB1">
        <w:rPr>
          <w:color w:val="auto"/>
        </w:rPr>
        <w:t xml:space="preserve">both </w:t>
      </w:r>
      <w:r w:rsidRPr="00DC0EB1">
        <w:rPr>
          <w:color w:val="auto"/>
        </w:rPr>
        <w:t xml:space="preserve">organisational culture and organisational effectiveness </w:t>
      </w:r>
      <w:r w:rsidR="00E44CC9" w:rsidRPr="00DC0EB1">
        <w:rPr>
          <w:color w:val="auto"/>
        </w:rPr>
        <w:fldChar w:fldCharType="begin" w:fldLock="1"/>
      </w:r>
      <w:r w:rsidR="001243BA" w:rsidRPr="00DC0EB1">
        <w:rPr>
          <w:color w:val="auto"/>
        </w:rPr>
        <w:instrText>ADDIN CSL_CITATION { "citationItems" : [ { "id" : "ITEM-1", "itemData" : { "DOI" : "10.1016/j.jbusres.2008.05.021", "ISSN" : "01482963", "author" : [ { "dropping-particle" : "", "family" : "Gregory", "given" : "Brian T.", "non-dropping-particle" : "", "parse-names" : false, "suffix" : "" }, { "dropping-particle" : "", "family" : "Harris", "given" : "Stanley G.", "non-dropping-particle" : "", "parse-names" : false, "suffix" : "" }, { "dropping-particle" : "", "family" : "Armenakis", "given" : "Achilles a.", "non-dropping-particle" : "", "parse-names" : false, "suffix" : "" }, { "dropping-particle" : "", "family" : "Shook", "given" : "Christopher L.", "non-dropping-particle" : "", "parse-names" : false, "suffix" : "" } ], "container-title" : "Journal of Business Research", "id" : "ITEM-1", "issue" : "7", "issued" : { "date-parts" : [ [ "2009", "7" ] ] }, "page" : "673-679", "publisher" : "Elsevier Inc.", "title" : "Organizational culture and effectiveness: A study of values, attitudes, and organizational outcomes", "type" : "article-journal", "volume" : "62" }, "uris" : [ "http://www.mendeley.com/documents/?uuid=7f1dcc98-5c11-4c5c-8c2c-f4c6c29f3be3", "http://www.mendeley.com/documents/?uuid=9137184c-06fc-4c6b-90fc-69e7fe65d979" ] } ], "mendeley" : { "formattedCitation" : "(Gregory et al., 2009)", "plainTextFormattedCitation" : "(Gregory et al., 2009)", "previouslyFormattedCitation" : "(Gregory et al., 2009)" }, "properties" : { "noteIndex" : 0 }, "schema" : "https://github.com/citation-style-language/schema/raw/master/csl-citation.json" }</w:instrText>
      </w:r>
      <w:r w:rsidR="00E44CC9" w:rsidRPr="00DC0EB1">
        <w:rPr>
          <w:color w:val="auto"/>
        </w:rPr>
        <w:fldChar w:fldCharType="separate"/>
      </w:r>
      <w:r w:rsidR="001243BA" w:rsidRPr="00DC0EB1">
        <w:rPr>
          <w:noProof/>
          <w:color w:val="auto"/>
        </w:rPr>
        <w:t>(Gregory et al., 2009)</w:t>
      </w:r>
      <w:r w:rsidR="00E44CC9" w:rsidRPr="00DC0EB1">
        <w:rPr>
          <w:color w:val="auto"/>
        </w:rPr>
        <w:fldChar w:fldCharType="end"/>
      </w:r>
      <w:r w:rsidRPr="00DC0EB1">
        <w:rPr>
          <w:color w:val="auto"/>
        </w:rPr>
        <w:t xml:space="preserve">. Two axes are employed to distinguish between four main organisational cultures; these axes, or dimensions, are </w:t>
      </w:r>
      <w:r w:rsidR="008D3A23" w:rsidRPr="00DC0EB1">
        <w:rPr>
          <w:color w:val="auto"/>
        </w:rPr>
        <w:t xml:space="preserve">internal/ external and stability/ flexibility. The internal/ </w:t>
      </w:r>
      <w:r w:rsidRPr="00DC0EB1">
        <w:rPr>
          <w:color w:val="auto"/>
        </w:rPr>
        <w:t xml:space="preserve">external axis indicates </w:t>
      </w:r>
      <w:r w:rsidR="008D3A23" w:rsidRPr="00DC0EB1">
        <w:rPr>
          <w:color w:val="auto"/>
        </w:rPr>
        <w:t>how much</w:t>
      </w:r>
      <w:r w:rsidRPr="00DC0EB1">
        <w:rPr>
          <w:color w:val="auto"/>
        </w:rPr>
        <w:t xml:space="preserve"> organisations concentrate on internal factors such as employee satisfaction or external factors such as the ability to function well in a competitive environment </w:t>
      </w:r>
      <w:r w:rsidR="00E44CC9" w:rsidRPr="00DC0EB1">
        <w:rPr>
          <w:color w:val="auto"/>
        </w:rPr>
        <w:fldChar w:fldCharType="begin" w:fldLock="1"/>
      </w:r>
      <w:r w:rsidR="008D58A6" w:rsidRPr="00DC0EB1">
        <w:rPr>
          <w:color w:val="auto"/>
        </w:rPr>
        <w:instrText>ADDIN CSL_CITATION { "citationItems" : [ { "id" : "ITEM-1", "itemData" : { "author" : [ { "dropping-particle" : "", "family" : "Quinn", "given" : "Robert E", "non-dropping-particle" : "", "parse-names" : false, "suffix" : "" }, { "dropping-particle" : "", "family" : "Rohrbaugh", "given" : "John", "non-dropping-particle" : "", "parse-names" : false, "suffix" : "" } ], "container-title" : "Management Science", "id" : "ITEM-1", "issue" : "3", "issued" : { "date-parts" : [ [ "1983" ] ] }, "page" : "363-377", "title" : "A Spatial Model of Effectiveness Criteria: Towards a Competing Values Approach to Organizational Analysis", "type" : "article-journal", "volume" : "29" }, "uris" : [ "http://www.mendeley.com/documents/?uuid=733486db-65a1-4461-b2a1-ece0fa702789" ] } ], "mendeley" : { "formattedCitation" : "(Quinn and Rohrbaugh, 1983)", "manualFormatting" : "(Quinn and Rohrbaugh, 1983)", "plainTextFormattedCitation" : "(Quinn and Rohrbaugh, 1983)", "previouslyFormattedCitation" : "(Quinn and Rohrbaugh, 1983)" }, "properties" : { "noteIndex" : 0 }, "schema" : "https://github.com/citation-style-language/schema/raw/master/csl-citation.json" }</w:instrText>
      </w:r>
      <w:r w:rsidR="00E44CC9" w:rsidRPr="00DC0EB1">
        <w:rPr>
          <w:color w:val="auto"/>
        </w:rPr>
        <w:fldChar w:fldCharType="separate"/>
      </w:r>
      <w:r w:rsidRPr="00DC0EB1">
        <w:rPr>
          <w:noProof/>
          <w:color w:val="auto"/>
        </w:rPr>
        <w:t>(Quinn and Rohrbaugh</w:t>
      </w:r>
      <w:r w:rsidR="008D58A6" w:rsidRPr="00DC0EB1">
        <w:rPr>
          <w:noProof/>
          <w:color w:val="auto"/>
        </w:rPr>
        <w:t>,</w:t>
      </w:r>
      <w:r w:rsidRPr="00DC0EB1">
        <w:rPr>
          <w:noProof/>
          <w:color w:val="auto"/>
        </w:rPr>
        <w:t xml:space="preserve"> 1983)</w:t>
      </w:r>
      <w:r w:rsidR="00E44CC9" w:rsidRPr="00DC0EB1">
        <w:rPr>
          <w:color w:val="auto"/>
        </w:rPr>
        <w:fldChar w:fldCharType="end"/>
      </w:r>
      <w:r w:rsidRPr="00DC0EB1">
        <w:rPr>
          <w:color w:val="auto"/>
        </w:rPr>
        <w:t>. O</w:t>
      </w:r>
      <w:r w:rsidR="008D3A23" w:rsidRPr="00DC0EB1">
        <w:rPr>
          <w:color w:val="auto"/>
        </w:rPr>
        <w:t xml:space="preserve">n the other hand, the stability/ </w:t>
      </w:r>
      <w:r w:rsidRPr="00DC0EB1">
        <w:rPr>
          <w:color w:val="auto"/>
        </w:rPr>
        <w:t xml:space="preserve">flexibility axis indicates </w:t>
      </w:r>
      <w:r w:rsidR="008D3A23" w:rsidRPr="00DC0EB1">
        <w:rPr>
          <w:color w:val="auto"/>
        </w:rPr>
        <w:t>how much</w:t>
      </w:r>
      <w:r w:rsidRPr="00DC0EB1">
        <w:rPr>
          <w:color w:val="auto"/>
        </w:rPr>
        <w:t xml:space="preserve"> organisations are concerned with consistent patterns of behaviour or allowing employees to use their initiative </w:t>
      </w:r>
      <w:r w:rsidR="00E44CC9" w:rsidRPr="00DC0EB1">
        <w:rPr>
          <w:color w:val="auto"/>
        </w:rPr>
        <w:fldChar w:fldCharType="begin" w:fldLock="1"/>
      </w:r>
      <w:r w:rsidR="008D58A6" w:rsidRPr="00DC0EB1">
        <w:rPr>
          <w:color w:val="auto"/>
        </w:rPr>
        <w:instrText>ADDIN CSL_CITATION { "citationItems" : [ { "id" : "ITEM-1", "itemData" : { "author" : [ { "dropping-particle" : "", "family" : "Quinn", "given" : "Robert E", "non-dropping-particle" : "", "parse-names" : false, "suffix" : "" }, { "dropping-particle" : "", "family" : "Rohrbaugh", "given" : "John", "non-dropping-particle" : "", "parse-names" : false, "suffix" : "" } ], "container-title" : "Management Science", "id" : "ITEM-1", "issue" : "3", "issued" : { "date-parts" : [ [ "1983" ] ] }, "page" : "363-377", "title" : "A Spatial Model of Effectiveness Criteria: Towards a Competing Values Approach to Organizational Analysis", "type" : "article-journal", "volume" : "29" }, "uris" : [ "http://www.mendeley.com/documents/?uuid=733486db-65a1-4461-b2a1-ece0fa702789" ] } ], "mendeley" : { "formattedCitation" : "(Quinn and Rohrbaugh, 1983)", "manualFormatting" : "(Quinn and Rohrbaugh, 1983)", "plainTextFormattedCitation" : "(Quinn and Rohrbaugh, 1983)", "previouslyFormattedCitation" : "(Quinn and Rohrbaugh, 1983)" }, "properties" : { "noteIndex" : 0 }, "schema" : "https://github.com/citation-style-language/schema/raw/master/csl-citation.json" }</w:instrText>
      </w:r>
      <w:r w:rsidR="00E44CC9" w:rsidRPr="00DC0EB1">
        <w:rPr>
          <w:color w:val="auto"/>
        </w:rPr>
        <w:fldChar w:fldCharType="separate"/>
      </w:r>
      <w:r w:rsidRPr="00DC0EB1">
        <w:rPr>
          <w:noProof/>
          <w:color w:val="auto"/>
        </w:rPr>
        <w:t>(Quinn and Rohrbaugh</w:t>
      </w:r>
      <w:r w:rsidR="008D58A6" w:rsidRPr="00DC0EB1">
        <w:rPr>
          <w:noProof/>
          <w:color w:val="auto"/>
        </w:rPr>
        <w:t>,</w:t>
      </w:r>
      <w:r w:rsidRPr="00DC0EB1">
        <w:rPr>
          <w:noProof/>
          <w:color w:val="auto"/>
        </w:rPr>
        <w:t xml:space="preserve"> 1983)</w:t>
      </w:r>
      <w:r w:rsidR="00E44CC9" w:rsidRPr="00DC0EB1">
        <w:rPr>
          <w:color w:val="auto"/>
        </w:rPr>
        <w:fldChar w:fldCharType="end"/>
      </w:r>
      <w:r w:rsidRPr="00DC0EB1">
        <w:rPr>
          <w:color w:val="auto"/>
        </w:rPr>
        <w:t>. These two axes create a quadrant representing four distin</w:t>
      </w:r>
      <w:r w:rsidR="008D3A23" w:rsidRPr="00DC0EB1">
        <w:rPr>
          <w:color w:val="auto"/>
        </w:rPr>
        <w:t>ct organisational culture types</w:t>
      </w:r>
      <w:r w:rsidRPr="00DC0EB1">
        <w:rPr>
          <w:color w:val="auto"/>
        </w:rPr>
        <w:t xml:space="preserve">: clan, adhocracy, market and hierarchy </w:t>
      </w:r>
      <w:r w:rsidR="00E44CC9" w:rsidRPr="00DC0EB1">
        <w:rPr>
          <w:color w:val="auto"/>
        </w:rPr>
        <w:fldChar w:fldCharType="begin" w:fldLock="1"/>
      </w:r>
      <w:r w:rsidR="008D58A6" w:rsidRPr="00DC0EB1">
        <w:rPr>
          <w:color w:val="auto"/>
        </w:rPr>
        <w:instrText>ADDIN CSL_CITATION { "citationItems" : [ { "id" : "ITEM-1", "itemData" : { "ISBN" : "0470650265", "author" : [ { "dropping-particle" : "", "family" : "Cameron", "given" : "Kim S.", "non-dropping-particle" : "", "parse-names" : false, "suffix" : "" }, { "dropping-particle" : "", "family" : "Quinn", "given" : "Robert E.", "non-dropping-particle" : "", "parse-names" : false, "suffix" : "" } ], "container-title" : "Diagnosing and Changing Organizational Culture", "id" : "ITEM-1", "issue" : "1988", "issued" : { "date-parts" : [ [ "2011" ] ] }, "page" : "28-72", "title" : "The Competing Values Framework", "type" : "article" }, "uris" : [ "http://www.mendeley.com/documents/?uuid=1fefbcac-a88b-43d4-a423-cbe4883d2962", "http://www.mendeley.com/documents/?uuid=4eb614b0-1468-4ac4-aaed-bc7666cc0353" ] } ], "mendeley" : { "formattedCitation" : "(Cameron and Quinn, 2011)", "manualFormatting" : "(Cameron and Quinn, 2011)", "plainTextFormattedCitation" : "(Cameron and Quinn, 2011)", "previouslyFormattedCitation" : "(Cameron and Quinn, 2011)" }, "properties" : { "noteIndex" : 0 }, "schema" : "https://github.com/citation-style-language/schema/raw/master/csl-citation.json" }</w:instrText>
      </w:r>
      <w:r w:rsidR="00E44CC9" w:rsidRPr="00DC0EB1">
        <w:rPr>
          <w:color w:val="auto"/>
        </w:rPr>
        <w:fldChar w:fldCharType="separate"/>
      </w:r>
      <w:r w:rsidRPr="00DC0EB1">
        <w:rPr>
          <w:noProof/>
          <w:color w:val="auto"/>
        </w:rPr>
        <w:t>(Cameron and Quinn</w:t>
      </w:r>
      <w:r w:rsidR="008D58A6" w:rsidRPr="00DC0EB1">
        <w:rPr>
          <w:noProof/>
          <w:color w:val="auto"/>
        </w:rPr>
        <w:t>,</w:t>
      </w:r>
      <w:r w:rsidRPr="00DC0EB1">
        <w:rPr>
          <w:noProof/>
          <w:color w:val="auto"/>
        </w:rPr>
        <w:t xml:space="preserve"> 2011)</w:t>
      </w:r>
      <w:r w:rsidR="00E44CC9" w:rsidRPr="00DC0EB1">
        <w:rPr>
          <w:color w:val="auto"/>
        </w:rPr>
        <w:fldChar w:fldCharType="end"/>
      </w:r>
      <w:r w:rsidRPr="00DC0EB1">
        <w:rPr>
          <w:color w:val="auto"/>
        </w:rPr>
        <w:t>. Cameron and Quinn (2011) argue that all organisations always have all these four cultures, though in different proportions, and the same organisation can have different proportions at different times.</w:t>
      </w:r>
      <w:r w:rsidR="00E46B12" w:rsidRPr="00DC0EB1">
        <w:rPr>
          <w:color w:val="auto"/>
        </w:rPr>
        <w:t xml:space="preserve"> Thus, finding the most appropriate balance bet</w:t>
      </w:r>
      <w:r w:rsidR="008D3A23" w:rsidRPr="00DC0EB1">
        <w:rPr>
          <w:color w:val="auto"/>
        </w:rPr>
        <w:t>ween the four culture types is</w:t>
      </w:r>
      <w:r w:rsidR="00E46B12" w:rsidRPr="00DC0EB1">
        <w:rPr>
          <w:color w:val="auto"/>
        </w:rPr>
        <w:t xml:space="preserve"> essential for optimal </w:t>
      </w:r>
      <w:r w:rsidR="008D3A23" w:rsidRPr="00DC0EB1">
        <w:rPr>
          <w:color w:val="auto"/>
        </w:rPr>
        <w:t>organisational management</w:t>
      </w:r>
      <w:r w:rsidR="00E46B12" w:rsidRPr="00DC0EB1">
        <w:rPr>
          <w:color w:val="auto"/>
        </w:rPr>
        <w:t>.</w:t>
      </w:r>
    </w:p>
    <w:p w:rsidR="00AB7D66" w:rsidRPr="00DC0EB1" w:rsidRDefault="00AB7D66" w:rsidP="00AB7D66">
      <w:pPr>
        <w:rPr>
          <w:color w:val="auto"/>
        </w:rPr>
      </w:pPr>
      <w:r w:rsidRPr="00DC0EB1">
        <w:rPr>
          <w:color w:val="auto"/>
        </w:rPr>
        <w:lastRenderedPageBreak/>
        <w:t xml:space="preserve">According to CVF, organisational culture </w:t>
      </w:r>
      <w:r w:rsidR="00AD4C0A" w:rsidRPr="00DC0EB1">
        <w:rPr>
          <w:color w:val="auto"/>
        </w:rPr>
        <w:t>is</w:t>
      </w:r>
      <w:r w:rsidRPr="00DC0EB1">
        <w:rPr>
          <w:color w:val="auto"/>
        </w:rPr>
        <w:t xml:space="preserve"> a combination of characteristics such as team working; </w:t>
      </w:r>
      <w:r w:rsidR="008D3A23" w:rsidRPr="00DC0EB1">
        <w:rPr>
          <w:color w:val="auto"/>
        </w:rPr>
        <w:t>innovation</w:t>
      </w:r>
      <w:r w:rsidRPr="00DC0EB1">
        <w:rPr>
          <w:color w:val="auto"/>
        </w:rPr>
        <w:t xml:space="preserve"> </w:t>
      </w:r>
      <w:r w:rsidR="008D3A23" w:rsidRPr="00DC0EB1">
        <w:rPr>
          <w:color w:val="auto"/>
        </w:rPr>
        <w:t>and</w:t>
      </w:r>
      <w:r w:rsidRPr="00DC0EB1">
        <w:rPr>
          <w:color w:val="auto"/>
        </w:rPr>
        <w:t xml:space="preserve"> risk</w:t>
      </w:r>
      <w:r w:rsidR="008D3A23" w:rsidRPr="00DC0EB1">
        <w:rPr>
          <w:color w:val="auto"/>
        </w:rPr>
        <w:t xml:space="preserve"> taking</w:t>
      </w:r>
      <w:r w:rsidRPr="00DC0EB1">
        <w:rPr>
          <w:color w:val="auto"/>
        </w:rPr>
        <w:t xml:space="preserve"> </w:t>
      </w:r>
      <w:r w:rsidR="00E44CC9" w:rsidRPr="00DC0EB1">
        <w:rPr>
          <w:color w:val="auto"/>
        </w:rPr>
        <w:fldChar w:fldCharType="begin" w:fldLock="1"/>
      </w:r>
      <w:r w:rsidR="008D58A6" w:rsidRPr="00DC0EB1">
        <w:rPr>
          <w:color w:val="auto"/>
        </w:rPr>
        <w:instrText>ADDIN CSL_CITATION { "citationItems" : [ { "id" : "ITEM-1", "itemData" : { "DOI" : "10.1362/026725708X273984", "ISSN" : "0267257X", "abstract" : "This conceptual paper investigates the way in which some Swiss watch firms respond to innovativeness, their capacity to innovate, and their engagement in the innovation process. A purposeful (judgmental) stratified sampling method was employed, where in-depth interviews with thirteen marketing managers and owners, was carried out over a three-month period. Meaning units (MUs) were abstracted, to compare and discuss with the interviewees until a basic agreement of terms could be made. By providing tangible evidence of qualitative statements, this research suggests that if decision makers wish to influence business performance, they need to be aware of this comprehensive insight into the potential for innovativeness. [ABSTRACT FROM AUTHOR]", "author" : [ { "dropping-particle" : "", "family" : "Tajeddini", "given" : "Kayhan", "non-dropping-particle" : "", "parse-names" : false, "suffix" : "" }, { "dropping-particle" : "", "family" : "Trueman", "given" : "Myfanwy", "non-dropping-particle" : "", "parse-names" : false, "suffix" : "" } ], "container-title" : "Journal of Marketing Management", "id" : "ITEM-1", "issue" : "1/2", "issued" : { "date-parts" : [ [ "2008" ] ] }, "page" : "169-184", "title" : "The potential for innovativeness: a tale of the Swiss watch industry.", "type" : "article-journal", "volume" : "24" }, "uris" : [ "http://www.mendeley.com/documents/?uuid=c86fc065-8098-48d9-8591-1003f6fa8bc8" ] }, { "id" : "ITEM-2", "itemData" : { "DOI" : "10.1016/j.ijhm.2012.01.009", "ISBN" : "0278-4319", "ISSN" : "02784319", "abstract" : "Research into innovativeness and customer orientation in the service industry is burgeoning, yet our understanding of the antecedents and consequences of both activities in hospitality management remain unclear. To address this problem we investigate the link between corporate culture, indicators of innovativeness and business performance in the Swiss hotel industry, because the Swiss have a proclivity toward innovation as well as a long established record in hospitality management. Data were generated from 96 businesses in the hotel industry and the results were analysed using structural equation modeling. They suggest that cultural dimensions are positively associated with customer orientation, innovativeness, and company performance. The implications of the findings are discussed along with limitations and future research directions. \u00a9 2012 Elsevier Ltd.", "author" : [ { "dropping-particle" : "", "family" : "Tajeddini", "given" : "Kayhan", "non-dropping-particle" : "", "parse-names" : false, "suffix" : "" }, { "dropping-particle" : "", "family" : "Trueman", "given" : "Myfanwy", "non-dropping-particle" : "", "parse-names" : false, "suffix" : "" } ], "container-title" : "International Journal of Hospitality Management", "id" : "ITEM-2", "issue" : "4", "issued" : { "date-parts" : [ [ "2012" ] ] }, "page" : "1119-1129", "publisher" : "Elsevier Ltd", "title" : "Managing Swiss Hospitality: How cultural antecedents of innovation and customer-oriented value systems can influence performance in the hotel industry", "type" : "article-journal", "volume" : "31" }, "uris" : [ "http://www.mendeley.com/documents/?uuid=d18c6e36-5903-40c8-9caa-9b335d70d894" ] } ], "mendeley" : { "formattedCitation" : "(Tajeddini and Trueman, 2012, 2008)", "manualFormatting" : "(Tajeddini and Trueman, 2008; Tajeddini and Trueman, 2012)", "plainTextFormattedCitation" : "(Tajeddini and Trueman, 2012, 2008)", "previouslyFormattedCitation" : "(Tajeddini and Trueman, 2012, 2008)" }, "properties" : { "noteIndex" : 0 }, "schema" : "https://github.com/citation-style-language/schema/raw/master/csl-citation.json" }</w:instrText>
      </w:r>
      <w:r w:rsidR="00E44CC9" w:rsidRPr="00DC0EB1">
        <w:rPr>
          <w:color w:val="auto"/>
        </w:rPr>
        <w:fldChar w:fldCharType="separate"/>
      </w:r>
      <w:r w:rsidRPr="00DC0EB1">
        <w:rPr>
          <w:noProof/>
          <w:color w:val="auto"/>
        </w:rPr>
        <w:t>(Tajeddini and Trueman</w:t>
      </w:r>
      <w:r w:rsidR="008D58A6" w:rsidRPr="00DC0EB1">
        <w:rPr>
          <w:noProof/>
          <w:color w:val="auto"/>
        </w:rPr>
        <w:t>,</w:t>
      </w:r>
      <w:r w:rsidRPr="00DC0EB1">
        <w:rPr>
          <w:noProof/>
          <w:color w:val="auto"/>
        </w:rPr>
        <w:t xml:space="preserve"> 2008; Tajeddini and Trueman</w:t>
      </w:r>
      <w:r w:rsidR="008D58A6" w:rsidRPr="00DC0EB1">
        <w:rPr>
          <w:noProof/>
          <w:color w:val="auto"/>
        </w:rPr>
        <w:t>,</w:t>
      </w:r>
      <w:r w:rsidRPr="00DC0EB1">
        <w:rPr>
          <w:noProof/>
          <w:color w:val="auto"/>
        </w:rPr>
        <w:t xml:space="preserve"> 2012)</w:t>
      </w:r>
      <w:r w:rsidR="00E44CC9" w:rsidRPr="00DC0EB1">
        <w:rPr>
          <w:color w:val="auto"/>
        </w:rPr>
        <w:fldChar w:fldCharType="end"/>
      </w:r>
      <w:r w:rsidRPr="00DC0EB1">
        <w:rPr>
          <w:color w:val="auto"/>
        </w:rPr>
        <w:t>; orientation to market responsiveness and customer satisfaction</w:t>
      </w:r>
      <w:r w:rsidR="00AD5599" w:rsidRPr="00DC0EB1">
        <w:rPr>
          <w:color w:val="auto"/>
        </w:rPr>
        <w:t xml:space="preserve"> </w:t>
      </w:r>
      <w:r w:rsidR="00E44CC9" w:rsidRPr="00DC0EB1">
        <w:rPr>
          <w:color w:val="auto"/>
        </w:rPr>
        <w:fldChar w:fldCharType="begin" w:fldLock="1"/>
      </w:r>
      <w:r w:rsidR="00096BEB" w:rsidRPr="00DC0EB1">
        <w:rPr>
          <w:color w:val="auto"/>
        </w:rPr>
        <w:instrText>ADDIN CSL_CITATION { "citationItems" : [ { "id" : "ITEM-1", "itemData" : { "author" : [ { "dropping-particle" : "", "family" : "Deshpande", "given" : "Rohit", "non-dropping-particle" : "", "parse-names" : false, "suffix" : "" }, { "dropping-particle" : "", "family" : "Farley", "given" : "John U.", "non-dropping-particle" : "", "parse-names" : false, "suffix" : "" }, { "dropping-particle" : "", "family" : "Webster", "given" : "Frederick E.", "non-dropping-particle" : "", "parse-names" : false, "suffix" : "" } ], "container-title" : "Journal of Marketing", "id" : "ITEM-1", "issue" : "1", "issued" : { "date-parts" : [ [ "1993" ] ] }, "page" : "23-37", "title" : "Corporate culture , customer orientation , and innovativeness in Japanese Firms: A Quadrad Analysis", "type" : "article-journal", "volume" : "57" }, "uris" : [ "http://www.mendeley.com/documents/?uuid=afd52abe-7a19-4653-b22b-3419a32bc69d" ] } ], "mendeley" : { "formattedCitation" : "(Deshpande et al., 1993)", "plainTextFormattedCitation" : "(Deshpande et al., 1993)", "previouslyFormattedCitation" : "(Deshpande et al., 1993)" }, "properties" : { "noteIndex" : 0 }, "schema" : "https://github.com/citation-style-language/schema/raw/master/csl-citation.json" }</w:instrText>
      </w:r>
      <w:r w:rsidR="00E44CC9" w:rsidRPr="00DC0EB1">
        <w:rPr>
          <w:color w:val="auto"/>
        </w:rPr>
        <w:fldChar w:fldCharType="separate"/>
      </w:r>
      <w:r w:rsidR="00AD5599" w:rsidRPr="00DC0EB1">
        <w:rPr>
          <w:noProof/>
          <w:color w:val="auto"/>
        </w:rPr>
        <w:t>(Deshpande et al., 1993)</w:t>
      </w:r>
      <w:r w:rsidR="00E44CC9" w:rsidRPr="00DC0EB1">
        <w:rPr>
          <w:color w:val="auto"/>
        </w:rPr>
        <w:fldChar w:fldCharType="end"/>
      </w:r>
      <w:r w:rsidRPr="00DC0EB1">
        <w:rPr>
          <w:color w:val="auto"/>
        </w:rPr>
        <w:t xml:space="preserve"> </w:t>
      </w:r>
      <w:r w:rsidR="008D3A23" w:rsidRPr="00DC0EB1">
        <w:rPr>
          <w:color w:val="auto"/>
        </w:rPr>
        <w:t>or having</w:t>
      </w:r>
      <w:r w:rsidRPr="00DC0EB1">
        <w:rPr>
          <w:color w:val="auto"/>
        </w:rPr>
        <w:t xml:space="preserve"> a definite structure of authority with control over work-flows, similar to Weber’s ideal-type of bureaucracy </w:t>
      </w:r>
      <w:r w:rsidR="00E44CC9" w:rsidRPr="00DC0EB1">
        <w:rPr>
          <w:color w:val="auto"/>
        </w:rPr>
        <w:fldChar w:fldCharType="begin" w:fldLock="1"/>
      </w:r>
      <w:r w:rsidR="008D58A6" w:rsidRPr="00DC0EB1">
        <w:rPr>
          <w:color w:val="auto"/>
        </w:rPr>
        <w:instrText>ADDIN CSL_CITATION { "citationItems" : [ { "id" : "ITEM-1", "itemData" : { "ISBN" : "0470650265", "author" : [ { "dropping-particle" : "", "family" : "Cameron", "given" : "Kim S.", "non-dropping-particle" : "", "parse-names" : false, "suffix" : "" }, { "dropping-particle" : "", "family" : "Quinn", "given" : "Robert E.", "non-dropping-particle" : "", "parse-names" : false, "suffix" : "" } ], "container-title" : "Diagnosing and Changing Organizational Culture", "id" : "ITEM-1", "issue" : "1988", "issued" : { "date-parts" : [ [ "2011" ] ] }, "page" : "28-72", "title" : "The Competing Values Framework", "type" : "article" }, "uris" : [ "http://www.mendeley.com/documents/?uuid=1fefbcac-a88b-43d4-a423-cbe4883d2962", "http://www.mendeley.com/documents/?uuid=4eb614b0-1468-4ac4-aaed-bc7666cc0353" ] } ], "mendeley" : { "formattedCitation" : "(Cameron and Quinn, 2011)", "manualFormatting" : "(Cameron and Quinn, 2011)", "plainTextFormattedCitation" : "(Cameron and Quinn, 2011)", "previouslyFormattedCitation" : "(Cameron and Quinn, 2011)" }, "properties" : { "noteIndex" : 0 }, "schema" : "https://github.com/citation-style-language/schema/raw/master/csl-citation.json" }</w:instrText>
      </w:r>
      <w:r w:rsidR="00E44CC9" w:rsidRPr="00DC0EB1">
        <w:rPr>
          <w:color w:val="auto"/>
        </w:rPr>
        <w:fldChar w:fldCharType="separate"/>
      </w:r>
      <w:r w:rsidRPr="00DC0EB1">
        <w:rPr>
          <w:noProof/>
          <w:color w:val="auto"/>
        </w:rPr>
        <w:t>(Cameron and Quinn</w:t>
      </w:r>
      <w:r w:rsidR="008D58A6" w:rsidRPr="00DC0EB1">
        <w:rPr>
          <w:noProof/>
          <w:color w:val="auto"/>
        </w:rPr>
        <w:t>,</w:t>
      </w:r>
      <w:r w:rsidRPr="00DC0EB1">
        <w:rPr>
          <w:noProof/>
          <w:color w:val="auto"/>
        </w:rPr>
        <w:t xml:space="preserve"> 2011)</w:t>
      </w:r>
      <w:r w:rsidR="00E44CC9" w:rsidRPr="00DC0EB1">
        <w:rPr>
          <w:color w:val="auto"/>
        </w:rPr>
        <w:fldChar w:fldCharType="end"/>
      </w:r>
      <w:r w:rsidRPr="00DC0EB1">
        <w:rPr>
          <w:color w:val="auto"/>
        </w:rPr>
        <w:t>.</w:t>
      </w:r>
    </w:p>
    <w:p w:rsidR="00AB7D66" w:rsidRPr="00DC0EB1" w:rsidRDefault="00AB7D66" w:rsidP="00AB7D66">
      <w:pPr>
        <w:rPr>
          <w:color w:val="auto"/>
        </w:rPr>
      </w:pPr>
      <w:r w:rsidRPr="00DC0EB1">
        <w:rPr>
          <w:color w:val="auto"/>
        </w:rPr>
        <w:t xml:space="preserve">CVF is not merely a classification of organisational cultures but also gives insight into </w:t>
      </w:r>
      <w:r w:rsidR="00AD5599" w:rsidRPr="00DC0EB1">
        <w:rPr>
          <w:color w:val="auto"/>
        </w:rPr>
        <w:t>how</w:t>
      </w:r>
      <w:r w:rsidRPr="00DC0EB1">
        <w:rPr>
          <w:color w:val="auto"/>
        </w:rPr>
        <w:t xml:space="preserve"> the culture types interact and combine with each other. </w:t>
      </w:r>
      <w:r w:rsidR="00E44CC9" w:rsidRPr="00DC0EB1">
        <w:rPr>
          <w:color w:val="auto"/>
        </w:rPr>
        <w:fldChar w:fldCharType="begin" w:fldLock="1"/>
      </w:r>
      <w:r w:rsidR="007E39CF" w:rsidRPr="00DC0EB1">
        <w:rPr>
          <w:color w:val="auto"/>
        </w:rPr>
        <w:instrText>ADDIN CSL_CITATION { "citationItems" : [ { "id" : "ITEM-1", "itemData" : { "author" : [ { "dropping-particle" : "", "family" : "Quinn", "given" : "R.E", "non-dropping-particle" : "", "parse-names" : false, "suffix" : "" } ], "edition" : "Jossey-Bas", "id" : "ITEM-1", "issued" : { "date-parts" : [ [ "1988" ] ] }, "publisher-place" : "San Francisco", "title" : "Beyond Rational Management: Mastering the Paradoxes and Competing Demands of High Performance", "type" : "book" }, "uris" : [ "http://www.mendeley.com/documents/?uuid=74211f6a-0f4b-4eb1-95ba-362e92b16cfe" ] } ], "mendeley" : { "formattedCitation" : "(Quinn, 1988)", "manualFormatting" : "Quinn (1988)", "plainTextFormattedCitation" : "(Quinn, 1988)", "previouslyFormattedCitation" : "(Quinn, 1988)" }, "properties" : { "noteIndex" : 0 }, "schema" : "https://github.com/citation-style-language/schema/raw/master/csl-citation.json" }</w:instrText>
      </w:r>
      <w:r w:rsidR="00E44CC9" w:rsidRPr="00DC0EB1">
        <w:rPr>
          <w:color w:val="auto"/>
        </w:rPr>
        <w:fldChar w:fldCharType="separate"/>
      </w:r>
      <w:r w:rsidRPr="00DC0EB1">
        <w:rPr>
          <w:noProof/>
          <w:color w:val="auto"/>
        </w:rPr>
        <w:t>Quinn (1988)</w:t>
      </w:r>
      <w:r w:rsidR="00E44CC9" w:rsidRPr="00DC0EB1">
        <w:rPr>
          <w:color w:val="auto"/>
        </w:rPr>
        <w:fldChar w:fldCharType="end"/>
      </w:r>
      <w:r w:rsidRPr="00DC0EB1">
        <w:rPr>
          <w:color w:val="auto"/>
        </w:rPr>
        <w:t xml:space="preserve"> recommends that organisations that have balanced cultures with a strong presence of all four organisational culture types have an advantage in a rapidly changing environment. A balanced culture provides the organisation with a broad spread of viewpoints and values which enables it to respond to different conditions and changing customer requirements </w:t>
      </w:r>
      <w:r w:rsidR="00E44CC9" w:rsidRPr="00DC0EB1">
        <w:rPr>
          <w:color w:val="auto"/>
        </w:rPr>
        <w:fldChar w:fldCharType="begin" w:fldLock="1"/>
      </w:r>
      <w:r w:rsidR="001243BA" w:rsidRPr="00DC0EB1">
        <w:rPr>
          <w:color w:val="auto"/>
        </w:rPr>
        <w:instrText>ADDIN CSL_CITATION { "citationItems" : [ { "id" : "ITEM-1", "itemData" : { "DOI" : "10.1016/j.jbusres.2008.05.021", "ISSN" : "01482963", "author" : [ { "dropping-particle" : "", "family" : "Gregory", "given" : "Brian T.", "non-dropping-particle" : "", "parse-names" : false, "suffix" : "" }, { "dropping-particle" : "", "family" : "Harris", "given" : "Stanley G.", "non-dropping-particle" : "", "parse-names" : false, "suffix" : "" }, { "dropping-particle" : "", "family" : "Armenakis", "given" : "Achilles a.", "non-dropping-particle" : "", "parse-names" : false, "suffix" : "" }, { "dropping-particle" : "", "family" : "Shook", "given" : "Christopher L.", "non-dropping-particle" : "", "parse-names" : false, "suffix" : "" } ], "container-title" : "Journal of Business Research", "id" : "ITEM-1", "issue" : "7", "issued" : { "date-parts" : [ [ "2009", "7" ] ] }, "page" : "673-679", "publisher" : "Elsevier Inc.", "title" : "Organizational culture and effectiveness: A study of values, attitudes, and organizational outcomes", "type" : "article-journal", "volume" : "62" }, "uris" : [ "http://www.mendeley.com/documents/?uuid=7f1dcc98-5c11-4c5c-8c2c-f4c6c29f3be3", "http://www.mendeley.com/documents/?uuid=9137184c-06fc-4c6b-90fc-69e7fe65d979" ] } ], "mendeley" : { "formattedCitation" : "(Gregory et al., 2009)", "plainTextFormattedCitation" : "(Gregory et al., 2009)", "previouslyFormattedCitation" : "(Gregory et al., 2009)" }, "properties" : { "noteIndex" : 0 }, "schema" : "https://github.com/citation-style-language/schema/raw/master/csl-citation.json" }</w:instrText>
      </w:r>
      <w:r w:rsidR="00E44CC9" w:rsidRPr="00DC0EB1">
        <w:rPr>
          <w:color w:val="auto"/>
        </w:rPr>
        <w:fldChar w:fldCharType="separate"/>
      </w:r>
      <w:r w:rsidR="001243BA" w:rsidRPr="00DC0EB1">
        <w:rPr>
          <w:noProof/>
          <w:color w:val="auto"/>
        </w:rPr>
        <w:t>(Gregory et al., 2009)</w:t>
      </w:r>
      <w:r w:rsidR="00E44CC9" w:rsidRPr="00DC0EB1">
        <w:rPr>
          <w:color w:val="auto"/>
        </w:rPr>
        <w:fldChar w:fldCharType="end"/>
      </w:r>
      <w:r w:rsidRPr="00DC0EB1">
        <w:rPr>
          <w:color w:val="auto"/>
        </w:rPr>
        <w:t xml:space="preserve">. A recent study by </w:t>
      </w:r>
      <w:r w:rsidR="00E44CC9" w:rsidRPr="00DC0EB1">
        <w:rPr>
          <w:color w:val="auto"/>
        </w:rPr>
        <w:fldChar w:fldCharType="begin" w:fldLock="1"/>
      </w:r>
      <w:r w:rsidR="001243BA" w:rsidRPr="00DC0EB1">
        <w:rPr>
          <w:color w:val="auto"/>
        </w:rPr>
        <w:instrText>ADDIN CSL_CITATION { "citationItems" : [ { "id" : "ITEM-1", "itemData" : { "DOI" : "10.1037/a0021987", "ISSN" : "1939-1854", "PMID" : "21244127", "abstract" : "We apply Quinn and Rohrbaugh's (1983) competing values framework (CVF) as an organizing taxonomy to meta-analytically test hypotheses about the relationship between 3 culture types and 3 major indices of organizational effectiveness (employee attitudes, operational performance [i.e., innovation and product and service quality], and financial performance). The paper also tests theoretical suppositions undergirding the CVF by investigating the framework's nomological validity and proposed internal structure (i.e., interrelationships among culture types). Results based on data from 84 empirical studies with 94 independent samples indicate that clan, adhocracy, and market cultures are differentially and positively associated with the effectiveness criteria, though not always as hypothesized. The findings provide mixed support for the CVF's nomological validity and fail to support aspects of the CVF's proposed internal structure. We propose an alternative theoretical approach to the CVF and delineate directions for future research.", "author" : [ { "dropping-particle" : "", "family" : "Hartnell", "given" : "Chad a", "non-dropping-particle" : "", "parse-names" : false, "suffix" : "" }, { "dropping-particle" : "", "family" : "Ou", "given" : "Amy Yi", "non-dropping-particle" : "", "parse-names" : false, "suffix" : "" }, { "dropping-particle" : "", "family" : "Kinicki", "given" : "Angelo", "non-dropping-particle" : "", "parse-names" : false, "suffix" : "" } ], "container-title" : "The Journal of applied psychology", "id" : "ITEM-1", "issue" : "4", "issued" : { "date-parts" : [ [ "2011", "7" ] ] }, "page" : "677-94", "title" : "Organizational culture and organizational effectiveness: a meta-analytic investigation of the competing values framework's theoretical suppositions.", "type" : "article-journal", "volume" : "96" }, "uris" : [ "http://www.mendeley.com/documents/?uuid=81ebe55d-4f08-4366-a352-4dde024c0b95" ] } ], "mendeley" : { "formattedCitation" : "(Hartnell et al., 2011)", "manualFormatting" : "Hartnell et al. (2011)", "plainTextFormattedCitation" : "(Hartnell et al., 2011)", "previouslyFormattedCitation" : "(Hartnell et al., 2011)" }, "properties" : { "noteIndex" : 0 }, "schema" : "https://github.com/citation-style-language/schema/raw/master/csl-citation.json" }</w:instrText>
      </w:r>
      <w:r w:rsidR="00E44CC9" w:rsidRPr="00DC0EB1">
        <w:rPr>
          <w:color w:val="auto"/>
        </w:rPr>
        <w:fldChar w:fldCharType="separate"/>
      </w:r>
      <w:r w:rsidRPr="00DC0EB1">
        <w:rPr>
          <w:noProof/>
          <w:color w:val="auto"/>
        </w:rPr>
        <w:t>Hartnell et al. (2011)</w:t>
      </w:r>
      <w:r w:rsidR="00E44CC9" w:rsidRPr="00DC0EB1">
        <w:rPr>
          <w:color w:val="auto"/>
        </w:rPr>
        <w:fldChar w:fldCharType="end"/>
      </w:r>
      <w:r w:rsidRPr="00DC0EB1">
        <w:rPr>
          <w:color w:val="auto"/>
        </w:rPr>
        <w:t xml:space="preserve"> indicates that CVF culture types which are diagonally opposite each other in the quadrant do not compete but co-exist and work together (p.687). Therefore, it is important for organisations to have a culture that can accommodate all four culture types. He further argues that successful organisations are ones that can manage these contradictory culture types and create a combined culture that meets their needs. </w:t>
      </w:r>
    </w:p>
    <w:p w:rsidR="00AD4C0A" w:rsidRPr="00DC0EB1" w:rsidRDefault="00AD4C0A" w:rsidP="00AB7D66">
      <w:pPr>
        <w:rPr>
          <w:color w:val="auto"/>
        </w:rPr>
      </w:pPr>
      <w:r w:rsidRPr="00DC0EB1">
        <w:rPr>
          <w:color w:val="auto"/>
        </w:rPr>
        <w:t>For these reasons, in this study the organisational culture construct consists of clustering the four CVF organisational culture types</w:t>
      </w:r>
      <w:r w:rsidR="00126170" w:rsidRPr="00DC0EB1">
        <w:rPr>
          <w:color w:val="auto"/>
        </w:rPr>
        <w:t xml:space="preserve"> and seeing it in terms of balanced organisational culture</w:t>
      </w:r>
      <w:r w:rsidRPr="00DC0EB1">
        <w:rPr>
          <w:color w:val="auto"/>
        </w:rPr>
        <w:t xml:space="preserve">. </w:t>
      </w:r>
      <w:r w:rsidR="00126170" w:rsidRPr="00DC0EB1">
        <w:rPr>
          <w:color w:val="auto"/>
        </w:rPr>
        <w:t>The concept of balanced</w:t>
      </w:r>
      <w:r w:rsidRPr="00DC0EB1">
        <w:rPr>
          <w:color w:val="auto"/>
        </w:rPr>
        <w:t xml:space="preserve"> organisational culture assumes that organisations </w:t>
      </w:r>
      <w:r w:rsidR="00AD5599" w:rsidRPr="00DC0EB1">
        <w:rPr>
          <w:color w:val="auto"/>
        </w:rPr>
        <w:t>are</w:t>
      </w:r>
      <w:r w:rsidRPr="00DC0EB1">
        <w:rPr>
          <w:color w:val="auto"/>
        </w:rPr>
        <w:t xml:space="preserve"> more responsive to their environments, e</w:t>
      </w:r>
      <w:r w:rsidR="00126170" w:rsidRPr="00DC0EB1">
        <w:rPr>
          <w:color w:val="auto"/>
        </w:rPr>
        <w:t>specially to unexpected changes</w:t>
      </w:r>
      <w:r w:rsidR="00AD5599" w:rsidRPr="00DC0EB1">
        <w:rPr>
          <w:color w:val="auto"/>
        </w:rPr>
        <w:t>,</w:t>
      </w:r>
      <w:r w:rsidRPr="00DC0EB1">
        <w:rPr>
          <w:color w:val="auto"/>
        </w:rPr>
        <w:t xml:space="preserve"> </w:t>
      </w:r>
      <w:r w:rsidR="00126170" w:rsidRPr="00DC0EB1">
        <w:rPr>
          <w:color w:val="auto"/>
        </w:rPr>
        <w:t>if they are</w:t>
      </w:r>
      <w:r w:rsidRPr="00DC0EB1">
        <w:rPr>
          <w:color w:val="auto"/>
        </w:rPr>
        <w:t xml:space="preserve"> able to operate in different </w:t>
      </w:r>
      <w:r w:rsidR="00126170" w:rsidRPr="00DC0EB1">
        <w:rPr>
          <w:color w:val="auto"/>
        </w:rPr>
        <w:t xml:space="preserve">combinations of parts of the quadrant as required </w:t>
      </w:r>
      <w:r w:rsidR="00D56ADE" w:rsidRPr="00DC0EB1">
        <w:rPr>
          <w:color w:val="auto"/>
        </w:rPr>
        <w:t xml:space="preserve">by changing circumstances </w:t>
      </w:r>
      <w:r w:rsidR="00126170" w:rsidRPr="00DC0EB1">
        <w:rPr>
          <w:color w:val="auto"/>
        </w:rPr>
        <w:t>(Quinn 1988; Gregory et al.</w:t>
      </w:r>
      <w:r w:rsidR="000272BC" w:rsidRPr="00DC0EB1">
        <w:rPr>
          <w:color w:val="auto"/>
        </w:rPr>
        <w:t>,</w:t>
      </w:r>
      <w:r w:rsidR="00126170" w:rsidRPr="00DC0EB1">
        <w:rPr>
          <w:color w:val="auto"/>
        </w:rPr>
        <w:t xml:space="preserve"> 2009).</w:t>
      </w:r>
    </w:p>
    <w:p w:rsidR="0029432F" w:rsidRPr="00DC0EB1" w:rsidRDefault="003711DF" w:rsidP="003711DF">
      <w:pPr>
        <w:pStyle w:val="Heading2"/>
        <w:rPr>
          <w:color w:val="auto"/>
        </w:rPr>
      </w:pPr>
      <w:r w:rsidRPr="00DC0EB1">
        <w:rPr>
          <w:color w:val="auto"/>
        </w:rPr>
        <w:t>3.</w:t>
      </w:r>
      <w:r w:rsidR="00AB7D66" w:rsidRPr="00DC0EB1">
        <w:rPr>
          <w:color w:val="auto"/>
        </w:rPr>
        <w:t>3</w:t>
      </w:r>
      <w:r w:rsidRPr="00DC0EB1">
        <w:rPr>
          <w:color w:val="auto"/>
        </w:rPr>
        <w:t xml:space="preserve">. </w:t>
      </w:r>
      <w:r w:rsidR="00D105F0" w:rsidRPr="00DC0EB1">
        <w:rPr>
          <w:color w:val="auto"/>
        </w:rPr>
        <w:t>Organisational Performance</w:t>
      </w:r>
    </w:p>
    <w:p w:rsidR="00CB6F1C" w:rsidRPr="00DC0EB1" w:rsidRDefault="00CB6F1C" w:rsidP="00CB6F1C">
      <w:pPr>
        <w:rPr>
          <w:color w:val="auto"/>
        </w:rPr>
      </w:pPr>
      <w:r w:rsidRPr="00DC0EB1">
        <w:rPr>
          <w:color w:val="auto"/>
        </w:rPr>
        <w:t xml:space="preserve">Organisational performance is a significant concern for managers because it allows them to assess the success of elements of the organisational strategy in objective terms. Although scholars tend to use the terms effectiveness and performance interchangeably </w:t>
      </w:r>
      <w:r w:rsidR="00E44CC9" w:rsidRPr="00DC0EB1">
        <w:rPr>
          <w:color w:val="auto"/>
        </w:rPr>
        <w:fldChar w:fldCharType="begin" w:fldLock="1"/>
      </w:r>
      <w:r w:rsidR="00650FA0" w:rsidRPr="00DC0EB1">
        <w:rPr>
          <w:color w:val="auto"/>
        </w:rPr>
        <w:instrText>ADDIN CSL_CITATION { "citationItems" : [ { "id" : "ITEM-1", "itemData" : { "DOI" : "10.2307/41166020", "ISBN" : "00081256", "ISSN" : "0008-1256", "PMID" : "2537788", "abstract" : "Why, in light of all the substantial resources firms devote to improving their performance, do so few management practices actually change? In fact, knowledge management at many companies often makes the \"knowing-doing\" gap worse. It is explained why firms find it so difficult to translate knowledge into practice and a set of guidelines that address the sources of this problem are offered. Knowing what to do is not enough; the challenge for managers is to figure out how to do what they know needs to be done.", "author" : [ { "dropping-particle" : "", "family" : "Pfeffer", "given" : "Jeffrey", "non-dropping-particle" : "", "parse-names" : false, "suffix" : "" }, { "dropping-particle" : "", "family" : "Sutton", "given" : "Robert I", "non-dropping-particle" : "", "parse-names" : false, "suffix" : "" } ], "container-title" : "California Management Review", "id" : "ITEM-1", "issue" : "1", "issued" : { "date-parts" : [ [ "1999" ] ] }, "page" : "83-108", "title" : "Knowing \"what\" to do is not enough: Turning knowledge into action", "type" : "article-journal", "volume" : "42" }, "uris" : [ "http://www.mendeley.com/documents/?uuid=a69dc35a-22df-4256-b69c-2f01ea45caad" ] }, { "id" : "ITEM-2", "itemData" : { "DOI" : "10.1108/09534819510090169", "ISBN" : "0953-4814", "ISSN" : "0953-4814", "abstract" : "Corporate governance represents a primary leverage point for improving organizational performance. CEOs generally control the information received by the board of directors, and so the board's functioning may suffer from an information deficit. Offers a potential solution to such dependency through the use of consultants who report directly to the board, thus serving as independent sources of guidance and information. Suggests outside consultants could help board members to meet their fiduciary responsibilities to shareholders by improving corporate governance. They could also define the roles of board members; evaluate CEO performance and rewards; monitor the development of others in senior management; and objectively identify and evaluate key issues which call for a board response. Proposes that using consultants to span the boundaries between the board and the organization offers a key point of leverage in improving corporate performance. (PsycINFO Database Record (c) 2012 APA, all rights reserved)", "author" : [ { "dropping-particle" : "", "family" : "Werther", "given" : "William B.", "non-dropping-particle" : "", "parse-names" : false, "suffix" : "" }, { "dropping-particle" : "", "family" : "Kerr", "given" : "Jeffrey L.", "non-dropping-particle" : "", "parse-names" : false, "suffix" : "" }, { "dropping-particle" : "", "family" : "Wright", "given" : "Robert G.", "non-dropping-particle" : "", "parse-names" : false, "suffix" : "" } ], "container-title" : "Journal of Organizational Change Management", "id" : "ITEM-2", "issue" : "3", "issued" : { "date-parts" : [ [ "1995" ] ] }, "page" : "63-74", "title" : "Strengthening corporate governance through board-level consultants", "type" : "article-journal", "volume" : "8" }, "uris" : [ "http://www.mendeley.com/documents/?uuid=4334cd7f-8bb7-4dc2-b6b9-2451d0371f7a" ] }, { "id" : "ITEM-3", "itemData" : { "ISSN" : "08978336", "abstract" : "An examination is made of the impact of innovative technology implementation on performance at manufacturing companies in the US electronic industry. Innovative technologies considered for the study are those implemented in the manufacturing and cost accounting environments, and differentiated by considering 2 innovation categories: technical and administrative. In particular, an examination is made to determine whether a difference exists in the rate of adoption of technical innovation and administrative innovation, and whether a difference in the rate of adoption affects organizational performance in financial terms. The data indicate technical inonvations related to advanced manufacturing technologies are adopted much more often than administrative innovations related to advanced cost management concepts. The difference in the rate of adoption does not, however, appear to affect financial performance.", "author" : [ { "dropping-particle" : "", "family" : "Sellani", "given" : "Robert J", "non-dropping-particle" : "", "parse-names" : false, "suffix" : "" } ], "container-title" : "Production &amp; Inventory Management Journal", "id" : "ITEM-3", "issue" : "3", "issued" : { "date-parts" : [ [ "1994" ] ] }, "page" : "77-81", "title" : "Organizational lag and its effects on financial performance", "type" : "article-journal", "volume" : "35" }, "uris" : [ "http://www.mendeley.com/documents/?uuid=ed70e3dd-e517-4596-8aee-c417c3312084" ] } ], "mendeley" : { "formattedCitation" : "(Pfeffer and Sutton, 1999; Sellani, 1994; Werther et al., 1995)", "manualFormatting" : "(eg. Pfeffer and Sutton, 1999; Werther et al., 1995; Sellani, 1994)", "plainTextFormattedCitation" : "(Pfeffer and Sutton, 1999; Sellani, 1994; Werther et al., 1995)", "previouslyFormattedCitation" : "(Pfeffer and Sutton, 1999; Sellani, 1994; Werther et al., 1995)" }, "properties" : { "noteIndex" : 0 }, "schema" : "https://github.com/citation-style-language/schema/raw/master/csl-citation.json" }</w:instrText>
      </w:r>
      <w:r w:rsidR="00E44CC9" w:rsidRPr="00DC0EB1">
        <w:rPr>
          <w:color w:val="auto"/>
        </w:rPr>
        <w:fldChar w:fldCharType="separate"/>
      </w:r>
      <w:r w:rsidRPr="00DC0EB1">
        <w:rPr>
          <w:noProof/>
          <w:color w:val="auto"/>
        </w:rPr>
        <w:t>(eg. Pfeffer and Sutton</w:t>
      </w:r>
      <w:r w:rsidR="008D58A6" w:rsidRPr="00DC0EB1">
        <w:rPr>
          <w:noProof/>
          <w:color w:val="auto"/>
        </w:rPr>
        <w:t>,</w:t>
      </w:r>
      <w:r w:rsidRPr="00DC0EB1">
        <w:rPr>
          <w:noProof/>
          <w:color w:val="auto"/>
        </w:rPr>
        <w:t xml:space="preserve"> 1999; Werther et al.</w:t>
      </w:r>
      <w:r w:rsidR="008D58A6" w:rsidRPr="00DC0EB1">
        <w:rPr>
          <w:noProof/>
          <w:color w:val="auto"/>
        </w:rPr>
        <w:t>,</w:t>
      </w:r>
      <w:r w:rsidRPr="00DC0EB1">
        <w:rPr>
          <w:noProof/>
          <w:color w:val="auto"/>
        </w:rPr>
        <w:t xml:space="preserve"> 1995; Sellani</w:t>
      </w:r>
      <w:r w:rsidR="008D58A6" w:rsidRPr="00DC0EB1">
        <w:rPr>
          <w:noProof/>
          <w:color w:val="auto"/>
        </w:rPr>
        <w:t>,</w:t>
      </w:r>
      <w:r w:rsidRPr="00DC0EB1">
        <w:rPr>
          <w:noProof/>
          <w:color w:val="auto"/>
        </w:rPr>
        <w:t xml:space="preserve"> 1994)</w:t>
      </w:r>
      <w:r w:rsidR="00E44CC9" w:rsidRPr="00DC0EB1">
        <w:rPr>
          <w:color w:val="auto"/>
        </w:rPr>
        <w:fldChar w:fldCharType="end"/>
      </w:r>
      <w:r w:rsidRPr="00DC0EB1">
        <w:rPr>
          <w:color w:val="auto"/>
        </w:rPr>
        <w:t xml:space="preserve">, effectiveness is often used to represent organisational potentials whereas performance measures outcomes. According to Henri (2005) organisational effectiveness and organisational performance have evolved in parallel from the same needs but effectiveness examines the resources and processes from an internal standpoint and performance includes perspectives which a range of </w:t>
      </w:r>
      <w:r w:rsidR="0011019C" w:rsidRPr="00DC0EB1">
        <w:rPr>
          <w:color w:val="auto"/>
        </w:rPr>
        <w:t>stakeholders</w:t>
      </w:r>
      <w:r w:rsidRPr="00DC0EB1">
        <w:rPr>
          <w:color w:val="auto"/>
        </w:rPr>
        <w:t xml:space="preserve"> might find of interest to them.</w:t>
      </w:r>
    </w:p>
    <w:p w:rsidR="00C70404" w:rsidRPr="00DC0EB1" w:rsidRDefault="00C70404" w:rsidP="00C70404">
      <w:pPr>
        <w:rPr>
          <w:color w:val="auto"/>
        </w:rPr>
      </w:pPr>
      <w:r w:rsidRPr="00DC0EB1">
        <w:rPr>
          <w:color w:val="auto"/>
        </w:rPr>
        <w:lastRenderedPageBreak/>
        <w:t xml:space="preserve">Performance has come to signify a set of measures of organisational activity that are of interest to a range of stakeholders. In this study it is connected to the use of the term by Kaplan and Norton whose construct was developed as a strategic tool </w:t>
      </w:r>
      <w:r w:rsidR="00AD5599" w:rsidRPr="00DC0EB1">
        <w:rPr>
          <w:color w:val="auto"/>
        </w:rPr>
        <w:t>for</w:t>
      </w:r>
      <w:r w:rsidRPr="00DC0EB1">
        <w:rPr>
          <w:color w:val="auto"/>
        </w:rPr>
        <w:t xml:space="preserve"> measur</w:t>
      </w:r>
      <w:r w:rsidR="00AD5599" w:rsidRPr="00DC0EB1">
        <w:rPr>
          <w:color w:val="auto"/>
        </w:rPr>
        <w:t>ing</w:t>
      </w:r>
      <w:r w:rsidRPr="00DC0EB1">
        <w:rPr>
          <w:color w:val="auto"/>
        </w:rPr>
        <w:t xml:space="preserve"> the success of managerial strategies</w:t>
      </w:r>
      <w:r w:rsidR="0022204B" w:rsidRPr="00DC0EB1">
        <w:rPr>
          <w:color w:val="auto"/>
        </w:rPr>
        <w:t xml:space="preserve"> </w:t>
      </w:r>
      <w:r w:rsidR="00E44CC9" w:rsidRPr="00DC0EB1">
        <w:rPr>
          <w:color w:val="auto"/>
        </w:rPr>
        <w:fldChar w:fldCharType="begin" w:fldLock="1"/>
      </w:r>
      <w:r w:rsidR="00B26348" w:rsidRPr="00DC0EB1">
        <w:rPr>
          <w:color w:val="auto"/>
        </w:rPr>
        <w:instrText>ADDIN CSL_CITATION { "citationItems" : [ { "id" : "ITEM-1", "itemData" : { "DOI" : "10.1016/S0840-4704(10)60668-0", "ISBN" : "00178012", "ISSN" : "00178012", "PMID" : "9601185348", "abstract" : "As companies around the world transform them- selves for competition that is based on informa- tion, their ability to exploit intangible assets has be- come far more decisive than their ability to invest in and manage physical assets. Several years ago, in recognition of this change, we introduced a con- cept we called the balanced scorecard.", "author" : [ { "dropping-particle" : "", "family" : "Kaplan", "given" : "Robert S", "non-dropping-particle" : "", "parse-names" : false, "suffix" : "" }, { "dropping-particle" : "", "family" : "Norton", "given" : "David P", "non-dropping-particle" : "", "parse-names" : false, "suffix" : "" } ], "container-title" : "Harvard Business Review", "id" : "ITEM-1", "issue" : "October 1993", "issued" : { "date-parts" : [ [ "1996" ] ] }, "page" : "75-86", "title" : "Using the Balanced Management System", "type" : "article-journal" }, "uris" : [ "http://www.mendeley.com/documents/?uuid=89bcc040-62c4-495e-bffc-544235b5e963" ] } ], "mendeley" : { "formattedCitation" : "(Kaplan and Norton, 1996)", "manualFormatting" : "(Kaplan and Norton, 1996)", "plainTextFormattedCitation" : "(Kaplan and Norton, 1996)", "previouslyFormattedCitation" : "(Kaplan and Norton, 1996)" }, "properties" : { "noteIndex" : 0 }, "schema" : "https://github.com/citation-style-language/schema/raw/master/csl-citation.json" }</w:instrText>
      </w:r>
      <w:r w:rsidR="00E44CC9" w:rsidRPr="00DC0EB1">
        <w:rPr>
          <w:color w:val="auto"/>
        </w:rPr>
        <w:fldChar w:fldCharType="separate"/>
      </w:r>
      <w:r w:rsidR="006C5DD0" w:rsidRPr="00DC0EB1">
        <w:rPr>
          <w:noProof/>
          <w:color w:val="auto"/>
        </w:rPr>
        <w:t>(</w:t>
      </w:r>
      <w:r w:rsidR="005F4E0A" w:rsidRPr="00DC0EB1">
        <w:rPr>
          <w:noProof/>
          <w:color w:val="auto"/>
        </w:rPr>
        <w:t>Kaplan and Norton, 1996)</w:t>
      </w:r>
      <w:r w:rsidR="00E44CC9" w:rsidRPr="00DC0EB1">
        <w:rPr>
          <w:color w:val="auto"/>
        </w:rPr>
        <w:fldChar w:fldCharType="end"/>
      </w:r>
      <w:r w:rsidRPr="00DC0EB1">
        <w:rPr>
          <w:color w:val="auto"/>
        </w:rPr>
        <w:t xml:space="preserve">. Prior to the 1990s performance was usually conceived of as purely concerned with accountancy measures </w:t>
      </w:r>
      <w:r w:rsidR="00E44CC9" w:rsidRPr="00DC0EB1">
        <w:rPr>
          <w:color w:val="auto"/>
        </w:rPr>
        <w:fldChar w:fldCharType="begin" w:fldLock="1"/>
      </w:r>
      <w:r w:rsidR="001243BA" w:rsidRPr="00DC0EB1">
        <w:rPr>
          <w:color w:val="auto"/>
        </w:rPr>
        <w:instrText>ADDIN CSL_CITATION { "citationItems" : [ { "id" : "ITEM-1", "itemData" : { "abstract" : "Full text loaded under Neely", "author" : [ { "dropping-particle" : "", "family" : "Otely", "given" : "David", "non-dropping-particle" : "", "parse-names" : false, "suffix" : "" } ], "container-title" : "Business Performance Measurement: Unifying theories and integrating practice", "editor" : [ { "dropping-particle" : "", "family" : "Neely", "given" : "A.", "non-dropping-particle" : "", "parse-names" : false, "suffix" : "" } ], "id" : "ITEM-1", "issued" : { "date-parts" : [ [ "2007" ] ] }, "publisher-place" : "Cambridge, UK", "title" : "Accounting performance measurement: a review of its purposes and practices", "type" : "chapter" }, "uris" : [ "http://www.mendeley.com/documents/?uuid=038ea885-fcf6-4790-b86a-870bc795d2b4", "http://www.mendeley.com/documents/?uuid=b1ca9618-bf63-4b25-b09c-8cc9c86c91c2" ] } ], "mendeley" : { "formattedCitation" : "(Otely, 2007)", "plainTextFormattedCitation" : "(Otely, 2007)", "previouslyFormattedCitation" : "(Otely, 2007)" }, "properties" : { "noteIndex" : 0 }, "schema" : "https://github.com/citation-style-language/schema/raw/master/csl-citation.json" }</w:instrText>
      </w:r>
      <w:r w:rsidR="00E44CC9" w:rsidRPr="00DC0EB1">
        <w:rPr>
          <w:color w:val="auto"/>
        </w:rPr>
        <w:fldChar w:fldCharType="separate"/>
      </w:r>
      <w:r w:rsidR="001243BA" w:rsidRPr="00DC0EB1">
        <w:rPr>
          <w:noProof/>
          <w:color w:val="auto"/>
        </w:rPr>
        <w:t>(Otely, 2007)</w:t>
      </w:r>
      <w:r w:rsidR="00E44CC9" w:rsidRPr="00DC0EB1">
        <w:rPr>
          <w:color w:val="auto"/>
        </w:rPr>
        <w:fldChar w:fldCharType="end"/>
      </w:r>
      <w:r w:rsidRPr="00DC0EB1">
        <w:rPr>
          <w:color w:val="auto"/>
        </w:rPr>
        <w:t xml:space="preserve"> but with</w:t>
      </w:r>
      <w:r w:rsidR="00A2310C" w:rsidRPr="00DC0EB1">
        <w:rPr>
          <w:color w:val="auto"/>
        </w:rPr>
        <w:t xml:space="preserve"> the</w:t>
      </w:r>
      <w:r w:rsidRPr="00DC0EB1">
        <w:rPr>
          <w:color w:val="auto"/>
        </w:rPr>
        <w:t xml:space="preserve"> </w:t>
      </w:r>
      <w:r w:rsidR="007241CF" w:rsidRPr="00DC0EB1">
        <w:rPr>
          <w:color w:val="auto"/>
        </w:rPr>
        <w:t>growing</w:t>
      </w:r>
      <w:r w:rsidRPr="00DC0EB1">
        <w:rPr>
          <w:color w:val="auto"/>
        </w:rPr>
        <w:t xml:space="preserve"> </w:t>
      </w:r>
      <w:r w:rsidR="007241CF" w:rsidRPr="00DC0EB1">
        <w:rPr>
          <w:color w:val="auto"/>
        </w:rPr>
        <w:t>popularity</w:t>
      </w:r>
      <w:r w:rsidRPr="00DC0EB1">
        <w:rPr>
          <w:color w:val="auto"/>
        </w:rPr>
        <w:t xml:space="preserve"> of stakeholder theory </w:t>
      </w:r>
      <w:r w:rsidR="00E44CC9" w:rsidRPr="00DC0EB1">
        <w:rPr>
          <w:color w:val="auto"/>
        </w:rPr>
        <w:fldChar w:fldCharType="begin" w:fldLock="1"/>
      </w:r>
      <w:r w:rsidR="001243BA" w:rsidRPr="00DC0EB1">
        <w:rPr>
          <w:color w:val="auto"/>
        </w:rPr>
        <w:instrText>ADDIN CSL_CITATION { "citationItems" : [ { "id" : "ITEM-1", "itemData" : { "abstract" : "Freeman, R.E., 2010. Strategic management: A stakeholder approach. Cambridge University Press.", "author" : [ { "dropping-particle" : "", "family" : "Freeman", "given" : "R. Edward", "non-dropping-particle" : "", "parse-names" : false, "suffix" : "" } ], "id" : "ITEM-1", "issued" : { "date-parts" : [ [ "1984" ] ] }, "publisher" : "Cambridge University Press", "publisher-place" : "Cambridge, MA.", "title" : "Strategic Management: a Stakeholder Approach", "type" : "book" }, "uris" : [ "http://www.mendeley.com/documents/?uuid=495dd4f7-a4e7-4334-bd05-3ab9cdc9573d", "http://www.mendeley.com/documents/?uuid=4f4a2d2e-8b3c-4e30-bcff-7a443b9273c5" ] } ], "mendeley" : { "formattedCitation" : "(Freeman, 1984)", "plainTextFormattedCitation" : "(Freeman, 1984)", "previouslyFormattedCitation" : "(Freeman, 1984)" }, "properties" : { "noteIndex" : 0 }, "schema" : "https://github.com/citation-style-language/schema/raw/master/csl-citation.json" }</w:instrText>
      </w:r>
      <w:r w:rsidR="00E44CC9" w:rsidRPr="00DC0EB1">
        <w:rPr>
          <w:color w:val="auto"/>
        </w:rPr>
        <w:fldChar w:fldCharType="separate"/>
      </w:r>
      <w:r w:rsidR="001243BA" w:rsidRPr="00DC0EB1">
        <w:rPr>
          <w:noProof/>
          <w:color w:val="auto"/>
        </w:rPr>
        <w:t>(Freeman, 1984)</w:t>
      </w:r>
      <w:r w:rsidR="00E44CC9" w:rsidRPr="00DC0EB1">
        <w:rPr>
          <w:color w:val="auto"/>
        </w:rPr>
        <w:fldChar w:fldCharType="end"/>
      </w:r>
      <w:r w:rsidRPr="00DC0EB1">
        <w:rPr>
          <w:color w:val="auto"/>
        </w:rPr>
        <w:t xml:space="preserve"> a different kind of measure was required. Thus, Kaplan and Norton’s model of performance includes different perspectives on the organisation and specifically includes the customers’ perspective.</w:t>
      </w:r>
    </w:p>
    <w:p w:rsidR="009F18D6" w:rsidRPr="00DC0EB1" w:rsidRDefault="003C0AA6" w:rsidP="00C70404">
      <w:pPr>
        <w:rPr>
          <w:color w:val="auto"/>
        </w:rPr>
      </w:pPr>
      <w:r w:rsidRPr="00DC0EB1">
        <w:rPr>
          <w:color w:val="auto"/>
        </w:rPr>
        <w:t>Kaplan and Norton</w:t>
      </w:r>
      <w:r w:rsidR="00AD5599" w:rsidRPr="00DC0EB1">
        <w:rPr>
          <w:color w:val="auto"/>
        </w:rPr>
        <w:t xml:space="preserve"> (1992)</w:t>
      </w:r>
      <w:r w:rsidRPr="00DC0EB1">
        <w:rPr>
          <w:color w:val="auto"/>
        </w:rPr>
        <w:t xml:space="preserve"> devised </w:t>
      </w:r>
      <w:r w:rsidR="00066EFE" w:rsidRPr="00DC0EB1">
        <w:rPr>
          <w:color w:val="auto"/>
        </w:rPr>
        <w:t>and promoted the balanced score</w:t>
      </w:r>
      <w:r w:rsidRPr="00DC0EB1">
        <w:rPr>
          <w:color w:val="auto"/>
        </w:rPr>
        <w:t>card</w:t>
      </w:r>
      <w:r w:rsidR="00F16712" w:rsidRPr="00DC0EB1">
        <w:rPr>
          <w:color w:val="auto"/>
        </w:rPr>
        <w:t xml:space="preserve"> </w:t>
      </w:r>
      <w:r w:rsidRPr="00DC0EB1">
        <w:rPr>
          <w:color w:val="auto"/>
        </w:rPr>
        <w:t xml:space="preserve">as a means </w:t>
      </w:r>
      <w:r w:rsidR="00544EF5" w:rsidRPr="00DC0EB1">
        <w:rPr>
          <w:color w:val="auto"/>
        </w:rPr>
        <w:t>for</w:t>
      </w:r>
      <w:r w:rsidRPr="00DC0EB1">
        <w:rPr>
          <w:color w:val="auto"/>
        </w:rPr>
        <w:t xml:space="preserve"> managers </w:t>
      </w:r>
      <w:r w:rsidR="00544EF5" w:rsidRPr="00DC0EB1">
        <w:rPr>
          <w:color w:val="auto"/>
        </w:rPr>
        <w:t xml:space="preserve">to </w:t>
      </w:r>
      <w:r w:rsidRPr="00DC0EB1">
        <w:rPr>
          <w:color w:val="auto"/>
        </w:rPr>
        <w:t>focus on what they need to do to achieve strategic objectives. It is a means of taking a snapshot of indicators of progress</w:t>
      </w:r>
      <w:r w:rsidR="00F868FD" w:rsidRPr="00DC0EB1">
        <w:rPr>
          <w:color w:val="auto"/>
        </w:rPr>
        <w:t>.</w:t>
      </w:r>
      <w:r w:rsidR="005942AC" w:rsidRPr="00DC0EB1">
        <w:rPr>
          <w:color w:val="auto"/>
        </w:rPr>
        <w:t xml:space="preserve"> </w:t>
      </w:r>
      <w:r w:rsidR="00F16712" w:rsidRPr="00DC0EB1">
        <w:rPr>
          <w:color w:val="auto"/>
        </w:rPr>
        <w:t xml:space="preserve">The results of the </w:t>
      </w:r>
      <w:r w:rsidR="00BF557E" w:rsidRPr="00DC0EB1">
        <w:rPr>
          <w:color w:val="auto"/>
        </w:rPr>
        <w:t xml:space="preserve">balanced scorecard </w:t>
      </w:r>
      <w:r w:rsidR="00F16712" w:rsidRPr="00DC0EB1">
        <w:rPr>
          <w:color w:val="auto"/>
        </w:rPr>
        <w:t xml:space="preserve">have to be interpreted by decision makers in a particular context and according to their perception of causal relationships </w:t>
      </w:r>
      <w:r w:rsidR="00E44CC9" w:rsidRPr="00DC0EB1">
        <w:rPr>
          <w:color w:val="auto"/>
        </w:rPr>
        <w:fldChar w:fldCharType="begin" w:fldLock="1"/>
      </w:r>
      <w:r w:rsidR="00B26348" w:rsidRPr="00DC0EB1">
        <w:rPr>
          <w:color w:val="auto"/>
        </w:rPr>
        <w:instrText>ADDIN CSL_CITATION { "citationItems" : [ { "id" : "ITEM-1", "itemData" : { "author" : [ { "dropping-particle" : "", "family" : "Lebas", "given" : "M", "non-dropping-particle" : "", "parse-names" : false, "suffix" : "" }, { "dropping-particle" : "", "family" : "Euske", "given" : "K", "non-dropping-particle" : "", "parse-names" : false, "suffix" : "" } ], "container-title" : "Business Performance Measurement Unifying theories and integrating practice", "edition" : "2nd", "editor" : [ { "dropping-particle" : "", "family" : "Neely", "given" : "A", "non-dropping-particle" : "", "parse-names" : false, "suffix" : "" } ], "id" : "ITEM-1", "issued" : { "date-parts" : [ [ "2007" ] ] }, "page" : "125-140", "publisher" : "Cambridge University Press", "publisher-place" : "Cambridge", "title" : "A conceptual and operational delineation of performance", "type" : "chapter" }, "uris" : [ "http://www.mendeley.com/documents/?uuid=2df8cce4-6b88-4e99-bbac-73f9afc6b660" ] }, { "id" : "ITEM-2", "itemData" : { "DOI" : "10.1016/S0840-4704(10)60668-0", "ISBN" : "00178012", "ISSN" : "00178012", "PMID" : "9601185348", "abstract" : "As companies around the world transform them- selves for competition that is based on informa- tion, their ability to exploit intangible assets has be- come far more decisive than their ability to invest in and manage physical assets. Several years ago, in recognition of this change, we introduced a con- cept we called the balanced scorecard.", "author" : [ { "dropping-particle" : "", "family" : "Kaplan", "given" : "Robert S", "non-dropping-particle" : "", "parse-names" : false, "suffix" : "" }, { "dropping-particle" : "", "family" : "Norton", "given" : "David P", "non-dropping-particle" : "", "parse-names" : false, "suffix" : "" } ], "container-title" : "Harvard Business Review", "id" : "ITEM-2", "issue" : "October 1993", "issued" : { "date-parts" : [ [ "1996" ] ] }, "page" : "75-86", "title" : "Using the Balanced Management System", "type" : "article-journal" }, "uris" : [ "http://www.mendeley.com/documents/?uuid=89bcc040-62c4-495e-bffc-544235b5e963" ] } ], "mendeley" : { "formattedCitation" : "(Kaplan and Norton, 1996; Lebas and Euske, 2007)", "manualFormatting" : "(Kaplan and Norton, 1996; Lebas and Euske, 2007)", "plainTextFormattedCitation" : "(Kaplan and Norton, 1996; Lebas and Euske, 2007)", "previouslyFormattedCitation" : "(Kaplan and Norton, 1996; Lebas and Euske, 2007)" }, "properties" : { "noteIndex" : 0 }, "schema" : "https://github.com/citation-style-language/schema/raw/master/csl-citation.json" }</w:instrText>
      </w:r>
      <w:r w:rsidR="00E44CC9" w:rsidRPr="00DC0EB1">
        <w:rPr>
          <w:color w:val="auto"/>
        </w:rPr>
        <w:fldChar w:fldCharType="separate"/>
      </w:r>
      <w:r w:rsidR="00A07A87" w:rsidRPr="00DC0EB1">
        <w:rPr>
          <w:noProof/>
          <w:color w:val="auto"/>
        </w:rPr>
        <w:t>(Kaplan and Norton, 1996; Lebas and Euske, 2007)</w:t>
      </w:r>
      <w:r w:rsidR="00E44CC9" w:rsidRPr="00DC0EB1">
        <w:rPr>
          <w:color w:val="auto"/>
        </w:rPr>
        <w:fldChar w:fldCharType="end"/>
      </w:r>
      <w:r w:rsidR="00F16712" w:rsidRPr="00DC0EB1">
        <w:rPr>
          <w:color w:val="auto"/>
        </w:rPr>
        <w:t xml:space="preserve">. </w:t>
      </w:r>
    </w:p>
    <w:p w:rsidR="00EA36B9" w:rsidRPr="00DC0EB1" w:rsidRDefault="004F0789" w:rsidP="00D90B43">
      <w:pPr>
        <w:rPr>
          <w:color w:val="auto"/>
        </w:rPr>
      </w:pPr>
      <w:r w:rsidRPr="00DC0EB1">
        <w:rPr>
          <w:color w:val="auto"/>
        </w:rPr>
        <w:t xml:space="preserve">A number of objections have been raised to </w:t>
      </w:r>
      <w:r w:rsidR="003C7CE2" w:rsidRPr="00DC0EB1">
        <w:rPr>
          <w:color w:val="auto"/>
        </w:rPr>
        <w:t>the balanced scorecard approach</w:t>
      </w:r>
      <w:r w:rsidRPr="00DC0EB1">
        <w:rPr>
          <w:color w:val="auto"/>
        </w:rPr>
        <w:t>. A common objection is that it fails to address the needs of</w:t>
      </w:r>
      <w:r w:rsidR="002A65D6" w:rsidRPr="00DC0EB1">
        <w:rPr>
          <w:color w:val="auto"/>
        </w:rPr>
        <w:t xml:space="preserve"> employees and suppliers</w:t>
      </w:r>
      <w:r w:rsidR="003C7CE2" w:rsidRPr="00DC0EB1">
        <w:rPr>
          <w:color w:val="auto"/>
        </w:rPr>
        <w:t xml:space="preserve"> </w:t>
      </w:r>
      <w:r w:rsidR="00E44CC9" w:rsidRPr="00DC0EB1">
        <w:rPr>
          <w:color w:val="auto"/>
        </w:rPr>
        <w:fldChar w:fldCharType="begin" w:fldLock="1"/>
      </w:r>
      <w:r w:rsidR="001243BA" w:rsidRPr="00DC0EB1">
        <w:rPr>
          <w:color w:val="auto"/>
        </w:rPr>
        <w:instrText>ADDIN CSL_CITATION { "citationItems" : [ { "id" : "ITEM-1", "itemData" : { "abstract" : "Full text loaded under Neely", "author" : [ { "dropping-particle" : "", "family" : "Neely", "given" : "Andy", "non-dropping-particle" : "", "parse-names" : false, "suffix" : "" }, { "dropping-particle" : "", "family" : "Kennerly", "given" : "Mike", "non-dropping-particle" : "", "parse-names" : false, "suffix" : "" }, { "dropping-particle" : "", "family" : "Adams", "given" : "Chris", "non-dropping-particle" : "", "parse-names" : false, "suffix" : "" } ], "container-title" : "Business Performance Measurement: Unifying theories and integrating practice", "editor" : [ { "dropping-particle" : "", "family" : "Neely", "given" : "Andy", "non-dropping-particle" : "", "parse-names" : false, "suffix" : "" } ], "id" : "ITEM-1", "issued" : { "date-parts" : [ [ "2007" ] ] }, "publisher" : "Cambridge University Press", "publisher-place" : "Cambridge, UK", "title" : "Performance measurement frameworks: a review", "type" : "chapter" }, "uris" : [ "http://www.mendeley.com/documents/?uuid=ca563b99-bc2c-4fd8-be83-54c06fd76c6e", "http://www.mendeley.com/documents/?uuid=af0c92bf-7cf3-41d9-8fdf-4a0218be352d" ] } ], "mendeley" : { "formattedCitation" : "(Neely et al., 2007)", "plainTextFormattedCitation" : "(Neely et al., 2007)", "previouslyFormattedCitation" : "(Neely et al., 2007)" }, "properties" : { "noteIndex" : 0 }, "schema" : "https://github.com/citation-style-language/schema/raw/master/csl-citation.json" }</w:instrText>
      </w:r>
      <w:r w:rsidR="00E44CC9" w:rsidRPr="00DC0EB1">
        <w:rPr>
          <w:color w:val="auto"/>
        </w:rPr>
        <w:fldChar w:fldCharType="separate"/>
      </w:r>
      <w:r w:rsidR="001243BA" w:rsidRPr="00DC0EB1">
        <w:rPr>
          <w:noProof/>
          <w:color w:val="auto"/>
        </w:rPr>
        <w:t>(Neely et al., 2007)</w:t>
      </w:r>
      <w:r w:rsidR="00E44CC9" w:rsidRPr="00DC0EB1">
        <w:rPr>
          <w:color w:val="auto"/>
        </w:rPr>
        <w:fldChar w:fldCharType="end"/>
      </w:r>
      <w:r w:rsidRPr="00DC0EB1">
        <w:rPr>
          <w:color w:val="auto"/>
        </w:rPr>
        <w:t>.</w:t>
      </w:r>
      <w:r w:rsidR="003C7CE2" w:rsidRPr="00DC0EB1">
        <w:rPr>
          <w:color w:val="auto"/>
        </w:rPr>
        <w:t xml:space="preserve"> </w:t>
      </w:r>
      <w:proofErr w:type="spellStart"/>
      <w:r w:rsidR="00F54FC6" w:rsidRPr="00DC0EB1">
        <w:rPr>
          <w:color w:val="auto"/>
        </w:rPr>
        <w:t>Norreklit</w:t>
      </w:r>
      <w:proofErr w:type="spellEnd"/>
      <w:r w:rsidR="00D90B43" w:rsidRPr="00DC0EB1">
        <w:rPr>
          <w:color w:val="auto"/>
        </w:rPr>
        <w:t xml:space="preserve"> </w:t>
      </w:r>
      <w:r w:rsidR="00DA508C" w:rsidRPr="00DC0EB1">
        <w:rPr>
          <w:color w:val="auto"/>
        </w:rPr>
        <w:t xml:space="preserve">(2000) </w:t>
      </w:r>
      <w:r w:rsidR="00D90B43" w:rsidRPr="00DC0EB1">
        <w:rPr>
          <w:color w:val="auto"/>
        </w:rPr>
        <w:t xml:space="preserve">points out that the four different perspectives of </w:t>
      </w:r>
      <w:r w:rsidR="00BF557E" w:rsidRPr="00DC0EB1">
        <w:rPr>
          <w:color w:val="auto"/>
        </w:rPr>
        <w:t xml:space="preserve">the balanced scorecard </w:t>
      </w:r>
      <w:r w:rsidR="00D90B43" w:rsidRPr="00DC0EB1">
        <w:rPr>
          <w:color w:val="auto"/>
        </w:rPr>
        <w:t xml:space="preserve">are assumed to have a </w:t>
      </w:r>
      <w:r w:rsidR="00DA508C" w:rsidRPr="00DC0EB1">
        <w:rPr>
          <w:color w:val="auto"/>
        </w:rPr>
        <w:t>mutually causal relationship</w:t>
      </w:r>
      <w:r w:rsidR="00D90B43" w:rsidRPr="00DC0EB1">
        <w:rPr>
          <w:color w:val="auto"/>
        </w:rPr>
        <w:t>. It is assumed</w:t>
      </w:r>
      <w:r w:rsidR="009C5DA1" w:rsidRPr="00DC0EB1">
        <w:rPr>
          <w:color w:val="auto"/>
        </w:rPr>
        <w:t xml:space="preserve"> that</w:t>
      </w:r>
      <w:r w:rsidR="00D90B43" w:rsidRPr="00DC0EB1">
        <w:rPr>
          <w:color w:val="auto"/>
        </w:rPr>
        <w:t xml:space="preserve">: the measures of </w:t>
      </w:r>
      <w:r w:rsidR="00D30B2B" w:rsidRPr="00DC0EB1">
        <w:rPr>
          <w:color w:val="auto"/>
        </w:rPr>
        <w:t>organis</w:t>
      </w:r>
      <w:r w:rsidR="00D90B43" w:rsidRPr="00DC0EB1">
        <w:rPr>
          <w:color w:val="auto"/>
        </w:rPr>
        <w:t>ational learning and growth drive the measures of internal business processes which drive the measures of the customer perspective which, in turn, drive the financial measures</w:t>
      </w:r>
      <w:r w:rsidR="009C5DA1" w:rsidRPr="00DC0EB1">
        <w:rPr>
          <w:color w:val="auto"/>
        </w:rPr>
        <w:t xml:space="preserve"> </w:t>
      </w:r>
      <w:r w:rsidR="00E44CC9" w:rsidRPr="00DC0EB1">
        <w:rPr>
          <w:color w:val="auto"/>
        </w:rPr>
        <w:fldChar w:fldCharType="begin" w:fldLock="1"/>
      </w:r>
      <w:r w:rsidR="00B26348" w:rsidRPr="00DC0EB1">
        <w:rPr>
          <w:color w:val="auto"/>
        </w:rPr>
        <w:instrText>ADDIN CSL_CITATION { "citationItems" : [ { "id" : "ITEM-1", "itemData" : { "DOI" : "10.1006/mare.1999.0121", "ISBN" : "1044-5005", "ISSN" : "10445005", "PMID" : "16995907", "abstract" : "In recent years academic scholars have given increasing attention to the importance of strategic measurement systems including both non-financial and financial measures. One of the approaches adopted is that of the balanced scorecard. It is distinct from other strategic measurement systems in that it is more than an ad hoc collection of financial and non-financial measures. It contains outcome measures and the performance drivers of outcomes, linked together in cause-and-effect relationships, and thus aims to be a feed-forward control system. Furthermore, the balanced scorecard is intended not only as a strategic measurement system but also as a strategic control system which can align departmental and personal goals to overall strategy. This paper first examines the extent to which there is a cause-and-effect relationship among the four areas of measurement suggested (the financial, customer, internal-business-process and learning and growth perspectives). The paper then examines whether the balanced scorecard can link strategy to operational metrics which managers can understand and influence. Finally, it discusses and suggests some improvements to the balanced scorecard.", "author" : [ { "dropping-particle" : "", "family" : "Norreklit", "given" : "Hanne", "non-dropping-particle" : "", "parse-names" : false, "suffix" : "" } ], "container-title" : "Management Accounting Research", "id" : "ITEM-1", "issue" : "1", "issued" : { "date-parts" : [ [ "2000" ] ] }, "page" : "65-88", "title" : "The balance on the balanced scorecard a critical analysis of some of its assumptions", "type" : "article-journal", "volume" : "11" }, "uris" : [ "http://www.mendeley.com/documents/?uuid=fac82d9b-e908-4684-a194-7a0eaa9e7697" ] }, { "id" : "ITEM-2", "itemData" : { "DOI" : "10.1016/S0840-4704(10)60668-0", "ISBN" : "00178012", "ISSN" : "00178012", "PMID" : "9601185348", "abstract" : "As companies around the world transform them- selves for competition that is based on informa- tion, their ability to exploit intangible assets has be- come far more decisive than their ability to invest in and manage physical assets. Several years ago, in recognition of this change, we introduced a con- cept we called the balanced scorecard.", "author" : [ { "dropping-particle" : "", "family" : "Kaplan", "given" : "Robert S", "non-dropping-particle" : "", "parse-names" : false, "suffix" : "" }, { "dropping-particle" : "", "family" : "Norton", "given" : "David P", "non-dropping-particle" : "", "parse-names" : false, "suffix" : "" } ], "container-title" : "Harvard Business Review", "id" : "ITEM-2", "issue" : "October 1993", "issued" : { "date-parts" : [ [ "1996" ] ] }, "page" : "75-86", "title" : "Using the Balanced Management System", "type" : "article-journal" }, "uris" : [ "http://www.mendeley.com/documents/?uuid=89bcc040-62c4-495e-bffc-544235b5e963" ] } ], "mendeley" : { "formattedCitation" : "(Kaplan and Norton, 1996; Norreklit, 2000)", "manualFormatting" : "(Kaplan and Norton, 1996, p.31; Norreklit, 2000)", "plainTextFormattedCitation" : "(Kaplan and Norton, 1996; Norreklit, 2000)", "previouslyFormattedCitation" : "(Kaplan and Norton, 1996; Norreklit, 2000)" }, "properties" : { "noteIndex" : 0 }, "schema" : "https://github.com/citation-style-language/schema/raw/master/csl-citation.json" }</w:instrText>
      </w:r>
      <w:r w:rsidR="00E44CC9" w:rsidRPr="00DC0EB1">
        <w:rPr>
          <w:color w:val="auto"/>
        </w:rPr>
        <w:fldChar w:fldCharType="separate"/>
      </w:r>
      <w:r w:rsidR="00A07A87" w:rsidRPr="00DC0EB1">
        <w:rPr>
          <w:noProof/>
          <w:color w:val="auto"/>
        </w:rPr>
        <w:t>(Kaplan and Norton, 1996, p.31; Norreklit, 2000)</w:t>
      </w:r>
      <w:r w:rsidR="00E44CC9" w:rsidRPr="00DC0EB1">
        <w:rPr>
          <w:color w:val="auto"/>
        </w:rPr>
        <w:fldChar w:fldCharType="end"/>
      </w:r>
      <w:r w:rsidR="00D90B43" w:rsidRPr="00DC0EB1">
        <w:rPr>
          <w:color w:val="auto"/>
        </w:rPr>
        <w:t>.</w:t>
      </w:r>
      <w:r w:rsidR="00A2310C" w:rsidRPr="00DC0EB1">
        <w:rPr>
          <w:color w:val="auto"/>
        </w:rPr>
        <w:t xml:space="preserve"> However, </w:t>
      </w:r>
      <w:r w:rsidR="00CB5708" w:rsidRPr="00DC0EB1">
        <w:rPr>
          <w:color w:val="auto"/>
        </w:rPr>
        <w:t>these relationships do not necessarily hold. D</w:t>
      </w:r>
      <w:r w:rsidR="00A2310C" w:rsidRPr="00DC0EB1">
        <w:rPr>
          <w:color w:val="auto"/>
        </w:rPr>
        <w:t xml:space="preserve">espite these objections the balanced scorecard continues to be a useful broad measure of performance </w:t>
      </w:r>
      <w:r w:rsidR="00E44CC9" w:rsidRPr="00DC0EB1">
        <w:rPr>
          <w:color w:val="auto"/>
        </w:rPr>
        <w:fldChar w:fldCharType="begin" w:fldLock="1"/>
      </w:r>
      <w:r w:rsidR="001243BA" w:rsidRPr="00DC0EB1">
        <w:rPr>
          <w:color w:val="auto"/>
        </w:rPr>
        <w:instrText>ADDIN CSL_CITATION { "citationItems" : [ { "id" : "ITEM-1", "itemData" : { "DOI" : "10.1016/j.scaman.2013.08.001", "ISBN" : "0956-5221, 0956-5221", "ISSN" : "09565221", "abstract" : "The Balanced Scorecard is widely used in organisations to implement and measure strategic top-down work processes. This article examines how using the Balanced Scorecard influences the individual and interactive reflective learning and commitment of line managers and employees in a financial organisation. Qualitative data from a case study were categorised using the coding tool NVivo 8. This study explains how senior managements' use of the Balanced Scorecard combined with a commitment to serve customers may decrease line managers and employees' ability to cope with their workload. Increased formal control and performance measurement reduce the commitment to and time for individual and interactive reflective learning among line managers and employees, and reduce organisational learning. \u00a9 2013 Elsevier Ltd.", "author" : [ { "dropping-particle" : "", "family" : "Antonsen", "given" : "Yngve", "non-dropping-particle" : "", "parse-names" : false, "suffix" : "" } ], "container-title" : "Scandinavian Journal of Management", "id" : "ITEM-1", "issue" : "1", "issued" : { "date-parts" : [ [ "2014" ] ] }, "page" : "40-50", "publisher" : "Elsevier Ltd", "title" : "The downside of the Balanced Scorecard: A case study from Norway", "type" : "article-journal", "volume" : "30" }, "uris" : [ "http://www.mendeley.com/documents/?uuid=a6954204-4c2b-4bfe-9a48-c5057a265adf", "http://www.mendeley.com/documents/?uuid=2eb50436-6385-44b4-a2a8-c227b19f214f" ] }, { "id" : "ITEM-2", "itemData" : { "DOI" : "10.1016/j.bar.2013.10.003", "ISBN" : "0890-8389", "ISSN" : "10958347", "abstract" : "Robert Kaplan and David Norton introduced the Balanced Scorecard in their 1992 Harvard Business Review article. 2012 marks 20 years since that article. This anniversary has motivated me to review the state of research on the balanced scorecard, to highlight gaps in that research and to outline some ideas for further research. To this end, I reviewed 114 articles published in 25 accounting journals and 67 articles in business and management journals in the period 1992-2011. The findings of this literature review are presented in three parts. First, the reviewed articles are categorised by topics, research settings, theories, research method, and primary data analysis techniques. Second, the contributions of research to the field and the lessons learned from these studies are discussed. Third, knowledge gaps in existing balanced scorecard research are identified, leading to consideration of several ideas for future research. The last section offers my final remarks. ?? 2013.", "author" : [ { "dropping-particle" : "", "family" : "Hoque", "given" : "Zahirul", "non-dropping-particle" : "", "parse-names" : false, "suffix" : "" } ], "container-title" : "British Accounting Review", "id" : "ITEM-2", "issue" : "1", "issued" : { "date-parts" : [ [ "2014" ] ] }, "page" : "33-59", "publisher" : "Elsevier Ltd", "title" : "20 years of studies on the balanced scorecard: Trends, accomplishments, gaps and opportunities for future research", "type" : "article-journal", "volume" : "46" }, "uris" : [ "http://www.mendeley.com/documents/?uuid=86100690-601d-4ee2-b4dd-5d2076ff2d72", "http://www.mendeley.com/documents/?uuid=ba924da5-61c7-4e53-bab4-5744f62134bf" ] } ], "mendeley" : { "formattedCitation" : "(Antonsen, 2014; Hoque, 2014)", "plainTextFormattedCitation" : "(Antonsen, 2014; Hoque, 2014)", "previouslyFormattedCitation" : "(Antonsen, 2014; Hoque, 2014)" }, "properties" : { "noteIndex" : 0 }, "schema" : "https://github.com/citation-style-language/schema/raw/master/csl-citation.json" }</w:instrText>
      </w:r>
      <w:r w:rsidR="00E44CC9" w:rsidRPr="00DC0EB1">
        <w:rPr>
          <w:color w:val="auto"/>
        </w:rPr>
        <w:fldChar w:fldCharType="separate"/>
      </w:r>
      <w:r w:rsidR="001243BA" w:rsidRPr="00DC0EB1">
        <w:rPr>
          <w:noProof/>
          <w:color w:val="auto"/>
        </w:rPr>
        <w:t>(Antonsen, 2014; Hoque, 2014)</w:t>
      </w:r>
      <w:r w:rsidR="00E44CC9" w:rsidRPr="00DC0EB1">
        <w:rPr>
          <w:color w:val="auto"/>
        </w:rPr>
        <w:fldChar w:fldCharType="end"/>
      </w:r>
      <w:r w:rsidR="00A2310C" w:rsidRPr="00DC0EB1">
        <w:rPr>
          <w:color w:val="auto"/>
        </w:rPr>
        <w:t>.</w:t>
      </w:r>
    </w:p>
    <w:p w:rsidR="00D30B2B" w:rsidRPr="00DC0EB1" w:rsidRDefault="00D30B2B" w:rsidP="00D90B43">
      <w:pPr>
        <w:rPr>
          <w:color w:val="auto"/>
        </w:rPr>
      </w:pPr>
      <w:r w:rsidRPr="00DC0EB1">
        <w:rPr>
          <w:color w:val="auto"/>
        </w:rPr>
        <w:t>In this study a simplified version of the balanced scorecard approach is used which leaves out measures of financial performance. This aspect was not included because of the difficulty in collecting this data</w:t>
      </w:r>
      <w:r w:rsidR="00E43BEE" w:rsidRPr="00DC0EB1">
        <w:rPr>
          <w:color w:val="auto"/>
        </w:rPr>
        <w:t xml:space="preserve"> from employees who would not necessarily have access to </w:t>
      </w:r>
      <w:r w:rsidR="0089112A" w:rsidRPr="00DC0EB1">
        <w:rPr>
          <w:color w:val="auto"/>
        </w:rPr>
        <w:t>it</w:t>
      </w:r>
      <w:r w:rsidRPr="00DC0EB1">
        <w:rPr>
          <w:color w:val="auto"/>
        </w:rPr>
        <w:t xml:space="preserve">. However, </w:t>
      </w:r>
      <w:r w:rsidR="00A2310C" w:rsidRPr="00DC0EB1">
        <w:rPr>
          <w:color w:val="auto"/>
        </w:rPr>
        <w:t xml:space="preserve">our approach includes </w:t>
      </w:r>
      <w:r w:rsidRPr="00DC0EB1">
        <w:rPr>
          <w:color w:val="auto"/>
        </w:rPr>
        <w:t>organisational members’ perceptions of</w:t>
      </w:r>
      <w:r w:rsidR="00A2310C" w:rsidRPr="00DC0EB1">
        <w:rPr>
          <w:color w:val="auto"/>
        </w:rPr>
        <w:t>:</w:t>
      </w:r>
      <w:r w:rsidRPr="00DC0EB1">
        <w:rPr>
          <w:color w:val="auto"/>
        </w:rPr>
        <w:t xml:space="preserve"> customers’ perception, internal business processes (effectiveness) and learning and growth.</w:t>
      </w:r>
    </w:p>
    <w:p w:rsidR="0029432F" w:rsidRPr="00DC0EB1" w:rsidRDefault="003711DF" w:rsidP="003711DF">
      <w:pPr>
        <w:pStyle w:val="Heading1"/>
        <w:rPr>
          <w:color w:val="auto"/>
        </w:rPr>
      </w:pPr>
      <w:r w:rsidRPr="00DC0EB1">
        <w:rPr>
          <w:color w:val="auto"/>
        </w:rPr>
        <w:t>Conceptual Framework and Research H</w:t>
      </w:r>
      <w:r w:rsidR="00D105F0" w:rsidRPr="00DC0EB1">
        <w:rPr>
          <w:color w:val="auto"/>
        </w:rPr>
        <w:t>ypotheses</w:t>
      </w:r>
    </w:p>
    <w:p w:rsidR="0029432F" w:rsidRPr="00DC0EB1" w:rsidRDefault="00463EB1">
      <w:pPr>
        <w:rPr>
          <w:color w:val="auto"/>
        </w:rPr>
      </w:pPr>
      <w:r w:rsidRPr="00DC0EB1">
        <w:rPr>
          <w:color w:val="auto"/>
        </w:rPr>
        <w:t>The concep</w:t>
      </w:r>
      <w:r w:rsidR="00E30DAD" w:rsidRPr="00DC0EB1">
        <w:rPr>
          <w:color w:val="auto"/>
        </w:rPr>
        <w:t xml:space="preserve">tual framework </w:t>
      </w:r>
      <w:r w:rsidR="00366424" w:rsidRPr="00DC0EB1">
        <w:rPr>
          <w:color w:val="auto"/>
        </w:rPr>
        <w:t>shown in F</w:t>
      </w:r>
      <w:r w:rsidR="00E30DAD" w:rsidRPr="00DC0EB1">
        <w:rPr>
          <w:color w:val="auto"/>
        </w:rPr>
        <w:t>igure 1</w:t>
      </w:r>
      <w:r w:rsidRPr="00DC0EB1">
        <w:rPr>
          <w:color w:val="auto"/>
        </w:rPr>
        <w:t xml:space="preserve"> shows the link between well-established </w:t>
      </w:r>
      <w:r w:rsidR="00366424" w:rsidRPr="00DC0EB1">
        <w:rPr>
          <w:color w:val="auto"/>
        </w:rPr>
        <w:t xml:space="preserve">constructs of </w:t>
      </w:r>
      <w:r w:rsidR="00EC24B9" w:rsidRPr="00DC0EB1">
        <w:rPr>
          <w:color w:val="auto"/>
        </w:rPr>
        <w:t xml:space="preserve">Hofstede’s </w:t>
      </w:r>
      <w:r w:rsidR="00D105F0" w:rsidRPr="00DC0EB1">
        <w:rPr>
          <w:color w:val="auto"/>
        </w:rPr>
        <w:t xml:space="preserve">national culture </w:t>
      </w:r>
      <w:r w:rsidR="00396573" w:rsidRPr="00DC0EB1">
        <w:rPr>
          <w:color w:val="auto"/>
        </w:rPr>
        <w:t xml:space="preserve">(individualism, power distance, uncertainty avoidance and masculinity) </w:t>
      </w:r>
      <w:r w:rsidR="00D105F0" w:rsidRPr="00DC0EB1">
        <w:rPr>
          <w:color w:val="auto"/>
        </w:rPr>
        <w:t>(1980)</w:t>
      </w:r>
      <w:r w:rsidR="00EC24B9" w:rsidRPr="00DC0EB1">
        <w:rPr>
          <w:color w:val="auto"/>
        </w:rPr>
        <w:t xml:space="preserve"> as measured by </w:t>
      </w:r>
      <w:proofErr w:type="spellStart"/>
      <w:r w:rsidR="00EC24B9" w:rsidRPr="00DC0EB1">
        <w:rPr>
          <w:color w:val="auto"/>
        </w:rPr>
        <w:t>Dorfman</w:t>
      </w:r>
      <w:proofErr w:type="spellEnd"/>
      <w:r w:rsidR="00EC24B9" w:rsidRPr="00DC0EB1">
        <w:rPr>
          <w:color w:val="auto"/>
        </w:rPr>
        <w:t xml:space="preserve"> and Howell (1988)</w:t>
      </w:r>
      <w:r w:rsidR="00D105F0" w:rsidRPr="00DC0EB1">
        <w:rPr>
          <w:color w:val="auto"/>
        </w:rPr>
        <w:t xml:space="preserve">, </w:t>
      </w:r>
      <w:r w:rsidR="00D105F0" w:rsidRPr="00DC0EB1">
        <w:rPr>
          <w:color w:val="auto"/>
        </w:rPr>
        <w:lastRenderedPageBreak/>
        <w:t xml:space="preserve">organisational culture as </w:t>
      </w:r>
      <w:r w:rsidR="00821F82" w:rsidRPr="00DC0EB1">
        <w:rPr>
          <w:color w:val="auto"/>
        </w:rPr>
        <w:t>measured</w:t>
      </w:r>
      <w:r w:rsidR="00D105F0" w:rsidRPr="00DC0EB1">
        <w:rPr>
          <w:color w:val="auto"/>
        </w:rPr>
        <w:t xml:space="preserve"> by </w:t>
      </w:r>
      <w:r w:rsidR="00E44CC9" w:rsidRPr="00DC0EB1">
        <w:rPr>
          <w:color w:val="auto"/>
        </w:rPr>
        <w:fldChar w:fldCharType="begin" w:fldLock="1"/>
      </w:r>
      <w:r w:rsidR="007E39CF" w:rsidRPr="00DC0EB1">
        <w:rPr>
          <w:color w:val="auto"/>
        </w:rPr>
        <w:instrText>ADDIN CSL_CITATION { "citationItems" : [ { "id" : "ITEM-1", "itemData" : { "ISBN" : "0470650265", "author" : [ { "dropping-particle" : "", "family" : "Cameron", "given" : "Kim S.", "non-dropping-particle" : "", "parse-names" : false, "suffix" : "" }, { "dropping-particle" : "", "family" : "Quinn", "given" : "Robert E.", "non-dropping-particle" : "", "parse-names" : false, "suffix" : "" } ], "container-title" : "Diagnosing and Changing Organizational Culture", "id" : "ITEM-1", "issue" : "1988", "issued" : { "date-parts" : [ [ "2011" ] ] }, "page" : "28-72", "title" : "The Competing Values Framework", "type" : "article" }, "uris" : [ "http://www.mendeley.com/documents/?uuid=1fefbcac-a88b-43d4-a423-cbe4883d2962", "http://www.mendeley.com/documents/?uuid=4eb614b0-1468-4ac4-aaed-bc7666cc0353" ] } ], "mendeley" : { "formattedCitation" : "(Cameron and Quinn, 2011)", "manualFormatting" : "Cameron and Quinn (2011)", "plainTextFormattedCitation" : "(Cameron and Quinn, 2011)", "previouslyFormattedCitation" : "(Cameron and Quinn, 2011)" }, "properties" : { "noteIndex" : 0 }, "schema" : "https://github.com/citation-style-language/schema/raw/master/csl-citation.json" }</w:instrText>
      </w:r>
      <w:r w:rsidR="00E44CC9" w:rsidRPr="00DC0EB1">
        <w:rPr>
          <w:color w:val="auto"/>
        </w:rPr>
        <w:fldChar w:fldCharType="separate"/>
      </w:r>
      <w:r w:rsidR="00217092" w:rsidRPr="00DC0EB1">
        <w:rPr>
          <w:noProof/>
          <w:color w:val="auto"/>
        </w:rPr>
        <w:t xml:space="preserve">Cameron </w:t>
      </w:r>
      <w:r w:rsidR="00787FFE" w:rsidRPr="00DC0EB1">
        <w:rPr>
          <w:noProof/>
          <w:color w:val="auto"/>
        </w:rPr>
        <w:t>and</w:t>
      </w:r>
      <w:r w:rsidR="00DF09A3" w:rsidRPr="00DC0EB1">
        <w:rPr>
          <w:noProof/>
          <w:color w:val="auto"/>
        </w:rPr>
        <w:t xml:space="preserve"> </w:t>
      </w:r>
      <w:r w:rsidR="00217092" w:rsidRPr="00DC0EB1">
        <w:rPr>
          <w:noProof/>
          <w:color w:val="auto"/>
        </w:rPr>
        <w:t>Quinn (2011)</w:t>
      </w:r>
      <w:r w:rsidR="00E44CC9" w:rsidRPr="00DC0EB1">
        <w:rPr>
          <w:color w:val="auto"/>
        </w:rPr>
        <w:fldChar w:fldCharType="end"/>
      </w:r>
      <w:r w:rsidR="00D105F0" w:rsidRPr="00DC0EB1">
        <w:rPr>
          <w:color w:val="auto"/>
        </w:rPr>
        <w:t xml:space="preserve"> and organisational performance as </w:t>
      </w:r>
      <w:r w:rsidR="00821F82" w:rsidRPr="00DC0EB1">
        <w:rPr>
          <w:color w:val="auto"/>
        </w:rPr>
        <w:t>measured</w:t>
      </w:r>
      <w:r w:rsidR="00D105F0" w:rsidRPr="00DC0EB1">
        <w:rPr>
          <w:color w:val="auto"/>
        </w:rPr>
        <w:t xml:space="preserve"> by Kaplan and Norton’s Balanced Scorecard (1996). </w:t>
      </w:r>
    </w:p>
    <w:p w:rsidR="0029432F" w:rsidRPr="00DC0EB1" w:rsidRDefault="00D105F0">
      <w:pPr>
        <w:rPr>
          <w:color w:val="auto"/>
        </w:rPr>
      </w:pPr>
      <w:r w:rsidRPr="00DC0EB1">
        <w:rPr>
          <w:color w:val="auto"/>
        </w:rPr>
        <w:t xml:space="preserve">The participants in this study work in an industry which forms an international network and personnel are </w:t>
      </w:r>
      <w:r w:rsidR="001A052E" w:rsidRPr="00DC0EB1">
        <w:rPr>
          <w:color w:val="auto"/>
        </w:rPr>
        <w:t xml:space="preserve">typically </w:t>
      </w:r>
      <w:r w:rsidRPr="00DC0EB1">
        <w:rPr>
          <w:color w:val="auto"/>
        </w:rPr>
        <w:t>mobile often moving from country to country to broaden their experience. For this reason, it was decided to collect data about national culture at the individual level since it would not matter whether or not the individual respondent had been formed by the same national culture as another respondent in the same location</w:t>
      </w:r>
      <w:r w:rsidR="007940C9" w:rsidRPr="00DC0EB1">
        <w:rPr>
          <w:color w:val="auto"/>
        </w:rPr>
        <w:t xml:space="preserve"> </w:t>
      </w:r>
      <w:r w:rsidR="00E44CC9" w:rsidRPr="00DC0EB1">
        <w:rPr>
          <w:color w:val="auto"/>
        </w:rPr>
        <w:fldChar w:fldCharType="begin" w:fldLock="1"/>
      </w:r>
      <w:r w:rsidR="00C77D00" w:rsidRPr="00DC0EB1">
        <w:rPr>
          <w:color w:val="auto"/>
        </w:rPr>
        <w:instrText>ADDIN CSL_CITATION { "citationItems" : [ { "id" : "ITEM-1", "itemData" : { "author" : [ { "dropping-particle" : "", "family" : "Dorfman", "given" : "Peter W.", "non-dropping-particle" : "", "parse-names" : false, "suffix" : "" }, { "dropping-particle" : "", "family" : "Howell", "given" : "Jon P.", "non-dropping-particle" : "", "parse-names" : false, "suffix" : "" } ], "container-title" : "Advances in International Comparative Management", "id" : "ITEM-1", "issued" : { "date-parts" : [ [ "1988" ] ] }, "page" : "127-150", "title" : "Dimensions of National Culture and Effective Leadership Patterns Hofstede: Revisited", "type" : "article-journal", "volume" : "3" }, "uris" : [ "http://www.mendeley.com/documents/?uuid=ccb6fa42-bcd7-436d-ba46-603f148326c6" ] } ], "mendeley" : { "formattedCitation" : "(Dorfman and Howell, 1988)", "manualFormatting" : "(Dorfman and Howell, 1988)", "plainTextFormattedCitation" : "(Dorfman and Howell, 1988)", "previouslyFormattedCitation" : "(Dorfman and Howell, 1988)" }, "properties" : { "noteIndex" : 0 }, "schema" : "https://github.com/citation-style-language/schema/raw/master/csl-citation.json" }</w:instrText>
      </w:r>
      <w:r w:rsidR="00E44CC9" w:rsidRPr="00DC0EB1">
        <w:rPr>
          <w:color w:val="auto"/>
        </w:rPr>
        <w:fldChar w:fldCharType="separate"/>
      </w:r>
      <w:r w:rsidR="006109FA" w:rsidRPr="00DC0EB1">
        <w:rPr>
          <w:noProof/>
          <w:color w:val="auto"/>
        </w:rPr>
        <w:t>(</w:t>
      </w:r>
      <w:r w:rsidR="00B02874" w:rsidRPr="00DC0EB1">
        <w:rPr>
          <w:noProof/>
          <w:color w:val="auto"/>
        </w:rPr>
        <w:t>Dorfman and</w:t>
      </w:r>
      <w:r w:rsidR="006109FA" w:rsidRPr="00DC0EB1">
        <w:rPr>
          <w:noProof/>
          <w:color w:val="auto"/>
        </w:rPr>
        <w:t xml:space="preserve"> Howell</w:t>
      </w:r>
      <w:r w:rsidR="0011019C" w:rsidRPr="00DC0EB1">
        <w:rPr>
          <w:noProof/>
          <w:color w:val="auto"/>
        </w:rPr>
        <w:t>,</w:t>
      </w:r>
      <w:r w:rsidR="006109FA" w:rsidRPr="00DC0EB1">
        <w:rPr>
          <w:noProof/>
          <w:color w:val="auto"/>
        </w:rPr>
        <w:t xml:space="preserve"> 1988)</w:t>
      </w:r>
      <w:r w:rsidR="00E44CC9" w:rsidRPr="00DC0EB1">
        <w:rPr>
          <w:color w:val="auto"/>
        </w:rPr>
        <w:fldChar w:fldCharType="end"/>
      </w:r>
      <w:r w:rsidR="001A052E" w:rsidRPr="00DC0EB1">
        <w:rPr>
          <w:color w:val="auto"/>
        </w:rPr>
        <w:t>.</w:t>
      </w:r>
    </w:p>
    <w:p w:rsidR="0029432F" w:rsidRPr="00DC0EB1" w:rsidRDefault="00B02874">
      <w:pPr>
        <w:rPr>
          <w:color w:val="auto"/>
        </w:rPr>
      </w:pPr>
      <w:r w:rsidRPr="00DC0EB1">
        <w:rPr>
          <w:color w:val="auto"/>
        </w:rPr>
        <w:t>It is assumed</w:t>
      </w:r>
      <w:r w:rsidR="00463EB1" w:rsidRPr="00DC0EB1">
        <w:rPr>
          <w:color w:val="auto"/>
        </w:rPr>
        <w:t xml:space="preserve"> that national culture is the context in which organisational culture is created and that organisational culture is the context in which organisational performance is created. Thus, national culture must have an effect on organisational performance and organisational culture mediates the relationship between national culture and organisational performance. The relationship</w:t>
      </w:r>
      <w:r w:rsidR="00324396" w:rsidRPr="00DC0EB1">
        <w:rPr>
          <w:color w:val="auto"/>
        </w:rPr>
        <w:t>s</w:t>
      </w:r>
      <w:r w:rsidR="00463EB1" w:rsidRPr="00DC0EB1">
        <w:rPr>
          <w:color w:val="auto"/>
        </w:rPr>
        <w:t xml:space="preserve"> between the three constructs </w:t>
      </w:r>
      <w:r w:rsidR="00C852D1" w:rsidRPr="00DC0EB1">
        <w:rPr>
          <w:color w:val="auto"/>
        </w:rPr>
        <w:t>are</w:t>
      </w:r>
      <w:r w:rsidR="00463EB1" w:rsidRPr="00DC0EB1">
        <w:rPr>
          <w:color w:val="auto"/>
        </w:rPr>
        <w:t xml:space="preserve"> </w:t>
      </w:r>
      <w:r w:rsidR="001A052E" w:rsidRPr="00DC0EB1">
        <w:rPr>
          <w:color w:val="auto"/>
        </w:rPr>
        <w:t>shown</w:t>
      </w:r>
      <w:r w:rsidR="00463EB1" w:rsidRPr="00DC0EB1">
        <w:rPr>
          <w:color w:val="auto"/>
        </w:rPr>
        <w:t xml:space="preserve"> in Fig</w:t>
      </w:r>
      <w:r w:rsidR="00366424" w:rsidRPr="00DC0EB1">
        <w:rPr>
          <w:color w:val="auto"/>
        </w:rPr>
        <w:t>ure</w:t>
      </w:r>
      <w:r w:rsidR="00463EB1" w:rsidRPr="00DC0EB1">
        <w:rPr>
          <w:color w:val="auto"/>
        </w:rPr>
        <w:t>1.</w:t>
      </w:r>
    </w:p>
    <w:p w:rsidR="000C2B96" w:rsidRPr="00DC0EB1" w:rsidRDefault="000C2B96" w:rsidP="000C2B96">
      <w:pPr>
        <w:pStyle w:val="Heading2"/>
        <w:rPr>
          <w:color w:val="auto"/>
        </w:rPr>
      </w:pPr>
      <w:r w:rsidRPr="00DC0EB1">
        <w:rPr>
          <w:color w:val="auto"/>
        </w:rPr>
        <w:t>4.1. National Culture Dimensions and Organisational Culture</w:t>
      </w:r>
    </w:p>
    <w:p w:rsidR="000C2B96" w:rsidRPr="00DC0EB1" w:rsidRDefault="000C2B96" w:rsidP="000C2B96">
      <w:pPr>
        <w:rPr>
          <w:color w:val="auto"/>
        </w:rPr>
      </w:pPr>
      <w:r w:rsidRPr="00DC0EB1">
        <w:rPr>
          <w:color w:val="auto"/>
        </w:rPr>
        <w:t>Studies of organisational culture in hotel management have investigated</w:t>
      </w:r>
      <w:r w:rsidR="001F10A3" w:rsidRPr="00DC0EB1">
        <w:rPr>
          <w:color w:val="auto"/>
        </w:rPr>
        <w:t xml:space="preserve"> its effect on different aspects of the industry. </w:t>
      </w:r>
      <w:proofErr w:type="spellStart"/>
      <w:r w:rsidR="001F10A3" w:rsidRPr="00DC0EB1">
        <w:rPr>
          <w:color w:val="auto"/>
        </w:rPr>
        <w:t>Hemmington</w:t>
      </w:r>
      <w:proofErr w:type="spellEnd"/>
      <w:r w:rsidR="001F10A3" w:rsidRPr="00DC0EB1">
        <w:rPr>
          <w:color w:val="auto"/>
        </w:rPr>
        <w:t xml:space="preserve"> and King </w:t>
      </w:r>
      <w:r w:rsidR="00E44CC9" w:rsidRPr="00DC0EB1">
        <w:rPr>
          <w:color w:val="auto"/>
        </w:rPr>
        <w:fldChar w:fldCharType="begin" w:fldLock="1"/>
      </w:r>
      <w:r w:rsidR="005F0295" w:rsidRPr="00DC0EB1">
        <w:rPr>
          <w:color w:val="auto"/>
        </w:rPr>
        <w:instrText>ADDIN CSL_CITATION { "citationItems" : [ { "id" : "ITEM-1", "itemData" : { "DOI" : "10.1108/09596110010330831", "ISBN" : "0959-6119 U6 - ctx_ver=Z39.88-2004&amp;ctx_enc=info%3Aofi%2Fenc%3AUTF-8&amp;rfr_id=info:sid/summon.serialssolutions.com&amp;rft_val_fmt=info:ofi/fmt:kev:mtx:journal&amp;rft.genre=article&amp;rft.atitle=Key+dimensions+of+outsourcing+hotel+food+and+beverage+services&amp;rft.jtitle=International+Journal+of+Contemporary+Hospitality+Management&amp;rft.au=Nigel+Hemmington&amp;rft.au=Christopher+King&amp;rft.date=2000-01-01&amp;rft.pub=Emerald+Group+Publishing%2C+Limited&amp;rft.issn=0959-6119&amp;rft.volume=12&amp;rft.issue=4&amp;rft.spage=256&amp;rft.epage=26", "ISSN" : "0959-6119", "PMID" : "20013073707", "abstract" : "Hotel restaurants are widely considered to be under-performing assets and hotel companies have sought to improve their financial performance in a number of ways including outsourcing to specialist restaurant companies. This article reports the findings of a study that explores the key dimensions of outsourcing through a series of semi-structured interviews and group discussions with 55 key informants. The findings reveal five key dimensions to the outsourcing relationship: core competencies, brand compatibility, organizational culture, operational tension, and systems of review, evaluation and control. It is concluded that, whilst there is evidence that the outsourcing of hotel restaurants can offer substantial benefits for both hotel and restaurant companies, it is important that the relationship is treated as more than merely the contracting-out of support services. The provision of food and drink is an important and integral part of the hotel product and the complexities of the relationship between the partners, particularly in terms of issues such as brand association, organizational culture and operational tension, should not be underestimated. The impact on consumer perceptions of the hotel product and consumer satisfaction should also be considered carefully.", "author" : [ { "dropping-particle" : "", "family" : "Hemmington", "given" : "Nigel", "non-dropping-particle" : "", "parse-names" : false, "suffix" : "" }, { "dropping-particle" : "", "family" : "King", "given" : "Christopher", "non-dropping-particle" : "", "parse-names" : false, "suffix" : "" } ], "container-title" : "International Journal of Contemporary Hospitality Management", "id" : "ITEM-1", "issue" : "4", "issued" : { "date-parts" : [ [ "2000" ] ] }, "page" : "256-261", "title" : "Key dimensions of outsourcing hotel food and beverage services", "type" : "article-journal", "volume" : "12" }, "uris" : [ "http://www.mendeley.com/documents/?uuid=30a480fc-1eee-427b-b8c5-96184fa7fba8" ] } ], "mendeley" : { "formattedCitation" : "(Hemmington and King, 2000)", "manualFormatting" : "(2000)", "plainTextFormattedCitation" : "(Hemmington and King, 2000)", "previouslyFormattedCitation" : "(Hemmington and King, 2000)" }, "properties" : { "noteIndex" : 0 }, "schema" : "https://github.com/citation-style-language/schema/raw/master/csl-citation.json" }</w:instrText>
      </w:r>
      <w:r w:rsidR="00E44CC9" w:rsidRPr="00DC0EB1">
        <w:rPr>
          <w:color w:val="auto"/>
        </w:rPr>
        <w:fldChar w:fldCharType="separate"/>
      </w:r>
      <w:r w:rsidR="005F0295" w:rsidRPr="00DC0EB1">
        <w:rPr>
          <w:noProof/>
          <w:color w:val="auto"/>
        </w:rPr>
        <w:t>(2000)</w:t>
      </w:r>
      <w:r w:rsidR="00E44CC9" w:rsidRPr="00DC0EB1">
        <w:rPr>
          <w:color w:val="auto"/>
        </w:rPr>
        <w:fldChar w:fldCharType="end"/>
      </w:r>
      <w:r w:rsidR="005F0295" w:rsidRPr="00DC0EB1">
        <w:rPr>
          <w:color w:val="auto"/>
        </w:rPr>
        <w:t xml:space="preserve"> </w:t>
      </w:r>
      <w:r w:rsidR="001F10A3" w:rsidRPr="00DC0EB1">
        <w:rPr>
          <w:color w:val="auto"/>
        </w:rPr>
        <w:t>looked at</w:t>
      </w:r>
      <w:r w:rsidR="00DF09A3" w:rsidRPr="00DC0EB1">
        <w:rPr>
          <w:color w:val="auto"/>
        </w:rPr>
        <w:t xml:space="preserve"> </w:t>
      </w:r>
      <w:r w:rsidRPr="00DC0EB1">
        <w:rPr>
          <w:color w:val="auto"/>
        </w:rPr>
        <w:t xml:space="preserve">issues such as how to match organisational culture with operational proximity, or how adopting a mix of service and project management culture could improve hotel efficiency </w:t>
      </w:r>
      <w:r w:rsidR="00E44CC9" w:rsidRPr="00DC0EB1">
        <w:rPr>
          <w:color w:val="auto"/>
        </w:rPr>
        <w:fldChar w:fldCharType="begin" w:fldLock="1"/>
      </w:r>
      <w:r w:rsidR="00C77D00" w:rsidRPr="00DC0EB1">
        <w:rPr>
          <w:color w:val="auto"/>
        </w:rPr>
        <w:instrText>ADDIN CSL_CITATION { "citationItems" : [ { "id" : "ITEM-1", "itemData" : { "author" : [ { "dropping-particle" : "", "family" : "Sinclair", "given" : "M.", "non-dropping-particle" : "", "parse-names" : false, "suffix" : "" }, { "dropping-particle" : "", "family" : "Sinclair", "given" : "C.", "non-dropping-particle" : "", "parse-names" : false, "suffix" : "" } ], "container-title" : "International Journal of Hospitality &amp; Tourismm", "id" : "ITEM-1", "issue" : "4", "issued" : { "date-parts" : [ [ "2009" ] ] }, "page" : "344-360", "title" : "Imporving Hotel Efficiency through integration of service and project management cultures", "type" : "article-journal", "volume" : "10" }, "uris" : [ "http://www.mendeley.com/documents/?uuid=3345b72d-76a1-4950-9d10-4bf98cb519c8" ] } ], "mendeley" : { "formattedCitation" : "(Sinclair and Sinclair, 2009)", "manualFormatting" : "(Sinclair and Sinclair, 2009)", "plainTextFormattedCitation" : "(Sinclair and Sinclair, 2009)", "previouslyFormattedCitation" : "(Sinclair and Sinclair, 2009)" }, "properties" : { "noteIndex" : 0 }, "schema" : "https://github.com/citation-style-language/schema/raw/master/csl-citation.json" }</w:instrText>
      </w:r>
      <w:r w:rsidR="00E44CC9" w:rsidRPr="00DC0EB1">
        <w:rPr>
          <w:color w:val="auto"/>
        </w:rPr>
        <w:fldChar w:fldCharType="separate"/>
      </w:r>
      <w:r w:rsidRPr="00DC0EB1">
        <w:rPr>
          <w:noProof/>
          <w:color w:val="auto"/>
        </w:rPr>
        <w:t xml:space="preserve">(Sinclair </w:t>
      </w:r>
      <w:r w:rsidR="00787FFE" w:rsidRPr="00DC0EB1">
        <w:rPr>
          <w:noProof/>
          <w:color w:val="auto"/>
        </w:rPr>
        <w:t>and</w:t>
      </w:r>
      <w:r w:rsidR="00DF09A3" w:rsidRPr="00DC0EB1">
        <w:rPr>
          <w:noProof/>
          <w:color w:val="auto"/>
        </w:rPr>
        <w:t xml:space="preserve"> </w:t>
      </w:r>
      <w:r w:rsidRPr="00DC0EB1">
        <w:rPr>
          <w:noProof/>
          <w:color w:val="auto"/>
        </w:rPr>
        <w:t>Sinclair</w:t>
      </w:r>
      <w:r w:rsidR="00C77D00" w:rsidRPr="00DC0EB1">
        <w:rPr>
          <w:noProof/>
          <w:color w:val="auto"/>
        </w:rPr>
        <w:t>,</w:t>
      </w:r>
      <w:r w:rsidRPr="00DC0EB1">
        <w:rPr>
          <w:noProof/>
          <w:color w:val="auto"/>
        </w:rPr>
        <w:t xml:space="preserve"> 2009)</w:t>
      </w:r>
      <w:r w:rsidR="00E44CC9" w:rsidRPr="00DC0EB1">
        <w:rPr>
          <w:color w:val="auto"/>
        </w:rPr>
        <w:fldChar w:fldCharType="end"/>
      </w:r>
      <w:r w:rsidRPr="00DC0EB1">
        <w:rPr>
          <w:color w:val="auto"/>
        </w:rPr>
        <w:t xml:space="preserve">. </w:t>
      </w:r>
      <w:r w:rsidR="00E44CC9" w:rsidRPr="00DC0EB1">
        <w:rPr>
          <w:color w:val="auto"/>
        </w:rPr>
        <w:fldChar w:fldCharType="begin" w:fldLock="1"/>
      </w:r>
      <w:r w:rsidR="007E39CF" w:rsidRPr="00DC0EB1">
        <w:rPr>
          <w:color w:val="auto"/>
        </w:rPr>
        <w:instrText>ADDIN CSL_CITATION { "citationItems" : [ { "id" : "ITEM-1", "itemData" : { "author" : [ { "dropping-particle" : "", "family" : "Brownell", "given" : "Judi", "non-dropping-particle" : "", "parse-names" : false, "suffix" : "" }, { "dropping-particle" : "", "family" : "Jameson", "given" : "Daphne", "non-dropping-particle" : "", "parse-names" : false, "suffix" : "" } ], "container-title" : "Cornell Hotel and Restaurant Administration Quarterly", "id" : "ITEM-1", "issue" : "1", "issued" : { "date-parts" : [ [ "1996" ] ] }, "page" : "28-33", "title" : "Gettig Quality Out on the Street: A Case of Show and Tell", "type" : "article-journal", "volume" : "37" }, "uris" : [ "http://www.mendeley.com/documents/?uuid=1981a911-27f1-4614-94e4-1d0aae04d225", "http://www.mendeley.com/documents/?uuid=4771c84d-ce00-4098-8a46-428ce8981aa2" ] } ], "mendeley" : { "formattedCitation" : "(Brownell and Jameson, 1996)", "manualFormatting" : "Brownell and Jameson (1996)", "plainTextFormattedCitation" : "(Brownell and Jameson, 1996)", "previouslyFormattedCitation" : "(Brownell and Jameson, 1996)" }, "properties" : { "noteIndex" : 0 }, "schema" : "https://github.com/citation-style-language/schema/raw/master/csl-citation.json" }</w:instrText>
      </w:r>
      <w:r w:rsidR="00E44CC9" w:rsidRPr="00DC0EB1">
        <w:rPr>
          <w:color w:val="auto"/>
        </w:rPr>
        <w:fldChar w:fldCharType="separate"/>
      </w:r>
      <w:r w:rsidR="00005493" w:rsidRPr="00DC0EB1">
        <w:rPr>
          <w:noProof/>
          <w:color w:val="auto"/>
        </w:rPr>
        <w:t xml:space="preserve">Brownell </w:t>
      </w:r>
      <w:r w:rsidR="00787FFE" w:rsidRPr="00DC0EB1">
        <w:rPr>
          <w:noProof/>
          <w:color w:val="auto"/>
        </w:rPr>
        <w:t>and</w:t>
      </w:r>
      <w:r w:rsidR="00DF09A3" w:rsidRPr="00DC0EB1">
        <w:rPr>
          <w:noProof/>
          <w:color w:val="auto"/>
        </w:rPr>
        <w:t xml:space="preserve"> </w:t>
      </w:r>
      <w:r w:rsidR="00005493" w:rsidRPr="00DC0EB1">
        <w:rPr>
          <w:noProof/>
          <w:color w:val="auto"/>
        </w:rPr>
        <w:t xml:space="preserve">Jameson </w:t>
      </w:r>
      <w:r w:rsidR="00A72917" w:rsidRPr="00DC0EB1">
        <w:rPr>
          <w:noProof/>
          <w:color w:val="auto"/>
        </w:rPr>
        <w:t>(</w:t>
      </w:r>
      <w:r w:rsidR="00005493" w:rsidRPr="00DC0EB1">
        <w:rPr>
          <w:noProof/>
          <w:color w:val="auto"/>
        </w:rPr>
        <w:t>1996)</w:t>
      </w:r>
      <w:r w:rsidR="00E44CC9" w:rsidRPr="00DC0EB1">
        <w:rPr>
          <w:color w:val="auto"/>
        </w:rPr>
        <w:fldChar w:fldCharType="end"/>
      </w:r>
      <w:r w:rsidRPr="00DC0EB1">
        <w:rPr>
          <w:color w:val="auto"/>
        </w:rPr>
        <w:t xml:space="preserve"> found that organisational culture </w:t>
      </w:r>
      <w:r w:rsidR="005F0295" w:rsidRPr="00DC0EB1">
        <w:rPr>
          <w:color w:val="auto"/>
        </w:rPr>
        <w:t>affects</w:t>
      </w:r>
      <w:r w:rsidRPr="00DC0EB1">
        <w:rPr>
          <w:color w:val="auto"/>
        </w:rPr>
        <w:t xml:space="preserve"> employees’ understanding of the service concept. Organisational culture can </w:t>
      </w:r>
      <w:r w:rsidR="006B4A30" w:rsidRPr="00DC0EB1">
        <w:rPr>
          <w:color w:val="auto"/>
        </w:rPr>
        <w:t>be</w:t>
      </w:r>
      <w:r w:rsidR="005F0295" w:rsidRPr="00DC0EB1">
        <w:rPr>
          <w:color w:val="auto"/>
        </w:rPr>
        <w:t xml:space="preserve"> a</w:t>
      </w:r>
      <w:r w:rsidRPr="00DC0EB1">
        <w:rPr>
          <w:color w:val="auto"/>
        </w:rPr>
        <w:t xml:space="preserve"> major driver for hotel management strategy formation which ultimately has an impact on organisational performance </w:t>
      </w:r>
      <w:r w:rsidR="00E44CC9" w:rsidRPr="00DC0EB1">
        <w:rPr>
          <w:color w:val="auto"/>
        </w:rPr>
        <w:fldChar w:fldCharType="begin" w:fldLock="1"/>
      </w:r>
      <w:r w:rsidR="00C77D00" w:rsidRPr="00DC0EB1">
        <w:rPr>
          <w:color w:val="auto"/>
        </w:rPr>
        <w:instrText>ADDIN CSL_CITATION { "citationItems" : [ { "id" : "ITEM-1", "itemData" : { "DOI" : "10.1016/S0278-4319(00)00045-1", "ISBN" : "0278-4319 U6 - ctx_ver=Z39.88-2004&amp;ctx_enc=info%3Aofi%2Fenc%3AUTF-8&amp;rfr_id=info:sid/summon.serialssolutions.com&amp;rft_val_fmt=info:ofi/fmt:kev:mtx:journal&amp;rft.genre=article&amp;rft.atitle=An+examination+of+organisational+culture+%E2%80%94+the+Regent+Hotel%2C+Sydney&amp;rft.jtitle=International+Journal+of+Hospitality+Management&amp;rft.au=Dwyer%2C+Larry&amp;rft.au=Kemp%2C+Sharon&amp;rft.date=2001-03-01&amp;rft.pub=Elsevier+Ltd&amp;rft.issn=0278-4319&amp;rft.volume=20&amp;rft.issue=1&amp;rft.spage=77&amp;rft.epage=93&amp;rft_id=info:doi/10.1016%2", "ISSN" : "02784319", "abstract" : "The traditional approaches to strategy that are adopted by managers do not recognise the importance and power of culture as an integrating and unifying \"driver\" of action within organisations. Culture and its main elements can be defined using Johnson's (Long Range Planning 25 (1) (1992) 28) cultural web as a framework. The cultural web has been applied to The Regent Hotel, Sydney in order to explain how cultural influences on behaviour within an organisation come about and their impact on the organisation. Conclusions are drawn regarding the use of culture to increase organisational performance, and particular reference is made to the web's usefulness in respect of strategic analysis of hospitality organisations. ?? 2001 Elsevier Science Ltd.", "author" : [ { "dropping-particle" : "", "family" : "Kemp", "given" : "Sharon", "non-dropping-particle" : "", "parse-names" : false, "suffix" : "" }, { "dropping-particle" : "", "family" : "Dwyer", "given" : "Larry", "non-dropping-particle" : "", "parse-names" : false, "suffix" : "" } ], "container-title" : "International Journal of Hospitality Management", "id" : "ITEM-1", "issue" : "1", "issued" : { "date-parts" : [ [ "2001" ] ] }, "page" : "77-93", "title" : "An examination of organisational culture - the Regent Hotel, Sydney", "type" : "article-journal", "volume" : "20" }, "uris" : [ "http://www.mendeley.com/documents/?uuid=11a45658-9a7d-49e0-89f6-a49aa9c47155" ] } ], "mendeley" : { "formattedCitation" : "(Kemp and Dwyer, 2001)", "manualFormatting" : "(Kemp and Dwyer, 2001)", "plainTextFormattedCitation" : "(Kemp and Dwyer, 2001)", "previouslyFormattedCitation" : "(Kemp and Dwyer, 2001)" }, "properties" : { "noteIndex" : 0 }, "schema" : "https://github.com/citation-style-language/schema/raw/master/csl-citation.json" }</w:instrText>
      </w:r>
      <w:r w:rsidR="00E44CC9" w:rsidRPr="00DC0EB1">
        <w:rPr>
          <w:color w:val="auto"/>
        </w:rPr>
        <w:fldChar w:fldCharType="separate"/>
      </w:r>
      <w:r w:rsidRPr="00DC0EB1">
        <w:rPr>
          <w:noProof/>
          <w:color w:val="auto"/>
        </w:rPr>
        <w:t xml:space="preserve">(Kemp </w:t>
      </w:r>
      <w:r w:rsidR="00787FFE" w:rsidRPr="00DC0EB1">
        <w:rPr>
          <w:noProof/>
          <w:color w:val="auto"/>
        </w:rPr>
        <w:t>and</w:t>
      </w:r>
      <w:r w:rsidR="00DF09A3" w:rsidRPr="00DC0EB1">
        <w:rPr>
          <w:noProof/>
          <w:color w:val="auto"/>
        </w:rPr>
        <w:t xml:space="preserve"> </w:t>
      </w:r>
      <w:r w:rsidRPr="00DC0EB1">
        <w:rPr>
          <w:noProof/>
          <w:color w:val="auto"/>
        </w:rPr>
        <w:t>Dwyer</w:t>
      </w:r>
      <w:r w:rsidR="00C77D00" w:rsidRPr="00DC0EB1">
        <w:rPr>
          <w:noProof/>
          <w:color w:val="auto"/>
        </w:rPr>
        <w:t>,</w:t>
      </w:r>
      <w:r w:rsidRPr="00DC0EB1">
        <w:rPr>
          <w:noProof/>
          <w:color w:val="auto"/>
        </w:rPr>
        <w:t xml:space="preserve"> 2001)</w:t>
      </w:r>
      <w:r w:rsidR="00E44CC9" w:rsidRPr="00DC0EB1">
        <w:rPr>
          <w:color w:val="auto"/>
        </w:rPr>
        <w:fldChar w:fldCharType="end"/>
      </w:r>
      <w:r w:rsidR="007762AC" w:rsidRPr="00DC0EB1">
        <w:rPr>
          <w:color w:val="auto"/>
        </w:rPr>
        <w:t>.</w:t>
      </w:r>
    </w:p>
    <w:p w:rsidR="00C852D1" w:rsidRPr="00DC0EB1" w:rsidRDefault="009612AC" w:rsidP="000C2B96">
      <w:pPr>
        <w:rPr>
          <w:color w:val="auto"/>
        </w:rPr>
      </w:pPr>
      <w:r w:rsidRPr="00DC0EB1">
        <w:rPr>
          <w:color w:val="auto"/>
        </w:rPr>
        <w:t xml:space="preserve">Organisation scholars have investigated how national culture impacts different aspects of organisations. </w:t>
      </w:r>
      <w:r w:rsidR="000C2B96" w:rsidRPr="00DC0EB1">
        <w:rPr>
          <w:color w:val="auto"/>
        </w:rPr>
        <w:t>Hofstede</w:t>
      </w:r>
      <w:r w:rsidR="00C852D1" w:rsidRPr="00DC0EB1">
        <w:rPr>
          <w:color w:val="auto"/>
        </w:rPr>
        <w:t xml:space="preserve"> (1997) </w:t>
      </w:r>
      <w:r w:rsidR="000C2B96" w:rsidRPr="00DC0EB1">
        <w:rPr>
          <w:color w:val="auto"/>
        </w:rPr>
        <w:t>argues</w:t>
      </w:r>
      <w:r w:rsidR="00C852D1" w:rsidRPr="00DC0EB1">
        <w:rPr>
          <w:color w:val="auto"/>
        </w:rPr>
        <w:t xml:space="preserve"> that</w:t>
      </w:r>
      <w:r w:rsidR="000C2B96" w:rsidRPr="00DC0EB1">
        <w:rPr>
          <w:color w:val="auto"/>
        </w:rPr>
        <w:t xml:space="preserve"> national culture is stable and mainly concerned with basic values whereas organisational culture is related to practices that are shared by members and therefore it is easier to change and manage them. </w:t>
      </w:r>
      <w:r w:rsidR="00E44CC9" w:rsidRPr="00DC0EB1">
        <w:rPr>
          <w:color w:val="auto"/>
        </w:rPr>
        <w:fldChar w:fldCharType="begin" w:fldLock="1"/>
      </w:r>
      <w:r w:rsidR="001243BA" w:rsidRPr="00DC0EB1">
        <w:rPr>
          <w:color w:val="auto"/>
        </w:rPr>
        <w:instrText>ADDIN CSL_CITATION { "citationItems" : [ { "id" : "ITEM-1", "itemData" : { "author" : [ { "dropping-particle" : "", "family" : "Kilduff", "given" : "M", "non-dropping-particle" : "", "parse-names" : false, "suffix" : "" } ], "container-title" : " Academy of Management Review", "id" : "ITEM-1", "issue" : "1", "issued" : { "date-parts" : [ [ "1993" ] ] }, "page" : "13-31", "title" : "Deconstructing Organizations", "type" : "article-journal", "volume" : "18" }, "uris" : [ "http://www.mendeley.com/documents/?uuid=0c320bf4-e59f-3c29-9634-28db715d01ef" ] } ], "mendeley" : { "formattedCitation" : "(Kilduff, 1993)", "manualFormatting" : "Kilduff (1993)", "plainTextFormattedCitation" : "(Kilduff, 1993)", "previouslyFormattedCitation" : "(Kilduff, 1993)" }, "properties" : { "noteIndex" : 0 }, "schema" : "https://github.com/citation-style-language/schema/raw/master/csl-citation.json" }</w:instrText>
      </w:r>
      <w:r w:rsidR="00E44CC9" w:rsidRPr="00DC0EB1">
        <w:rPr>
          <w:color w:val="auto"/>
        </w:rPr>
        <w:fldChar w:fldCharType="separate"/>
      </w:r>
      <w:r w:rsidR="003A5405" w:rsidRPr="00DC0EB1">
        <w:rPr>
          <w:noProof/>
          <w:color w:val="auto"/>
        </w:rPr>
        <w:t xml:space="preserve">Kilduff </w:t>
      </w:r>
      <w:r w:rsidRPr="00DC0EB1">
        <w:rPr>
          <w:noProof/>
          <w:color w:val="auto"/>
        </w:rPr>
        <w:t>(</w:t>
      </w:r>
      <w:r w:rsidR="003A5405" w:rsidRPr="00DC0EB1">
        <w:rPr>
          <w:noProof/>
          <w:color w:val="auto"/>
        </w:rPr>
        <w:t>1993)</w:t>
      </w:r>
      <w:r w:rsidR="00E44CC9" w:rsidRPr="00DC0EB1">
        <w:rPr>
          <w:color w:val="auto"/>
        </w:rPr>
        <w:fldChar w:fldCharType="end"/>
      </w:r>
      <w:r w:rsidR="000C2B96" w:rsidRPr="00DC0EB1">
        <w:rPr>
          <w:color w:val="auto"/>
        </w:rPr>
        <w:t xml:space="preserve"> </w:t>
      </w:r>
      <w:r w:rsidRPr="00DC0EB1">
        <w:rPr>
          <w:color w:val="auto"/>
        </w:rPr>
        <w:t>demonstrates</w:t>
      </w:r>
      <w:r w:rsidR="000C2B96" w:rsidRPr="00DC0EB1">
        <w:rPr>
          <w:color w:val="auto"/>
        </w:rPr>
        <w:t xml:space="preserve"> that members of an organisation who have a different nationality to the organisation modify the </w:t>
      </w:r>
      <w:r w:rsidR="00F92E61" w:rsidRPr="00DC0EB1">
        <w:rPr>
          <w:color w:val="auto"/>
        </w:rPr>
        <w:t xml:space="preserve">existing </w:t>
      </w:r>
      <w:r w:rsidR="000C2B96" w:rsidRPr="00DC0EB1">
        <w:rPr>
          <w:color w:val="auto"/>
        </w:rPr>
        <w:t>cultural patterns to create a specific cultural routine that aligns with their own cultur</w:t>
      </w:r>
      <w:r w:rsidR="00F92E61" w:rsidRPr="00DC0EB1">
        <w:rPr>
          <w:color w:val="auto"/>
        </w:rPr>
        <w:t>e</w:t>
      </w:r>
      <w:r w:rsidR="000C2B96" w:rsidRPr="00DC0EB1">
        <w:rPr>
          <w:color w:val="auto"/>
        </w:rPr>
        <w:t>. This clearly indicates that people with cultural differences would understand and</w:t>
      </w:r>
      <w:r w:rsidR="0048323D" w:rsidRPr="00DC0EB1">
        <w:rPr>
          <w:color w:val="auto"/>
        </w:rPr>
        <w:t>,</w:t>
      </w:r>
      <w:r w:rsidR="000C2B96" w:rsidRPr="00DC0EB1">
        <w:rPr>
          <w:color w:val="auto"/>
        </w:rPr>
        <w:t xml:space="preserve"> therefore</w:t>
      </w:r>
      <w:r w:rsidR="0048323D" w:rsidRPr="00DC0EB1">
        <w:rPr>
          <w:color w:val="auto"/>
        </w:rPr>
        <w:t>,</w:t>
      </w:r>
      <w:r w:rsidR="000C2B96" w:rsidRPr="00DC0EB1">
        <w:rPr>
          <w:color w:val="auto"/>
        </w:rPr>
        <w:t xml:space="preserve"> react to the same organisational problem in different way</w:t>
      </w:r>
      <w:r w:rsidR="0048323D" w:rsidRPr="00DC0EB1">
        <w:rPr>
          <w:color w:val="auto"/>
        </w:rPr>
        <w:t>s</w:t>
      </w:r>
      <w:r w:rsidR="000C2B96" w:rsidRPr="00DC0EB1">
        <w:rPr>
          <w:color w:val="auto"/>
        </w:rPr>
        <w:t xml:space="preserve"> according to their interpretation</w:t>
      </w:r>
      <w:r w:rsidR="00B56C99" w:rsidRPr="00DC0EB1">
        <w:rPr>
          <w:color w:val="auto"/>
        </w:rPr>
        <w:t xml:space="preserve"> of it</w:t>
      </w:r>
      <w:r w:rsidR="000C2B96" w:rsidRPr="00DC0EB1">
        <w:rPr>
          <w:color w:val="auto"/>
        </w:rPr>
        <w:t xml:space="preserve">. This </w:t>
      </w:r>
      <w:r w:rsidR="00007561" w:rsidRPr="00DC0EB1">
        <w:rPr>
          <w:color w:val="auto"/>
        </w:rPr>
        <w:t xml:space="preserve">difference </w:t>
      </w:r>
      <w:r w:rsidR="000C2B96" w:rsidRPr="00DC0EB1">
        <w:rPr>
          <w:color w:val="auto"/>
        </w:rPr>
        <w:t>sometimes means</w:t>
      </w:r>
      <w:r w:rsidR="002B50B8" w:rsidRPr="00DC0EB1">
        <w:rPr>
          <w:color w:val="auto"/>
        </w:rPr>
        <w:t xml:space="preserve"> that they </w:t>
      </w:r>
      <w:r w:rsidR="000C2B96" w:rsidRPr="00DC0EB1">
        <w:rPr>
          <w:color w:val="auto"/>
        </w:rPr>
        <w:t>ignor</w:t>
      </w:r>
      <w:r w:rsidR="002B50B8" w:rsidRPr="00DC0EB1">
        <w:rPr>
          <w:color w:val="auto"/>
        </w:rPr>
        <w:t xml:space="preserve">e, </w:t>
      </w:r>
      <w:r w:rsidR="000C2B96" w:rsidRPr="00DC0EB1">
        <w:rPr>
          <w:color w:val="auto"/>
        </w:rPr>
        <w:t>modify</w:t>
      </w:r>
      <w:r w:rsidR="002B50B8" w:rsidRPr="00DC0EB1">
        <w:rPr>
          <w:color w:val="auto"/>
        </w:rPr>
        <w:t>,</w:t>
      </w:r>
      <w:r w:rsidR="000C2B96" w:rsidRPr="00DC0EB1">
        <w:rPr>
          <w:color w:val="auto"/>
        </w:rPr>
        <w:t xml:space="preserve"> or even bend</w:t>
      </w:r>
      <w:r w:rsidR="002B50B8" w:rsidRPr="00DC0EB1">
        <w:rPr>
          <w:color w:val="auto"/>
        </w:rPr>
        <w:t>,</w:t>
      </w:r>
      <w:r w:rsidR="000C2B96" w:rsidRPr="00DC0EB1">
        <w:rPr>
          <w:color w:val="auto"/>
        </w:rPr>
        <w:t xml:space="preserve"> some rules and procedures </w:t>
      </w:r>
      <w:r w:rsidR="00E44CC9" w:rsidRPr="00DC0EB1">
        <w:rPr>
          <w:color w:val="auto"/>
        </w:rPr>
        <w:fldChar w:fldCharType="begin" w:fldLock="1"/>
      </w:r>
      <w:r w:rsidR="001243BA" w:rsidRPr="00DC0EB1">
        <w:rPr>
          <w:color w:val="auto"/>
        </w:rPr>
        <w:instrText>ADDIN CSL_CITATION { "citationItems" : [ { "id" : "ITEM-1", "itemData" : { "author" : [ { "dropping-particle" : "", "family" : "Jermier", "given" : "J.M.", "non-dropping-particle" : "", "parse-names" : false, "suffix" : "" }, { "dropping-particle" : "", "family" : "Slocum Jr", "given" : "J.W.", "non-dropping-particle" : "", "parse-names" : false, "suffix" : "" }, { "dropping-particle" : "", "family" : "Fry", "given" : "L.W.", "non-dropping-particle" : "", "parse-names" : false, "suffix" : "" }, { "dropping-particle" : "", "family" : "Gaines", "given" : "J.", "non-dropping-particle" : "", "parse-names" : false, "suffix" : "" } ], "container-title" : "Organization science", "id" : "ITEM-1", "issue" : "2", "issued" : { "date-parts" : [ [ "1991" ] ] }, "page" : "170-194", "title" : "Organizational subcultures in a soft bureaucracy: Resistance behind the myth and facade of an official culture", "type" : "article-journal", "volume" : "2" }, "uris" : [ "http://www.mendeley.com/documents/?uuid=4c7f76c9-68b6-3b39-b645-576c7afecca6", "http://www.mendeley.com/documents/?uuid=fa83ba05-c492-45ca-b9ec-7ef8ed37feae" ] } ], "mendeley" : { "formattedCitation" : "(Jermier et al., 1991)", "plainTextFormattedCitation" : "(Jermier et al., 1991)", "previouslyFormattedCitation" : "(Jermier et al., 1991)" }, "properties" : { "noteIndex" : 0 }, "schema" : "https://github.com/citation-style-language/schema/raw/master/csl-citation.json" }</w:instrText>
      </w:r>
      <w:r w:rsidR="00E44CC9" w:rsidRPr="00DC0EB1">
        <w:rPr>
          <w:color w:val="auto"/>
        </w:rPr>
        <w:fldChar w:fldCharType="separate"/>
      </w:r>
      <w:r w:rsidR="001243BA" w:rsidRPr="00DC0EB1">
        <w:rPr>
          <w:noProof/>
          <w:color w:val="auto"/>
        </w:rPr>
        <w:t>(Jermier et al., 1991)</w:t>
      </w:r>
      <w:r w:rsidR="00E44CC9" w:rsidRPr="00DC0EB1">
        <w:rPr>
          <w:color w:val="auto"/>
        </w:rPr>
        <w:fldChar w:fldCharType="end"/>
      </w:r>
      <w:r w:rsidR="00007561" w:rsidRPr="00DC0EB1">
        <w:rPr>
          <w:color w:val="auto"/>
        </w:rPr>
        <w:t xml:space="preserve"> </w:t>
      </w:r>
      <w:r w:rsidR="005F0295" w:rsidRPr="00DC0EB1">
        <w:rPr>
          <w:color w:val="auto"/>
        </w:rPr>
        <w:t>which</w:t>
      </w:r>
      <w:r w:rsidR="000C2B96" w:rsidRPr="00DC0EB1">
        <w:rPr>
          <w:color w:val="auto"/>
        </w:rPr>
        <w:t xml:space="preserve"> can sometimes create conflict</w:t>
      </w:r>
      <w:r w:rsidR="002B50B8" w:rsidRPr="00DC0EB1">
        <w:rPr>
          <w:color w:val="auto"/>
        </w:rPr>
        <w:t xml:space="preserve"> and a </w:t>
      </w:r>
      <w:r w:rsidR="002B50B8" w:rsidRPr="00DC0EB1">
        <w:rPr>
          <w:color w:val="auto"/>
        </w:rPr>
        <w:lastRenderedPageBreak/>
        <w:t>negative impact if they are evaluated</w:t>
      </w:r>
      <w:r w:rsidR="000C2B96" w:rsidRPr="00DC0EB1">
        <w:rPr>
          <w:color w:val="auto"/>
        </w:rPr>
        <w:t xml:space="preserve"> according to </w:t>
      </w:r>
      <w:r w:rsidR="002B50B8" w:rsidRPr="00DC0EB1">
        <w:rPr>
          <w:color w:val="auto"/>
        </w:rPr>
        <w:t>the organisation</w:t>
      </w:r>
      <w:r w:rsidR="00A06932" w:rsidRPr="00DC0EB1">
        <w:rPr>
          <w:color w:val="auto"/>
        </w:rPr>
        <w:t>’</w:t>
      </w:r>
      <w:r w:rsidR="002B50B8" w:rsidRPr="00DC0EB1">
        <w:rPr>
          <w:color w:val="auto"/>
        </w:rPr>
        <w:t>s original</w:t>
      </w:r>
      <w:r w:rsidR="00A06932" w:rsidRPr="00DC0EB1">
        <w:rPr>
          <w:color w:val="auto"/>
        </w:rPr>
        <w:t xml:space="preserve"> cultural values </w:t>
      </w:r>
      <w:r w:rsidR="00E44CC9" w:rsidRPr="00DC0EB1">
        <w:rPr>
          <w:color w:val="auto"/>
        </w:rPr>
        <w:fldChar w:fldCharType="begin" w:fldLock="1"/>
      </w:r>
      <w:r w:rsidR="001243BA" w:rsidRPr="00DC0EB1">
        <w:rPr>
          <w:color w:val="auto"/>
        </w:rPr>
        <w:instrText>ADDIN CSL_CITATION { "citationItems" : [ { "id" : "ITEM-1", "itemData" : { "author" : [ { "dropping-particle" : "", "family" : "Gregory", "given" : "L.K", "non-dropping-particle" : "", "parse-names" : false, "suffix" : "" } ], "container-title" : "Administrative science quarterly", "id" : "ITEM-1", "issued" : { "date-parts" : [ [ "1983" ] ] }, "page" : "359-376.", "title" : "Native-view paradigms: Multiple cultures and culture conflicts in organizations", "type" : "article-journal", "volume" : "28" }, "uris" : [ "http://www.mendeley.com/documents/?uuid=83c2360f-483e-38a5-ad75-ca9013a1fdca", "http://www.mendeley.com/documents/?uuid=08d720e2-7698-4ac9-b4b4-a533cdf88679" ] } ], "mendeley" : { "formattedCitation" : "(Gregory, 1983)", "plainTextFormattedCitation" : "(Gregory, 1983)", "previouslyFormattedCitation" : "(Gregory, 1983)" }, "properties" : { "noteIndex" : 0 }, "schema" : "https://github.com/citation-style-language/schema/raw/master/csl-citation.json" }</w:instrText>
      </w:r>
      <w:r w:rsidR="00E44CC9" w:rsidRPr="00DC0EB1">
        <w:rPr>
          <w:color w:val="auto"/>
        </w:rPr>
        <w:fldChar w:fldCharType="separate"/>
      </w:r>
      <w:r w:rsidR="001243BA" w:rsidRPr="00DC0EB1">
        <w:rPr>
          <w:noProof/>
          <w:color w:val="auto"/>
        </w:rPr>
        <w:t>(Gregory, 1983)</w:t>
      </w:r>
      <w:r w:rsidR="00E44CC9" w:rsidRPr="00DC0EB1">
        <w:rPr>
          <w:color w:val="auto"/>
        </w:rPr>
        <w:fldChar w:fldCharType="end"/>
      </w:r>
      <w:r w:rsidR="000C2B96" w:rsidRPr="00DC0EB1">
        <w:rPr>
          <w:color w:val="auto"/>
        </w:rPr>
        <w:t xml:space="preserve">. In the study of Iranian private sector </w:t>
      </w:r>
      <w:r w:rsidR="002B50B8" w:rsidRPr="00DC0EB1">
        <w:rPr>
          <w:color w:val="auto"/>
        </w:rPr>
        <w:t xml:space="preserve">organisations </w:t>
      </w:r>
      <w:r w:rsidR="000C2B96" w:rsidRPr="00DC0EB1">
        <w:rPr>
          <w:color w:val="auto"/>
        </w:rPr>
        <w:t>Nazarian et al</w:t>
      </w:r>
      <w:r w:rsidR="002B50B8" w:rsidRPr="00DC0EB1">
        <w:rPr>
          <w:color w:val="auto"/>
        </w:rPr>
        <w:t>.</w:t>
      </w:r>
      <w:r w:rsidR="000C2B96" w:rsidRPr="00DC0EB1">
        <w:rPr>
          <w:color w:val="auto"/>
        </w:rPr>
        <w:t xml:space="preserve"> </w:t>
      </w:r>
      <w:r w:rsidR="00E44CC9" w:rsidRPr="00DC0EB1">
        <w:rPr>
          <w:color w:val="auto"/>
        </w:rPr>
        <w:fldChar w:fldCharType="begin" w:fldLock="1"/>
      </w:r>
      <w:r w:rsidR="007E39CF" w:rsidRPr="00DC0EB1">
        <w:rPr>
          <w:color w:val="auto"/>
        </w:rPr>
        <w:instrText>ADDIN CSL_CITATION { "citationItems" : [ { "id" : "ITEM-1", "itemData" : { "abstract" : "This paper investigates the relationship between national culture and organisational culture in the context of medium and large size organisations in Iran. After discussing the theoretical framework of national culture and organisational culture, the paper highlights some managerial perspectives in Iran. Using survey methodology the national culture and organisational culture dimensions of several organisations in Iran were investigated. Questionnaires were personally administered as well as by email. 225 questionnaires were returned out of 626, of which only 221 were used for further analysis. Questions related to national culture were based on Hofstede's national culture dimensions using the Dorfman and Howell (1988) scale and questions in the organisational culture section were directly borrowed from the Organisational Culture Assessment Instrument (OCAI). The analysis indicated that, in the case of medium size organisations, there is a significant relationship between national culture and hierarchy culture whereas, in the case of large size organisations national culture has a significant relationship with market culture. It is recommended that researchers should consider the firm size as a moderator for better understanding the linkage between organisational culture and national culture in the case of a developing country.", "author" : [ { "dropping-particle" : "", "family" : "Nazarian", "given" : "Alireza", "non-dropping-particle" : "", "parse-names" : false, "suffix" : "" }, { "dropping-particle" : "", "family" : "Atkinson", "given" : "Peter", "non-dropping-particle" : "", "parse-names" : false, "suffix" : "" }, { "dropping-particle" : "", "family" : "Greaves", "given" : "Lyn", "non-dropping-particle" : "", "parse-names" : false, "suffix" : "" } ], "container-title" : "The Macrotheme Review", "id" : "ITEM-1", "issue" : "6", "issued" : { "date-parts" : [ [ "2014" ] ] }, "page" : "66-78", "title" : "The Relationship between National Culture and Organisational Culture: Case of Medium and Large Size Organisations in Iran", "type" : "article-journal", "volume" : "3" }, "uris" : [ "http://www.mendeley.com/documents/?uuid=67405a1c-1a05-382e-98d8-2955b170f0d8" ] } ], "mendeley" : { "formattedCitation" : "(Nazarian et al., 2014)", "manualFormatting" : "(2014)", "plainTextFormattedCitation" : "(Nazarian et al., 2014)", "previouslyFormattedCitation" : "(Nazarian et al., 2014)" }, "properties" : { "noteIndex" : 0 }, "schema" : "https://github.com/citation-style-language/schema/raw/master/csl-citation.json" }</w:instrText>
      </w:r>
      <w:r w:rsidR="00E44CC9" w:rsidRPr="00DC0EB1">
        <w:rPr>
          <w:color w:val="auto"/>
        </w:rPr>
        <w:fldChar w:fldCharType="separate"/>
      </w:r>
      <w:r w:rsidR="002B50B8" w:rsidRPr="00DC0EB1">
        <w:rPr>
          <w:noProof/>
          <w:color w:val="auto"/>
        </w:rPr>
        <w:t>(2014)</w:t>
      </w:r>
      <w:r w:rsidR="00E44CC9" w:rsidRPr="00DC0EB1">
        <w:rPr>
          <w:color w:val="auto"/>
        </w:rPr>
        <w:fldChar w:fldCharType="end"/>
      </w:r>
      <w:r w:rsidR="000C2B96" w:rsidRPr="00DC0EB1">
        <w:rPr>
          <w:color w:val="auto"/>
        </w:rPr>
        <w:t xml:space="preserve"> found that there was </w:t>
      </w:r>
      <w:r w:rsidR="005F0295" w:rsidRPr="00DC0EB1">
        <w:rPr>
          <w:color w:val="auto"/>
        </w:rPr>
        <w:t xml:space="preserve">a </w:t>
      </w:r>
      <w:r w:rsidR="000C2B96" w:rsidRPr="00DC0EB1">
        <w:rPr>
          <w:color w:val="auto"/>
        </w:rPr>
        <w:t xml:space="preserve">significant relationship between national culture dimensions </w:t>
      </w:r>
      <w:r w:rsidR="002B50B8" w:rsidRPr="00DC0EB1">
        <w:rPr>
          <w:color w:val="auto"/>
        </w:rPr>
        <w:t>and</w:t>
      </w:r>
      <w:r w:rsidR="000C2B96" w:rsidRPr="00DC0EB1">
        <w:rPr>
          <w:color w:val="auto"/>
        </w:rPr>
        <w:t xml:space="preserve"> market culture in medium size</w:t>
      </w:r>
      <w:r w:rsidR="005F0295" w:rsidRPr="00DC0EB1">
        <w:rPr>
          <w:color w:val="auto"/>
        </w:rPr>
        <w:t>d</w:t>
      </w:r>
      <w:r w:rsidR="000C2B96" w:rsidRPr="00DC0EB1">
        <w:rPr>
          <w:color w:val="auto"/>
        </w:rPr>
        <w:t xml:space="preserve"> organisation</w:t>
      </w:r>
      <w:r w:rsidR="005F0295" w:rsidRPr="00DC0EB1">
        <w:rPr>
          <w:color w:val="auto"/>
        </w:rPr>
        <w:t>s</w:t>
      </w:r>
      <w:r w:rsidR="000C2B96" w:rsidRPr="00DC0EB1">
        <w:rPr>
          <w:color w:val="auto"/>
        </w:rPr>
        <w:t xml:space="preserve"> whereas in large size</w:t>
      </w:r>
      <w:r w:rsidR="005F0295" w:rsidRPr="00DC0EB1">
        <w:rPr>
          <w:color w:val="auto"/>
        </w:rPr>
        <w:t>d</w:t>
      </w:r>
      <w:r w:rsidR="000C2B96" w:rsidRPr="00DC0EB1">
        <w:rPr>
          <w:color w:val="auto"/>
        </w:rPr>
        <w:t xml:space="preserve"> organisations national culture dimensions have</w:t>
      </w:r>
      <w:r w:rsidR="002B50B8" w:rsidRPr="00DC0EB1">
        <w:rPr>
          <w:color w:val="auto"/>
        </w:rPr>
        <w:t xml:space="preserve"> a</w:t>
      </w:r>
      <w:r w:rsidR="000C2B96" w:rsidRPr="00DC0EB1">
        <w:rPr>
          <w:color w:val="auto"/>
        </w:rPr>
        <w:t xml:space="preserve"> relationship with hierarchy culture. According to Chen et al. </w:t>
      </w:r>
      <w:r w:rsidR="00E44CC9" w:rsidRPr="00DC0EB1">
        <w:rPr>
          <w:color w:val="auto"/>
        </w:rPr>
        <w:fldChar w:fldCharType="begin" w:fldLock="1"/>
      </w:r>
      <w:r w:rsidR="001243BA" w:rsidRPr="00DC0EB1">
        <w:rPr>
          <w:color w:val="auto"/>
        </w:rPr>
        <w:instrText>ADDIN CSL_CITATION { "citationItems" : [ { "id" : "ITEM-1", "itemData" : { "DOI" : "10.1016/j.ijhm.2011.06.010", "ISBN" : "0278-4319", "ISSN" : "02784319", "abstract" : "This paper aims to provide insights into the development of research on culture in the hotel industry by reviewing the existing literature. A total of 107 journal articles published between 1985 and 2010 were retrieved from 12 refereed journals, all of which could be accessed online. The papers were categorized into six major groups according to Pizam's (1993) hierarchy of cultures, and were further sorted by year of publication, source, subject area, region of focus, and the nature of the research. National culture, organizational culture, and cross-cultural comparison were found to be the most popular research topics. In contrast, few studies have investigated industry, occupational, and corporate cultures in association with hotel management studies, prompting concern for future research. In summary, this review paper offers a first and important attempt to understand the development of research on culture in the hotel management field and identifies future research opportunities. \u00a9 2011 Elsevier Ltd.", "author" : [ { "dropping-particle" : "", "family" : "Chen", "given" : "Rose X .Y.", "non-dropping-particle" : "", "parse-names" : false, "suffix" : "" }, { "dropping-particle" : "", "family" : "Cheung", "given" : "Catherine", "non-dropping-particle" : "", "parse-names" : false, "suffix" : "" }, { "dropping-particle" : "", "family" : "Law", "given" : "Rob", "non-dropping-particle" : "", "parse-names" : false, "suffix" : "" } ], "container-title" : "International Journal of Hospitality Management", "id" : "ITEM-1", "issue" : "1", "issued" : { "date-parts" : [ [ "2012" ] ] }, "page" : "52-65", "publisher" : "Elsevier Ltd", "title" : "A review of the literature on culture in hotel management research: What is the future?", "type" : "article-journal", "volume" : "31" }, "uris" : [ "http://www.mendeley.com/documents/?uuid=d09de73c-aa9f-4efc-9eb2-6917d84084c8" ] } ], "mendeley" : { "formattedCitation" : "(Chen et al., 2012)", "manualFormatting" : "(2012)", "plainTextFormattedCitation" : "(Chen et al., 2012)", "previouslyFormattedCitation" : "(Chen et al., 2012)" }, "properties" : { "noteIndex" : 0 }, "schema" : "https://github.com/citation-style-language/schema/raw/master/csl-citation.json" }</w:instrText>
      </w:r>
      <w:r w:rsidR="00E44CC9" w:rsidRPr="00DC0EB1">
        <w:rPr>
          <w:color w:val="auto"/>
        </w:rPr>
        <w:fldChar w:fldCharType="separate"/>
      </w:r>
      <w:r w:rsidR="002B50B8" w:rsidRPr="00DC0EB1">
        <w:rPr>
          <w:noProof/>
          <w:color w:val="auto"/>
        </w:rPr>
        <w:t>(2012)</w:t>
      </w:r>
      <w:r w:rsidR="00E44CC9" w:rsidRPr="00DC0EB1">
        <w:rPr>
          <w:color w:val="auto"/>
        </w:rPr>
        <w:fldChar w:fldCharType="end"/>
      </w:r>
      <w:r w:rsidR="000C2B96" w:rsidRPr="00DC0EB1">
        <w:rPr>
          <w:color w:val="auto"/>
        </w:rPr>
        <w:t>, due to differences in national cultures</w:t>
      </w:r>
      <w:r w:rsidR="005F0295" w:rsidRPr="00DC0EB1">
        <w:rPr>
          <w:color w:val="auto"/>
        </w:rPr>
        <w:t>,</w:t>
      </w:r>
      <w:r w:rsidR="000C2B96" w:rsidRPr="00DC0EB1">
        <w:rPr>
          <w:color w:val="auto"/>
        </w:rPr>
        <w:t xml:space="preserve"> and with the influence of globalisation on people’s travel habits, preferences and working behaviour, it is essential that cultural studies </w:t>
      </w:r>
      <w:r w:rsidR="0048323D" w:rsidRPr="00DC0EB1">
        <w:rPr>
          <w:color w:val="auto"/>
        </w:rPr>
        <w:t>moves</w:t>
      </w:r>
      <w:r w:rsidR="000C2B96" w:rsidRPr="00DC0EB1">
        <w:rPr>
          <w:color w:val="auto"/>
        </w:rPr>
        <w:t xml:space="preserve"> toward</w:t>
      </w:r>
      <w:r w:rsidR="00B94339" w:rsidRPr="00DC0EB1">
        <w:rPr>
          <w:color w:val="auto"/>
        </w:rPr>
        <w:t>s</w:t>
      </w:r>
      <w:r w:rsidR="000C2B96" w:rsidRPr="00DC0EB1">
        <w:rPr>
          <w:color w:val="auto"/>
        </w:rPr>
        <w:t xml:space="preserve"> a global approach and investigates the impact of national culture on organisational cultures. </w:t>
      </w:r>
    </w:p>
    <w:p w:rsidR="000C2B96" w:rsidRPr="00DC0EB1" w:rsidRDefault="00EF39BD" w:rsidP="000C2B96">
      <w:pPr>
        <w:rPr>
          <w:color w:val="auto"/>
        </w:rPr>
      </w:pPr>
      <w:r w:rsidRPr="00DC0EB1">
        <w:rPr>
          <w:color w:val="auto"/>
        </w:rPr>
        <w:t>T</w:t>
      </w:r>
      <w:r w:rsidR="000C2B96" w:rsidRPr="00DC0EB1">
        <w:rPr>
          <w:color w:val="auto"/>
        </w:rPr>
        <w:t>herefore, based on what has been discusse</w:t>
      </w:r>
      <w:r w:rsidR="00B94339" w:rsidRPr="00DC0EB1">
        <w:rPr>
          <w:color w:val="auto"/>
        </w:rPr>
        <w:t>d these hypotheses are proposed:</w:t>
      </w:r>
    </w:p>
    <w:p w:rsidR="000C2B96" w:rsidRPr="00DC0EB1" w:rsidRDefault="000C2B96" w:rsidP="000C2B96">
      <w:pPr>
        <w:numPr>
          <w:ilvl w:val="0"/>
          <w:numId w:val="5"/>
        </w:numPr>
        <w:rPr>
          <w:i/>
          <w:color w:val="auto"/>
        </w:rPr>
      </w:pPr>
      <w:r w:rsidRPr="00DC0EB1">
        <w:rPr>
          <w:i/>
          <w:iCs/>
          <w:color w:val="auto"/>
        </w:rPr>
        <w:t>H1: There is a relationship between</w:t>
      </w:r>
      <w:r w:rsidR="00E55975" w:rsidRPr="00DC0EB1">
        <w:rPr>
          <w:i/>
          <w:iCs/>
          <w:color w:val="auto"/>
        </w:rPr>
        <w:t xml:space="preserve"> the</w:t>
      </w:r>
      <w:r w:rsidRPr="00DC0EB1">
        <w:rPr>
          <w:i/>
          <w:iCs/>
          <w:color w:val="auto"/>
        </w:rPr>
        <w:t xml:space="preserve"> individualistic dimension of national culture </w:t>
      </w:r>
      <w:r w:rsidR="00C852D1" w:rsidRPr="00DC0EB1">
        <w:rPr>
          <w:i/>
          <w:iCs/>
          <w:color w:val="auto"/>
        </w:rPr>
        <w:t>and</w:t>
      </w:r>
      <w:r w:rsidRPr="00DC0EB1">
        <w:rPr>
          <w:i/>
          <w:iCs/>
          <w:color w:val="auto"/>
        </w:rPr>
        <w:t xml:space="preserve"> balanced organisational culture</w:t>
      </w:r>
    </w:p>
    <w:p w:rsidR="000C2B96" w:rsidRPr="00DC0EB1" w:rsidRDefault="000C2B96" w:rsidP="000C2B96">
      <w:pPr>
        <w:numPr>
          <w:ilvl w:val="0"/>
          <w:numId w:val="5"/>
        </w:numPr>
        <w:rPr>
          <w:i/>
          <w:color w:val="auto"/>
        </w:rPr>
      </w:pPr>
      <w:r w:rsidRPr="00DC0EB1">
        <w:rPr>
          <w:i/>
          <w:iCs/>
          <w:color w:val="auto"/>
        </w:rPr>
        <w:t xml:space="preserve">H2: There is a relationship between power distance </w:t>
      </w:r>
      <w:r w:rsidR="00C852D1" w:rsidRPr="00DC0EB1">
        <w:rPr>
          <w:i/>
          <w:iCs/>
          <w:color w:val="auto"/>
        </w:rPr>
        <w:t>and</w:t>
      </w:r>
      <w:r w:rsidRPr="00DC0EB1">
        <w:rPr>
          <w:i/>
          <w:iCs/>
          <w:color w:val="auto"/>
        </w:rPr>
        <w:t xml:space="preserve"> balanced organisational culture</w:t>
      </w:r>
    </w:p>
    <w:p w:rsidR="000C2B96" w:rsidRPr="00DC0EB1" w:rsidRDefault="000C2B96" w:rsidP="000C2B96">
      <w:pPr>
        <w:numPr>
          <w:ilvl w:val="0"/>
          <w:numId w:val="5"/>
        </w:numPr>
        <w:rPr>
          <w:i/>
          <w:color w:val="auto"/>
        </w:rPr>
      </w:pPr>
      <w:r w:rsidRPr="00DC0EB1">
        <w:rPr>
          <w:i/>
          <w:iCs/>
          <w:color w:val="auto"/>
        </w:rPr>
        <w:t xml:space="preserve">H3: There is a relationship between uncertainly avoidance </w:t>
      </w:r>
      <w:r w:rsidR="00C852D1" w:rsidRPr="00DC0EB1">
        <w:rPr>
          <w:i/>
          <w:iCs/>
          <w:color w:val="auto"/>
        </w:rPr>
        <w:t>and</w:t>
      </w:r>
      <w:r w:rsidRPr="00DC0EB1">
        <w:rPr>
          <w:i/>
          <w:iCs/>
          <w:color w:val="auto"/>
        </w:rPr>
        <w:t xml:space="preserve"> balanced organisational culture</w:t>
      </w:r>
    </w:p>
    <w:p w:rsidR="000C2B96" w:rsidRPr="00DC0EB1" w:rsidRDefault="000C2B96" w:rsidP="000C2B96">
      <w:pPr>
        <w:numPr>
          <w:ilvl w:val="0"/>
          <w:numId w:val="5"/>
        </w:numPr>
        <w:rPr>
          <w:i/>
          <w:color w:val="auto"/>
        </w:rPr>
      </w:pPr>
      <w:r w:rsidRPr="00DC0EB1">
        <w:rPr>
          <w:i/>
          <w:iCs/>
          <w:color w:val="auto"/>
        </w:rPr>
        <w:t xml:space="preserve">H4: There is a relationship between masculinity </w:t>
      </w:r>
      <w:r w:rsidR="00C852D1" w:rsidRPr="00DC0EB1">
        <w:rPr>
          <w:i/>
          <w:iCs/>
          <w:color w:val="auto"/>
        </w:rPr>
        <w:t>and</w:t>
      </w:r>
      <w:r w:rsidRPr="00DC0EB1">
        <w:rPr>
          <w:i/>
          <w:iCs/>
          <w:color w:val="auto"/>
        </w:rPr>
        <w:t xml:space="preserve"> balanced organisational culture </w:t>
      </w:r>
    </w:p>
    <w:p w:rsidR="000C2B96" w:rsidRPr="00DC0EB1" w:rsidRDefault="000C2B96">
      <w:pPr>
        <w:rPr>
          <w:color w:val="auto"/>
        </w:rPr>
      </w:pPr>
    </w:p>
    <w:p w:rsidR="003711DF" w:rsidRPr="00DC0EB1" w:rsidRDefault="000B0AB2" w:rsidP="003711DF">
      <w:pPr>
        <w:pStyle w:val="Heading2"/>
        <w:rPr>
          <w:color w:val="auto"/>
        </w:rPr>
      </w:pPr>
      <w:r w:rsidRPr="00DC0EB1">
        <w:rPr>
          <w:color w:val="auto"/>
        </w:rPr>
        <w:t>4.</w:t>
      </w:r>
      <w:r w:rsidR="000C2B96" w:rsidRPr="00DC0EB1">
        <w:rPr>
          <w:color w:val="auto"/>
        </w:rPr>
        <w:t>2.</w:t>
      </w:r>
      <w:r w:rsidRPr="00DC0EB1">
        <w:rPr>
          <w:color w:val="auto"/>
        </w:rPr>
        <w:t xml:space="preserve"> </w:t>
      </w:r>
      <w:r w:rsidR="003711DF" w:rsidRPr="00DC0EB1">
        <w:rPr>
          <w:color w:val="auto"/>
        </w:rPr>
        <w:t>Organisational Culture and Performance in Hotel M</w:t>
      </w:r>
      <w:r w:rsidRPr="00DC0EB1">
        <w:rPr>
          <w:color w:val="auto"/>
        </w:rPr>
        <w:t xml:space="preserve">anagement </w:t>
      </w:r>
    </w:p>
    <w:p w:rsidR="0013514D" w:rsidRPr="00DC0EB1" w:rsidRDefault="0013514D" w:rsidP="000B0AB2">
      <w:pPr>
        <w:rPr>
          <w:color w:val="auto"/>
        </w:rPr>
      </w:pPr>
      <w:r w:rsidRPr="00DC0EB1">
        <w:rPr>
          <w:color w:val="auto"/>
        </w:rPr>
        <w:t xml:space="preserve">A number of studies have </w:t>
      </w:r>
      <w:r w:rsidR="00E53FE0" w:rsidRPr="00DC0EB1">
        <w:rPr>
          <w:color w:val="auto"/>
        </w:rPr>
        <w:t>used different versions of organisational culture</w:t>
      </w:r>
      <w:r w:rsidR="0049638B" w:rsidRPr="00DC0EB1">
        <w:rPr>
          <w:color w:val="auto"/>
        </w:rPr>
        <w:t xml:space="preserve"> and organisational performance</w:t>
      </w:r>
      <w:r w:rsidR="00E53FE0" w:rsidRPr="00DC0EB1">
        <w:rPr>
          <w:color w:val="auto"/>
        </w:rPr>
        <w:t xml:space="preserve"> to </w:t>
      </w:r>
      <w:r w:rsidR="002F4025" w:rsidRPr="00DC0EB1">
        <w:rPr>
          <w:color w:val="auto"/>
        </w:rPr>
        <w:t xml:space="preserve">investigate the relationship between </w:t>
      </w:r>
      <w:r w:rsidR="0049638B" w:rsidRPr="00DC0EB1">
        <w:rPr>
          <w:color w:val="auto"/>
        </w:rPr>
        <w:t>the two</w:t>
      </w:r>
      <w:r w:rsidR="002F4025" w:rsidRPr="00DC0EB1">
        <w:rPr>
          <w:color w:val="auto"/>
        </w:rPr>
        <w:t xml:space="preserve">. </w:t>
      </w:r>
      <w:r w:rsidR="000F274B" w:rsidRPr="00DC0EB1">
        <w:rPr>
          <w:color w:val="auto"/>
        </w:rPr>
        <w:t>The studies</w:t>
      </w:r>
      <w:r w:rsidR="000D503D" w:rsidRPr="00DC0EB1">
        <w:rPr>
          <w:color w:val="auto"/>
        </w:rPr>
        <w:t xml:space="preserve"> by Gordon and </w:t>
      </w:r>
      <w:proofErr w:type="spellStart"/>
      <w:r w:rsidR="000D503D" w:rsidRPr="00DC0EB1">
        <w:rPr>
          <w:color w:val="auto"/>
        </w:rPr>
        <w:t>DiTom</w:t>
      </w:r>
      <w:r w:rsidR="000B0AB2" w:rsidRPr="00DC0EB1">
        <w:rPr>
          <w:color w:val="auto"/>
        </w:rPr>
        <w:t>aso</w:t>
      </w:r>
      <w:proofErr w:type="spellEnd"/>
      <w:r w:rsidR="000B0AB2" w:rsidRPr="00DC0EB1">
        <w:rPr>
          <w:color w:val="auto"/>
        </w:rPr>
        <w:t xml:space="preserve"> </w:t>
      </w:r>
      <w:r w:rsidR="00E44CC9" w:rsidRPr="00DC0EB1">
        <w:rPr>
          <w:color w:val="auto"/>
        </w:rPr>
        <w:fldChar w:fldCharType="begin" w:fldLock="1"/>
      </w:r>
      <w:r w:rsidR="001243BA" w:rsidRPr="00DC0EB1">
        <w:rPr>
          <w:color w:val="auto"/>
        </w:rPr>
        <w:instrText>ADDIN CSL_CITATION { "citationItems" : [ { "id" : "ITEM-1", "itemData" : { "DOI" : "10.1111/j.1467-6486.1992.tb00689.x", "ISSN" : "0022-2380", "author" : [ { "dropping-particle" : "", "family" : "Gordon", "given" : "George G.", "non-dropping-particle" : "", "parse-names" : false, "suffix" : "" }, { "dropping-particle" : "", "family" : "DiTomaso", "given" : "Nancy", "non-dropping-particle" : "", "parse-names" : false, "suffix" : "" } ], "container-title" : "Journal of Management Studies", "id" : "ITEM-1", "issue" : "6", "issued" : { "date-parts" : [ [ "1992", "11" ] ] }, "page" : "783-798", "title" : "Predicting Corporate Performance from Organizational Culture", "type" : "article-journal", "volume" : "29" }, "uris" : [ "http://www.mendeley.com/documents/?uuid=55d6e718-e77b-322a-82bd-39d5ba7169f2" ] } ], "mendeley" : { "formattedCitation" : "(Gordon and DiTomaso, 1992)", "manualFormatting" : "(1992)", "plainTextFormattedCitation" : "(Gordon and DiTomaso, 1992)", "previouslyFormattedCitation" : "(Gordon and DiTomaso, 1992)" }, "properties" : { "noteIndex" : 0 }, "schema" : "https://github.com/citation-style-language/schema/raw/master/csl-citation.json" }</w:instrText>
      </w:r>
      <w:r w:rsidR="00E44CC9" w:rsidRPr="00DC0EB1">
        <w:rPr>
          <w:color w:val="auto"/>
        </w:rPr>
        <w:fldChar w:fldCharType="separate"/>
      </w:r>
      <w:r w:rsidR="006E5F19" w:rsidRPr="00DC0EB1">
        <w:rPr>
          <w:noProof/>
          <w:color w:val="auto"/>
        </w:rPr>
        <w:t>(1992)</w:t>
      </w:r>
      <w:r w:rsidR="00E44CC9" w:rsidRPr="00DC0EB1">
        <w:rPr>
          <w:color w:val="auto"/>
        </w:rPr>
        <w:fldChar w:fldCharType="end"/>
      </w:r>
      <w:r w:rsidR="000B0AB2" w:rsidRPr="00DC0EB1">
        <w:rPr>
          <w:color w:val="auto"/>
        </w:rPr>
        <w:t xml:space="preserve"> and Denison and Mishra</w:t>
      </w:r>
      <w:r w:rsidRPr="00DC0EB1">
        <w:rPr>
          <w:color w:val="auto"/>
        </w:rPr>
        <w:t xml:space="preserve"> </w:t>
      </w:r>
      <w:r w:rsidR="00E44CC9" w:rsidRPr="00DC0EB1">
        <w:rPr>
          <w:color w:val="auto"/>
        </w:rPr>
        <w:fldChar w:fldCharType="begin" w:fldLock="1"/>
      </w:r>
      <w:r w:rsidR="001243BA" w:rsidRPr="00DC0EB1">
        <w:rPr>
          <w:color w:val="auto"/>
        </w:rPr>
        <w:instrText>ADDIN CSL_CITATION { "citationItems" : [ { "id" : "ITEM-1", "itemData" : { "DOI" : "10.1287/orsc.6.2.204", "ISBN" : "10477039", "ISSN" : "1047-7039", "PMID" : "4434849", "abstract" : "This paper develops a model of organizational culture and effectiveness based on four traits of organizational cultures; involvement, consistency, adaptability, and mission. These traits are examined through two linked studies: In the first, qualitative case studies of five firms are used to identify the traits and the nature of their linkage to effectiveness; In the second, a quantitative study provides an exploratory analysis of CEO perceptions of these four traits and their relation to subjective and objective measures of effectiveness in a sample of 764 organizations. The results show support for the predictive value of the traits, and help to illustrate the complementarity of qualitative and quantitative methods for studying organizational cultures. Two of the traits, involvement and adaptability, are indicators of flexibility, openness, and responsiveness, and were strong predictors of growth. The other two traits, consistency and mission, are indicators of integration, direction, and vision, and we...", "author" : [ { "dropping-particle" : "", "family" : "Denison", "given" : "Daniel R.", "non-dropping-particle" : "", "parse-names" : false, "suffix" : "" }, { "dropping-particle" : "", "family" : "Mishra", "given" : "Aneil K.", "non-dropping-particle" : "", "parse-names" : false, "suffix" : "" } ], "container-title" : "Organization Science", "id" : "ITEM-1", "issue" : "2", "issued" : { "date-parts" : [ [ "1995" ] ] }, "page" : "204-223", "title" : "Toward a Theory of Organizational Culture and Effectiveness", "type" : "article-journal", "volume" : "6" }, "uris" : [ "http://www.mendeley.com/documents/?uuid=9ba77740-abd7-4d55-bace-4abbd47b71b8" ] } ], "mendeley" : { "formattedCitation" : "(Denison and Mishra, 1995)", "manualFormatting" : "(1995)", "plainTextFormattedCitation" : "(Denison and Mishra, 1995)", "previouslyFormattedCitation" : "(Denison and Mishra, 1995)" }, "properties" : { "noteIndex" : 0 }, "schema" : "https://github.com/citation-style-language/schema/raw/master/csl-citation.json" }</w:instrText>
      </w:r>
      <w:r w:rsidR="00E44CC9" w:rsidRPr="00DC0EB1">
        <w:rPr>
          <w:color w:val="auto"/>
        </w:rPr>
        <w:fldChar w:fldCharType="separate"/>
      </w:r>
      <w:r w:rsidRPr="00DC0EB1">
        <w:rPr>
          <w:noProof/>
          <w:color w:val="auto"/>
        </w:rPr>
        <w:t>(1995)</w:t>
      </w:r>
      <w:r w:rsidR="00E44CC9" w:rsidRPr="00DC0EB1">
        <w:rPr>
          <w:color w:val="auto"/>
        </w:rPr>
        <w:fldChar w:fldCharType="end"/>
      </w:r>
      <w:r w:rsidR="000B0AB2" w:rsidRPr="00DC0EB1">
        <w:rPr>
          <w:color w:val="auto"/>
        </w:rPr>
        <w:t xml:space="preserve"> f</w:t>
      </w:r>
      <w:r w:rsidR="00E30DAD" w:rsidRPr="00DC0EB1">
        <w:rPr>
          <w:color w:val="auto"/>
        </w:rPr>
        <w:t>ound that having</w:t>
      </w:r>
      <w:r w:rsidR="000B0AB2" w:rsidRPr="00DC0EB1">
        <w:rPr>
          <w:color w:val="auto"/>
        </w:rPr>
        <w:t xml:space="preserve"> a strong culture is positively associated with </w:t>
      </w:r>
      <w:r w:rsidR="005F0295" w:rsidRPr="00DC0EB1">
        <w:rPr>
          <w:color w:val="auto"/>
        </w:rPr>
        <w:t>short-</w:t>
      </w:r>
      <w:r w:rsidR="000B0AB2" w:rsidRPr="00DC0EB1">
        <w:rPr>
          <w:color w:val="auto"/>
        </w:rPr>
        <w:t xml:space="preserve">term financial performance. On the </w:t>
      </w:r>
      <w:r w:rsidR="00C41D1B" w:rsidRPr="00DC0EB1">
        <w:rPr>
          <w:color w:val="auto"/>
        </w:rPr>
        <w:t xml:space="preserve">other hand, Kotter and </w:t>
      </w:r>
      <w:proofErr w:type="spellStart"/>
      <w:r w:rsidR="00C41D1B" w:rsidRPr="00DC0EB1">
        <w:rPr>
          <w:color w:val="auto"/>
        </w:rPr>
        <w:t>Heskett</w:t>
      </w:r>
      <w:proofErr w:type="spellEnd"/>
      <w:r w:rsidR="000B0AB2" w:rsidRPr="00DC0EB1">
        <w:rPr>
          <w:color w:val="auto"/>
        </w:rPr>
        <w:t xml:space="preserve"> </w:t>
      </w:r>
      <w:r w:rsidR="00E44CC9" w:rsidRPr="00DC0EB1">
        <w:rPr>
          <w:color w:val="auto"/>
        </w:rPr>
        <w:fldChar w:fldCharType="begin" w:fldLock="1"/>
      </w:r>
      <w:r w:rsidR="00AD5599" w:rsidRPr="00DC0EB1">
        <w:rPr>
          <w:color w:val="auto"/>
        </w:rPr>
        <w:instrText>ADDIN CSL_CITATION { "citationItems" : [ { "id" : "ITEM-1", "itemData" : { "author" : [ { "dropping-particle" : "", "family" : "Kotter", "given" : "J.P.", "non-dropping-particle" : "", "parse-names" : false, "suffix" : "" }, { "dropping-particle" : "", "family" : "Heskett", "given" : "J.L.", "non-dropping-particle" : "", "parse-names" : false, "suffix" : "" } ], "id" : "ITEM-1", "issued" : { "date-parts" : [ [ "1992" ] ] }, "publisher" : "The Free press", "publisher-place" : "NY", "title" : "Corporate Culture and Performance", "type" : "book" }, "uris" : [ "http://www.mendeley.com/documents/?uuid=53a98053-6ca9-4035-81b6-03cff9db42d6" ] } ], "mendeley" : { "formattedCitation" : "(Kotter and Heskett, 1992)", "manualFormatting" : "(1992)", "plainTextFormattedCitation" : "(Kotter and Heskett, 1992)", "previouslyFormattedCitation" : "(Kotter and Heskett, 1992)" }, "properties" : { "noteIndex" : 0 }, "schema" : "https://github.com/citation-style-language/schema/raw/master/csl-citation.json" }</w:instrText>
      </w:r>
      <w:r w:rsidR="00E44CC9" w:rsidRPr="00DC0EB1">
        <w:rPr>
          <w:color w:val="auto"/>
        </w:rPr>
        <w:fldChar w:fldCharType="separate"/>
      </w:r>
      <w:r w:rsidR="00C41D1B" w:rsidRPr="00DC0EB1">
        <w:rPr>
          <w:noProof/>
          <w:color w:val="auto"/>
        </w:rPr>
        <w:t>(1992)</w:t>
      </w:r>
      <w:r w:rsidR="00E44CC9" w:rsidRPr="00DC0EB1">
        <w:rPr>
          <w:color w:val="auto"/>
        </w:rPr>
        <w:fldChar w:fldCharType="end"/>
      </w:r>
      <w:r w:rsidR="00C41D1B" w:rsidRPr="00DC0EB1">
        <w:rPr>
          <w:color w:val="auto"/>
        </w:rPr>
        <w:t xml:space="preserve"> </w:t>
      </w:r>
      <w:r w:rsidR="00E55975" w:rsidRPr="00DC0EB1">
        <w:rPr>
          <w:color w:val="auto"/>
        </w:rPr>
        <w:t>found that having an “adaptive v</w:t>
      </w:r>
      <w:r w:rsidR="000B0AB2" w:rsidRPr="00DC0EB1">
        <w:rPr>
          <w:color w:val="auto"/>
        </w:rPr>
        <w:t>alues”</w:t>
      </w:r>
      <w:r w:rsidR="000F274B" w:rsidRPr="00DC0EB1">
        <w:rPr>
          <w:color w:val="auto"/>
        </w:rPr>
        <w:t xml:space="preserve"> culture</w:t>
      </w:r>
      <w:r w:rsidR="000B0AB2" w:rsidRPr="00DC0EB1">
        <w:rPr>
          <w:color w:val="auto"/>
        </w:rPr>
        <w:t xml:space="preserve"> can significantly </w:t>
      </w:r>
      <w:r w:rsidR="002A6400" w:rsidRPr="00DC0EB1">
        <w:rPr>
          <w:color w:val="auto"/>
        </w:rPr>
        <w:t>improve</w:t>
      </w:r>
      <w:r w:rsidR="000B0AB2" w:rsidRPr="00DC0EB1">
        <w:rPr>
          <w:color w:val="auto"/>
        </w:rPr>
        <w:t xml:space="preserve"> performance in</w:t>
      </w:r>
      <w:r w:rsidR="002A6400" w:rsidRPr="00DC0EB1">
        <w:rPr>
          <w:color w:val="auto"/>
        </w:rPr>
        <w:t xml:space="preserve"> the</w:t>
      </w:r>
      <w:r w:rsidR="00E55975" w:rsidRPr="00DC0EB1">
        <w:rPr>
          <w:color w:val="auto"/>
        </w:rPr>
        <w:t xml:space="preserve"> long-</w:t>
      </w:r>
      <w:r w:rsidR="000B0AB2" w:rsidRPr="00DC0EB1">
        <w:rPr>
          <w:color w:val="auto"/>
        </w:rPr>
        <w:t xml:space="preserve">run compared to </w:t>
      </w:r>
      <w:r w:rsidR="005F0295" w:rsidRPr="00DC0EB1">
        <w:rPr>
          <w:color w:val="auto"/>
        </w:rPr>
        <w:t>the short-</w:t>
      </w:r>
      <w:r w:rsidR="002A6400" w:rsidRPr="00DC0EB1">
        <w:rPr>
          <w:color w:val="auto"/>
        </w:rPr>
        <w:t xml:space="preserve">term. </w:t>
      </w:r>
      <w:r w:rsidR="00E44CC9" w:rsidRPr="00DC0EB1">
        <w:rPr>
          <w:color w:val="auto"/>
        </w:rPr>
        <w:fldChar w:fldCharType="begin" w:fldLock="1"/>
      </w:r>
      <w:r w:rsidR="00DB2BFA" w:rsidRPr="00DC0EB1">
        <w:rPr>
          <w:color w:val="auto"/>
        </w:rPr>
        <w:instrText>ADDIN CSL_CITATION { "citationItems" : [ { "id" : "ITEM-1", "itemData" : { "DOI" : "10.1108/02683940410537927", "ISBN" : "0268-3946", "ISSN" : "0268-3946", "abstract" : "While many culture researchers have devoted numerous articles to the nature and definitions of culture, relatively fewer articles have contributed towards culture and performance research. The purpose of this study is to investigate the possible relationships between corporate culture and organizational performance among Singaporean companies. The objectives of this study are twofold: first, it aims to investigate the validity of the culture construct. Can culture construct be operationalized along distinct, repeatable dimensions? Second, it attempts to assess how culture affects organizational performance. The organizational culture profile was used as the primary research instrument. Culture was found to impact a variety of organizational processes and performance. While more research remains to be done in this area, this study has demonstrated the power of culture in influencing organizational performance.", "author" : [ { "dropping-particle" : "", "family" : "Lee", "given" : "S.K.J", "non-dropping-particle" : "", "parse-names" : false, "suffix" : "" }, { "dropping-particle" : "", "family" : "Yu", "given" : "K.", "non-dropping-particle" : "", "parse-names" : false, "suffix" : "" } ], "container-title" : "Journal of Managerial Psychology", "id" : "ITEM-1", "issue" : "4", "issued" : { "date-parts" : [ [ "2004" ] ] }, "page" : "340-359", "title" : "Corporate culture and organizational performance", "type" : "article-journal", "volume" : "19" }, "uris" : [ "http://www.mendeley.com/documents/?uuid=0becb51e-e7a3-4133-b736-c54a24e15231" ] } ], "mendeley" : { "formattedCitation" : "(Lee and Yu, 2004)", "manualFormatting" : "Lee and Yu (2004)", "plainTextFormattedCitation" : "(Lee and Yu, 2004)", "previouslyFormattedCitation" : "(Lee and Yu, 2004)" }, "properties" : { "noteIndex" : 0 }, "schema" : "https://github.com/citation-style-language/schema/raw/master/csl-citation.json" }</w:instrText>
      </w:r>
      <w:r w:rsidR="00E44CC9" w:rsidRPr="00DC0EB1">
        <w:rPr>
          <w:color w:val="auto"/>
        </w:rPr>
        <w:fldChar w:fldCharType="separate"/>
      </w:r>
      <w:r w:rsidR="00DB2BFA" w:rsidRPr="00DC0EB1">
        <w:rPr>
          <w:noProof/>
          <w:color w:val="auto"/>
        </w:rPr>
        <w:t>Lee and Yu</w:t>
      </w:r>
      <w:r w:rsidR="002F4025" w:rsidRPr="00DC0EB1">
        <w:rPr>
          <w:noProof/>
          <w:color w:val="auto"/>
        </w:rPr>
        <w:t xml:space="preserve"> (2004)</w:t>
      </w:r>
      <w:r w:rsidR="00E44CC9" w:rsidRPr="00DC0EB1">
        <w:rPr>
          <w:color w:val="auto"/>
        </w:rPr>
        <w:fldChar w:fldCharType="end"/>
      </w:r>
      <w:r w:rsidR="000B0AB2" w:rsidRPr="00DC0EB1">
        <w:rPr>
          <w:color w:val="auto"/>
        </w:rPr>
        <w:t xml:space="preserve"> inve</w:t>
      </w:r>
      <w:r w:rsidR="00C16FC4" w:rsidRPr="00DC0EB1">
        <w:rPr>
          <w:color w:val="auto"/>
        </w:rPr>
        <w:t>stigated the</w:t>
      </w:r>
      <w:r w:rsidR="000B0AB2" w:rsidRPr="00DC0EB1">
        <w:rPr>
          <w:color w:val="auto"/>
        </w:rPr>
        <w:t xml:space="preserve"> relationship</w:t>
      </w:r>
      <w:r w:rsidR="00C16FC4" w:rsidRPr="00DC0EB1">
        <w:rPr>
          <w:color w:val="auto"/>
        </w:rPr>
        <w:t>s between the organisational culture types of</w:t>
      </w:r>
      <w:r w:rsidR="000B0AB2" w:rsidRPr="00DC0EB1">
        <w:rPr>
          <w:color w:val="auto"/>
        </w:rPr>
        <w:t xml:space="preserve"> Singaporean organisation</w:t>
      </w:r>
      <w:r w:rsidR="00C16FC4" w:rsidRPr="00DC0EB1">
        <w:rPr>
          <w:color w:val="auto"/>
        </w:rPr>
        <w:t>s</w:t>
      </w:r>
      <w:r w:rsidR="000B0AB2" w:rsidRPr="00DC0EB1">
        <w:rPr>
          <w:color w:val="auto"/>
        </w:rPr>
        <w:t xml:space="preserve"> and found</w:t>
      </w:r>
      <w:r w:rsidR="00C16FC4" w:rsidRPr="00DC0EB1">
        <w:rPr>
          <w:color w:val="auto"/>
        </w:rPr>
        <w:t xml:space="preserve"> that</w:t>
      </w:r>
      <w:r w:rsidR="000B0AB2" w:rsidRPr="00DC0EB1">
        <w:rPr>
          <w:color w:val="auto"/>
        </w:rPr>
        <w:t xml:space="preserve"> the cult</w:t>
      </w:r>
      <w:r w:rsidR="00E30DAD" w:rsidRPr="00DC0EB1">
        <w:rPr>
          <w:color w:val="auto"/>
        </w:rPr>
        <w:t>u</w:t>
      </w:r>
      <w:r w:rsidR="00C16FC4" w:rsidRPr="00DC0EB1">
        <w:rPr>
          <w:color w:val="auto"/>
        </w:rPr>
        <w:t>ral strength of organisations</w:t>
      </w:r>
      <w:r w:rsidRPr="00DC0EB1">
        <w:rPr>
          <w:color w:val="auto"/>
        </w:rPr>
        <w:t xml:space="preserve"> was</w:t>
      </w:r>
      <w:r w:rsidR="000B0AB2" w:rsidRPr="00DC0EB1">
        <w:rPr>
          <w:color w:val="auto"/>
        </w:rPr>
        <w:t xml:space="preserve"> </w:t>
      </w:r>
      <w:r w:rsidR="00C16FC4" w:rsidRPr="00DC0EB1">
        <w:rPr>
          <w:color w:val="auto"/>
        </w:rPr>
        <w:t>often</w:t>
      </w:r>
      <w:r w:rsidR="000B0AB2" w:rsidRPr="00DC0EB1">
        <w:rPr>
          <w:color w:val="auto"/>
        </w:rPr>
        <w:t xml:space="preserve"> related to organisational performance. They also found that those cultural elements that </w:t>
      </w:r>
      <w:r w:rsidR="00C16FC4" w:rsidRPr="00DC0EB1">
        <w:rPr>
          <w:color w:val="auto"/>
        </w:rPr>
        <w:t xml:space="preserve">distinguish </w:t>
      </w:r>
      <w:r w:rsidR="000B0AB2" w:rsidRPr="00DC0EB1">
        <w:rPr>
          <w:color w:val="auto"/>
        </w:rPr>
        <w:t xml:space="preserve">organisations from each other have </w:t>
      </w:r>
      <w:r w:rsidR="00FB73A7" w:rsidRPr="00DC0EB1">
        <w:rPr>
          <w:color w:val="auto"/>
        </w:rPr>
        <w:t xml:space="preserve">a </w:t>
      </w:r>
      <w:r w:rsidR="000B0AB2" w:rsidRPr="00DC0EB1">
        <w:rPr>
          <w:color w:val="auto"/>
        </w:rPr>
        <w:t>positive impact on organisational performance. Furthermore, in</w:t>
      </w:r>
      <w:r w:rsidR="00E53FE0" w:rsidRPr="00DC0EB1">
        <w:rPr>
          <w:color w:val="auto"/>
        </w:rPr>
        <w:t xml:space="preserve"> a</w:t>
      </w:r>
      <w:r w:rsidR="000B0AB2" w:rsidRPr="00DC0EB1">
        <w:rPr>
          <w:color w:val="auto"/>
        </w:rPr>
        <w:t xml:space="preserve"> study of </w:t>
      </w:r>
      <w:r w:rsidR="00E53FE0" w:rsidRPr="00DC0EB1">
        <w:rPr>
          <w:color w:val="auto"/>
        </w:rPr>
        <w:t xml:space="preserve">96 businesses in the </w:t>
      </w:r>
      <w:r w:rsidR="000B0AB2" w:rsidRPr="00DC0EB1">
        <w:rPr>
          <w:color w:val="auto"/>
        </w:rPr>
        <w:t>Swiss hotel industry</w:t>
      </w:r>
      <w:r w:rsidR="00E53FE0" w:rsidRPr="00DC0EB1">
        <w:rPr>
          <w:color w:val="auto"/>
        </w:rPr>
        <w:t>,</w:t>
      </w:r>
      <w:r w:rsidR="000B0AB2" w:rsidRPr="00DC0EB1">
        <w:rPr>
          <w:color w:val="auto"/>
        </w:rPr>
        <w:t xml:space="preserve"> </w:t>
      </w:r>
      <w:proofErr w:type="spellStart"/>
      <w:r w:rsidR="000B0AB2" w:rsidRPr="00DC0EB1">
        <w:rPr>
          <w:color w:val="auto"/>
        </w:rPr>
        <w:t>Tajeddini</w:t>
      </w:r>
      <w:proofErr w:type="spellEnd"/>
      <w:r w:rsidR="000B0AB2" w:rsidRPr="00DC0EB1">
        <w:rPr>
          <w:color w:val="auto"/>
        </w:rPr>
        <w:t xml:space="preserve"> and </w:t>
      </w:r>
      <w:proofErr w:type="spellStart"/>
      <w:r w:rsidR="000B0AB2" w:rsidRPr="00DC0EB1">
        <w:rPr>
          <w:color w:val="auto"/>
        </w:rPr>
        <w:t>Trueman</w:t>
      </w:r>
      <w:proofErr w:type="spellEnd"/>
      <w:r w:rsidR="000B0AB2" w:rsidRPr="00DC0EB1">
        <w:rPr>
          <w:color w:val="auto"/>
        </w:rPr>
        <w:t xml:space="preserve"> (2012), found that </w:t>
      </w:r>
      <w:r w:rsidR="00E53FE0" w:rsidRPr="00DC0EB1">
        <w:rPr>
          <w:color w:val="auto"/>
        </w:rPr>
        <w:t xml:space="preserve">the </w:t>
      </w:r>
      <w:r w:rsidR="000B0AB2" w:rsidRPr="00DC0EB1">
        <w:rPr>
          <w:color w:val="auto"/>
        </w:rPr>
        <w:t>national cultural dime</w:t>
      </w:r>
      <w:r w:rsidR="00E53FE0" w:rsidRPr="00DC0EB1">
        <w:rPr>
          <w:color w:val="auto"/>
        </w:rPr>
        <w:t>nsions adopted for that study (power distance, l</w:t>
      </w:r>
      <w:r w:rsidR="005F0295" w:rsidRPr="00DC0EB1">
        <w:rPr>
          <w:color w:val="auto"/>
        </w:rPr>
        <w:t>ong-</w:t>
      </w:r>
      <w:r w:rsidR="000B0AB2" w:rsidRPr="00DC0EB1">
        <w:rPr>
          <w:color w:val="auto"/>
        </w:rPr>
        <w:t xml:space="preserve">term orientation </w:t>
      </w:r>
      <w:r w:rsidR="000B0AB2" w:rsidRPr="00DC0EB1">
        <w:rPr>
          <w:color w:val="auto"/>
        </w:rPr>
        <w:lastRenderedPageBreak/>
        <w:t xml:space="preserve">and individualism) </w:t>
      </w:r>
      <w:r w:rsidR="005F0295" w:rsidRPr="00DC0EB1">
        <w:rPr>
          <w:color w:val="auto"/>
        </w:rPr>
        <w:t>were</w:t>
      </w:r>
      <w:r w:rsidR="000B0AB2" w:rsidRPr="00DC0EB1">
        <w:rPr>
          <w:color w:val="auto"/>
        </w:rPr>
        <w:t xml:space="preserve"> positively associated with innovation and customer orientation as well as both innovati</w:t>
      </w:r>
      <w:r w:rsidR="005F0295" w:rsidRPr="00DC0EB1">
        <w:rPr>
          <w:color w:val="auto"/>
        </w:rPr>
        <w:t>on and customer orientation having</w:t>
      </w:r>
      <w:r w:rsidR="000B0AB2" w:rsidRPr="00DC0EB1">
        <w:rPr>
          <w:color w:val="auto"/>
        </w:rPr>
        <w:t xml:space="preserve"> positive association with organisational performance. They also found</w:t>
      </w:r>
      <w:r w:rsidR="00E53FE0" w:rsidRPr="00DC0EB1">
        <w:rPr>
          <w:color w:val="auto"/>
        </w:rPr>
        <w:t xml:space="preserve"> that</w:t>
      </w:r>
      <w:r w:rsidR="000B0AB2" w:rsidRPr="00DC0EB1">
        <w:rPr>
          <w:color w:val="auto"/>
        </w:rPr>
        <w:t>, similar to Chen</w:t>
      </w:r>
      <w:r w:rsidR="00E53FE0" w:rsidRPr="00DC0EB1">
        <w:rPr>
          <w:color w:val="auto"/>
        </w:rPr>
        <w:t>’s</w:t>
      </w:r>
      <w:r w:rsidR="000B0AB2" w:rsidRPr="00DC0EB1">
        <w:rPr>
          <w:color w:val="auto"/>
        </w:rPr>
        <w:t xml:space="preserve"> (2011) studies </w:t>
      </w:r>
      <w:r w:rsidR="00E53FE0" w:rsidRPr="00DC0EB1">
        <w:rPr>
          <w:color w:val="auto"/>
        </w:rPr>
        <w:t>of the</w:t>
      </w:r>
      <w:r w:rsidR="000B0AB2" w:rsidRPr="00DC0EB1">
        <w:rPr>
          <w:color w:val="auto"/>
        </w:rPr>
        <w:t xml:space="preserve"> Taiwanese hotel industry, </w:t>
      </w:r>
      <w:r w:rsidR="00E53FE0" w:rsidRPr="00DC0EB1">
        <w:rPr>
          <w:color w:val="auto"/>
        </w:rPr>
        <w:t>having</w:t>
      </w:r>
      <w:r w:rsidR="000B0AB2" w:rsidRPr="00DC0EB1">
        <w:rPr>
          <w:color w:val="auto"/>
        </w:rPr>
        <w:t xml:space="preserve"> </w:t>
      </w:r>
      <w:r w:rsidR="00E53FE0" w:rsidRPr="00DC0EB1">
        <w:rPr>
          <w:color w:val="auto"/>
        </w:rPr>
        <w:t xml:space="preserve">the </w:t>
      </w:r>
      <w:r w:rsidR="000B0AB2" w:rsidRPr="00DC0EB1">
        <w:rPr>
          <w:color w:val="auto"/>
        </w:rPr>
        <w:t xml:space="preserve">customer as </w:t>
      </w:r>
      <w:r w:rsidR="00E53FE0" w:rsidRPr="00DC0EB1">
        <w:rPr>
          <w:color w:val="auto"/>
        </w:rPr>
        <w:t xml:space="preserve">the main focus </w:t>
      </w:r>
      <w:r w:rsidR="000B0AB2" w:rsidRPr="00DC0EB1">
        <w:rPr>
          <w:color w:val="auto"/>
        </w:rPr>
        <w:t>help</w:t>
      </w:r>
      <w:r w:rsidR="00E53FE0" w:rsidRPr="00DC0EB1">
        <w:rPr>
          <w:color w:val="auto"/>
        </w:rPr>
        <w:t>s</w:t>
      </w:r>
      <w:r w:rsidR="00E55975" w:rsidRPr="00DC0EB1">
        <w:rPr>
          <w:color w:val="auto"/>
        </w:rPr>
        <w:t xml:space="preserve"> to achieve long-</w:t>
      </w:r>
      <w:r w:rsidR="000B0AB2" w:rsidRPr="00DC0EB1">
        <w:rPr>
          <w:color w:val="auto"/>
        </w:rPr>
        <w:t>term profitability. Their results are aligned with previous studies that view customer orientation as part of overall organisational culture and argue that in order t</w:t>
      </w:r>
      <w:r w:rsidR="005F0295" w:rsidRPr="00DC0EB1">
        <w:rPr>
          <w:color w:val="auto"/>
        </w:rPr>
        <w:t>o achieve long-</w:t>
      </w:r>
      <w:r w:rsidR="000B0AB2" w:rsidRPr="00DC0EB1">
        <w:rPr>
          <w:color w:val="auto"/>
        </w:rPr>
        <w:t>term organisational performance there is a need for establishing market culture which require</w:t>
      </w:r>
      <w:r w:rsidR="00E53FE0" w:rsidRPr="00DC0EB1">
        <w:rPr>
          <w:color w:val="auto"/>
        </w:rPr>
        <w:t>s</w:t>
      </w:r>
      <w:r w:rsidR="000B0AB2" w:rsidRPr="00DC0EB1">
        <w:rPr>
          <w:color w:val="auto"/>
        </w:rPr>
        <w:t xml:space="preserve"> recruiting </w:t>
      </w:r>
      <w:r w:rsidR="00E53FE0" w:rsidRPr="00DC0EB1">
        <w:rPr>
          <w:color w:val="auto"/>
        </w:rPr>
        <w:t>a well-</w:t>
      </w:r>
      <w:r w:rsidR="000B0AB2" w:rsidRPr="00DC0EB1">
        <w:rPr>
          <w:color w:val="auto"/>
        </w:rPr>
        <w:t>qualified a</w:t>
      </w:r>
      <w:r w:rsidR="00E30DAD" w:rsidRPr="00DC0EB1">
        <w:rPr>
          <w:color w:val="auto"/>
        </w:rPr>
        <w:t>n</w:t>
      </w:r>
      <w:r w:rsidR="000B0AB2" w:rsidRPr="00DC0EB1">
        <w:rPr>
          <w:color w:val="auto"/>
        </w:rPr>
        <w:t xml:space="preserve">d experienced workforce </w:t>
      </w:r>
      <w:r w:rsidR="00E44CC9" w:rsidRPr="00DC0EB1">
        <w:rPr>
          <w:color w:val="auto"/>
        </w:rPr>
        <w:fldChar w:fldCharType="begin" w:fldLock="1"/>
      </w:r>
      <w:r w:rsidR="00A07A87" w:rsidRPr="00DC0EB1">
        <w:rPr>
          <w:color w:val="auto"/>
        </w:rPr>
        <w:instrText>ADDIN CSL_CITATION { "citationItems" : [ { "id" : "ITEM-1", "itemData" : { "author" : [ { "dropping-particle" : "", "family" : "Deshpande", "given" : "Rohit", "non-dropping-particle" : "", "parse-names" : false, "suffix" : "" }, { "dropping-particle" : "", "family" : "Farley", "given" : "John U.", "non-dropping-particle" : "", "parse-names" : false, "suffix" : "" }, { "dropping-particle" : "", "family" : "Webster", "given" : "Frederick E.", "non-dropping-particle" : "", "parse-names" : false, "suffix" : "" } ], "container-title" : "Journal of Marketing", "id" : "ITEM-1", "issue" : "1", "issued" : { "date-parts" : [ [ "1993" ] ] }, "page" : "23-37", "title" : "Corporate culture , customer orientation , and innovativeness in Japanese Firms: A Quadrad Analysis", "type" : "article-journal", "volume" : "57" }, "uris" : [ "http://www.mendeley.com/documents/?uuid=afd52abe-7a19-4653-b22b-3419a32bc69d" ] } ], "mendeley" : { "formattedCitation" : "(Deshpande et al., 1993)", "plainTextFormattedCitation" : "(Deshpande et al., 1993)", "previouslyFormattedCitation" : "(Deshpande et al., 1993)" }, "properties" : { "noteIndex" : 0 }, "schema" : "https://github.com/citation-style-language/schema/raw/master/csl-citation.json" }</w:instrText>
      </w:r>
      <w:r w:rsidR="00E44CC9" w:rsidRPr="00DC0EB1">
        <w:rPr>
          <w:color w:val="auto"/>
        </w:rPr>
        <w:fldChar w:fldCharType="separate"/>
      </w:r>
      <w:r w:rsidR="00734DB3" w:rsidRPr="00DC0EB1">
        <w:rPr>
          <w:noProof/>
          <w:color w:val="auto"/>
        </w:rPr>
        <w:t>(Deshpande et al., 1993)</w:t>
      </w:r>
      <w:r w:rsidR="00E44CC9" w:rsidRPr="00DC0EB1">
        <w:rPr>
          <w:color w:val="auto"/>
        </w:rPr>
        <w:fldChar w:fldCharType="end"/>
      </w:r>
      <w:r w:rsidR="004139B3" w:rsidRPr="00DC0EB1">
        <w:rPr>
          <w:color w:val="auto"/>
        </w:rPr>
        <w:t xml:space="preserve">. </w:t>
      </w:r>
    </w:p>
    <w:p w:rsidR="00E53FE0" w:rsidRPr="00DC0EB1" w:rsidRDefault="00E53FE0" w:rsidP="00E53FE0">
      <w:pPr>
        <w:rPr>
          <w:color w:val="auto"/>
        </w:rPr>
      </w:pPr>
      <w:r w:rsidRPr="00DC0EB1">
        <w:rPr>
          <w:color w:val="auto"/>
        </w:rPr>
        <w:t xml:space="preserve">Additionally, a number of studies have used CVF to investigate the relationship between organisational culture and performance. Deshpande et al. </w:t>
      </w:r>
      <w:r w:rsidR="00E44CC9" w:rsidRPr="00DC0EB1">
        <w:rPr>
          <w:color w:val="auto"/>
        </w:rPr>
        <w:fldChar w:fldCharType="begin" w:fldLock="1"/>
      </w:r>
      <w:r w:rsidR="001243BA" w:rsidRPr="00DC0EB1">
        <w:rPr>
          <w:color w:val="auto"/>
        </w:rPr>
        <w:instrText>ADDIN CSL_CITATION { "citationItems" : [ { "id" : "ITEM-1", "itemData" : { "author" : [ { "dropping-particle" : "", "family" : "Deshpande", "given" : "Rohit", "non-dropping-particle" : "", "parse-names" : false, "suffix" : "" }, { "dropping-particle" : "", "family" : "Farley", "given" : "John U.", "non-dropping-particle" : "", "parse-names" : false, "suffix" : "" }, { "dropping-particle" : "", "family" : "Webster", "given" : "Frederick E.", "non-dropping-particle" : "", "parse-names" : false, "suffix" : "" } ], "container-title" : "Journal of Marketing", "id" : "ITEM-1", "issue" : "1", "issued" : { "date-parts" : [ [ "1993" ] ] }, "page" : "23-37", "title" : "Corporate culture , customer orientation , and innovativeness in Japanese Firms: A Quadrad Analysis", "type" : "article-journal", "volume" : "57" }, "uris" : [ "http://www.mendeley.com/documents/?uuid=afd52abe-7a19-4653-b22b-3419a32bc69d" ] } ], "mendeley" : { "formattedCitation" : "(Deshpande et al., 1993)", "manualFormatting" : "(1993)", "plainTextFormattedCitation" : "(Deshpande et al., 1993)", "previouslyFormattedCitation" : "(Deshpande et al., 1993)" }, "properties" : { "noteIndex" : 0 }, "schema" : "https://github.com/citation-style-language/schema/raw/master/csl-citation.json" }</w:instrText>
      </w:r>
      <w:r w:rsidR="00E44CC9" w:rsidRPr="00DC0EB1">
        <w:rPr>
          <w:color w:val="auto"/>
        </w:rPr>
        <w:fldChar w:fldCharType="separate"/>
      </w:r>
      <w:r w:rsidRPr="00DC0EB1">
        <w:rPr>
          <w:noProof/>
          <w:color w:val="auto"/>
        </w:rPr>
        <w:t>(1993)</w:t>
      </w:r>
      <w:r w:rsidR="00E44CC9" w:rsidRPr="00DC0EB1">
        <w:rPr>
          <w:color w:val="auto"/>
        </w:rPr>
        <w:fldChar w:fldCharType="end"/>
      </w:r>
      <w:r w:rsidRPr="00DC0EB1">
        <w:rPr>
          <w:color w:val="auto"/>
        </w:rPr>
        <w:t xml:space="preserve"> studied the impact of organisational culture, innovation and customer orientation on organisational performance in 50 Japanese firms, using organisational culture types derived from CVF, and found that market culture has a major impact on organisational performance creating the best results because of its emphasis on competitive advantage and market superiority, whereas hierarchy culture contributes to unsatisfactory organisational performance because it emphasises bureaucracy. Furthermore, they argue that because adhocracy emphasises innovation and risk taking it is normally expected to provide better organisational performance compared with clan culture. In a recent study on the relationship between organisational culture and organisational performance, </w:t>
      </w:r>
      <w:proofErr w:type="spellStart"/>
      <w:r w:rsidRPr="00DC0EB1">
        <w:rPr>
          <w:color w:val="auto"/>
        </w:rPr>
        <w:t>Prajogo</w:t>
      </w:r>
      <w:proofErr w:type="spellEnd"/>
      <w:r w:rsidRPr="00DC0EB1">
        <w:rPr>
          <w:color w:val="auto"/>
        </w:rPr>
        <w:t xml:space="preserve"> and McDermott (2011) examined a sample of 194 middle and senior managers of Australian firms and found that among all four cultural types only adhocracy (developmental) culture was a strong predicator of performance. </w:t>
      </w:r>
    </w:p>
    <w:p w:rsidR="000B0AB2" w:rsidRPr="00DC0EB1" w:rsidRDefault="009159B7" w:rsidP="000B0AB2">
      <w:pPr>
        <w:rPr>
          <w:color w:val="auto"/>
        </w:rPr>
      </w:pPr>
      <w:r w:rsidRPr="00DC0EB1">
        <w:rPr>
          <w:color w:val="auto"/>
        </w:rPr>
        <w:t xml:space="preserve">The studies to date indicate that none of the organisational culture types alone is likely to provide organisations with all the values and approaches that they need to respond to their dynamic environment and achieve high performance. </w:t>
      </w:r>
      <w:r w:rsidR="004139B3" w:rsidRPr="00DC0EB1">
        <w:rPr>
          <w:color w:val="auto"/>
        </w:rPr>
        <w:t>Therefore</w:t>
      </w:r>
      <w:r w:rsidR="00D2452E" w:rsidRPr="00DC0EB1">
        <w:rPr>
          <w:color w:val="auto"/>
        </w:rPr>
        <w:t>, this hypothesis is proposed</w:t>
      </w:r>
      <w:r w:rsidRPr="00DC0EB1">
        <w:rPr>
          <w:color w:val="auto"/>
        </w:rPr>
        <w:t>:</w:t>
      </w:r>
    </w:p>
    <w:p w:rsidR="000B0AB2" w:rsidRPr="00DC0EB1" w:rsidRDefault="00E30DAD" w:rsidP="000B0AB2">
      <w:pPr>
        <w:ind w:left="993" w:hanging="426"/>
        <w:rPr>
          <w:i/>
          <w:color w:val="auto"/>
        </w:rPr>
      </w:pPr>
      <w:r w:rsidRPr="00DC0EB1">
        <w:rPr>
          <w:i/>
          <w:color w:val="auto"/>
        </w:rPr>
        <w:t>H5</w:t>
      </w:r>
      <w:r w:rsidR="000B0AB2" w:rsidRPr="00DC0EB1">
        <w:rPr>
          <w:i/>
          <w:color w:val="auto"/>
        </w:rPr>
        <w:t xml:space="preserve">: </w:t>
      </w:r>
      <w:r w:rsidR="001802B5" w:rsidRPr="00DC0EB1">
        <w:rPr>
          <w:i/>
          <w:color w:val="auto"/>
        </w:rPr>
        <w:t>Balanced o</w:t>
      </w:r>
      <w:r w:rsidRPr="00DC0EB1">
        <w:rPr>
          <w:i/>
          <w:color w:val="auto"/>
        </w:rPr>
        <w:t>rganisational culture</w:t>
      </w:r>
      <w:r w:rsidR="000B0AB2" w:rsidRPr="00DC0EB1">
        <w:rPr>
          <w:i/>
          <w:color w:val="auto"/>
        </w:rPr>
        <w:t xml:space="preserve"> is positively associated with organisational performance in hotel management</w:t>
      </w:r>
    </w:p>
    <w:p w:rsidR="003D43B5" w:rsidRPr="00DC0EB1" w:rsidRDefault="003D43B5" w:rsidP="003D43B5">
      <w:pPr>
        <w:rPr>
          <w:color w:val="auto"/>
        </w:rPr>
      </w:pPr>
    </w:p>
    <w:p w:rsidR="000A2921" w:rsidRPr="00DC0EB1" w:rsidRDefault="000A2921" w:rsidP="000A2921">
      <w:pPr>
        <w:jc w:val="center"/>
        <w:rPr>
          <w:b/>
          <w:color w:val="auto"/>
        </w:rPr>
      </w:pPr>
      <w:r w:rsidRPr="00DC0EB1">
        <w:rPr>
          <w:b/>
          <w:color w:val="auto"/>
        </w:rPr>
        <w:t>“Figure 1 here”</w:t>
      </w:r>
    </w:p>
    <w:p w:rsidR="0029432F" w:rsidRPr="00DC0EB1" w:rsidRDefault="0029432F" w:rsidP="00AB3744">
      <w:pPr>
        <w:jc w:val="center"/>
        <w:rPr>
          <w:color w:val="auto"/>
        </w:rPr>
      </w:pPr>
    </w:p>
    <w:p w:rsidR="002C1EC3" w:rsidRPr="00DC0EB1" w:rsidRDefault="002C1EC3" w:rsidP="003711DF">
      <w:pPr>
        <w:pStyle w:val="Heading1"/>
        <w:rPr>
          <w:color w:val="auto"/>
        </w:rPr>
      </w:pPr>
      <w:r w:rsidRPr="00DC0EB1">
        <w:rPr>
          <w:color w:val="auto"/>
        </w:rPr>
        <w:lastRenderedPageBreak/>
        <w:t>Methods</w:t>
      </w:r>
    </w:p>
    <w:p w:rsidR="002C1EC3" w:rsidRPr="00DC0EB1" w:rsidRDefault="002C1EC3" w:rsidP="00DD1C50">
      <w:pPr>
        <w:rPr>
          <w:color w:val="auto"/>
        </w:rPr>
      </w:pPr>
      <w:r w:rsidRPr="00DC0EB1">
        <w:rPr>
          <w:color w:val="auto"/>
        </w:rPr>
        <w:t>A question</w:t>
      </w:r>
      <w:r w:rsidR="0015613A" w:rsidRPr="00DC0EB1">
        <w:rPr>
          <w:color w:val="auto"/>
        </w:rPr>
        <w:t>naire was designed containing 61</w:t>
      </w:r>
      <w:r w:rsidRPr="00DC0EB1">
        <w:rPr>
          <w:color w:val="auto"/>
        </w:rPr>
        <w:t xml:space="preserve"> items. There is an initial section containing 5 items concerning the demographic and background data of the respondent. The next section contains 22 items concerned with national culture and these were taken directly from </w:t>
      </w:r>
      <w:proofErr w:type="spellStart"/>
      <w:r w:rsidRPr="00DC0EB1">
        <w:rPr>
          <w:color w:val="auto"/>
        </w:rPr>
        <w:t>Dorfman</w:t>
      </w:r>
      <w:proofErr w:type="spellEnd"/>
      <w:r w:rsidRPr="00DC0EB1">
        <w:rPr>
          <w:color w:val="auto"/>
        </w:rPr>
        <w:t xml:space="preserve"> and Howell’s (1988) instrument. T</w:t>
      </w:r>
      <w:r w:rsidR="0015613A" w:rsidRPr="00DC0EB1">
        <w:rPr>
          <w:color w:val="auto"/>
        </w:rPr>
        <w:t>he following section contains 24</w:t>
      </w:r>
      <w:r w:rsidRPr="00DC0EB1">
        <w:rPr>
          <w:color w:val="auto"/>
        </w:rPr>
        <w:t xml:space="preserve"> items concerned with </w:t>
      </w:r>
      <w:r w:rsidR="006A6622" w:rsidRPr="00DC0EB1">
        <w:rPr>
          <w:color w:val="auto"/>
        </w:rPr>
        <w:t xml:space="preserve">balanced </w:t>
      </w:r>
      <w:r w:rsidRPr="00DC0EB1">
        <w:rPr>
          <w:color w:val="auto"/>
        </w:rPr>
        <w:t xml:space="preserve">organisational culture </w:t>
      </w:r>
      <w:r w:rsidR="0015613A" w:rsidRPr="00DC0EB1">
        <w:rPr>
          <w:color w:val="auto"/>
        </w:rPr>
        <w:t xml:space="preserve">which is </w:t>
      </w:r>
      <w:r w:rsidR="00A06932" w:rsidRPr="00DC0EB1">
        <w:rPr>
          <w:color w:val="auto"/>
        </w:rPr>
        <w:t xml:space="preserve">a </w:t>
      </w:r>
      <w:r w:rsidR="0015613A" w:rsidRPr="00DC0EB1">
        <w:rPr>
          <w:color w:val="auto"/>
        </w:rPr>
        <w:t xml:space="preserve">modified version of </w:t>
      </w:r>
      <w:r w:rsidRPr="00DC0EB1">
        <w:rPr>
          <w:color w:val="auto"/>
        </w:rPr>
        <w:t>Cameron and Quinn’</w:t>
      </w:r>
      <w:r w:rsidR="0015613A" w:rsidRPr="00DC0EB1">
        <w:rPr>
          <w:color w:val="auto"/>
        </w:rPr>
        <w:t>s (2011</w:t>
      </w:r>
      <w:r w:rsidRPr="00DC0EB1">
        <w:rPr>
          <w:color w:val="auto"/>
        </w:rPr>
        <w:t xml:space="preserve">) instrument. The final section contains 10 items concerned with organisational performance and these were </w:t>
      </w:r>
      <w:r w:rsidR="0015613A" w:rsidRPr="00DC0EB1">
        <w:rPr>
          <w:color w:val="auto"/>
        </w:rPr>
        <w:t>adopted from</w:t>
      </w:r>
      <w:r w:rsidRPr="00DC0EB1">
        <w:rPr>
          <w:color w:val="auto"/>
        </w:rPr>
        <w:t xml:space="preserve"> Kaplan and Norton’s </w:t>
      </w:r>
      <w:r w:rsidR="00E44CC9" w:rsidRPr="00DC0EB1">
        <w:rPr>
          <w:color w:val="auto"/>
        </w:rPr>
        <w:fldChar w:fldCharType="begin" w:fldLock="1"/>
      </w:r>
      <w:r w:rsidR="00B26348" w:rsidRPr="00DC0EB1">
        <w:rPr>
          <w:color w:val="auto"/>
        </w:rPr>
        <w:instrText>ADDIN CSL_CITATION { "citationItems" : [ { "id" : "ITEM-1", "itemData" : { "DOI" : "10.1016/S0840-4704(10)60668-0", "ISBN" : "00178012", "ISSN" : "00178012", "PMID" : "9601185348", "abstract" : "As companies around the world transform them- selves for competition that is based on informa- tion, their ability to exploit intangible assets has be- come far more decisive than their ability to invest in and manage physical assets. Several years ago, in recognition of this change, we introduced a con- cept we called the balanced scorecard.", "author" : [ { "dropping-particle" : "", "family" : "Kaplan", "given" : "Robert S", "non-dropping-particle" : "", "parse-names" : false, "suffix" : "" }, { "dropping-particle" : "", "family" : "Norton", "given" : "David P", "non-dropping-particle" : "", "parse-names" : false, "suffix" : "" } ], "container-title" : "Harvard Business Review", "id" : "ITEM-1", "issue" : "October 1993", "issued" : { "date-parts" : [ [ "1996" ] ] }, "page" : "75-86", "title" : "Using the Balanced Management System", "type" : "article-journal" }, "uris" : [ "http://www.mendeley.com/documents/?uuid=89bcc040-62c4-495e-bffc-544235b5e963" ] } ], "mendeley" : { "formattedCitation" : "(Kaplan and Norton, 1996)", "manualFormatting" : "(1996)", "plainTextFormattedCitation" : "(Kaplan and Norton, 1996)", "previouslyFormattedCitation" : "(Kaplan and Norton, 1996)" }, "properties" : { "noteIndex" : 0 }, "schema" : "https://github.com/citation-style-language/schema/raw/master/csl-citation.json" }</w:instrText>
      </w:r>
      <w:r w:rsidR="00E44CC9" w:rsidRPr="00DC0EB1">
        <w:rPr>
          <w:color w:val="auto"/>
        </w:rPr>
        <w:fldChar w:fldCharType="separate"/>
      </w:r>
      <w:r w:rsidR="00A07A87" w:rsidRPr="00DC0EB1">
        <w:rPr>
          <w:noProof/>
          <w:color w:val="auto"/>
        </w:rPr>
        <w:t>(1996)</w:t>
      </w:r>
      <w:r w:rsidR="00E44CC9" w:rsidRPr="00DC0EB1">
        <w:rPr>
          <w:color w:val="auto"/>
        </w:rPr>
        <w:fldChar w:fldCharType="end"/>
      </w:r>
      <w:r w:rsidRPr="00DC0EB1">
        <w:rPr>
          <w:color w:val="auto"/>
        </w:rPr>
        <w:t xml:space="preserve"> concept of the balanced scorecard. </w:t>
      </w:r>
    </w:p>
    <w:p w:rsidR="002C1EC3" w:rsidRPr="00DC0EB1" w:rsidRDefault="003711DF" w:rsidP="003711DF">
      <w:pPr>
        <w:pStyle w:val="Heading2"/>
        <w:rPr>
          <w:color w:val="auto"/>
        </w:rPr>
      </w:pPr>
      <w:r w:rsidRPr="00DC0EB1">
        <w:rPr>
          <w:color w:val="auto"/>
        </w:rPr>
        <w:t xml:space="preserve">5.1. </w:t>
      </w:r>
      <w:r w:rsidR="002C1EC3" w:rsidRPr="00DC0EB1">
        <w:rPr>
          <w:color w:val="auto"/>
        </w:rPr>
        <w:t xml:space="preserve">Data </w:t>
      </w:r>
      <w:r w:rsidRPr="00DC0EB1">
        <w:rPr>
          <w:color w:val="auto"/>
        </w:rPr>
        <w:t>C</w:t>
      </w:r>
      <w:r w:rsidR="002C1EC3" w:rsidRPr="00DC0EB1">
        <w:rPr>
          <w:color w:val="auto"/>
        </w:rPr>
        <w:t>ollection</w:t>
      </w:r>
    </w:p>
    <w:p w:rsidR="002C1EC3" w:rsidRPr="00DC0EB1" w:rsidRDefault="0087329C" w:rsidP="0087329C">
      <w:pPr>
        <w:rPr>
          <w:color w:val="auto"/>
        </w:rPr>
      </w:pPr>
      <w:r w:rsidRPr="00DC0EB1">
        <w:rPr>
          <w:color w:val="auto"/>
        </w:rPr>
        <w:t>The formulated hypotheses were examined via a sample of hotel employees and managers from London, UK. T</w:t>
      </w:r>
      <w:r w:rsidR="002C1EC3" w:rsidRPr="00DC0EB1">
        <w:rPr>
          <w:color w:val="auto"/>
        </w:rPr>
        <w:t xml:space="preserve">he study was conducted </w:t>
      </w:r>
      <w:r w:rsidR="00096BEB" w:rsidRPr="00DC0EB1">
        <w:rPr>
          <w:color w:val="auto"/>
        </w:rPr>
        <w:t xml:space="preserve">using </w:t>
      </w:r>
      <w:r w:rsidR="002C1EC3" w:rsidRPr="00DC0EB1">
        <w:rPr>
          <w:color w:val="auto"/>
        </w:rPr>
        <w:t xml:space="preserve">convenience sampling </w:t>
      </w:r>
      <w:r w:rsidR="00E44CC9" w:rsidRPr="00DC0EB1">
        <w:rPr>
          <w:color w:val="auto"/>
        </w:rPr>
        <w:fldChar w:fldCharType="begin" w:fldLock="1"/>
      </w:r>
      <w:r w:rsidR="001243BA" w:rsidRPr="00DC0EB1">
        <w:rPr>
          <w:color w:val="auto"/>
        </w:rPr>
        <w:instrText>ADDIN CSL_CITATION { "citationItems" : [ { "id" : "ITEM-1", "itemData" : { "author" : [ { "dropping-particle" : "", "family" : "McDaniel", "given" : "C.", "non-dropping-particle" : "", "parse-names" : false, "suffix" : "" }, { "dropping-particle" : "", "family" : "Gates", "given" : "R", "non-dropping-particle" : "", "parse-names" : false, "suffix" : "" } ], "id" : "ITEM-1", "issued" : { "date-parts" : [ [ "2006" ] ] }, "publisher" : "Auflage.", "publisher-place" : "Hoboken, NJ", "title" : "Marketing Research", "type" : "book" }, "uris" : [ "http://www.mendeley.com/documents/?uuid=e29fdaef-c5bd-4fb1-9ee4-c47fe2a03b7f", "http://www.mendeley.com/documents/?uuid=d20aa484-f398-41bc-a8a6-11bb2b0d5ee9" ] } ], "mendeley" : { "formattedCitation" : "(McDaniel and Gates, 2006)", "manualFormatting" : "(McDaniel and Gates 2006)", "plainTextFormattedCitation" : "(McDaniel and Gates, 2006)", "previouslyFormattedCitation" : "(McDaniel and Gates, 2006)" }, "properties" : { "noteIndex" : 0 }, "schema" : "https://github.com/citation-style-language/schema/raw/master/csl-citation.json" }</w:instrText>
      </w:r>
      <w:r w:rsidR="00E44CC9" w:rsidRPr="00DC0EB1">
        <w:rPr>
          <w:color w:val="auto"/>
        </w:rPr>
        <w:fldChar w:fldCharType="separate"/>
      </w:r>
      <w:r w:rsidR="00C94D17" w:rsidRPr="00DC0EB1">
        <w:rPr>
          <w:noProof/>
          <w:color w:val="auto"/>
        </w:rPr>
        <w:t>(McDaniel and</w:t>
      </w:r>
      <w:r w:rsidR="00116E84" w:rsidRPr="00DC0EB1">
        <w:rPr>
          <w:noProof/>
          <w:color w:val="auto"/>
        </w:rPr>
        <w:t xml:space="preserve"> Gates 2006)</w:t>
      </w:r>
      <w:r w:rsidR="00E44CC9" w:rsidRPr="00DC0EB1">
        <w:rPr>
          <w:color w:val="auto"/>
        </w:rPr>
        <w:fldChar w:fldCharType="end"/>
      </w:r>
      <w:r w:rsidR="002C1EC3" w:rsidRPr="00DC0EB1">
        <w:rPr>
          <w:color w:val="auto"/>
        </w:rPr>
        <w:t xml:space="preserve">. This data was collected </w:t>
      </w:r>
      <w:r w:rsidR="00226C93" w:rsidRPr="00DC0EB1">
        <w:rPr>
          <w:color w:val="auto"/>
        </w:rPr>
        <w:t>between August</w:t>
      </w:r>
      <w:r w:rsidR="002C1EC3" w:rsidRPr="00DC0EB1">
        <w:rPr>
          <w:color w:val="auto"/>
        </w:rPr>
        <w:t xml:space="preserve"> 2015 and </w:t>
      </w:r>
      <w:r w:rsidR="00CA365D" w:rsidRPr="00DC0EB1">
        <w:rPr>
          <w:color w:val="auto"/>
        </w:rPr>
        <w:t>January</w:t>
      </w:r>
      <w:r w:rsidR="002C1EC3" w:rsidRPr="00DC0EB1">
        <w:rPr>
          <w:color w:val="auto"/>
        </w:rPr>
        <w:t xml:space="preserve"> 20</w:t>
      </w:r>
      <w:r w:rsidR="00CA365D" w:rsidRPr="00DC0EB1">
        <w:rPr>
          <w:color w:val="auto"/>
        </w:rPr>
        <w:t>16</w:t>
      </w:r>
      <w:r w:rsidR="002C1EC3" w:rsidRPr="00DC0EB1">
        <w:rPr>
          <w:color w:val="auto"/>
        </w:rPr>
        <w:t>.</w:t>
      </w:r>
      <w:r w:rsidRPr="00DC0EB1">
        <w:rPr>
          <w:color w:val="auto"/>
        </w:rPr>
        <w:t xml:space="preserve"> </w:t>
      </w:r>
      <w:r w:rsidR="002C1EC3" w:rsidRPr="00DC0EB1">
        <w:rPr>
          <w:color w:val="auto"/>
        </w:rPr>
        <w:t xml:space="preserve">980 questionnaires were sent </w:t>
      </w:r>
      <w:r w:rsidRPr="00DC0EB1">
        <w:rPr>
          <w:color w:val="auto"/>
        </w:rPr>
        <w:t>to</w:t>
      </w:r>
      <w:r w:rsidR="002C1EC3" w:rsidRPr="00DC0EB1">
        <w:rPr>
          <w:color w:val="auto"/>
        </w:rPr>
        <w:t xml:space="preserve"> employee and manager participants from </w:t>
      </w:r>
      <w:proofErr w:type="gramStart"/>
      <w:r w:rsidR="002C1EC3" w:rsidRPr="00DC0EB1">
        <w:rPr>
          <w:color w:val="auto"/>
        </w:rPr>
        <w:t>which</w:t>
      </w:r>
      <w:proofErr w:type="gramEnd"/>
      <w:r w:rsidR="002C1EC3" w:rsidRPr="00DC0EB1">
        <w:rPr>
          <w:color w:val="auto"/>
        </w:rPr>
        <w:t xml:space="preserve"> 236 usable questionnaires were returned and analysed. </w:t>
      </w:r>
    </w:p>
    <w:p w:rsidR="002C1EC3" w:rsidRPr="00DC0EB1" w:rsidRDefault="002C1EC3" w:rsidP="0087329C">
      <w:pPr>
        <w:rPr>
          <w:color w:val="auto"/>
        </w:rPr>
      </w:pPr>
      <w:r w:rsidRPr="00DC0EB1">
        <w:rPr>
          <w:color w:val="auto"/>
        </w:rPr>
        <w:t xml:space="preserve">The survey consisted of questions referring to managers and employees’ perceptions of the impact of the national culture and organisation culture on organisational performance. The data were collected by email and the face-to-face method, and, to increase the sample size and to make sure that the sample included the most knowledgeable informants, non-probability ‘snowballing’ was used as a distribution method by asking initial informants to suggest others who could offer further insights </w:t>
      </w:r>
      <w:r w:rsidR="00E44CC9" w:rsidRPr="00DC0EB1">
        <w:rPr>
          <w:color w:val="auto"/>
        </w:rPr>
        <w:fldChar w:fldCharType="begin" w:fldLock="1"/>
      </w:r>
      <w:r w:rsidR="001243BA" w:rsidRPr="00DC0EB1">
        <w:rPr>
          <w:color w:val="auto"/>
        </w:rPr>
        <w:instrText>ADDIN CSL_CITATION { "citationItems" : [ { "id" : "ITEM-1", "itemData" : { "author" : [ { "dropping-particle" : "", "family" : "Goodman", "given" : "Leo A", "non-dropping-particle" : "", "parse-names" : false, "suffix" : "" } ], "container-title" : "The Annals of Mathematical Statistics", "id" : "ITEM-1", "issue" : "1", "issued" : { "date-parts" : [ [ "1961" ] ] }, "page" : "148-170", "title" : "Snowball Sampling", "type" : "article-journal", "volume" : "32" }, "uris" : [ "http://www.mendeley.com/documents/?uuid=b4948024-9a13-3f21-a5b9-441999fe20da" ] } ], "mendeley" : { "formattedCitation" : "(Goodman, 1961)", "plainTextFormattedCitation" : "(Goodman, 1961)", "previouslyFormattedCitation" : "(Goodman, 1961)" }, "properties" : { "noteIndex" : 0 }, "schema" : "https://github.com/citation-style-language/schema/raw/master/csl-citation.json" }</w:instrText>
      </w:r>
      <w:r w:rsidR="00E44CC9" w:rsidRPr="00DC0EB1">
        <w:rPr>
          <w:color w:val="auto"/>
        </w:rPr>
        <w:fldChar w:fldCharType="separate"/>
      </w:r>
      <w:r w:rsidR="001243BA" w:rsidRPr="00DC0EB1">
        <w:rPr>
          <w:noProof/>
          <w:color w:val="auto"/>
        </w:rPr>
        <w:t>(Goodman, 1961)</w:t>
      </w:r>
      <w:r w:rsidR="00E44CC9" w:rsidRPr="00DC0EB1">
        <w:rPr>
          <w:color w:val="auto"/>
        </w:rPr>
        <w:fldChar w:fldCharType="end"/>
      </w:r>
      <w:r w:rsidRPr="00DC0EB1">
        <w:rPr>
          <w:color w:val="auto"/>
        </w:rPr>
        <w:t xml:space="preserve">. </w:t>
      </w:r>
    </w:p>
    <w:p w:rsidR="002C1EC3" w:rsidRPr="00DC0EB1" w:rsidRDefault="0087329C" w:rsidP="0087329C">
      <w:pPr>
        <w:rPr>
          <w:color w:val="auto"/>
        </w:rPr>
      </w:pPr>
      <w:r w:rsidRPr="00DC0EB1">
        <w:rPr>
          <w:color w:val="auto"/>
        </w:rPr>
        <w:t>A</w:t>
      </w:r>
      <w:r w:rsidR="002C1EC3" w:rsidRPr="00DC0EB1">
        <w:rPr>
          <w:color w:val="auto"/>
        </w:rPr>
        <w:t xml:space="preserve"> summary of the demographic characteristics </w:t>
      </w:r>
      <w:r w:rsidRPr="00DC0EB1">
        <w:rPr>
          <w:color w:val="auto"/>
        </w:rPr>
        <w:t>are shown</w:t>
      </w:r>
      <w:r w:rsidR="002C1EC3" w:rsidRPr="00DC0EB1">
        <w:rPr>
          <w:color w:val="auto"/>
        </w:rPr>
        <w:t xml:space="preserve"> in Table 1. </w:t>
      </w:r>
      <w:r w:rsidR="00B505F3" w:rsidRPr="00DC0EB1">
        <w:rPr>
          <w:color w:val="auto"/>
        </w:rPr>
        <w:t>T</w:t>
      </w:r>
      <w:r w:rsidR="002C1EC3" w:rsidRPr="00DC0EB1">
        <w:rPr>
          <w:color w:val="auto"/>
        </w:rPr>
        <w:t>he majority of the respondents were female (69.1%)</w:t>
      </w:r>
      <w:r w:rsidR="00702D29" w:rsidRPr="00DC0EB1">
        <w:rPr>
          <w:color w:val="auto"/>
        </w:rPr>
        <w:t>, the largest age group</w:t>
      </w:r>
      <w:r w:rsidR="002C1EC3" w:rsidRPr="00DC0EB1">
        <w:rPr>
          <w:color w:val="auto"/>
        </w:rPr>
        <w:t xml:space="preserve"> </w:t>
      </w:r>
      <w:r w:rsidR="00702D29" w:rsidRPr="00DC0EB1">
        <w:rPr>
          <w:color w:val="auto"/>
        </w:rPr>
        <w:t>was</w:t>
      </w:r>
      <w:r w:rsidR="00B505F3" w:rsidRPr="00DC0EB1">
        <w:rPr>
          <w:color w:val="auto"/>
        </w:rPr>
        <w:t xml:space="preserve"> between 25 and 34 (31.4%)</w:t>
      </w:r>
      <w:r w:rsidR="00256011" w:rsidRPr="00DC0EB1">
        <w:rPr>
          <w:color w:val="auto"/>
        </w:rPr>
        <w:t xml:space="preserve"> </w:t>
      </w:r>
      <w:r w:rsidR="00702D29" w:rsidRPr="00DC0EB1">
        <w:rPr>
          <w:color w:val="auto"/>
        </w:rPr>
        <w:t>and</w:t>
      </w:r>
      <w:r w:rsidR="002C1EC3" w:rsidRPr="00DC0EB1">
        <w:rPr>
          <w:color w:val="auto"/>
        </w:rPr>
        <w:t xml:space="preserve"> a high </w:t>
      </w:r>
      <w:r w:rsidR="00461B70" w:rsidRPr="00DC0EB1">
        <w:rPr>
          <w:color w:val="auto"/>
        </w:rPr>
        <w:t>proportion</w:t>
      </w:r>
      <w:r w:rsidR="002C1EC3" w:rsidRPr="00DC0EB1">
        <w:rPr>
          <w:color w:val="auto"/>
        </w:rPr>
        <w:t xml:space="preserve"> </w:t>
      </w:r>
      <w:r w:rsidR="00B505F3" w:rsidRPr="00DC0EB1">
        <w:rPr>
          <w:color w:val="auto"/>
        </w:rPr>
        <w:t>were professional</w:t>
      </w:r>
      <w:r w:rsidR="00702D29" w:rsidRPr="00DC0EB1">
        <w:rPr>
          <w:color w:val="auto"/>
        </w:rPr>
        <w:t>s</w:t>
      </w:r>
      <w:r w:rsidR="00B505F3" w:rsidRPr="00DC0EB1">
        <w:rPr>
          <w:color w:val="auto"/>
        </w:rPr>
        <w:t xml:space="preserve"> (48%)</w:t>
      </w:r>
      <w:r w:rsidR="002C1EC3" w:rsidRPr="00DC0EB1">
        <w:rPr>
          <w:color w:val="auto"/>
        </w:rPr>
        <w:t xml:space="preserve">. 73% of </w:t>
      </w:r>
      <w:r w:rsidR="00B505F3" w:rsidRPr="00DC0EB1">
        <w:rPr>
          <w:color w:val="auto"/>
        </w:rPr>
        <w:t>the data were</w:t>
      </w:r>
      <w:r w:rsidR="002C1EC3" w:rsidRPr="00DC0EB1">
        <w:rPr>
          <w:color w:val="auto"/>
        </w:rPr>
        <w:t xml:space="preserve"> collected from hotels with more than 250 employees.</w:t>
      </w:r>
    </w:p>
    <w:p w:rsidR="002C1EC3" w:rsidRPr="00DC0EB1" w:rsidRDefault="002C1EC3" w:rsidP="005D1776">
      <w:pPr>
        <w:spacing w:before="0" w:after="0"/>
        <w:rPr>
          <w:color w:val="auto"/>
        </w:rPr>
      </w:pPr>
    </w:p>
    <w:p w:rsidR="002C1EC3" w:rsidRPr="00DC0EB1" w:rsidRDefault="002C1EC3" w:rsidP="005D1776">
      <w:pPr>
        <w:spacing w:before="0" w:after="0"/>
        <w:jc w:val="center"/>
        <w:rPr>
          <w:b/>
          <w:color w:val="auto"/>
        </w:rPr>
      </w:pPr>
      <w:r w:rsidRPr="00DC0EB1">
        <w:rPr>
          <w:b/>
          <w:color w:val="auto"/>
        </w:rPr>
        <w:t>“Table 1 here”</w:t>
      </w:r>
    </w:p>
    <w:p w:rsidR="002C1EC3" w:rsidRPr="00DC0EB1" w:rsidRDefault="002C1EC3" w:rsidP="005D1776">
      <w:pPr>
        <w:spacing w:before="0" w:after="0"/>
        <w:jc w:val="center"/>
        <w:rPr>
          <w:color w:val="auto"/>
        </w:rPr>
      </w:pPr>
    </w:p>
    <w:p w:rsidR="002C1EC3" w:rsidRPr="00DC0EB1" w:rsidRDefault="003711DF" w:rsidP="003711DF">
      <w:pPr>
        <w:pStyle w:val="Heading2"/>
        <w:rPr>
          <w:color w:val="auto"/>
        </w:rPr>
      </w:pPr>
      <w:r w:rsidRPr="00DC0EB1">
        <w:rPr>
          <w:color w:val="auto"/>
        </w:rPr>
        <w:lastRenderedPageBreak/>
        <w:t xml:space="preserve">5.2. </w:t>
      </w:r>
      <w:r w:rsidR="002C1EC3" w:rsidRPr="00DC0EB1">
        <w:rPr>
          <w:color w:val="auto"/>
        </w:rPr>
        <w:t xml:space="preserve">Measurement </w:t>
      </w:r>
    </w:p>
    <w:p w:rsidR="009F2435" w:rsidRPr="00DC0EB1" w:rsidRDefault="00461B70" w:rsidP="00224B40">
      <w:pPr>
        <w:rPr>
          <w:color w:val="auto"/>
        </w:rPr>
      </w:pPr>
      <w:r w:rsidRPr="00DC0EB1">
        <w:rPr>
          <w:color w:val="auto"/>
        </w:rPr>
        <w:t>M</w:t>
      </w:r>
      <w:r w:rsidR="002C1EC3" w:rsidRPr="00DC0EB1">
        <w:rPr>
          <w:color w:val="auto"/>
        </w:rPr>
        <w:t xml:space="preserve">easurement for the constructs of interest was based on established scales from previous research, proven to be </w:t>
      </w:r>
      <w:r w:rsidR="00224B40" w:rsidRPr="00DC0EB1">
        <w:rPr>
          <w:color w:val="auto"/>
        </w:rPr>
        <w:t>statistically</w:t>
      </w:r>
      <w:r w:rsidR="002C1EC3" w:rsidRPr="00DC0EB1">
        <w:rPr>
          <w:color w:val="auto"/>
        </w:rPr>
        <w:t xml:space="preserve"> sound </w:t>
      </w:r>
      <w:r w:rsidR="00E44CC9" w:rsidRPr="00DC0EB1">
        <w:rPr>
          <w:color w:val="auto"/>
        </w:rPr>
        <w:fldChar w:fldCharType="begin" w:fldLock="1"/>
      </w:r>
      <w:r w:rsidR="001243BA" w:rsidRPr="00DC0EB1">
        <w:rPr>
          <w:color w:val="auto"/>
        </w:rPr>
        <w:instrText>ADDIN CSL_CITATION { "citationItems" : [ { "id" : "ITEM-1", "itemData" : { "author" : [ { "dropping-particle" : "", "family" : "Churchill", "given" : "G.A.", "non-dropping-particle" : "", "parse-names" : false, "suffix" : "" } ], "id" : "ITEM-1", "issued" : { "date-parts" : [ [ "1999" ] ] }, "publisher" : "The Dryden Press", "publisher-place" : "Chicago, IL", "title" : "Marketing Research: Methodological Foundations", "type" : "book" }, "uris" : [ "http://www.mendeley.com/documents/?uuid=c130b094-2323-464a-9485-dc1f5c67341c" ] }, { "id" : "ITEM-2", "itemData" : { "author" : [ { "dropping-particle" : "", "family" : "Hair", "given" : "J. F.", "non-dropping-particle" : "", "parse-names" : false, "suffix" : "" }, { "dropping-particle" : "", "family" : "Tatham", "given" : "R. L.", "non-dropping-particle" : "", "parse-names" : false, "suffix" : "" }, { "dropping-particle" : "", "family" : "Anderson", "given" : "R. E.", "non-dropping-particle" : "", "parse-names" : false, "suffix" : "" }, { "dropping-particle" : "", "family" : "Black", "given" : "W", "non-dropping-particle" : "", "parse-names" : false, "suffix" : "" } ], "id" : "ITEM-2", "issued" : { "date-parts" : [ [ "2006" ] ] }, "publisher" : "Pearson Prentice Hall.", "publisher-place" : "Upper Saddle River, NJ", "title" : "Multivariate data analysis", "type" : "book" }, "uris" : [ "http://www.mendeley.com/documents/?uuid=95187958-5ae1-47e0-a0a4-3659d9833db1" ] } ], "mendeley" : { "formattedCitation" : "(Churchill, 1999; Hair et al., 2006)", "plainTextFormattedCitation" : "(Churchill, 1999; Hair et al., 2006)", "previouslyFormattedCitation" : "(Churchill, 1999; Hair et al., 2006)" }, "properties" : { "noteIndex" : 0 }, "schema" : "https://github.com/citation-style-language/schema/raw/master/csl-citation.json" }</w:instrText>
      </w:r>
      <w:r w:rsidR="00E44CC9" w:rsidRPr="00DC0EB1">
        <w:rPr>
          <w:color w:val="auto"/>
        </w:rPr>
        <w:fldChar w:fldCharType="separate"/>
      </w:r>
      <w:r w:rsidR="001243BA" w:rsidRPr="00DC0EB1">
        <w:rPr>
          <w:noProof/>
          <w:color w:val="auto"/>
        </w:rPr>
        <w:t>(Churchill, 1999; Hair et al., 2006)</w:t>
      </w:r>
      <w:r w:rsidR="00E44CC9" w:rsidRPr="00DC0EB1">
        <w:rPr>
          <w:color w:val="auto"/>
        </w:rPr>
        <w:fldChar w:fldCharType="end"/>
      </w:r>
      <w:r w:rsidR="002C1EC3" w:rsidRPr="00DC0EB1">
        <w:rPr>
          <w:color w:val="auto"/>
        </w:rPr>
        <w:t>.</w:t>
      </w:r>
      <w:r w:rsidR="00B66928" w:rsidRPr="00DC0EB1">
        <w:rPr>
          <w:color w:val="auto"/>
        </w:rPr>
        <w:t xml:space="preserve"> The q</w:t>
      </w:r>
      <w:r w:rsidR="009F2435" w:rsidRPr="00DC0EB1">
        <w:rPr>
          <w:color w:val="auto"/>
        </w:rPr>
        <w:t>uestionn</w:t>
      </w:r>
      <w:r w:rsidR="00987409" w:rsidRPr="00DC0EB1">
        <w:rPr>
          <w:color w:val="auto"/>
        </w:rPr>
        <w:t>aire contains four sections, 1</w:t>
      </w:r>
      <w:r w:rsidR="00C07815" w:rsidRPr="00DC0EB1">
        <w:rPr>
          <w:color w:val="auto"/>
        </w:rPr>
        <w:t xml:space="preserve">) </w:t>
      </w:r>
      <w:r w:rsidR="00987409" w:rsidRPr="00DC0EB1">
        <w:rPr>
          <w:color w:val="auto"/>
        </w:rPr>
        <w:t>demographic</w:t>
      </w:r>
      <w:r w:rsidR="00224B40" w:rsidRPr="00DC0EB1">
        <w:rPr>
          <w:color w:val="auto"/>
        </w:rPr>
        <w:t>s</w:t>
      </w:r>
      <w:r w:rsidR="00987409" w:rsidRPr="00DC0EB1">
        <w:rPr>
          <w:color w:val="auto"/>
        </w:rPr>
        <w:t>, 2</w:t>
      </w:r>
      <w:r w:rsidR="00C07815" w:rsidRPr="00DC0EB1">
        <w:rPr>
          <w:color w:val="auto"/>
        </w:rPr>
        <w:t xml:space="preserve">) </w:t>
      </w:r>
      <w:r w:rsidR="00987409" w:rsidRPr="00DC0EB1">
        <w:rPr>
          <w:color w:val="auto"/>
        </w:rPr>
        <w:t>national culture, 3</w:t>
      </w:r>
      <w:r w:rsidR="00C07815" w:rsidRPr="00DC0EB1">
        <w:rPr>
          <w:color w:val="auto"/>
        </w:rPr>
        <w:t>)</w:t>
      </w:r>
      <w:r w:rsidRPr="00DC0EB1">
        <w:rPr>
          <w:color w:val="auto"/>
        </w:rPr>
        <w:t xml:space="preserve"> </w:t>
      </w:r>
      <w:r w:rsidR="00987409" w:rsidRPr="00DC0EB1">
        <w:rPr>
          <w:color w:val="auto"/>
        </w:rPr>
        <w:t xml:space="preserve">organisational culture, </w:t>
      </w:r>
      <w:r w:rsidR="00C07815" w:rsidRPr="00DC0EB1">
        <w:rPr>
          <w:color w:val="auto"/>
        </w:rPr>
        <w:t xml:space="preserve">and </w:t>
      </w:r>
      <w:r w:rsidR="00987409" w:rsidRPr="00DC0EB1">
        <w:rPr>
          <w:color w:val="auto"/>
        </w:rPr>
        <w:t>4</w:t>
      </w:r>
      <w:r w:rsidR="00C07815" w:rsidRPr="00DC0EB1">
        <w:rPr>
          <w:color w:val="auto"/>
        </w:rPr>
        <w:t>)</w:t>
      </w:r>
      <w:r w:rsidR="009F2435" w:rsidRPr="00DC0EB1">
        <w:rPr>
          <w:color w:val="auto"/>
        </w:rPr>
        <w:t xml:space="preserve"> organisational performance. </w:t>
      </w:r>
    </w:p>
    <w:p w:rsidR="009F2435" w:rsidRPr="00DC0EB1" w:rsidRDefault="002C1EC3" w:rsidP="00224B40">
      <w:pPr>
        <w:rPr>
          <w:color w:val="auto"/>
        </w:rPr>
      </w:pPr>
      <w:r w:rsidRPr="00DC0EB1">
        <w:rPr>
          <w:color w:val="auto"/>
        </w:rPr>
        <w:t>National culture was measured through four constructs: (</w:t>
      </w:r>
      <w:proofErr w:type="spellStart"/>
      <w:r w:rsidRPr="00DC0EB1">
        <w:rPr>
          <w:color w:val="auto"/>
        </w:rPr>
        <w:t>i</w:t>
      </w:r>
      <w:proofErr w:type="spellEnd"/>
      <w:r w:rsidRPr="00DC0EB1">
        <w:rPr>
          <w:color w:val="auto"/>
        </w:rPr>
        <w:t xml:space="preserve">) </w:t>
      </w:r>
      <w:r w:rsidR="00461B70" w:rsidRPr="00DC0EB1">
        <w:rPr>
          <w:color w:val="auto"/>
        </w:rPr>
        <w:t>power distance</w:t>
      </w:r>
      <w:r w:rsidRPr="00DC0EB1">
        <w:rPr>
          <w:color w:val="auto"/>
        </w:rPr>
        <w:t xml:space="preserve">, (ii) </w:t>
      </w:r>
      <w:r w:rsidR="00DE5A08" w:rsidRPr="00DC0EB1">
        <w:rPr>
          <w:color w:val="auto"/>
        </w:rPr>
        <w:t>individual</w:t>
      </w:r>
      <w:r w:rsidR="00461B70" w:rsidRPr="00DC0EB1">
        <w:rPr>
          <w:color w:val="auto"/>
        </w:rPr>
        <w:t>ism/collectivism</w:t>
      </w:r>
      <w:r w:rsidRPr="00DC0EB1">
        <w:rPr>
          <w:color w:val="auto"/>
        </w:rPr>
        <w:t xml:space="preserve">, (iii) </w:t>
      </w:r>
      <w:r w:rsidR="00461B70" w:rsidRPr="00DC0EB1">
        <w:rPr>
          <w:color w:val="auto"/>
        </w:rPr>
        <w:t>uncertainty avoidance</w:t>
      </w:r>
      <w:r w:rsidRPr="00DC0EB1">
        <w:rPr>
          <w:color w:val="auto"/>
        </w:rPr>
        <w:t xml:space="preserve">, and </w:t>
      </w:r>
      <w:r w:rsidR="00461B70" w:rsidRPr="00DC0EB1">
        <w:rPr>
          <w:color w:val="auto"/>
        </w:rPr>
        <w:t>masculinity/femininity</w:t>
      </w:r>
      <w:r w:rsidR="00A924B1" w:rsidRPr="00DC0EB1">
        <w:rPr>
          <w:color w:val="auto"/>
        </w:rPr>
        <w:t xml:space="preserve"> using </w:t>
      </w:r>
      <w:proofErr w:type="spellStart"/>
      <w:r w:rsidR="00A924B1" w:rsidRPr="00DC0EB1">
        <w:rPr>
          <w:color w:val="auto"/>
        </w:rPr>
        <w:t>Dorfman</w:t>
      </w:r>
      <w:proofErr w:type="spellEnd"/>
      <w:r w:rsidR="00A924B1" w:rsidRPr="00DC0EB1">
        <w:rPr>
          <w:color w:val="auto"/>
        </w:rPr>
        <w:t xml:space="preserve"> and Howell</w:t>
      </w:r>
      <w:r w:rsidR="00224B40" w:rsidRPr="00DC0EB1">
        <w:rPr>
          <w:color w:val="auto"/>
        </w:rPr>
        <w:t>’s</w:t>
      </w:r>
      <w:r w:rsidR="00A924B1" w:rsidRPr="00DC0EB1">
        <w:rPr>
          <w:color w:val="auto"/>
        </w:rPr>
        <w:t xml:space="preserve"> (1988) scale</w:t>
      </w:r>
      <w:r w:rsidRPr="00DC0EB1">
        <w:rPr>
          <w:color w:val="auto"/>
        </w:rPr>
        <w:t>.</w:t>
      </w:r>
      <w:r w:rsidR="00DF09A3" w:rsidRPr="00DC0EB1">
        <w:rPr>
          <w:color w:val="auto"/>
        </w:rPr>
        <w:t xml:space="preserve"> </w:t>
      </w:r>
      <w:r w:rsidR="00224B40" w:rsidRPr="00DC0EB1">
        <w:rPr>
          <w:color w:val="auto"/>
        </w:rPr>
        <w:t xml:space="preserve">The </w:t>
      </w:r>
      <w:r w:rsidR="006A6622" w:rsidRPr="00DC0EB1">
        <w:rPr>
          <w:color w:val="auto"/>
        </w:rPr>
        <w:t xml:space="preserve">balanced </w:t>
      </w:r>
      <w:r w:rsidR="00224B40" w:rsidRPr="00DC0EB1">
        <w:rPr>
          <w:color w:val="auto"/>
        </w:rPr>
        <w:t>organisational culture scale</w:t>
      </w:r>
      <w:r w:rsidR="00A924B1" w:rsidRPr="00DC0EB1">
        <w:rPr>
          <w:color w:val="auto"/>
        </w:rPr>
        <w:t xml:space="preserve"> was adopted from CVF </w:t>
      </w:r>
      <w:r w:rsidR="00E44CC9" w:rsidRPr="00DC0EB1">
        <w:rPr>
          <w:color w:val="auto"/>
        </w:rPr>
        <w:fldChar w:fldCharType="begin" w:fldLock="1"/>
      </w:r>
      <w:r w:rsidR="00C77D00" w:rsidRPr="00DC0EB1">
        <w:rPr>
          <w:color w:val="auto"/>
        </w:rPr>
        <w:instrText>ADDIN CSL_CITATION { "citationItems" : [ { "id" : "ITEM-1", "itemData" : { "ISBN" : "0470650265", "author" : [ { "dropping-particle" : "", "family" : "Cameron", "given" : "Kim S.", "non-dropping-particle" : "", "parse-names" : false, "suffix" : "" }, { "dropping-particle" : "", "family" : "Quinn", "given" : "Robert E.", "non-dropping-particle" : "", "parse-names" : false, "suffix" : "" } ], "container-title" : "Diagnosing and Changing Organizational Culture", "id" : "ITEM-1", "issue" : "1988", "issued" : { "date-parts" : [ [ "2011" ] ] }, "page" : "28-72", "title" : "The Competing Values Framework", "type" : "article" }, "uris" : [ "http://www.mendeley.com/documents/?uuid=4eb614b0-1468-4ac4-aaed-bc7666cc0353" ] }, { "id" : "ITEM-2", "itemData" : { "author" : [ { "dropping-particle" : "", "family" : "Quinn", "given" : "RE", "non-dropping-particle" : "", "parse-names" : false, "suffix" : "" }, { "dropping-particle" : "", "family" : "Spreitzer", "given" : "GM", "non-dropping-particle" : "", "parse-names" : false, "suffix" : "" } ], "container-title" : "Research in organizational change and development", "edition" : "vol 5", "editor" : [ { "dropping-particle" : "", "family" : "Woodman", "given" : "RW", "non-dropping-particle" : "", "parse-names" : false, "suffix" : "" }, { "dropping-particle" : "", "family" : "PasmoreWA", "given" : "", "non-dropping-particle" : "", "parse-names" : false, "suffix" : "" } ], "id" : "ITEM-2", "issued" : { "date-parts" : [ [ "1991" ] ] }, "page" : "115-142", "publisher" : "JAI Press", "publisher-place" : "Greenwich", "title" : "The psychometrics of the competing values culture instrument and an analysis of the impact of organizational culture on quality of life", "type" : "chapter" }, "uris" : [ "http://www.mendeley.com/documents/?uuid=49b12f08-38ad-49e5-a82c-7e4e1d9ea6b4" ] } ], "mendeley" : { "formattedCitation" : "(Cameron and Quinn, 2011; Quinn and Spreitzer, 1991)", "manualFormatting" : "(Cameron and Quinn, 2011; Quinn and Spreitzer, 1991)", "plainTextFormattedCitation" : "(Cameron and Quinn, 2011; Quinn and Spreitzer, 1991)", "previouslyFormattedCitation" : "(Cameron and Quinn, 2011; Quinn and Spreitzer, 1991)" }, "properties" : { "noteIndex" : 0 }, "schema" : "https://github.com/citation-style-language/schema/raw/master/csl-citation.json" }</w:instrText>
      </w:r>
      <w:r w:rsidR="00E44CC9" w:rsidRPr="00DC0EB1">
        <w:rPr>
          <w:color w:val="auto"/>
        </w:rPr>
        <w:fldChar w:fldCharType="separate"/>
      </w:r>
      <w:r w:rsidR="00116E84" w:rsidRPr="00DC0EB1">
        <w:rPr>
          <w:noProof/>
          <w:color w:val="auto"/>
        </w:rPr>
        <w:t xml:space="preserve">(Cameron </w:t>
      </w:r>
      <w:r w:rsidR="00787FFE" w:rsidRPr="00DC0EB1">
        <w:rPr>
          <w:noProof/>
          <w:color w:val="auto"/>
        </w:rPr>
        <w:t>and</w:t>
      </w:r>
      <w:r w:rsidR="00DF09A3" w:rsidRPr="00DC0EB1">
        <w:rPr>
          <w:noProof/>
          <w:color w:val="auto"/>
        </w:rPr>
        <w:t xml:space="preserve"> </w:t>
      </w:r>
      <w:r w:rsidR="00116E84" w:rsidRPr="00DC0EB1">
        <w:rPr>
          <w:noProof/>
          <w:color w:val="auto"/>
        </w:rPr>
        <w:t>Quinn</w:t>
      </w:r>
      <w:r w:rsidR="00C77D00" w:rsidRPr="00DC0EB1">
        <w:rPr>
          <w:noProof/>
          <w:color w:val="auto"/>
        </w:rPr>
        <w:t>,</w:t>
      </w:r>
      <w:r w:rsidR="00116E84" w:rsidRPr="00DC0EB1">
        <w:rPr>
          <w:noProof/>
          <w:color w:val="auto"/>
        </w:rPr>
        <w:t xml:space="preserve"> 2011; Quinn </w:t>
      </w:r>
      <w:r w:rsidR="00787FFE" w:rsidRPr="00DC0EB1">
        <w:rPr>
          <w:noProof/>
          <w:color w:val="auto"/>
        </w:rPr>
        <w:t>and</w:t>
      </w:r>
      <w:r w:rsidR="00DF09A3" w:rsidRPr="00DC0EB1">
        <w:rPr>
          <w:noProof/>
          <w:color w:val="auto"/>
        </w:rPr>
        <w:t xml:space="preserve"> </w:t>
      </w:r>
      <w:r w:rsidR="00116E84" w:rsidRPr="00DC0EB1">
        <w:rPr>
          <w:noProof/>
          <w:color w:val="auto"/>
        </w:rPr>
        <w:t>Spreitzer</w:t>
      </w:r>
      <w:r w:rsidR="00C77D00" w:rsidRPr="00DC0EB1">
        <w:rPr>
          <w:noProof/>
          <w:color w:val="auto"/>
        </w:rPr>
        <w:t>,</w:t>
      </w:r>
      <w:r w:rsidR="00116E84" w:rsidRPr="00DC0EB1">
        <w:rPr>
          <w:noProof/>
          <w:color w:val="auto"/>
        </w:rPr>
        <w:t xml:space="preserve"> 1991)</w:t>
      </w:r>
      <w:r w:rsidR="00E44CC9" w:rsidRPr="00DC0EB1">
        <w:rPr>
          <w:color w:val="auto"/>
        </w:rPr>
        <w:fldChar w:fldCharType="end"/>
      </w:r>
      <w:r w:rsidRPr="00DC0EB1">
        <w:rPr>
          <w:color w:val="auto"/>
        </w:rPr>
        <w:t xml:space="preserve"> </w:t>
      </w:r>
      <w:r w:rsidR="00A924B1" w:rsidRPr="00DC0EB1">
        <w:rPr>
          <w:color w:val="auto"/>
        </w:rPr>
        <w:t xml:space="preserve">which </w:t>
      </w:r>
      <w:r w:rsidRPr="00DC0EB1">
        <w:rPr>
          <w:color w:val="auto"/>
        </w:rPr>
        <w:t>was tested by</w:t>
      </w:r>
      <w:r w:rsidR="00E93E06" w:rsidRPr="00DC0EB1">
        <w:rPr>
          <w:color w:val="auto"/>
        </w:rPr>
        <w:t xml:space="preserve"> four constructs (clan culture, adhocracy c</w:t>
      </w:r>
      <w:r w:rsidR="00224B40" w:rsidRPr="00DC0EB1">
        <w:rPr>
          <w:color w:val="auto"/>
        </w:rPr>
        <w:t>ulture</w:t>
      </w:r>
      <w:r w:rsidR="00E93E06" w:rsidRPr="00DC0EB1">
        <w:rPr>
          <w:color w:val="auto"/>
        </w:rPr>
        <w:t>, market c</w:t>
      </w:r>
      <w:r w:rsidR="00224B40" w:rsidRPr="00DC0EB1">
        <w:rPr>
          <w:color w:val="auto"/>
        </w:rPr>
        <w:t>ulture</w:t>
      </w:r>
      <w:r w:rsidR="00E93E06" w:rsidRPr="00DC0EB1">
        <w:rPr>
          <w:color w:val="auto"/>
        </w:rPr>
        <w:t>,</w:t>
      </w:r>
      <w:r w:rsidR="00224B40" w:rsidRPr="00DC0EB1">
        <w:rPr>
          <w:color w:val="auto"/>
        </w:rPr>
        <w:t xml:space="preserve"> </w:t>
      </w:r>
      <w:r w:rsidR="00E93E06" w:rsidRPr="00DC0EB1">
        <w:rPr>
          <w:color w:val="auto"/>
        </w:rPr>
        <w:t>h</w:t>
      </w:r>
      <w:r w:rsidR="00224B40" w:rsidRPr="00DC0EB1">
        <w:rPr>
          <w:color w:val="auto"/>
        </w:rPr>
        <w:t xml:space="preserve">ierarchy </w:t>
      </w:r>
      <w:r w:rsidR="00E93E06" w:rsidRPr="00DC0EB1">
        <w:rPr>
          <w:color w:val="auto"/>
        </w:rPr>
        <w:t>c</w:t>
      </w:r>
      <w:r w:rsidR="00224B40" w:rsidRPr="00DC0EB1">
        <w:rPr>
          <w:color w:val="auto"/>
        </w:rPr>
        <w:t>ulture</w:t>
      </w:r>
      <w:r w:rsidRPr="00DC0EB1">
        <w:rPr>
          <w:color w:val="auto"/>
        </w:rPr>
        <w:t xml:space="preserve">). </w:t>
      </w:r>
      <w:proofErr w:type="spellStart"/>
      <w:r w:rsidR="009F2435" w:rsidRPr="00DC0EB1">
        <w:rPr>
          <w:color w:val="auto"/>
        </w:rPr>
        <w:t>Kalliath</w:t>
      </w:r>
      <w:proofErr w:type="spellEnd"/>
      <w:r w:rsidR="009F2435" w:rsidRPr="00DC0EB1">
        <w:rPr>
          <w:color w:val="auto"/>
        </w:rPr>
        <w:t xml:space="preserve"> et al</w:t>
      </w:r>
      <w:r w:rsidR="00461B70" w:rsidRPr="00DC0EB1">
        <w:rPr>
          <w:color w:val="auto"/>
        </w:rPr>
        <w:t>.</w:t>
      </w:r>
      <w:r w:rsidR="009F2435" w:rsidRPr="00DC0EB1">
        <w:rPr>
          <w:color w:val="auto"/>
        </w:rPr>
        <w:t xml:space="preserve"> </w:t>
      </w:r>
      <w:r w:rsidR="00E44CC9" w:rsidRPr="00DC0EB1">
        <w:rPr>
          <w:color w:val="auto"/>
        </w:rPr>
        <w:fldChar w:fldCharType="begin" w:fldLock="1"/>
      </w:r>
      <w:r w:rsidR="001243BA" w:rsidRPr="00DC0EB1">
        <w:rPr>
          <w:color w:val="auto"/>
        </w:rPr>
        <w:instrText>ADDIN CSL_CITATION { "citationItems" : [ { "id" : "ITEM-1", "itemData" : { "DOI" : "10.1177/0013164499591010", "ISSN" : "0013-1644", "author" : [ { "dropping-particle" : "", "family" : "Kalliath", "given" : "T. J.", "non-dropping-particle" : "", "parse-names" : false, "suffix" : "" }, { "dropping-particle" : "", "family" : "Bluedorn", "given" : "A. C.", "non-dropping-particle" : "", "parse-names" : false, "suffix" : "" }, { "dropping-particle" : "", "family" : "Gillespie", "given" : "D. F.", "non-dropping-particle" : "", "parse-names" : false, "suffix" : "" } ], "container-title" : "Educational and Psychological Measurement", "id" : "ITEM-1", "issue" : "1", "issued" : { "date-parts" : [ [ "1999", "2", "1" ] ] }, "page" : "143-158", "title" : "A Confirmatory Factor Analysis of the Competing Values Instrument", "type" : "article-journal", "volume" : "59" }, "uris" : [ "http://www.mendeley.com/documents/?uuid=b02269c8-db72-4b4f-ad3c-e882061337b1" ] } ], "mendeley" : { "formattedCitation" : "(Kalliath et al., 1999)", "manualFormatting" : "(1999)", "plainTextFormattedCitation" : "(Kalliath et al., 1999)", "previouslyFormattedCitation" : "(Kalliath et al., 1999)" }, "properties" : { "noteIndex" : 0 }, "schema" : "https://github.com/citation-style-language/schema/raw/master/csl-citation.json" }</w:instrText>
      </w:r>
      <w:r w:rsidR="00E44CC9" w:rsidRPr="00DC0EB1">
        <w:rPr>
          <w:color w:val="auto"/>
        </w:rPr>
        <w:fldChar w:fldCharType="separate"/>
      </w:r>
      <w:r w:rsidR="00116E84" w:rsidRPr="00DC0EB1">
        <w:rPr>
          <w:noProof/>
          <w:color w:val="auto"/>
        </w:rPr>
        <w:t>(1999)</w:t>
      </w:r>
      <w:r w:rsidR="00E44CC9" w:rsidRPr="00DC0EB1">
        <w:rPr>
          <w:color w:val="auto"/>
        </w:rPr>
        <w:fldChar w:fldCharType="end"/>
      </w:r>
      <w:r w:rsidR="00116E84" w:rsidRPr="00DC0EB1">
        <w:rPr>
          <w:color w:val="auto"/>
        </w:rPr>
        <w:t xml:space="preserve"> </w:t>
      </w:r>
      <w:r w:rsidR="009F2435" w:rsidRPr="00DC0EB1">
        <w:rPr>
          <w:color w:val="auto"/>
        </w:rPr>
        <w:t>tested this instrument to check whether there is any social desirability bias related to it and found that there is a “little or no social desirability bias” (p</w:t>
      </w:r>
      <w:r w:rsidR="00224B40" w:rsidRPr="00DC0EB1">
        <w:rPr>
          <w:color w:val="auto"/>
        </w:rPr>
        <w:t>.</w:t>
      </w:r>
      <w:r w:rsidR="009F2435" w:rsidRPr="00DC0EB1">
        <w:rPr>
          <w:color w:val="auto"/>
        </w:rPr>
        <w:t xml:space="preserve">1182). In order to create </w:t>
      </w:r>
      <w:r w:rsidR="00224B40" w:rsidRPr="00DC0EB1">
        <w:rPr>
          <w:color w:val="auto"/>
        </w:rPr>
        <w:t xml:space="preserve">a </w:t>
      </w:r>
      <w:r w:rsidR="009F2435" w:rsidRPr="00DC0EB1">
        <w:rPr>
          <w:color w:val="auto"/>
        </w:rPr>
        <w:t xml:space="preserve">scale for each domain </w:t>
      </w:r>
      <w:r w:rsidR="00224B40" w:rsidRPr="00DC0EB1">
        <w:rPr>
          <w:color w:val="auto"/>
        </w:rPr>
        <w:t>an</w:t>
      </w:r>
      <w:r w:rsidR="009F2435" w:rsidRPr="00DC0EB1">
        <w:rPr>
          <w:color w:val="auto"/>
        </w:rPr>
        <w:t xml:space="preserve"> initial reliability test </w:t>
      </w:r>
      <w:r w:rsidR="00E93E06" w:rsidRPr="00DC0EB1">
        <w:rPr>
          <w:color w:val="auto"/>
        </w:rPr>
        <w:t xml:space="preserve">was </w:t>
      </w:r>
      <w:r w:rsidR="009F2435" w:rsidRPr="00DC0EB1">
        <w:rPr>
          <w:color w:val="auto"/>
        </w:rPr>
        <w:t>carried out and then items of</w:t>
      </w:r>
      <w:r w:rsidR="00224B40" w:rsidRPr="00DC0EB1">
        <w:rPr>
          <w:color w:val="auto"/>
        </w:rPr>
        <w:t xml:space="preserve"> the</w:t>
      </w:r>
      <w:r w:rsidR="009F2435" w:rsidRPr="00DC0EB1">
        <w:rPr>
          <w:color w:val="auto"/>
        </w:rPr>
        <w:t xml:space="preserve"> CVF domain were averaged to create a scale score.</w:t>
      </w:r>
      <w:r w:rsidR="0078185E" w:rsidRPr="00DC0EB1">
        <w:rPr>
          <w:color w:val="auto"/>
        </w:rPr>
        <w:t xml:space="preserve"> </w:t>
      </w:r>
      <w:r w:rsidR="00711CA9" w:rsidRPr="00DC0EB1">
        <w:rPr>
          <w:color w:val="auto"/>
        </w:rPr>
        <w:t xml:space="preserve">National and </w:t>
      </w:r>
      <w:r w:rsidR="006A6622" w:rsidRPr="00DC0EB1">
        <w:rPr>
          <w:color w:val="auto"/>
        </w:rPr>
        <w:t xml:space="preserve">balanced </w:t>
      </w:r>
      <w:r w:rsidR="00711CA9" w:rsidRPr="00DC0EB1">
        <w:rPr>
          <w:color w:val="auto"/>
        </w:rPr>
        <w:t>organisational culture were measured by using seven-point Likert-type scale ranging from (1) strongly disagree to (7) strongly agree.</w:t>
      </w:r>
    </w:p>
    <w:p w:rsidR="00461B70" w:rsidRPr="00DC0EB1" w:rsidRDefault="00A216E6" w:rsidP="00711CA9">
      <w:pPr>
        <w:rPr>
          <w:color w:val="auto"/>
        </w:rPr>
      </w:pPr>
      <w:r w:rsidRPr="00DC0EB1">
        <w:rPr>
          <w:color w:val="auto"/>
        </w:rPr>
        <w:t>The instrument for measuring o</w:t>
      </w:r>
      <w:r w:rsidR="00461B70" w:rsidRPr="00DC0EB1">
        <w:rPr>
          <w:color w:val="auto"/>
        </w:rPr>
        <w:t>rganisational performance</w:t>
      </w:r>
      <w:r w:rsidR="002C1EC3" w:rsidRPr="00DC0EB1">
        <w:rPr>
          <w:b/>
          <w:color w:val="auto"/>
        </w:rPr>
        <w:t xml:space="preserve"> </w:t>
      </w:r>
      <w:r w:rsidR="002C1EC3" w:rsidRPr="00DC0EB1">
        <w:rPr>
          <w:color w:val="auto"/>
        </w:rPr>
        <w:t xml:space="preserve">was </w:t>
      </w:r>
      <w:r w:rsidRPr="00DC0EB1">
        <w:rPr>
          <w:color w:val="auto"/>
        </w:rPr>
        <w:t>ada</w:t>
      </w:r>
      <w:r w:rsidR="002C1EC3" w:rsidRPr="00DC0EB1">
        <w:rPr>
          <w:color w:val="auto"/>
        </w:rPr>
        <w:t>pted from Kaplan and Norton</w:t>
      </w:r>
      <w:r w:rsidRPr="00DC0EB1">
        <w:rPr>
          <w:color w:val="auto"/>
        </w:rPr>
        <w:t>’s</w:t>
      </w:r>
      <w:r w:rsidR="002C1EC3" w:rsidRPr="00DC0EB1">
        <w:rPr>
          <w:color w:val="auto"/>
        </w:rPr>
        <w:t xml:space="preserve"> </w:t>
      </w:r>
      <w:r w:rsidRPr="00DC0EB1">
        <w:rPr>
          <w:color w:val="auto"/>
        </w:rPr>
        <w:t>(</w:t>
      </w:r>
      <w:r w:rsidR="002C1EC3" w:rsidRPr="00DC0EB1">
        <w:rPr>
          <w:color w:val="auto"/>
        </w:rPr>
        <w:t>1996</w:t>
      </w:r>
      <w:r w:rsidRPr="00DC0EB1">
        <w:rPr>
          <w:color w:val="auto"/>
        </w:rPr>
        <w:t>)</w:t>
      </w:r>
      <w:r w:rsidR="002C1EC3" w:rsidRPr="00DC0EB1">
        <w:rPr>
          <w:color w:val="auto"/>
        </w:rPr>
        <w:t xml:space="preserve"> </w:t>
      </w:r>
      <w:r w:rsidRPr="00DC0EB1">
        <w:rPr>
          <w:color w:val="auto"/>
        </w:rPr>
        <w:t>balanced scorec</w:t>
      </w:r>
      <w:r w:rsidR="002C1EC3" w:rsidRPr="00DC0EB1">
        <w:rPr>
          <w:color w:val="auto"/>
        </w:rPr>
        <w:t xml:space="preserve">ard. In this study </w:t>
      </w:r>
      <w:r w:rsidRPr="00DC0EB1">
        <w:rPr>
          <w:color w:val="auto"/>
        </w:rPr>
        <w:t xml:space="preserve">the </w:t>
      </w:r>
      <w:r w:rsidR="002C1EC3" w:rsidRPr="00DC0EB1">
        <w:rPr>
          <w:color w:val="auto"/>
        </w:rPr>
        <w:t>authors decided to ignore the financial performance</w:t>
      </w:r>
      <w:r w:rsidR="00A924B1" w:rsidRPr="00DC0EB1">
        <w:rPr>
          <w:color w:val="auto"/>
        </w:rPr>
        <w:t xml:space="preserve"> </w:t>
      </w:r>
      <w:r w:rsidRPr="00DC0EB1">
        <w:rPr>
          <w:color w:val="auto"/>
        </w:rPr>
        <w:t>aspect</w:t>
      </w:r>
      <w:r w:rsidR="00E93E06" w:rsidRPr="00DC0EB1">
        <w:rPr>
          <w:color w:val="auto"/>
        </w:rPr>
        <w:t xml:space="preserve"> for </w:t>
      </w:r>
      <w:r w:rsidR="00E30C01" w:rsidRPr="00DC0EB1">
        <w:rPr>
          <w:color w:val="auto"/>
        </w:rPr>
        <w:t>three</w:t>
      </w:r>
      <w:r w:rsidR="002C1EC3" w:rsidRPr="00DC0EB1">
        <w:rPr>
          <w:color w:val="auto"/>
        </w:rPr>
        <w:t xml:space="preserve"> reasons 1</w:t>
      </w:r>
      <w:r w:rsidR="00DE5A08" w:rsidRPr="00DC0EB1">
        <w:rPr>
          <w:color w:val="auto"/>
        </w:rPr>
        <w:t xml:space="preserve">) </w:t>
      </w:r>
      <w:r w:rsidR="002C1EC3" w:rsidRPr="00DC0EB1">
        <w:rPr>
          <w:color w:val="auto"/>
        </w:rPr>
        <w:t>it was not possibl</w:t>
      </w:r>
      <w:r w:rsidR="00A924B1" w:rsidRPr="00DC0EB1">
        <w:rPr>
          <w:color w:val="auto"/>
        </w:rPr>
        <w:t>e to get any hard fin</w:t>
      </w:r>
      <w:r w:rsidRPr="00DC0EB1">
        <w:rPr>
          <w:color w:val="auto"/>
        </w:rPr>
        <w:t>an</w:t>
      </w:r>
      <w:r w:rsidR="00A924B1" w:rsidRPr="00DC0EB1">
        <w:rPr>
          <w:color w:val="auto"/>
        </w:rPr>
        <w:t>c</w:t>
      </w:r>
      <w:r w:rsidRPr="00DC0EB1">
        <w:rPr>
          <w:color w:val="auto"/>
        </w:rPr>
        <w:t>i</w:t>
      </w:r>
      <w:r w:rsidR="00A924B1" w:rsidRPr="00DC0EB1">
        <w:rPr>
          <w:color w:val="auto"/>
        </w:rPr>
        <w:t>al data</w:t>
      </w:r>
      <w:r w:rsidR="00E30C01" w:rsidRPr="00DC0EB1">
        <w:rPr>
          <w:color w:val="auto"/>
        </w:rPr>
        <w:t>,</w:t>
      </w:r>
      <w:r w:rsidR="00A924B1" w:rsidRPr="00DC0EB1">
        <w:rPr>
          <w:color w:val="auto"/>
        </w:rPr>
        <w:t xml:space="preserve"> </w:t>
      </w:r>
      <w:r w:rsidR="002C1EC3" w:rsidRPr="00DC0EB1">
        <w:rPr>
          <w:color w:val="auto"/>
        </w:rPr>
        <w:t>2</w:t>
      </w:r>
      <w:r w:rsidR="00DE5A08" w:rsidRPr="00DC0EB1">
        <w:rPr>
          <w:color w:val="auto"/>
        </w:rPr>
        <w:t xml:space="preserve">) </w:t>
      </w:r>
      <w:r w:rsidR="00461B70" w:rsidRPr="00DC0EB1">
        <w:rPr>
          <w:color w:val="auto"/>
        </w:rPr>
        <w:t xml:space="preserve">the respondents </w:t>
      </w:r>
      <w:r w:rsidR="00E30C01" w:rsidRPr="00DC0EB1">
        <w:rPr>
          <w:color w:val="auto"/>
        </w:rPr>
        <w:t>may</w:t>
      </w:r>
      <w:r w:rsidR="00461B70" w:rsidRPr="00DC0EB1">
        <w:rPr>
          <w:color w:val="auto"/>
        </w:rPr>
        <w:t xml:space="preserve"> not have access to this information and (3) </w:t>
      </w:r>
      <w:r w:rsidRPr="00DC0EB1">
        <w:rPr>
          <w:color w:val="auto"/>
        </w:rPr>
        <w:t xml:space="preserve">the </w:t>
      </w:r>
      <w:r w:rsidR="002C1EC3" w:rsidRPr="00DC0EB1">
        <w:rPr>
          <w:color w:val="auto"/>
        </w:rPr>
        <w:t>authors</w:t>
      </w:r>
      <w:r w:rsidR="00A924B1" w:rsidRPr="00DC0EB1">
        <w:rPr>
          <w:color w:val="auto"/>
        </w:rPr>
        <w:t xml:space="preserve"> believe that a question</w:t>
      </w:r>
      <w:r w:rsidR="00461B70" w:rsidRPr="00DC0EB1">
        <w:rPr>
          <w:color w:val="auto"/>
        </w:rPr>
        <w:t xml:space="preserve"> regarding finan</w:t>
      </w:r>
      <w:r w:rsidR="002C1EC3" w:rsidRPr="00DC0EB1">
        <w:rPr>
          <w:color w:val="auto"/>
        </w:rPr>
        <w:t>c</w:t>
      </w:r>
      <w:r w:rsidR="00461B70" w:rsidRPr="00DC0EB1">
        <w:rPr>
          <w:color w:val="auto"/>
        </w:rPr>
        <w:t>i</w:t>
      </w:r>
      <w:r w:rsidR="002C1EC3" w:rsidRPr="00DC0EB1">
        <w:rPr>
          <w:color w:val="auto"/>
        </w:rPr>
        <w:t xml:space="preserve">al performance would not provide </w:t>
      </w:r>
      <w:r w:rsidR="00A924B1" w:rsidRPr="00DC0EB1">
        <w:rPr>
          <w:color w:val="auto"/>
        </w:rPr>
        <w:t>valuable</w:t>
      </w:r>
      <w:r w:rsidR="002C1EC3" w:rsidRPr="00DC0EB1">
        <w:rPr>
          <w:color w:val="auto"/>
        </w:rPr>
        <w:t xml:space="preserve"> information on the reality of the fin</w:t>
      </w:r>
      <w:r w:rsidRPr="00DC0EB1">
        <w:rPr>
          <w:color w:val="auto"/>
        </w:rPr>
        <w:t>anci</w:t>
      </w:r>
      <w:r w:rsidR="002C1EC3" w:rsidRPr="00DC0EB1">
        <w:rPr>
          <w:color w:val="auto"/>
        </w:rPr>
        <w:t>al status of the company.</w:t>
      </w:r>
      <w:r w:rsidR="00461B70" w:rsidRPr="00DC0EB1">
        <w:rPr>
          <w:color w:val="auto"/>
        </w:rPr>
        <w:t xml:space="preserve"> Since Kaplan and Norton see the financial measures of the balanced scorecard as being at the end of the causal chain where one of the four perspectives drives the next </w:t>
      </w:r>
      <w:r w:rsidR="00E44CC9" w:rsidRPr="00DC0EB1">
        <w:rPr>
          <w:color w:val="auto"/>
        </w:rPr>
        <w:fldChar w:fldCharType="begin" w:fldLock="1"/>
      </w:r>
      <w:r w:rsidR="00B26348" w:rsidRPr="00DC0EB1">
        <w:rPr>
          <w:color w:val="auto"/>
        </w:rPr>
        <w:instrText>ADDIN CSL_CITATION { "citationItems" : [ { "id" : "ITEM-1", "itemData" : { "DOI" : "10.1016/S0840-4704(10)60668-0", "ISBN" : "00178012", "ISSN" : "00178012", "PMID" : "9601185348", "abstract" : "As companies around the world transform them- selves for competition that is based on informa- tion, their ability to exploit intangible assets has be- come far more decisive than their ability to invest in and manage physical assets. Several years ago, in recognition of this change, we introduced a con- cept we called the balanced scorecard.", "author" : [ { "dropping-particle" : "", "family" : "Kaplan", "given" : "Robert S", "non-dropping-particle" : "", "parse-names" : false, "suffix" : "" }, { "dropping-particle" : "", "family" : "Norton", "given" : "David P", "non-dropping-particle" : "", "parse-names" : false, "suffix" : "" } ], "container-title" : "Harvard Business Review", "id" : "ITEM-1", "issue" : "October 1993", "issued" : { "date-parts" : [ [ "1996" ] ] }, "page" : "75-86", "title" : "Using the Balanced Management System", "type" : "article-journal" }, "uris" : [ "http://www.mendeley.com/documents/?uuid=89bcc040-62c4-495e-bffc-544235b5e963" ] } ], "mendeley" : { "formattedCitation" : "(Kaplan and Norton, 1996)", "manualFormatting" : "(Kaplan and Norton, 1996)", "plainTextFormattedCitation" : "(Kaplan and Norton, 1996)", "previouslyFormattedCitation" : "(Kaplan and Norton, 1996)" }, "properties" : { "noteIndex" : 0 }, "schema" : "https://github.com/citation-style-language/schema/raw/master/csl-citation.json" }</w:instrText>
      </w:r>
      <w:r w:rsidR="00E44CC9" w:rsidRPr="00DC0EB1">
        <w:rPr>
          <w:color w:val="auto"/>
        </w:rPr>
        <w:fldChar w:fldCharType="separate"/>
      </w:r>
      <w:r w:rsidR="00461B70" w:rsidRPr="00DC0EB1">
        <w:rPr>
          <w:noProof/>
          <w:color w:val="auto"/>
        </w:rPr>
        <w:t>(Kaplan and Norton, 1996)</w:t>
      </w:r>
      <w:r w:rsidR="00E44CC9" w:rsidRPr="00DC0EB1">
        <w:rPr>
          <w:color w:val="auto"/>
        </w:rPr>
        <w:fldChar w:fldCharType="end"/>
      </w:r>
      <w:r w:rsidR="00461B70" w:rsidRPr="00DC0EB1">
        <w:rPr>
          <w:color w:val="auto"/>
        </w:rPr>
        <w:t xml:space="preserve">, it was assumed that a coherent and accurate representation could be gained without this information. </w:t>
      </w:r>
    </w:p>
    <w:p w:rsidR="00711CA9" w:rsidRPr="00DC0EB1" w:rsidRDefault="002C1EC3" w:rsidP="00711CA9">
      <w:pPr>
        <w:rPr>
          <w:color w:val="auto"/>
        </w:rPr>
      </w:pPr>
      <w:r w:rsidRPr="00DC0EB1">
        <w:rPr>
          <w:color w:val="auto"/>
        </w:rPr>
        <w:t>Therefore, the 10 questions that measu</w:t>
      </w:r>
      <w:r w:rsidR="00A216E6" w:rsidRPr="00DC0EB1">
        <w:rPr>
          <w:color w:val="auto"/>
        </w:rPr>
        <w:t>red the organisational performance were</w:t>
      </w:r>
      <w:r w:rsidRPr="00DC0EB1">
        <w:rPr>
          <w:color w:val="auto"/>
        </w:rPr>
        <w:t xml:space="preserve"> </w:t>
      </w:r>
      <w:r w:rsidR="00A216E6" w:rsidRPr="00DC0EB1">
        <w:rPr>
          <w:color w:val="auto"/>
        </w:rPr>
        <w:t>based on the three</w:t>
      </w:r>
      <w:r w:rsidRPr="00DC0EB1">
        <w:rPr>
          <w:color w:val="auto"/>
        </w:rPr>
        <w:t xml:space="preserve"> </w:t>
      </w:r>
      <w:r w:rsidR="00A216E6" w:rsidRPr="00DC0EB1">
        <w:rPr>
          <w:color w:val="auto"/>
        </w:rPr>
        <w:t>constructs of Kaplan and Norton (1996): 1</w:t>
      </w:r>
      <w:r w:rsidR="00DE5A08" w:rsidRPr="00DC0EB1">
        <w:rPr>
          <w:color w:val="auto"/>
        </w:rPr>
        <w:t xml:space="preserve">) </w:t>
      </w:r>
      <w:r w:rsidR="00A216E6" w:rsidRPr="00DC0EB1">
        <w:rPr>
          <w:color w:val="auto"/>
        </w:rPr>
        <w:t>customer orientation, 2</w:t>
      </w:r>
      <w:r w:rsidR="00DE5A08" w:rsidRPr="00DC0EB1">
        <w:rPr>
          <w:color w:val="auto"/>
        </w:rPr>
        <w:t>)</w:t>
      </w:r>
      <w:r w:rsidR="00A216E6" w:rsidRPr="00DC0EB1">
        <w:rPr>
          <w:color w:val="auto"/>
        </w:rPr>
        <w:t xml:space="preserve"> o</w:t>
      </w:r>
      <w:r w:rsidRPr="00DC0EB1">
        <w:rPr>
          <w:color w:val="auto"/>
        </w:rPr>
        <w:t>rganisational effectiveness and 3</w:t>
      </w:r>
      <w:r w:rsidR="00DE5A08" w:rsidRPr="00DC0EB1">
        <w:rPr>
          <w:color w:val="auto"/>
        </w:rPr>
        <w:t xml:space="preserve">) </w:t>
      </w:r>
      <w:r w:rsidRPr="00DC0EB1">
        <w:rPr>
          <w:color w:val="auto"/>
        </w:rPr>
        <w:t>learning and growth</w:t>
      </w:r>
      <w:r w:rsidR="009F2435" w:rsidRPr="00DC0EB1">
        <w:rPr>
          <w:color w:val="auto"/>
        </w:rPr>
        <w:t>. O</w:t>
      </w:r>
      <w:r w:rsidRPr="00DC0EB1">
        <w:rPr>
          <w:color w:val="auto"/>
        </w:rPr>
        <w:t>rganisational performance</w:t>
      </w:r>
      <w:r w:rsidRPr="00DC0EB1">
        <w:rPr>
          <w:b/>
          <w:color w:val="auto"/>
        </w:rPr>
        <w:t xml:space="preserve"> </w:t>
      </w:r>
      <w:r w:rsidRPr="00DC0EB1">
        <w:rPr>
          <w:color w:val="auto"/>
        </w:rPr>
        <w:t xml:space="preserve">was </w:t>
      </w:r>
      <w:r w:rsidR="00A216E6" w:rsidRPr="00DC0EB1">
        <w:rPr>
          <w:color w:val="auto"/>
        </w:rPr>
        <w:t>measured</w:t>
      </w:r>
      <w:r w:rsidRPr="00DC0EB1">
        <w:rPr>
          <w:color w:val="auto"/>
        </w:rPr>
        <w:t xml:space="preserve"> </w:t>
      </w:r>
      <w:r w:rsidR="00A216E6" w:rsidRPr="00DC0EB1">
        <w:rPr>
          <w:color w:val="auto"/>
        </w:rPr>
        <w:t>using a</w:t>
      </w:r>
      <w:r w:rsidRPr="00DC0EB1">
        <w:rPr>
          <w:color w:val="auto"/>
        </w:rPr>
        <w:t xml:space="preserve"> five-point Likert rating scale ranging from </w:t>
      </w:r>
      <w:r w:rsidR="00A216E6" w:rsidRPr="00DC0EB1">
        <w:rPr>
          <w:color w:val="auto"/>
        </w:rPr>
        <w:t xml:space="preserve">(1) </w:t>
      </w:r>
      <w:r w:rsidRPr="00DC0EB1">
        <w:rPr>
          <w:color w:val="auto"/>
        </w:rPr>
        <w:t>“entirely unfulfill</w:t>
      </w:r>
      <w:r w:rsidR="00A216E6" w:rsidRPr="00DC0EB1">
        <w:rPr>
          <w:color w:val="auto"/>
        </w:rPr>
        <w:t>ed” to (5) “entirely fulfilled”.</w:t>
      </w:r>
      <w:r w:rsidR="00711CA9" w:rsidRPr="00DC0EB1">
        <w:rPr>
          <w:color w:val="auto"/>
        </w:rPr>
        <w:t xml:space="preserve"> </w:t>
      </w:r>
      <w:r w:rsidR="004B2479" w:rsidRPr="00DC0EB1">
        <w:rPr>
          <w:color w:val="auto"/>
        </w:rPr>
        <w:t xml:space="preserve">Table 2 </w:t>
      </w:r>
      <w:r w:rsidR="00015E9B" w:rsidRPr="00DC0EB1">
        <w:rPr>
          <w:color w:val="auto"/>
        </w:rPr>
        <w:t xml:space="preserve">shows the domain of the </w:t>
      </w:r>
      <w:bookmarkStart w:id="1" w:name="pa2"/>
      <w:bookmarkEnd w:id="1"/>
      <w:r w:rsidR="00015E9B" w:rsidRPr="00DC0EB1">
        <w:rPr>
          <w:color w:val="auto"/>
        </w:rPr>
        <w:t>construct in exta</w:t>
      </w:r>
      <w:r w:rsidR="004B2479" w:rsidRPr="00DC0EB1">
        <w:rPr>
          <w:color w:val="auto"/>
        </w:rPr>
        <w:t>nt literature.</w:t>
      </w:r>
    </w:p>
    <w:p w:rsidR="002C1EC3" w:rsidRPr="00DC0EB1" w:rsidRDefault="002C1EC3" w:rsidP="005D1776">
      <w:pPr>
        <w:spacing w:before="0" w:after="0"/>
        <w:rPr>
          <w:color w:val="auto"/>
        </w:rPr>
      </w:pPr>
    </w:p>
    <w:p w:rsidR="002C1EC3" w:rsidRPr="00DC0EB1" w:rsidRDefault="002C1EC3" w:rsidP="005D1776">
      <w:pPr>
        <w:spacing w:before="0" w:after="0"/>
        <w:jc w:val="center"/>
        <w:rPr>
          <w:b/>
          <w:color w:val="auto"/>
        </w:rPr>
      </w:pPr>
      <w:r w:rsidRPr="00DC0EB1">
        <w:rPr>
          <w:b/>
          <w:color w:val="auto"/>
        </w:rPr>
        <w:t>“Table 2 here”</w:t>
      </w:r>
    </w:p>
    <w:p w:rsidR="002C1EC3" w:rsidRPr="00DC0EB1" w:rsidRDefault="002C1EC3" w:rsidP="005D1776">
      <w:pPr>
        <w:spacing w:before="0" w:after="0"/>
        <w:rPr>
          <w:color w:val="auto"/>
        </w:rPr>
      </w:pPr>
    </w:p>
    <w:p w:rsidR="002C1EC3" w:rsidRPr="00DC0EB1" w:rsidRDefault="003711DF" w:rsidP="003711DF">
      <w:pPr>
        <w:pStyle w:val="Heading2"/>
        <w:rPr>
          <w:color w:val="auto"/>
        </w:rPr>
      </w:pPr>
      <w:r w:rsidRPr="00DC0EB1">
        <w:rPr>
          <w:color w:val="auto"/>
        </w:rPr>
        <w:t>5.3. Construct V</w:t>
      </w:r>
      <w:r w:rsidR="002C1EC3" w:rsidRPr="00DC0EB1">
        <w:rPr>
          <w:color w:val="auto"/>
        </w:rPr>
        <w:t>alidity</w:t>
      </w:r>
    </w:p>
    <w:p w:rsidR="002C1EC3" w:rsidRPr="00DC0EB1" w:rsidRDefault="002C1EC3" w:rsidP="00994981">
      <w:pPr>
        <w:rPr>
          <w:color w:val="auto"/>
        </w:rPr>
      </w:pPr>
      <w:r w:rsidRPr="00DC0EB1">
        <w:rPr>
          <w:color w:val="auto"/>
        </w:rPr>
        <w:t xml:space="preserve">The preliminary measures were subjected to a series of factor and reliability analyses as preliminary tests of their performance within the entire sample. </w:t>
      </w:r>
      <w:r w:rsidR="00E93E06" w:rsidRPr="00DC0EB1">
        <w:rPr>
          <w:color w:val="auto"/>
        </w:rPr>
        <w:t>T</w:t>
      </w:r>
      <w:r w:rsidRPr="00DC0EB1">
        <w:rPr>
          <w:color w:val="auto"/>
        </w:rPr>
        <w:t xml:space="preserve">he Anderson and </w:t>
      </w:r>
      <w:proofErr w:type="spellStart"/>
      <w:r w:rsidRPr="00DC0EB1">
        <w:rPr>
          <w:color w:val="auto"/>
        </w:rPr>
        <w:t>Gerbing</w:t>
      </w:r>
      <w:proofErr w:type="spellEnd"/>
      <w:r w:rsidRPr="00DC0EB1">
        <w:rPr>
          <w:color w:val="auto"/>
        </w:rPr>
        <w:t xml:space="preserve"> </w:t>
      </w:r>
      <w:r w:rsidR="00E44CC9" w:rsidRPr="00DC0EB1">
        <w:rPr>
          <w:color w:val="auto"/>
        </w:rPr>
        <w:fldChar w:fldCharType="begin" w:fldLock="1"/>
      </w:r>
      <w:r w:rsidR="001243BA" w:rsidRPr="00DC0EB1">
        <w:rPr>
          <w:color w:val="auto"/>
        </w:rPr>
        <w:instrText>ADDIN CSL_CITATION { "citationItems" : [ { "id" : "ITEM-1", "itemData" : { "abstract" : "In this article, we provide guidance for substantive researchers on the use of structural equation modeling in practice for theory testing and development. We present a comprehensive, two-step modeling approach that employs a series of nested models and sequential chi-square difference tests. We discuss the comparative advantages of this approach over a one-step approach. Considerations in specification, assessment of fit, and respecification of measurement models using confirmatory factor analysis are reviewed. As background to the two-step approach, the distinction between ex-ploratory and confirmatory analysis, the distinction between complementary approaches for theory testing versus predictive application, and some developments in estimation methods also are dis-cussed. Substantive use of structural equation modeling has been growing in psychology and the social sciences. One reason for this is that these confirmatory methods (e.g., Bentler, 1983; Browne, 1984; Joreskog, 1978)provide researchers withacom-prehensive means for assessing and modifying theoretical models. As such, they offer great potential for furthering theory development. Because of their relative sophistication, however, a number of problems and pitfalls in their application can hin-der this potential from being realized. The purpose of this arti-cle is to provide some guidance for substantive researchers on the use of structural equation modeling in practice for theory testing and development. We present a comprehensive, two-step modeling approach that provides a basis for making meaningful inferences about theoretical constructs and their interrelations, as well as avoiding some specious inferences. The model-building task can be thought of as the analysis of two conceptually distinct models (Anderson &amp; Gerbing, 1982; Joreskog &amp; Sorbom, 1984). A confirmatory measurement, or factor analysis, model specifies the relations of the observed measures to their posited underlying constructs, with the con-structs allowed to intercorrelate freely. A confirmatory struc-tural model then specifies the causal relations of the constructs to one another, as posited by some theory. With full-informa-tion estimation methods, such as those provided in the EQS (Bentler, 1985) or LISREL (Joreskog &amp; Sorbom, 1984) programs, the measurement and structural submodels can be estimated simultaneously. The ability to do this in a one-step analysis ap- proach, however, does not necessarily mean that it is the\u2026", "author" : [ { "dropping-particle" : "", "family" : "Anderson", "given" : "J.C.", "non-dropping-particle" : "", "parse-names" : false, "suffix" : "" }, { "dropping-particle" : "", "family" : "Gerbing", "given" : "D.W.", "non-dropping-particle" : "", "parse-names" : false, "suffix" : "" } ], "container-title" : "Psychological Bulletin", "id" : "ITEM-1", "issue" : "3", "issued" : { "date-parts" : [ [ "1988" ] ] }, "page" : "411-423", "title" : "Structural Equation Modeling in Practice: A Review and Recommended Two-Step Approach", "type" : "article-journal", "volume" : "103" }, "uris" : [ "http://www.mendeley.com/documents/?uuid=b8a2f660-dd67-3e49-9423-fccab722b5bb" ] } ], "mendeley" : { "formattedCitation" : "(Anderson and Gerbing, 1988)", "manualFormatting" : "(1988)", "plainTextFormattedCitation" : "(Anderson and Gerbing, 1988)", "previouslyFormattedCitation" : "(Anderson and Gerbing, 1988)" }, "properties" : { "noteIndex" : 0 }, "schema" : "https://github.com/citation-style-language/schema/raw/master/csl-citation.json" }</w:instrText>
      </w:r>
      <w:r w:rsidR="00E44CC9" w:rsidRPr="00DC0EB1">
        <w:rPr>
          <w:color w:val="auto"/>
        </w:rPr>
        <w:fldChar w:fldCharType="separate"/>
      </w:r>
      <w:r w:rsidR="00116E84" w:rsidRPr="00DC0EB1">
        <w:rPr>
          <w:noProof/>
          <w:color w:val="auto"/>
        </w:rPr>
        <w:t>(1988)</w:t>
      </w:r>
      <w:r w:rsidR="00E44CC9" w:rsidRPr="00DC0EB1">
        <w:rPr>
          <w:color w:val="auto"/>
        </w:rPr>
        <w:fldChar w:fldCharType="end"/>
      </w:r>
      <w:r w:rsidRPr="00DC0EB1">
        <w:rPr>
          <w:color w:val="auto"/>
        </w:rPr>
        <w:t xml:space="preserve"> two-stage procedure</w:t>
      </w:r>
      <w:r w:rsidR="00E93E06" w:rsidRPr="00DC0EB1">
        <w:rPr>
          <w:color w:val="auto"/>
        </w:rPr>
        <w:t xml:space="preserve"> was followed</w:t>
      </w:r>
      <w:r w:rsidRPr="00DC0EB1">
        <w:rPr>
          <w:color w:val="auto"/>
        </w:rPr>
        <w:t xml:space="preserve">. First, exploratory factor analyses </w:t>
      </w:r>
      <w:r w:rsidR="00994981" w:rsidRPr="00DC0EB1">
        <w:rPr>
          <w:color w:val="auto"/>
        </w:rPr>
        <w:t xml:space="preserve">were run </w:t>
      </w:r>
      <w:r w:rsidRPr="00DC0EB1">
        <w:rPr>
          <w:color w:val="auto"/>
        </w:rPr>
        <w:t xml:space="preserve">for each set of constructs </w:t>
      </w:r>
      <w:r w:rsidR="00E93E06" w:rsidRPr="00DC0EB1">
        <w:rPr>
          <w:color w:val="auto"/>
        </w:rPr>
        <w:t>which</w:t>
      </w:r>
      <w:r w:rsidRPr="00DC0EB1">
        <w:rPr>
          <w:color w:val="auto"/>
        </w:rPr>
        <w:t xml:space="preserve"> attained the theoretically expected factor solutions. </w:t>
      </w:r>
      <w:r w:rsidR="00994981" w:rsidRPr="00DC0EB1">
        <w:rPr>
          <w:color w:val="auto"/>
        </w:rPr>
        <w:t>At</w:t>
      </w:r>
      <w:r w:rsidRPr="00DC0EB1">
        <w:rPr>
          <w:color w:val="auto"/>
        </w:rPr>
        <w:t xml:space="preserve"> this stage, the preliminary measures were subjected to a series of factor and reliability analyses as preliminary examinations of their performance within the entire sample. Table 3 provides descriptive information for the constructs of interest. We examined composite reliability or construct reliability, which measures the internal consistency of the indicators, </w:t>
      </w:r>
      <w:r w:rsidR="00994981" w:rsidRPr="00DC0EB1">
        <w:rPr>
          <w:color w:val="auto"/>
        </w:rPr>
        <w:t>showing</w:t>
      </w:r>
      <w:r w:rsidRPr="00DC0EB1">
        <w:rPr>
          <w:color w:val="auto"/>
        </w:rPr>
        <w:t xml:space="preserve"> the extent to which they indicate the common latent construct. Composite reliability of all measures exceeded 0.94 and suggest</w:t>
      </w:r>
      <w:r w:rsidR="00994981" w:rsidRPr="00DC0EB1">
        <w:rPr>
          <w:color w:val="auto"/>
        </w:rPr>
        <w:t>ed</w:t>
      </w:r>
      <w:r w:rsidRPr="00DC0EB1">
        <w:rPr>
          <w:color w:val="auto"/>
        </w:rPr>
        <w:t xml:space="preserve"> a satisfactory level of rel</w:t>
      </w:r>
      <w:r w:rsidR="00A06932" w:rsidRPr="00DC0EB1">
        <w:rPr>
          <w:color w:val="auto"/>
        </w:rPr>
        <w:t xml:space="preserve">iability </w:t>
      </w:r>
      <w:r w:rsidR="00E44CC9" w:rsidRPr="00DC0EB1">
        <w:rPr>
          <w:color w:val="auto"/>
        </w:rPr>
        <w:fldChar w:fldCharType="begin" w:fldLock="1"/>
      </w:r>
      <w:r w:rsidR="00C77D00" w:rsidRPr="00DC0EB1">
        <w:rPr>
          <w:color w:val="auto"/>
        </w:rPr>
        <w:instrText>ADDIN CSL_CITATION { "citationItems" : [ { "id" : "ITEM-1", "itemData" : { "DOI" : "10.1007/BF02723327", "abstract" : "See, stats, and: https://www.researchgate.net/publication/225359099 On Article DOI: 10.1007/BF02723327 CITATIONS 5,964 READS 3,015 2 , including: Youjae Seoul 66 , 390 SEE Available : Youjae Retrieved : 06", "author" : [ { "dropping-particle" : "", "family" : "Bagozzi", "given" : "R.P", "non-dropping-particle" : "", "parse-names" : false, "suffix" : "" }, { "dropping-particle" : "", "family" : "Yi", "given" : "Y", "non-dropping-particle" : "", "parse-names" : false, "suffix" : "" } ], "container-title" : "Journal of the academy of marketing science", "id" : "ITEM-1", "issue" : "1", "issued" : { "date-parts" : [ [ "1988" ] ] }, "page" : "74-94", "title" : "On the evaluation of structural equation models", "type" : "article-journal", "volume" : "16" }, "uris" : [ "http://www.mendeley.com/documents/?uuid=11eb982a-049b-3a91-a661-03c9aab9be38", "http://www.mendeley.com/documents/?uuid=6fde5cc2-e579-4b36-8cd6-8602c33015d4" ] }, { "id" : "ITEM-2", "itemData" : { "author" : [ { "dropping-particle" : "", "family" : "Hair", "given" : "J. F.", "non-dropping-particle" : "", "parse-names" : false, "suffix" : "" }, { "dropping-particle" : "", "family" : "Tatham", "given" : "R. L.", "non-dropping-particle" : "", "parse-names" : false, "suffix" : "" }, { "dropping-particle" : "", "family" : "Anderson", "given" : "R. E.", "non-dropping-particle" : "", "parse-names" : false, "suffix" : "" }, { "dropping-particle" : "", "family" : "Black", "given" : "W", "non-dropping-particle" : "", "parse-names" : false, "suffix" : "" } ], "id" : "ITEM-2", "issued" : { "date-parts" : [ [ "2006" ] ] }, "publisher" : "Pearson Prentice Hall.", "publisher-place" : "Upper Saddle River, NJ", "title" : "Multivariate data analysis", "type" : "book" }, "uris" : [ "http://www.mendeley.com/documents/?uuid=95187958-5ae1-47e0-a0a4-3659d9833db1" ] } ], "mendeley" : { "formattedCitation" : "(Bagozzi and Yi, 1988; Hair et al., 2006)", "manualFormatting" : "(Bagozzi and Yi, 1988; Hair et al., 2006)", "plainTextFormattedCitation" : "(Bagozzi and Yi, 1988; Hair et al., 2006)", "previouslyFormattedCitation" : "(Bagozzi and Yi, 1988; Hair et al., 2006)" }, "properties" : { "noteIndex" : 0 }, "schema" : "https://github.com/citation-style-language/schema/raw/master/csl-citation.json" }</w:instrText>
      </w:r>
      <w:r w:rsidR="00E44CC9" w:rsidRPr="00DC0EB1">
        <w:rPr>
          <w:color w:val="auto"/>
        </w:rPr>
        <w:fldChar w:fldCharType="separate"/>
      </w:r>
      <w:r w:rsidR="00116E84" w:rsidRPr="00DC0EB1">
        <w:rPr>
          <w:noProof/>
          <w:color w:val="auto"/>
        </w:rPr>
        <w:t xml:space="preserve">(Bagozzi </w:t>
      </w:r>
      <w:r w:rsidR="00787FFE" w:rsidRPr="00DC0EB1">
        <w:rPr>
          <w:noProof/>
          <w:color w:val="auto"/>
        </w:rPr>
        <w:t>and</w:t>
      </w:r>
      <w:r w:rsidR="00DF09A3" w:rsidRPr="00DC0EB1">
        <w:rPr>
          <w:noProof/>
          <w:color w:val="auto"/>
        </w:rPr>
        <w:t xml:space="preserve"> </w:t>
      </w:r>
      <w:r w:rsidR="00116E84" w:rsidRPr="00DC0EB1">
        <w:rPr>
          <w:noProof/>
          <w:color w:val="auto"/>
        </w:rPr>
        <w:t>Yi</w:t>
      </w:r>
      <w:r w:rsidR="00B763F3" w:rsidRPr="00DC0EB1">
        <w:rPr>
          <w:noProof/>
          <w:color w:val="auto"/>
        </w:rPr>
        <w:t>,</w:t>
      </w:r>
      <w:r w:rsidR="00116E84" w:rsidRPr="00DC0EB1">
        <w:rPr>
          <w:noProof/>
          <w:color w:val="auto"/>
        </w:rPr>
        <w:t xml:space="preserve"> 1988; Hair et al.</w:t>
      </w:r>
      <w:r w:rsidR="00B763F3" w:rsidRPr="00DC0EB1">
        <w:rPr>
          <w:noProof/>
          <w:color w:val="auto"/>
        </w:rPr>
        <w:t>,</w:t>
      </w:r>
      <w:r w:rsidR="00116E84" w:rsidRPr="00DC0EB1">
        <w:rPr>
          <w:noProof/>
          <w:color w:val="auto"/>
        </w:rPr>
        <w:t xml:space="preserve"> 2006)</w:t>
      </w:r>
      <w:r w:rsidR="00E44CC9" w:rsidRPr="00DC0EB1">
        <w:rPr>
          <w:color w:val="auto"/>
        </w:rPr>
        <w:fldChar w:fldCharType="end"/>
      </w:r>
      <w:r w:rsidRPr="00DC0EB1">
        <w:rPr>
          <w:color w:val="auto"/>
        </w:rPr>
        <w:t xml:space="preserve">. The scales </w:t>
      </w:r>
      <w:r w:rsidR="00E93E06" w:rsidRPr="00DC0EB1">
        <w:rPr>
          <w:color w:val="auto"/>
        </w:rPr>
        <w:t>were</w:t>
      </w:r>
      <w:r w:rsidRPr="00DC0EB1">
        <w:rPr>
          <w:color w:val="auto"/>
        </w:rPr>
        <w:t xml:space="preserve"> well above the commonly accepted requirements for reliability tes</w:t>
      </w:r>
      <w:r w:rsidR="00994981" w:rsidRPr="00DC0EB1">
        <w:rPr>
          <w:color w:val="auto"/>
        </w:rPr>
        <w:t>ts (0.707 through 806&gt;0.70</w:t>
      </w:r>
      <w:r w:rsidRPr="00DC0EB1">
        <w:rPr>
          <w:color w:val="auto"/>
        </w:rPr>
        <w:t xml:space="preserve">) </w:t>
      </w:r>
      <w:r w:rsidR="00E44CC9" w:rsidRPr="00DC0EB1">
        <w:rPr>
          <w:color w:val="auto"/>
        </w:rPr>
        <w:fldChar w:fldCharType="begin" w:fldLock="1"/>
      </w:r>
      <w:r w:rsidR="001243BA" w:rsidRPr="00DC0EB1">
        <w:rPr>
          <w:color w:val="auto"/>
        </w:rPr>
        <w:instrText>ADDIN CSL_CITATION { "citationItems" : [ { "id" : "ITEM-1", "itemData" : { "author" : [ { "dropping-particle" : "", "family" : "Nunnally", "given" : "J. C.", "non-dropping-particle" : "", "parse-names" : false, "suffix" : "" } ], "id" : "ITEM-1", "issued" : { "date-parts" : [ [ "1978" ] ] }, "publisher" : "McGraw-Hill", "publisher-place" : "New York, NY", "title" : "Psychometric Theory", "type" : "book" }, "uris" : [ "http://www.mendeley.com/documents/?uuid=6561f8a2-4354-4a70-b4b5-78138cb6becf" ] }, { "id" : "ITEM-2", "itemData" : { "author" : [ { "dropping-particle" : "", "family" : "Hair", "given" : "J. F.", "non-dropping-particle" : "", "parse-names" : false, "suffix" : "" }, { "dropping-particle" : "", "family" : "Tatham", "given" : "R. L.", "non-dropping-particle" : "", "parse-names" : false, "suffix" : "" }, { "dropping-particle" : "", "family" : "Anderson", "given" : "R. E.", "non-dropping-particle" : "", "parse-names" : false, "suffix" : "" }, { "dropping-particle" : "", "family" : "Black", "given" : "W", "non-dropping-particle" : "", "parse-names" : false, "suffix" : "" } ], "id" : "ITEM-2", "issued" : { "date-parts" : [ [ "2006" ] ] }, "publisher" : "Pearson Prentice Hall.", "publisher-place" : "Upper Saddle River, NJ", "title" : "Multivariate data analysis", "type" : "book" }, "uris" : [ "http://www.mendeley.com/documents/?uuid=95187958-5ae1-47e0-a0a4-3659d9833db1" ] } ], "mendeley" : { "formattedCitation" : "(Hair et al., 2006; Nunnally, 1978)", "plainTextFormattedCitation" : "(Hair et al., 2006; Nunnally, 1978)", "previouslyFormattedCitation" : "(Hair et al., 2006; Nunnally, 1978)" }, "properties" : { "noteIndex" : 0 }, "schema" : "https://github.com/citation-style-language/schema/raw/master/csl-citation.json" }</w:instrText>
      </w:r>
      <w:r w:rsidR="00E44CC9" w:rsidRPr="00DC0EB1">
        <w:rPr>
          <w:color w:val="auto"/>
        </w:rPr>
        <w:fldChar w:fldCharType="separate"/>
      </w:r>
      <w:r w:rsidR="001243BA" w:rsidRPr="00DC0EB1">
        <w:rPr>
          <w:noProof/>
          <w:color w:val="auto"/>
        </w:rPr>
        <w:t>(Hair et al., 2006; Nunnally, 1978)</w:t>
      </w:r>
      <w:r w:rsidR="00E44CC9" w:rsidRPr="00DC0EB1">
        <w:rPr>
          <w:color w:val="auto"/>
        </w:rPr>
        <w:fldChar w:fldCharType="end"/>
      </w:r>
      <w:r w:rsidRPr="00DC0EB1">
        <w:rPr>
          <w:color w:val="auto"/>
        </w:rPr>
        <w:t xml:space="preserve">. Therefore, composite reliability (rho) can be the better coefficient because it is based on a congeneric assumption. </w:t>
      </w:r>
    </w:p>
    <w:p w:rsidR="002C1EC3" w:rsidRPr="00DC0EB1" w:rsidRDefault="002C1EC3" w:rsidP="005D1776">
      <w:pPr>
        <w:spacing w:before="0" w:after="0"/>
        <w:rPr>
          <w:color w:val="auto"/>
        </w:rPr>
      </w:pPr>
    </w:p>
    <w:p w:rsidR="002C1EC3" w:rsidRPr="00DC0EB1" w:rsidRDefault="002C1EC3" w:rsidP="005D1776">
      <w:pPr>
        <w:spacing w:before="0" w:after="0"/>
        <w:jc w:val="center"/>
        <w:rPr>
          <w:b/>
          <w:color w:val="auto"/>
        </w:rPr>
      </w:pPr>
      <w:r w:rsidRPr="00DC0EB1">
        <w:rPr>
          <w:b/>
          <w:color w:val="auto"/>
        </w:rPr>
        <w:t>“Table 3 here”</w:t>
      </w:r>
    </w:p>
    <w:p w:rsidR="002C1EC3" w:rsidRPr="00DC0EB1" w:rsidRDefault="002C1EC3" w:rsidP="005D1776">
      <w:pPr>
        <w:spacing w:before="0" w:after="0"/>
        <w:rPr>
          <w:color w:val="auto"/>
        </w:rPr>
      </w:pPr>
    </w:p>
    <w:p w:rsidR="002C1EC3" w:rsidRPr="00DC0EB1" w:rsidRDefault="002C1EC3" w:rsidP="00100089">
      <w:pPr>
        <w:rPr>
          <w:color w:val="auto"/>
        </w:rPr>
      </w:pPr>
      <w:r w:rsidRPr="00DC0EB1">
        <w:rPr>
          <w:color w:val="auto"/>
        </w:rPr>
        <w:t xml:space="preserve">Exploratory factor analysis (EFA) was employed to analyse interrelationships between large numbers of variables, and to define such variables in terms of their common underlying factors </w:t>
      </w:r>
      <w:r w:rsidR="00E44CC9" w:rsidRPr="00DC0EB1">
        <w:rPr>
          <w:color w:val="auto"/>
        </w:rPr>
        <w:fldChar w:fldCharType="begin" w:fldLock="1"/>
      </w:r>
      <w:r w:rsidR="001243BA" w:rsidRPr="00DC0EB1">
        <w:rPr>
          <w:color w:val="auto"/>
        </w:rPr>
        <w:instrText>ADDIN CSL_CITATION { "citationItems" : [ { "id" : "ITEM-1", "itemData" : { "author" : [ { "dropping-particle" : "", "family" : "Hair", "given" : "J. F.", "non-dropping-particle" : "", "parse-names" : false, "suffix" : "" }, { "dropping-particle" : "", "family" : "Tatham", "given" : "R. L.", "non-dropping-particle" : "", "parse-names" : false, "suffix" : "" }, { "dropping-particle" : "", "family" : "Anderson", "given" : "R. E.", "non-dropping-particle" : "", "parse-names" : false, "suffix" : "" }, { "dropping-particle" : "", "family" : "Black", "given" : "W", "non-dropping-particle" : "", "parse-names" : false, "suffix" : "" } ], "id" : "ITEM-1", "issued" : { "date-parts" : [ [ "2006" ] ] }, "publisher" : "Pearson Prentice Hall.", "publisher-place" : "Upper Saddle River, NJ", "title" : "Multivariate data analysis", "type" : "book" }, "uris" : [ "http://www.mendeley.com/documents/?uuid=95187958-5ae1-47e0-a0a4-3659d9833db1" ] } ], "mendeley" : { "formattedCitation" : "(Hair et al., 2006)", "plainTextFormattedCitation" : "(Hair et al., 2006)", "previouslyFormattedCitation" : "(Hair et al., 2006)" }, "properties" : { "noteIndex" : 0 }, "schema" : "https://github.com/citation-style-language/schema/raw/master/csl-citation.json" }</w:instrText>
      </w:r>
      <w:r w:rsidR="00E44CC9" w:rsidRPr="00DC0EB1">
        <w:rPr>
          <w:color w:val="auto"/>
        </w:rPr>
        <w:fldChar w:fldCharType="separate"/>
      </w:r>
      <w:r w:rsidR="001243BA" w:rsidRPr="00DC0EB1">
        <w:rPr>
          <w:noProof/>
          <w:color w:val="auto"/>
        </w:rPr>
        <w:t>(Hair et al., 2006)</w:t>
      </w:r>
      <w:r w:rsidR="00E44CC9" w:rsidRPr="00DC0EB1">
        <w:rPr>
          <w:color w:val="auto"/>
        </w:rPr>
        <w:fldChar w:fldCharType="end"/>
      </w:r>
      <w:r w:rsidRPr="00DC0EB1">
        <w:rPr>
          <w:color w:val="auto"/>
        </w:rPr>
        <w:t xml:space="preserve">. Initially, 56 items relating to the research constructs were examined using EFA to contribute to nine theoretically established constructs. Cronbach’s alpha measures the consistency of each component with its relevant items </w:t>
      </w:r>
      <w:r w:rsidR="00E44CC9" w:rsidRPr="00DC0EB1">
        <w:rPr>
          <w:color w:val="auto"/>
        </w:rPr>
        <w:fldChar w:fldCharType="begin" w:fldLock="1"/>
      </w:r>
      <w:r w:rsidR="001243BA" w:rsidRPr="00DC0EB1">
        <w:rPr>
          <w:color w:val="auto"/>
        </w:rPr>
        <w:instrText>ADDIN CSL_CITATION { "citationItems" : [ { "id" : "ITEM-1", "itemData" : { "author" : [ { "dropping-particle" : "", "family" : "Nunnally", "given" : "J. C.", "non-dropping-particle" : "", "parse-names" : false, "suffix" : "" } ], "id" : "ITEM-1", "issued" : { "date-parts" : [ [ "1978" ] ] }, "publisher" : "McGraw-Hill", "publisher-place" : "New York, NY", "title" : "Psychometric Theory", "type" : "book" }, "uris" : [ "http://www.mendeley.com/documents/?uuid=6561f8a2-4354-4a70-b4b5-78138cb6becf" ] } ], "mendeley" : { "formattedCitation" : "(Nunnally, 1978)", "plainTextFormattedCitation" : "(Nunnally, 1978)", "previouslyFormattedCitation" : "(Nunnally, 1978)" }, "properties" : { "noteIndex" : 0 }, "schema" : "https://github.com/citation-style-language/schema/raw/master/csl-citation.json" }</w:instrText>
      </w:r>
      <w:r w:rsidR="00E44CC9" w:rsidRPr="00DC0EB1">
        <w:rPr>
          <w:color w:val="auto"/>
        </w:rPr>
        <w:fldChar w:fldCharType="separate"/>
      </w:r>
      <w:r w:rsidR="001243BA" w:rsidRPr="00DC0EB1">
        <w:rPr>
          <w:noProof/>
          <w:color w:val="auto"/>
        </w:rPr>
        <w:t>(Nunnally, 1978)</w:t>
      </w:r>
      <w:r w:rsidR="00E44CC9" w:rsidRPr="00DC0EB1">
        <w:rPr>
          <w:color w:val="auto"/>
        </w:rPr>
        <w:fldChar w:fldCharType="end"/>
      </w:r>
      <w:r w:rsidRPr="00DC0EB1">
        <w:rPr>
          <w:color w:val="auto"/>
        </w:rPr>
        <w:t xml:space="preserve"> and the results for each f</w:t>
      </w:r>
      <w:r w:rsidR="00427D9A" w:rsidRPr="00DC0EB1">
        <w:rPr>
          <w:color w:val="auto"/>
        </w:rPr>
        <w:t>actor (0.824 through 0.944</w:t>
      </w:r>
      <w:r w:rsidRPr="00DC0EB1">
        <w:rPr>
          <w:color w:val="auto"/>
        </w:rPr>
        <w:t>) confirmed that the items in each factor were internally consistent (</w:t>
      </w:r>
      <w:proofErr w:type="spellStart"/>
      <w:r w:rsidRPr="00DC0EB1">
        <w:rPr>
          <w:color w:val="auto"/>
        </w:rPr>
        <w:t>Nunnally</w:t>
      </w:r>
      <w:proofErr w:type="spellEnd"/>
      <w:r w:rsidR="00B763F3" w:rsidRPr="00DC0EB1">
        <w:rPr>
          <w:color w:val="auto"/>
        </w:rPr>
        <w:t>,</w:t>
      </w:r>
      <w:r w:rsidRPr="00DC0EB1">
        <w:rPr>
          <w:color w:val="auto"/>
        </w:rPr>
        <w:t xml:space="preserve"> 1978). </w:t>
      </w:r>
    </w:p>
    <w:p w:rsidR="002C1EC3" w:rsidRPr="00DC0EB1" w:rsidRDefault="00116E84" w:rsidP="00100089">
      <w:pPr>
        <w:rPr>
          <w:color w:val="auto"/>
        </w:rPr>
      </w:pPr>
      <w:proofErr w:type="spellStart"/>
      <w:r w:rsidRPr="00DC0EB1">
        <w:rPr>
          <w:color w:val="auto"/>
        </w:rPr>
        <w:t>Tabachnick</w:t>
      </w:r>
      <w:proofErr w:type="spellEnd"/>
      <w:r w:rsidRPr="00DC0EB1">
        <w:rPr>
          <w:color w:val="auto"/>
        </w:rPr>
        <w:t xml:space="preserve"> and </w:t>
      </w:r>
      <w:proofErr w:type="spellStart"/>
      <w:r w:rsidRPr="00DC0EB1">
        <w:rPr>
          <w:color w:val="auto"/>
        </w:rPr>
        <w:t>Fidell</w:t>
      </w:r>
      <w:proofErr w:type="spellEnd"/>
      <w:r w:rsidRPr="00DC0EB1">
        <w:rPr>
          <w:color w:val="auto"/>
        </w:rPr>
        <w:t xml:space="preserve"> </w:t>
      </w:r>
      <w:r w:rsidR="00E44CC9" w:rsidRPr="00DC0EB1">
        <w:rPr>
          <w:color w:val="auto"/>
        </w:rPr>
        <w:fldChar w:fldCharType="begin" w:fldLock="1"/>
      </w:r>
      <w:r w:rsidR="001243BA" w:rsidRPr="00DC0EB1">
        <w:rPr>
          <w:color w:val="auto"/>
        </w:rPr>
        <w:instrText>ADDIN CSL_CITATION { "citationItems" : [ { "id" : "ITEM-1", "itemData" : { "author" : [ { "dropping-particle" : "", "family" : "Tabachnick", "given" : "B. G", "non-dropping-particle" : "", "parse-names" : false, "suffix" : "" }, { "dropping-particle" : "", "family" : "Fidell", "given" : "L.S", "non-dropping-particle" : "", "parse-names" : false, "suffix" : "" } ], "edition" : "5th ", "id" : "ITEM-1", "issued" : { "date-parts" : [ [ "2007" ] ] }, "publisher" : "Pearson ", "publisher-place" : "Boston", "title" : "Using Multivariate Statistics", "type" : "book" }, "uris" : [ "http://www.mendeley.com/documents/?uuid=e86e42b6-240a-3880-823c-e56c089b7410", "http://www.mendeley.com/documents/?uuid=4e3e311c-a48b-4bd0-a5f2-28414ec8353e" ] } ], "mendeley" : { "formattedCitation" : "(Tabachnick and Fidell, 2007)", "manualFormatting" : "(2007)", "plainTextFormattedCitation" : "(Tabachnick and Fidell, 2007)", "previouslyFormattedCitation" : "(Tabachnick and Fidell, 2007)" }, "properties" : { "noteIndex" : 0 }, "schema" : "https://github.com/citation-style-language/schema/raw/master/csl-citation.json" }</w:instrText>
      </w:r>
      <w:r w:rsidR="00E44CC9" w:rsidRPr="00DC0EB1">
        <w:rPr>
          <w:color w:val="auto"/>
        </w:rPr>
        <w:fldChar w:fldCharType="separate"/>
      </w:r>
      <w:r w:rsidR="00A515C0" w:rsidRPr="00DC0EB1">
        <w:rPr>
          <w:noProof/>
          <w:color w:val="auto"/>
        </w:rPr>
        <w:t>(2007)</w:t>
      </w:r>
      <w:r w:rsidR="00E44CC9" w:rsidRPr="00DC0EB1">
        <w:rPr>
          <w:color w:val="auto"/>
        </w:rPr>
        <w:fldChar w:fldCharType="end"/>
      </w:r>
      <w:r w:rsidR="002C1EC3" w:rsidRPr="00DC0EB1">
        <w:rPr>
          <w:color w:val="auto"/>
        </w:rPr>
        <w:t xml:space="preserve"> recommend that the use of EFA to determine the factor structure of measures, examine internal reliability and discover underlying structures in relatively large sets of variables. EFA was run separately for the two sets of questionnaires. EFA analysis determines the dimensionality of a set of variables to specifically test whether one factor can account for the bulk of the common variance in a set </w:t>
      </w:r>
      <w:r w:rsidR="00E44CC9" w:rsidRPr="00DC0EB1">
        <w:rPr>
          <w:color w:val="auto"/>
        </w:rPr>
        <w:fldChar w:fldCharType="begin" w:fldLock="1"/>
      </w:r>
      <w:r w:rsidR="007E39CF" w:rsidRPr="00DC0EB1">
        <w:rPr>
          <w:color w:val="auto"/>
        </w:rPr>
        <w:instrText>ADDIN CSL_CITATION { "citationItems" : [ { "id" : "ITEM-1", "itemData" : { "author" : [ { "dropping-particle" : "", "family" : "Tabachnick", "given" : "B. G", "non-dropping-particle" : "", "parse-names" : false, "suffix" : "" }, { "dropping-particle" : "", "family" : "Fidell", "given" : "L.S", "non-dropping-particle" : "", "parse-names" : false, "suffix" : "" } ], "edition" : "5th ", "id" : "ITEM-1", "issued" : { "date-parts" : [ [ "2007" ] ] }, "publisher" : "Pearson ", "publisher-place" : "Boston", "title" : "Using Multivariate Statistics", "type" : "book" }, "uris" : [ "http://www.mendeley.com/documents/?uuid=4e3e311c-a48b-4bd0-a5f2-28414ec8353e", "http://www.mendeley.com/documents/?uuid=e86e42b6-240a-3880-823c-e56c089b7410" ] } ], "mendeley" : { "formattedCitation" : "(Tabachnick and Fidell, 2007)", "manualFormatting" : "(Tabachnick and Fidell 2007)", "plainTextFormattedCitation" : "(Tabachnick and Fidell, 2007)", "previouslyFormattedCitation" : "(Tabachnick and Fidell, 2007)" }, "properties" : { "noteIndex" : 0 }, "schema" : "https://github.com/citation-style-language/schema/raw/master/csl-citation.json" }</w:instrText>
      </w:r>
      <w:r w:rsidR="00E44CC9" w:rsidRPr="00DC0EB1">
        <w:rPr>
          <w:color w:val="auto"/>
        </w:rPr>
        <w:fldChar w:fldCharType="separate"/>
      </w:r>
      <w:r w:rsidR="00A515C0" w:rsidRPr="00DC0EB1">
        <w:rPr>
          <w:noProof/>
          <w:color w:val="auto"/>
        </w:rPr>
        <w:t xml:space="preserve">(Tabachnick </w:t>
      </w:r>
      <w:r w:rsidR="00787FFE" w:rsidRPr="00DC0EB1">
        <w:rPr>
          <w:noProof/>
          <w:color w:val="auto"/>
        </w:rPr>
        <w:t>and</w:t>
      </w:r>
      <w:r w:rsidR="00DF09A3" w:rsidRPr="00DC0EB1">
        <w:rPr>
          <w:noProof/>
          <w:color w:val="auto"/>
        </w:rPr>
        <w:t xml:space="preserve"> </w:t>
      </w:r>
      <w:r w:rsidR="00A515C0" w:rsidRPr="00DC0EB1">
        <w:rPr>
          <w:noProof/>
          <w:color w:val="auto"/>
        </w:rPr>
        <w:t>Fidell 2007)</w:t>
      </w:r>
      <w:r w:rsidR="00E44CC9" w:rsidRPr="00DC0EB1">
        <w:rPr>
          <w:color w:val="auto"/>
        </w:rPr>
        <w:fldChar w:fldCharType="end"/>
      </w:r>
      <w:r w:rsidR="002C1EC3" w:rsidRPr="00DC0EB1">
        <w:rPr>
          <w:color w:val="auto"/>
        </w:rPr>
        <w:t>. KMO’s measure of</w:t>
      </w:r>
      <w:r w:rsidR="00427D9A" w:rsidRPr="00DC0EB1">
        <w:rPr>
          <w:color w:val="auto"/>
        </w:rPr>
        <w:t xml:space="preserve"> sampling adequacy (0.780</w:t>
      </w:r>
      <w:r w:rsidR="002C1EC3" w:rsidRPr="00DC0EB1">
        <w:rPr>
          <w:color w:val="auto"/>
        </w:rPr>
        <w:t xml:space="preserve">&gt;.6) suggests that the relationship </w:t>
      </w:r>
      <w:r w:rsidR="002C1EC3" w:rsidRPr="00DC0EB1">
        <w:rPr>
          <w:color w:val="auto"/>
        </w:rPr>
        <w:lastRenderedPageBreak/>
        <w:t xml:space="preserve">between items is statistically significant and is suitable for EFA to provide a parsimonious set of factors </w:t>
      </w:r>
      <w:r w:rsidR="00E44CC9" w:rsidRPr="00DC0EB1">
        <w:rPr>
          <w:color w:val="auto"/>
        </w:rPr>
        <w:fldChar w:fldCharType="begin" w:fldLock="1"/>
      </w:r>
      <w:r w:rsidR="00C77D00" w:rsidRPr="00DC0EB1">
        <w:rPr>
          <w:color w:val="auto"/>
        </w:rPr>
        <w:instrText>ADDIN CSL_CITATION { "citationItems" : [ { "id" : "ITEM-1", "itemData" : { "author" : [ { "dropping-particle" : "", "family" : "Tabachnick", "given" : "B. G", "non-dropping-particle" : "", "parse-names" : false, "suffix" : "" }, { "dropping-particle" : "", "family" : "Fidell", "given" : "L.S", "non-dropping-particle" : "", "parse-names" : false, "suffix" : "" } ], "edition" : "5th ", "id" : "ITEM-1", "issued" : { "date-parts" : [ [ "2007" ] ] }, "publisher" : "Pearson ", "publisher-place" : "Boston", "title" : "Using Multivariate Statistics", "type" : "book" }, "uris" : [ "http://www.mendeley.com/documents/?uuid=4e3e311c-a48b-4bd0-a5f2-28414ec8353e", "http://www.mendeley.com/documents/?uuid=e86e42b6-240a-3880-823c-e56c089b7410" ] } ], "mendeley" : { "formattedCitation" : "(Tabachnick and Fidell, 2007)", "manualFormatting" : "(Tabachnick and Fidell, 2007)", "plainTextFormattedCitation" : "(Tabachnick and Fidell, 2007)", "previouslyFormattedCitation" : "(Tabachnick and Fidell, 2007)" }, "properties" : { "noteIndex" : 0 }, "schema" : "https://github.com/citation-style-language/schema/raw/master/csl-citation.json" }</w:instrText>
      </w:r>
      <w:r w:rsidR="00E44CC9" w:rsidRPr="00DC0EB1">
        <w:rPr>
          <w:color w:val="auto"/>
        </w:rPr>
        <w:fldChar w:fldCharType="separate"/>
      </w:r>
      <w:r w:rsidR="00A515C0" w:rsidRPr="00DC0EB1">
        <w:rPr>
          <w:noProof/>
          <w:color w:val="auto"/>
        </w:rPr>
        <w:t>(Tabachnick and Fidell</w:t>
      </w:r>
      <w:r w:rsidR="00B763F3" w:rsidRPr="00DC0EB1">
        <w:rPr>
          <w:noProof/>
          <w:color w:val="auto"/>
        </w:rPr>
        <w:t>,</w:t>
      </w:r>
      <w:r w:rsidR="00A515C0" w:rsidRPr="00DC0EB1">
        <w:rPr>
          <w:noProof/>
          <w:color w:val="auto"/>
        </w:rPr>
        <w:t xml:space="preserve"> 2007)</w:t>
      </w:r>
      <w:r w:rsidR="00E44CC9" w:rsidRPr="00DC0EB1">
        <w:rPr>
          <w:color w:val="auto"/>
        </w:rPr>
        <w:fldChar w:fldCharType="end"/>
      </w:r>
      <w:r w:rsidR="002C1EC3" w:rsidRPr="00DC0EB1">
        <w:rPr>
          <w:color w:val="auto"/>
        </w:rPr>
        <w:t>. Following Hair et al.’s</w:t>
      </w:r>
      <w:r w:rsidR="002C1EC3" w:rsidRPr="00DC0EB1">
        <w:rPr>
          <w:i/>
          <w:color w:val="auto"/>
        </w:rPr>
        <w:t xml:space="preserve"> </w:t>
      </w:r>
      <w:r w:rsidR="002C1EC3" w:rsidRPr="00DC0EB1">
        <w:rPr>
          <w:color w:val="auto"/>
        </w:rPr>
        <w:t xml:space="preserve">(2006) recommendations, Bartlett’s test of </w:t>
      </w:r>
      <w:proofErr w:type="spellStart"/>
      <w:r w:rsidR="002C1EC3" w:rsidRPr="00DC0EB1">
        <w:rPr>
          <w:color w:val="auto"/>
        </w:rPr>
        <w:t>Sphericity</w:t>
      </w:r>
      <w:proofErr w:type="spellEnd"/>
      <w:r w:rsidR="002C1EC3" w:rsidRPr="00DC0EB1">
        <w:rPr>
          <w:color w:val="auto"/>
        </w:rPr>
        <w:t xml:space="preserve"> indicates that the correlation among the measurement items is higher than 0.3 and are suitable for EFA. Table </w:t>
      </w:r>
      <w:r w:rsidR="00D050FC" w:rsidRPr="00DC0EB1">
        <w:rPr>
          <w:color w:val="auto"/>
        </w:rPr>
        <w:t>5</w:t>
      </w:r>
      <w:r w:rsidR="00B66928" w:rsidRPr="00DC0EB1">
        <w:rPr>
          <w:color w:val="auto"/>
        </w:rPr>
        <w:t xml:space="preserve"> </w:t>
      </w:r>
      <w:r w:rsidR="002C1EC3" w:rsidRPr="00DC0EB1">
        <w:rPr>
          <w:color w:val="auto"/>
        </w:rPr>
        <w:t>reveals the rotated component matrix of the scale for which the results show that the items loaded on nine fa</w:t>
      </w:r>
      <w:r w:rsidR="00427D9A" w:rsidRPr="00DC0EB1">
        <w:rPr>
          <w:color w:val="auto"/>
        </w:rPr>
        <w:t>ctors (0.706 through 0.875</w:t>
      </w:r>
      <w:r w:rsidR="002C1EC3" w:rsidRPr="00DC0EB1">
        <w:rPr>
          <w:color w:val="auto"/>
        </w:rPr>
        <w:t>) satisfied the minimum criteria for factor loadings</w:t>
      </w:r>
      <w:r w:rsidR="00D148BE" w:rsidRPr="00DC0EB1">
        <w:rPr>
          <w:color w:val="auto"/>
        </w:rPr>
        <w:t xml:space="preserve"> </w:t>
      </w:r>
      <w:r w:rsidR="00E44CC9" w:rsidRPr="00DC0EB1">
        <w:rPr>
          <w:color w:val="auto"/>
        </w:rPr>
        <w:fldChar w:fldCharType="begin" w:fldLock="1"/>
      </w:r>
      <w:r w:rsidR="008B37F1" w:rsidRPr="00DC0EB1">
        <w:rPr>
          <w:color w:val="auto"/>
        </w:rPr>
        <w:instrText>ADDIN CSL_CITATION { "citationItems" : [ { "id" : "ITEM-1", "itemData" : { "author" : [ { "dropping-particle" : "", "family" : "Hair", "given" : "J. F.", "non-dropping-particle" : "", "parse-names" : false, "suffix" : "" }, { "dropping-particle" : "", "family" : "Tatham", "given" : "R. L.", "non-dropping-particle" : "", "parse-names" : false, "suffix" : "" }, { "dropping-particle" : "", "family" : "Anderson", "given" : "R. E.", "non-dropping-particle" : "", "parse-names" : false, "suffix" : "" }, { "dropping-particle" : "", "family" : "Black", "given" : "W", "non-dropping-particle" : "", "parse-names" : false, "suffix" : "" } ], "id" : "ITEM-1", "issued" : { "date-parts" : [ [ "2006" ] ] }, "publisher" : "Pearson Prentice Hall.", "publisher-place" : "Upper Saddle River, NJ", "title" : "Multivariate data analysis", "type" : "book" }, "uris" : [ "http://www.mendeley.com/documents/?uuid=95187958-5ae1-47e0-a0a4-3659d9833db1" ] } ], "mendeley" : { "formattedCitation" : "(Hair et al., 2006)", "plainTextFormattedCitation" : "(Hair et al., 2006)", "previouslyFormattedCitation" : "(Hair et al., 2006)" }, "properties" : { "noteIndex" : 0 }, "schema" : "https://github.com/citation-style-language/schema/raw/master/csl-citation.json" }</w:instrText>
      </w:r>
      <w:r w:rsidR="00E44CC9" w:rsidRPr="00DC0EB1">
        <w:rPr>
          <w:color w:val="auto"/>
        </w:rPr>
        <w:fldChar w:fldCharType="separate"/>
      </w:r>
      <w:r w:rsidR="00D148BE" w:rsidRPr="00DC0EB1">
        <w:rPr>
          <w:noProof/>
          <w:color w:val="auto"/>
        </w:rPr>
        <w:t>(Hair et al., 2006)</w:t>
      </w:r>
      <w:r w:rsidR="00E44CC9" w:rsidRPr="00DC0EB1">
        <w:rPr>
          <w:color w:val="auto"/>
        </w:rPr>
        <w:fldChar w:fldCharType="end"/>
      </w:r>
      <w:r w:rsidR="002C1EC3" w:rsidRPr="00DC0EB1">
        <w:rPr>
          <w:color w:val="auto"/>
        </w:rPr>
        <w:t>. The results of EFA illustrate that the items fit within the theoretical factor structures.</w:t>
      </w:r>
    </w:p>
    <w:p w:rsidR="00A24561" w:rsidRPr="00DC0EB1" w:rsidRDefault="002C1EC3" w:rsidP="00100089">
      <w:pPr>
        <w:rPr>
          <w:rFonts w:ascii="Times" w:hAnsi="Times"/>
          <w:color w:val="auto"/>
        </w:rPr>
      </w:pPr>
      <w:r w:rsidRPr="00DC0EB1">
        <w:rPr>
          <w:color w:val="auto"/>
        </w:rPr>
        <w:t xml:space="preserve">The confirmatory factor analysis (CFA) was conducted to allow a stricter assessment of construct </w:t>
      </w:r>
      <w:proofErr w:type="spellStart"/>
      <w:r w:rsidRPr="00DC0EB1">
        <w:rPr>
          <w:color w:val="auto"/>
        </w:rPr>
        <w:t>uni</w:t>
      </w:r>
      <w:proofErr w:type="spellEnd"/>
      <w:r w:rsidRPr="00DC0EB1">
        <w:rPr>
          <w:color w:val="auto"/>
        </w:rPr>
        <w:t xml:space="preserve">-dimensionality; the examination of each subset of items was internally consistent and validated the constructs on the basis of the measurement models (Anderson and </w:t>
      </w:r>
      <w:proofErr w:type="spellStart"/>
      <w:r w:rsidRPr="00DC0EB1">
        <w:rPr>
          <w:color w:val="auto"/>
        </w:rPr>
        <w:t>Gerbing</w:t>
      </w:r>
      <w:proofErr w:type="spellEnd"/>
      <w:r w:rsidR="00B763F3" w:rsidRPr="00DC0EB1">
        <w:rPr>
          <w:color w:val="auto"/>
        </w:rPr>
        <w:t>,</w:t>
      </w:r>
      <w:r w:rsidRPr="00DC0EB1">
        <w:rPr>
          <w:color w:val="auto"/>
        </w:rPr>
        <w:t xml:space="preserve"> 1988). In a series of analyses, the correlation between each pair of latent variables was constrained to 1. In every case, the constraint significantly worsened the model fit (</w:t>
      </w:r>
      <w:proofErr w:type="spellStart"/>
      <w:r w:rsidRPr="00DC0EB1">
        <w:rPr>
          <w:color w:val="auto"/>
        </w:rPr>
        <w:t>Dx</w:t>
      </w:r>
      <w:proofErr w:type="spellEnd"/>
      <w:r w:rsidRPr="00DC0EB1">
        <w:rPr>
          <w:color w:val="auto"/>
        </w:rPr>
        <w:t xml:space="preserve"> 2. 10; </w:t>
      </w:r>
      <w:proofErr w:type="spellStart"/>
      <w:r w:rsidRPr="00DC0EB1">
        <w:rPr>
          <w:color w:val="auto"/>
        </w:rPr>
        <w:t>df</w:t>
      </w:r>
      <w:proofErr w:type="spellEnd"/>
      <w:r w:rsidRPr="00DC0EB1">
        <w:rPr>
          <w:color w:val="auto"/>
        </w:rPr>
        <w:t xml:space="preserve"> 1-4 1; p 1-4 0:01) </w:t>
      </w:r>
      <w:r w:rsidR="00E44CC9" w:rsidRPr="00DC0EB1">
        <w:rPr>
          <w:color w:val="auto"/>
        </w:rPr>
        <w:fldChar w:fldCharType="begin" w:fldLock="1"/>
      </w:r>
      <w:r w:rsidR="00C77D00" w:rsidRPr="00DC0EB1">
        <w:rPr>
          <w:color w:val="auto"/>
        </w:rPr>
        <w:instrText>ADDIN CSL_CITATION { "citationItems" : [ { "id" : "ITEM-1", "itemData" : { "abstract" : "In this article, we provide guidance for substantive researchers on the use of structural equation modeling in practice for theory testing and development. We present a comprehensive, two-step modeling approach that employs a series of nested models and sequential chi-square difference tests. We discuss the comparative advantages of this approach over a one-step approach. Considerations in specification, assessment of fit, and respecification of measurement models using confirmatory factor analysis are reviewed. As background to the two-step approach, the distinction between ex-ploratory and confirmatory analysis, the distinction between complementary approaches for theory testing versus predictive application, and some developments in estimation methods also are dis-cussed. Substantive use of structural equation modeling has been growing in psychology and the social sciences. One reason for this is that these confirmatory methods (e.g., Bentler, 1983; Browne, 1984; Joreskog, 1978)provide researchers withacom-prehensive means for assessing and modifying theoretical models. As such, they offer great potential for furthering theory development. Because of their relative sophistication, however, a number of problems and pitfalls in their application can hin-der this potential from being realized. The purpose of this arti-cle is to provide some guidance for substantive researchers on the use of structural equation modeling in practice for theory testing and development. We present a comprehensive, two-step modeling approach that provides a basis for making meaningful inferences about theoretical constructs and their interrelations, as well as avoiding some specious inferences. The model-building task can be thought of as the analysis of two conceptually distinct models (Anderson &amp; Gerbing, 1982; Joreskog &amp; Sorbom, 1984). A confirmatory measurement, or factor analysis, model specifies the relations of the observed measures to their posited underlying constructs, with the con-structs allowed to intercorrelate freely. A confirmatory struc-tural model then specifies the causal relations of the constructs to one another, as posited by some theory. With full-informa-tion estimation methods, such as those provided in the EQS (Bentler, 1985) or LISREL (Joreskog &amp; Sorbom, 1984) programs, the measurement and structural submodels can be estimated simultaneously. The ability to do this in a one-step analysis ap- proach, however, does not necessarily mean that it is the\u2026", "author" : [ { "dropping-particle" : "", "family" : "Anderson", "given" : "J.C.", "non-dropping-particle" : "", "parse-names" : false, "suffix" : "" }, { "dropping-particle" : "", "family" : "Gerbing", "given" : "D.W.", "non-dropping-particle" : "", "parse-names" : false, "suffix" : "" } ], "container-title" : "Psychological Bulletin", "id" : "ITEM-1", "issue" : "3", "issued" : { "date-parts" : [ [ "1988" ] ] }, "page" : "411-423", "title" : "Structural Equation Modeling in Practice: A Review and Recommended Two-Step Approach", "type" : "article-journal", "volume" : "103" }, "uris" : [ "http://www.mendeley.com/documents/?uuid=b8a2f660-dd67-3e49-9423-fccab722b5bb" ] } ], "mendeley" : { "formattedCitation" : "(Anderson and Gerbing, 1988)", "manualFormatting" : "(Anderson and Gerbing, 1988)", "plainTextFormattedCitation" : "(Anderson and Gerbing, 1988)", "previouslyFormattedCitation" : "(Anderson and Gerbing, 1988)" }, "properties" : { "noteIndex" : 0 }, "schema" : "https://github.com/citation-style-language/schema/raw/master/csl-citation.json" }</w:instrText>
      </w:r>
      <w:r w:rsidR="00E44CC9" w:rsidRPr="00DC0EB1">
        <w:rPr>
          <w:color w:val="auto"/>
        </w:rPr>
        <w:fldChar w:fldCharType="separate"/>
      </w:r>
      <w:r w:rsidR="00A515C0" w:rsidRPr="00DC0EB1">
        <w:rPr>
          <w:noProof/>
          <w:color w:val="auto"/>
        </w:rPr>
        <w:t>(Anderson and Gerbing</w:t>
      </w:r>
      <w:r w:rsidR="00B763F3" w:rsidRPr="00DC0EB1">
        <w:rPr>
          <w:noProof/>
          <w:color w:val="auto"/>
        </w:rPr>
        <w:t>,</w:t>
      </w:r>
      <w:r w:rsidR="00A515C0" w:rsidRPr="00DC0EB1">
        <w:rPr>
          <w:noProof/>
          <w:color w:val="auto"/>
        </w:rPr>
        <w:t xml:space="preserve"> 1988)</w:t>
      </w:r>
      <w:r w:rsidR="00E44CC9" w:rsidRPr="00DC0EB1">
        <w:rPr>
          <w:color w:val="auto"/>
        </w:rPr>
        <w:fldChar w:fldCharType="end"/>
      </w:r>
      <w:r w:rsidRPr="00DC0EB1">
        <w:rPr>
          <w:color w:val="auto"/>
        </w:rPr>
        <w:t xml:space="preserve">. In addition, the variance extracted for each construct was compared to the square of each off-diagonal value within the Phi-matrix for that construct </w:t>
      </w:r>
      <w:r w:rsidR="00E44CC9" w:rsidRPr="00DC0EB1">
        <w:rPr>
          <w:color w:val="auto"/>
        </w:rPr>
        <w:fldChar w:fldCharType="begin" w:fldLock="1"/>
      </w:r>
      <w:r w:rsidR="00C77D00" w:rsidRPr="00DC0EB1">
        <w:rPr>
          <w:color w:val="auto"/>
        </w:rPr>
        <w:instrText>ADDIN CSL_CITATION { "citationItems" : [ { "id" : "ITEM-1", "itemData" : { "abstract" : "JSTOR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The statistical tests used in the analysis of structural equation models with unobservable variables and measurement error are examined. A drawback of the commonly applied chi square test, in addition to the known problems related to sample size and power, is that it may indicate an increasing correspondence between the hypothesized model and the observed data as both the measurement properties and the relationship between constructs decline. Further, and contrary to common assertion, the risk of making a Type II error can be substantial even when the sample size is large. Moreover, the present testing methods are unable to assess a model's explanatory power. To overcome these problems, the authors develop and apply a testing system based on measures of shared variance within the structural model, measurement model, and overall model.", "author" : [ { "dropping-particle" : "", "family" : "Fornell", "given" : "Claes", "non-dropping-particle" : "", "parse-names" : false, "suffix" : "" }, { "dropping-particle" : "", "family" : "Larcker", "given" : "David F", "non-dropping-particle" : "", "parse-names" : false, "suffix" : "" } ], "container-title" : "Source Journal of Marketing Research Journal of Marketing Research This", "id" : "ITEM-1", "issue" : "1", "issued" : { "date-parts" : [ [ "1981" ] ] }, "page" : "39-50", "title" : "Evaluating Structural Equation Models with Unobservable Variables and Measurement Error Evaluating Structural Equation Models with", "type" : "article-journal", "volume" : "18" }, "uris" : [ "http://www.mendeley.com/documents/?uuid=c49b44c9-90b3-3a13-b1d5-314adf1a492e", "http://www.mendeley.com/documents/?uuid=2e2782b1-ef8a-4e85-ac80-80f7b0b8ddf8", "http://www.mendeley.com/documents/?uuid=cd7d1ffc-31de-4183-9369-c555830585fe" ] } ], "mendeley" : { "formattedCitation" : "(Fornell and Larcker, 1981)", "manualFormatting" : "(Fornell and Larcker, 1981)", "plainTextFormattedCitation" : "(Fornell and Larcker, 1981)", "previouslyFormattedCitation" : "(Fornell and Larcker, 1981)" }, "properties" : { "noteIndex" : 0 }, "schema" : "https://github.com/citation-style-language/schema/raw/master/csl-citation.json" }</w:instrText>
      </w:r>
      <w:r w:rsidR="00E44CC9" w:rsidRPr="00DC0EB1">
        <w:rPr>
          <w:color w:val="auto"/>
        </w:rPr>
        <w:fldChar w:fldCharType="separate"/>
      </w:r>
      <w:r w:rsidR="00A515C0" w:rsidRPr="00DC0EB1">
        <w:rPr>
          <w:noProof/>
          <w:color w:val="auto"/>
        </w:rPr>
        <w:t>(Fornell and Larcker</w:t>
      </w:r>
      <w:r w:rsidR="00B763F3" w:rsidRPr="00DC0EB1">
        <w:rPr>
          <w:noProof/>
          <w:color w:val="auto"/>
        </w:rPr>
        <w:t>,</w:t>
      </w:r>
      <w:r w:rsidR="00A515C0" w:rsidRPr="00DC0EB1">
        <w:rPr>
          <w:noProof/>
          <w:color w:val="auto"/>
        </w:rPr>
        <w:t xml:space="preserve"> 1981)</w:t>
      </w:r>
      <w:r w:rsidR="00E44CC9" w:rsidRPr="00DC0EB1">
        <w:rPr>
          <w:color w:val="auto"/>
        </w:rPr>
        <w:fldChar w:fldCharType="end"/>
      </w:r>
      <w:r w:rsidRPr="00DC0EB1">
        <w:rPr>
          <w:color w:val="auto"/>
        </w:rPr>
        <w:t>. In all cases, the variance extracted exceeded the Phi estimates, suggesting that each set of items represents a distinct underlying concept.</w:t>
      </w:r>
      <w:r w:rsidR="00E13581" w:rsidRPr="00DC0EB1">
        <w:rPr>
          <w:color w:val="auto"/>
        </w:rPr>
        <w:t xml:space="preserve"> </w:t>
      </w:r>
      <w:r w:rsidR="00A24561" w:rsidRPr="00DC0EB1">
        <w:rPr>
          <w:rFonts w:ascii="Times" w:hAnsi="Times"/>
          <w:color w:val="auto"/>
        </w:rPr>
        <w:t xml:space="preserve">This research applied Pearson’s correlations matrix at the 0.01 significance level (2-tailed) to determine the linearity and multi-collinearity of </w:t>
      </w:r>
      <w:r w:rsidR="00E13581" w:rsidRPr="00DC0EB1">
        <w:rPr>
          <w:rFonts w:ascii="Times" w:hAnsi="Times"/>
          <w:color w:val="auto"/>
        </w:rPr>
        <w:t xml:space="preserve">the </w:t>
      </w:r>
      <w:r w:rsidR="00A24561" w:rsidRPr="00DC0EB1">
        <w:rPr>
          <w:rFonts w:ascii="Times" w:hAnsi="Times"/>
          <w:color w:val="auto"/>
        </w:rPr>
        <w:t xml:space="preserve">constructs; it found </w:t>
      </w:r>
      <w:r w:rsidR="009459EB" w:rsidRPr="00DC0EB1">
        <w:rPr>
          <w:rFonts w:ascii="Times" w:hAnsi="Times"/>
          <w:color w:val="auto"/>
        </w:rPr>
        <w:t xml:space="preserve">that the </w:t>
      </w:r>
      <w:r w:rsidR="00E13581" w:rsidRPr="00DC0EB1">
        <w:rPr>
          <w:rFonts w:ascii="Times" w:hAnsi="Times"/>
          <w:color w:val="auto"/>
        </w:rPr>
        <w:t>majority of the</w:t>
      </w:r>
      <w:r w:rsidR="00A24561" w:rsidRPr="00DC0EB1">
        <w:rPr>
          <w:rFonts w:ascii="Times" w:hAnsi="Times"/>
          <w:color w:val="auto"/>
        </w:rPr>
        <w:t xml:space="preserve"> independent variables considerably positively correlated to the dependent variables (Table </w:t>
      </w:r>
      <w:r w:rsidR="00E13581" w:rsidRPr="00DC0EB1">
        <w:rPr>
          <w:rFonts w:ascii="Times" w:hAnsi="Times"/>
          <w:color w:val="auto"/>
        </w:rPr>
        <w:t xml:space="preserve">4) and </w:t>
      </w:r>
      <w:r w:rsidR="00256011" w:rsidRPr="00DC0EB1">
        <w:rPr>
          <w:rFonts w:ascii="Times" w:hAnsi="Times"/>
          <w:color w:val="auto"/>
        </w:rPr>
        <w:t xml:space="preserve">the </w:t>
      </w:r>
      <w:r w:rsidR="00E13581" w:rsidRPr="00DC0EB1">
        <w:rPr>
          <w:rFonts w:ascii="Times" w:hAnsi="Times"/>
          <w:color w:val="auto"/>
        </w:rPr>
        <w:t xml:space="preserve">majority of </w:t>
      </w:r>
      <w:r w:rsidR="00A24561" w:rsidRPr="00DC0EB1">
        <w:rPr>
          <w:rFonts w:ascii="Times" w:hAnsi="Times"/>
          <w:color w:val="auto"/>
        </w:rPr>
        <w:t xml:space="preserve">variables </w:t>
      </w:r>
      <w:r w:rsidR="009459EB" w:rsidRPr="00DC0EB1">
        <w:rPr>
          <w:rFonts w:ascii="Times" w:hAnsi="Times"/>
          <w:color w:val="auto"/>
        </w:rPr>
        <w:t>were</w:t>
      </w:r>
      <w:r w:rsidR="00A24561" w:rsidRPr="00DC0EB1">
        <w:rPr>
          <w:rFonts w:ascii="Times" w:hAnsi="Times"/>
          <w:color w:val="auto"/>
        </w:rPr>
        <w:t xml:space="preserve"> linear with each other.</w:t>
      </w:r>
      <w:r w:rsidR="00A24561" w:rsidRPr="00DC0EB1">
        <w:rPr>
          <w:rFonts w:ascii="Times" w:hAnsi="Times"/>
          <w:color w:val="auto"/>
          <w:szCs w:val="23"/>
        </w:rPr>
        <w:t xml:space="preserve"> </w:t>
      </w:r>
    </w:p>
    <w:p w:rsidR="00A24561" w:rsidRPr="00DC0EB1" w:rsidRDefault="00A24561" w:rsidP="005D1776">
      <w:pPr>
        <w:tabs>
          <w:tab w:val="left" w:pos="7373"/>
        </w:tabs>
        <w:spacing w:before="0" w:after="0"/>
        <w:rPr>
          <w:color w:val="auto"/>
        </w:rPr>
      </w:pPr>
    </w:p>
    <w:p w:rsidR="00E13581" w:rsidRPr="00DC0EB1" w:rsidRDefault="00E13581" w:rsidP="00E13581">
      <w:pPr>
        <w:spacing w:before="0" w:after="0"/>
        <w:jc w:val="center"/>
        <w:rPr>
          <w:b/>
          <w:color w:val="auto"/>
        </w:rPr>
      </w:pPr>
      <w:r w:rsidRPr="00DC0EB1">
        <w:rPr>
          <w:b/>
          <w:color w:val="auto"/>
        </w:rPr>
        <w:t>“Table 4 here”</w:t>
      </w:r>
    </w:p>
    <w:p w:rsidR="00E13581" w:rsidRPr="00DC0EB1" w:rsidRDefault="00E13581" w:rsidP="005D1776">
      <w:pPr>
        <w:tabs>
          <w:tab w:val="left" w:pos="7373"/>
        </w:tabs>
        <w:spacing w:before="0" w:after="0"/>
        <w:rPr>
          <w:color w:val="auto"/>
        </w:rPr>
      </w:pPr>
    </w:p>
    <w:p w:rsidR="002C1EC3" w:rsidRPr="00DC0EB1" w:rsidRDefault="002C1EC3" w:rsidP="00100089">
      <w:pPr>
        <w:rPr>
          <w:color w:val="auto"/>
        </w:rPr>
      </w:pPr>
      <w:r w:rsidRPr="00DC0EB1">
        <w:rPr>
          <w:color w:val="auto"/>
        </w:rPr>
        <w:t>Following that step, the structural model fit through goodness-of-fit indices</w:t>
      </w:r>
      <w:r w:rsidR="00100089" w:rsidRPr="00DC0EB1">
        <w:rPr>
          <w:color w:val="auto"/>
        </w:rPr>
        <w:t xml:space="preserve"> was</w:t>
      </w:r>
      <w:r w:rsidRPr="00DC0EB1">
        <w:rPr>
          <w:color w:val="auto"/>
        </w:rPr>
        <w:t xml:space="preserve"> </w:t>
      </w:r>
      <w:r w:rsidR="00100089" w:rsidRPr="00DC0EB1">
        <w:rPr>
          <w:color w:val="auto"/>
        </w:rPr>
        <w:t xml:space="preserve">tested </w:t>
      </w:r>
      <w:r w:rsidRPr="00DC0EB1">
        <w:rPr>
          <w:color w:val="auto"/>
        </w:rPr>
        <w:t xml:space="preserve">by </w:t>
      </w:r>
      <w:r w:rsidR="001D68F3" w:rsidRPr="00DC0EB1">
        <w:rPr>
          <w:color w:val="auto"/>
        </w:rPr>
        <w:t>application of</w:t>
      </w:r>
      <w:r w:rsidRPr="00DC0EB1">
        <w:rPr>
          <w:color w:val="auto"/>
        </w:rPr>
        <w:t xml:space="preserve"> analysis of moment st</w:t>
      </w:r>
      <w:r w:rsidR="001D68F3" w:rsidRPr="00DC0EB1">
        <w:rPr>
          <w:color w:val="auto"/>
        </w:rPr>
        <w:t xml:space="preserve">ructure using </w:t>
      </w:r>
      <w:r w:rsidRPr="00DC0EB1">
        <w:rPr>
          <w:color w:val="auto"/>
        </w:rPr>
        <w:t xml:space="preserve">AMOS 16.0 for Windows software to run the model to test the hypotheses by using all available observations. The model fit was evaluated for overall fitness by referring to the fit indices </w:t>
      </w:r>
      <w:r w:rsidR="00E44CC9" w:rsidRPr="00DC0EB1">
        <w:rPr>
          <w:color w:val="auto"/>
        </w:rPr>
        <w:fldChar w:fldCharType="begin" w:fldLock="1"/>
      </w:r>
      <w:r w:rsidR="00C77D00" w:rsidRPr="00DC0EB1">
        <w:rPr>
          <w:color w:val="auto"/>
        </w:rPr>
        <w:instrText>ADDIN CSL_CITATION { "citationItems" : [ { "id" : "ITEM-1", "itemData" : { "author" : [ { "dropping-particle" : "", "family" : "Byrne", "given" : "B.M.", "non-dropping-particle" : "", "parse-names" : false, "suffix" : "" } ], "id" : "ITEM-1", "issued" : { "date-parts" : [ [ "2001" ] ] }, "publisher" : "Lawrence Erlbaum Associates", "publisher-place" : "New Jersey, US", "title" : "Structural Equation Modelling with AMOS", "type" : "book" }, "uris" : [ "http://www.mendeley.com/documents/?uuid=ad08ce24-2ed3-41f2-860f-338845b49e1c" ] }, { "id" : "ITEM-2", "itemData" : { "author" : [ { "dropping-particle" : "", "family" : "Tabachnick", "given" : "B. G", "non-dropping-particle" : "", "parse-names" : false, "suffix" : "" }, { "dropping-particle" : "", "family" : "Fidell", "given" : "L.S", "non-dropping-particle" : "", "parse-names" : false, "suffix" : "" } ], "edition" : "5th ", "id" : "ITEM-2", "issued" : { "date-parts" : [ [ "2007" ] ] }, "publisher" : "Pearson ", "publisher-place" : "Boston", "title" : "Using Multivariate Statistics", "type" : "book" }, "uris" : [ "http://www.mendeley.com/documents/?uuid=4e3e311c-a48b-4bd0-a5f2-28414ec8353e", "http://www.mendeley.com/documents/?uuid=e86e42b6-240a-3880-823c-e56c089b7410", "http://www.mendeley.com/documents/?uuid=1220b944-ab27-429e-bbb0-6ef98f4ad014" ] }, { "id" : "ITEM-3", "itemData" : { "author" : [ { "dropping-particle" : "", "family" : "Hair", "given" : "J. F.", "non-dropping-particle" : "", "parse-names" : false, "suffix" : "" }, { "dropping-particle" : "", "family" : "Tatham", "given" : "R. L.", "non-dropping-particle" : "", "parse-names" : false, "suffix" : "" }, { "dropping-particle" : "", "family" : "Anderson", "given" : "R. E.", "non-dropping-particle" : "", "parse-names" : false, "suffix" : "" }, { "dropping-particle" : "", "family" : "Black", "given" : "W", "non-dropping-particle" : "", "parse-names" : false, "suffix" : "" } ], "id" : "ITEM-3", "issued" : { "date-parts" : [ [ "2006" ] ] }, "publisher" : "Pearson Prentice Hall.", "publisher-place" : "Upper Saddle River, NJ", "title" : "Multivariate data analysis", "type" : "book" }, "uris" : [ "http://www.mendeley.com/documents/?uuid=95187958-5ae1-47e0-a0a4-3659d9833db1" ] } ], "mendeley" : { "formattedCitation" : "(Byrne, 2001; Hair et al., 2006; Tabachnick and Fidell, 2007)", "manualFormatting" : "(Byrne, 2001; Tabachnick and Fidell, 2007; Hair et al., 2006)", "plainTextFormattedCitation" : "(Byrne, 2001; Hair et al., 2006; Tabachnick and Fidell, 2007)", "previouslyFormattedCitation" : "(Byrne, 2001; Hair et al., 2006; Tabachnick and Fidell, 2007)" }, "properties" : { "noteIndex" : 0 }, "schema" : "https://github.com/citation-style-language/schema/raw/master/csl-citation.json" }</w:instrText>
      </w:r>
      <w:r w:rsidR="00E44CC9" w:rsidRPr="00DC0EB1">
        <w:rPr>
          <w:color w:val="auto"/>
        </w:rPr>
        <w:fldChar w:fldCharType="separate"/>
      </w:r>
      <w:r w:rsidR="00CA2BC1" w:rsidRPr="00DC0EB1">
        <w:rPr>
          <w:noProof/>
          <w:color w:val="auto"/>
        </w:rPr>
        <w:t>(Byrne</w:t>
      </w:r>
      <w:r w:rsidR="00B763F3" w:rsidRPr="00DC0EB1">
        <w:rPr>
          <w:noProof/>
          <w:color w:val="auto"/>
        </w:rPr>
        <w:t>,</w:t>
      </w:r>
      <w:r w:rsidR="00CA2BC1" w:rsidRPr="00DC0EB1">
        <w:rPr>
          <w:noProof/>
          <w:color w:val="auto"/>
        </w:rPr>
        <w:t xml:space="preserve"> 2001; Tabachnick </w:t>
      </w:r>
      <w:r w:rsidR="00787FFE" w:rsidRPr="00DC0EB1">
        <w:rPr>
          <w:noProof/>
          <w:color w:val="auto"/>
        </w:rPr>
        <w:t>and</w:t>
      </w:r>
      <w:r w:rsidR="00DF09A3" w:rsidRPr="00DC0EB1">
        <w:rPr>
          <w:noProof/>
          <w:color w:val="auto"/>
        </w:rPr>
        <w:t xml:space="preserve"> </w:t>
      </w:r>
      <w:r w:rsidR="00CA2BC1" w:rsidRPr="00DC0EB1">
        <w:rPr>
          <w:noProof/>
          <w:color w:val="auto"/>
        </w:rPr>
        <w:t>Fidell</w:t>
      </w:r>
      <w:r w:rsidR="00B763F3" w:rsidRPr="00DC0EB1">
        <w:rPr>
          <w:noProof/>
          <w:color w:val="auto"/>
        </w:rPr>
        <w:t>,</w:t>
      </w:r>
      <w:r w:rsidR="00CA2BC1" w:rsidRPr="00DC0EB1">
        <w:rPr>
          <w:noProof/>
          <w:color w:val="auto"/>
        </w:rPr>
        <w:t xml:space="preserve"> 2007; Hair et al.</w:t>
      </w:r>
      <w:r w:rsidR="00B763F3" w:rsidRPr="00DC0EB1">
        <w:rPr>
          <w:noProof/>
          <w:color w:val="auto"/>
        </w:rPr>
        <w:t>,</w:t>
      </w:r>
      <w:r w:rsidR="00CA2BC1" w:rsidRPr="00DC0EB1">
        <w:rPr>
          <w:noProof/>
          <w:color w:val="auto"/>
        </w:rPr>
        <w:t xml:space="preserve"> 2006)</w:t>
      </w:r>
      <w:r w:rsidR="00E44CC9" w:rsidRPr="00DC0EB1">
        <w:rPr>
          <w:color w:val="auto"/>
        </w:rPr>
        <w:fldChar w:fldCharType="end"/>
      </w:r>
      <w:r w:rsidRPr="00DC0EB1">
        <w:rPr>
          <w:color w:val="auto"/>
        </w:rPr>
        <w:t xml:space="preserve">. Therefore, the CFI and RMSEA provide sufficient unique information to evaluate a model </w:t>
      </w:r>
      <w:r w:rsidR="00E44CC9" w:rsidRPr="00DC0EB1">
        <w:rPr>
          <w:color w:val="auto"/>
        </w:rPr>
        <w:fldChar w:fldCharType="begin" w:fldLock="1"/>
      </w:r>
      <w:r w:rsidR="001243BA" w:rsidRPr="00DC0EB1">
        <w:rPr>
          <w:color w:val="auto"/>
        </w:rPr>
        <w:instrText>ADDIN CSL_CITATION { "citationItems" : [ { "id" : "ITEM-1", "itemData" : { "author" : [ { "dropping-particle" : "", "family" : "Hair", "given" : "J. F.", "non-dropping-particle" : "", "parse-names" : false, "suffix" : "" }, { "dropping-particle" : "", "family" : "Tatham", "given" : "R. L.", "non-dropping-particle" : "", "parse-names" : false, "suffix" : "" }, { "dropping-particle" : "", "family" : "Anderson", "given" : "R. E.", "non-dropping-particle" : "", "parse-names" : false, "suffix" : "" }, { "dropping-particle" : "", "family" : "Black", "given" : "W", "non-dropping-particle" : "", "parse-names" : false, "suffix" : "" } ], "id" : "ITEM-1", "issued" : { "date-parts" : [ [ "2006" ] ] }, "publisher" : "Pearson Prentice Hall.", "publisher-place" : "Upper Saddle River, NJ", "title" : "Multivariate data analysis", "type" : "book" }, "uris" : [ "http://www.mendeley.com/documents/?uuid=95187958-5ae1-47e0-a0a4-3659d9833db1" ] } ], "mendeley" : { "formattedCitation" : "(Hair et al., 2006)", "plainTextFormattedCitation" : "(Hair et al., 2006)", "previouslyFormattedCitation" : "(Hair et al., 2006)" }, "properties" : { "noteIndex" : 0 }, "schema" : "https://github.com/citation-style-language/schema/raw/master/csl-citation.json" }</w:instrText>
      </w:r>
      <w:r w:rsidR="00E44CC9" w:rsidRPr="00DC0EB1">
        <w:rPr>
          <w:color w:val="auto"/>
        </w:rPr>
        <w:fldChar w:fldCharType="separate"/>
      </w:r>
      <w:r w:rsidR="001243BA" w:rsidRPr="00DC0EB1">
        <w:rPr>
          <w:noProof/>
          <w:color w:val="auto"/>
        </w:rPr>
        <w:t>(Hair et al., 2006)</w:t>
      </w:r>
      <w:r w:rsidR="00E44CC9" w:rsidRPr="00DC0EB1">
        <w:rPr>
          <w:color w:val="auto"/>
        </w:rPr>
        <w:fldChar w:fldCharType="end"/>
      </w:r>
      <w:r w:rsidRPr="00DC0EB1">
        <w:rPr>
          <w:color w:val="auto"/>
        </w:rPr>
        <w:t xml:space="preserve">. Based on the criteria, </w:t>
      </w:r>
      <w:r w:rsidR="00E44CC9" w:rsidRPr="00DC0EB1">
        <w:rPr>
          <w:color w:val="auto"/>
        </w:rPr>
        <w:fldChar w:fldCharType="begin" w:fldLock="1"/>
      </w:r>
      <w:r w:rsidR="001243BA" w:rsidRPr="00DC0EB1">
        <w:rPr>
          <w:color w:val="auto"/>
        </w:rPr>
        <w:instrText>ADDIN CSL_CITATION { "citationItems" : [ { "id" : "ITEM-1", "itemData" : { "author" : [ { "dropping-particle" : "", "family" : "Garver", "given" : "M.S", "non-dropping-particle" : "", "parse-names" : false, "suffix" : "" }, { "dropping-particle" : "", "family" : "Mentzer", "given" : "J.T", "non-dropping-particle" : "", "parse-names" : false, "suffix" : "" } ], "container-title" : "Journal of Business Logistics", "id" : "ITEM-1", "issue" : "1", "issued" : { "date-parts" : [ [ "1999" ] ] }, "page" : "33-57", "title" : "Logistics research methods: employing structural equation modeling to test for construct validity", "type" : "article-journal", "volume" : "20" }, "uris" : [ "http://www.mendeley.com/documents/?uuid=c2730317-64d9-3637-b1b9-9f94a367e8e2" ] } ], "mendeley" : { "formattedCitation" : "(Garver and Mentzer, 1999)", "manualFormatting" : "Garver and Mentzer (1999)", "plainTextFormattedCitation" : "(Garver and Mentzer, 1999)", "previouslyFormattedCitation" : "(Garver and Mentzer, 1999)" }, "properties" : { "noteIndex" : 0 }, "schema" : "https://github.com/citation-style-language/schema/raw/master/csl-citation.json" }</w:instrText>
      </w:r>
      <w:r w:rsidR="00E44CC9" w:rsidRPr="00DC0EB1">
        <w:rPr>
          <w:color w:val="auto"/>
        </w:rPr>
        <w:fldChar w:fldCharType="separate"/>
      </w:r>
      <w:r w:rsidR="00C94D17" w:rsidRPr="00DC0EB1">
        <w:rPr>
          <w:noProof/>
          <w:color w:val="auto"/>
        </w:rPr>
        <w:t xml:space="preserve">Garver </w:t>
      </w:r>
      <w:r w:rsidR="009459EB" w:rsidRPr="00DC0EB1">
        <w:rPr>
          <w:noProof/>
          <w:color w:val="auto"/>
        </w:rPr>
        <w:t>and</w:t>
      </w:r>
      <w:r w:rsidR="00C94D17" w:rsidRPr="00DC0EB1">
        <w:rPr>
          <w:noProof/>
          <w:color w:val="auto"/>
        </w:rPr>
        <w:t xml:space="preserve"> Mentzer </w:t>
      </w:r>
      <w:r w:rsidR="009459EB" w:rsidRPr="00DC0EB1">
        <w:rPr>
          <w:noProof/>
          <w:color w:val="auto"/>
        </w:rPr>
        <w:t>(</w:t>
      </w:r>
      <w:r w:rsidR="00C94D17" w:rsidRPr="00DC0EB1">
        <w:rPr>
          <w:noProof/>
          <w:color w:val="auto"/>
        </w:rPr>
        <w:t>1999)</w:t>
      </w:r>
      <w:r w:rsidR="00E44CC9" w:rsidRPr="00DC0EB1">
        <w:rPr>
          <w:color w:val="auto"/>
        </w:rPr>
        <w:fldChar w:fldCharType="end"/>
      </w:r>
      <w:r w:rsidRPr="00DC0EB1">
        <w:rPr>
          <w:color w:val="auto"/>
        </w:rPr>
        <w:t xml:space="preserve"> recommend </w:t>
      </w:r>
      <w:r w:rsidR="00256011" w:rsidRPr="00DC0EB1">
        <w:rPr>
          <w:color w:val="auto"/>
        </w:rPr>
        <w:t xml:space="preserve">that </w:t>
      </w:r>
      <w:r w:rsidRPr="00DC0EB1">
        <w:rPr>
          <w:color w:val="auto"/>
        </w:rPr>
        <w:t>the comparative fit index (CFI) (0.900&gt;0.90) indicate</w:t>
      </w:r>
      <w:r w:rsidR="009459EB" w:rsidRPr="00DC0EB1">
        <w:rPr>
          <w:color w:val="auto"/>
        </w:rPr>
        <w:t>s</w:t>
      </w:r>
      <w:r w:rsidRPr="00DC0EB1">
        <w:rPr>
          <w:color w:val="auto"/>
        </w:rPr>
        <w:t xml:space="preserve"> good fit and the root mean squared approxima</w:t>
      </w:r>
      <w:r w:rsidR="00427D9A" w:rsidRPr="00DC0EB1">
        <w:rPr>
          <w:color w:val="auto"/>
        </w:rPr>
        <w:t>tion of error (RMSEA) 0.061</w:t>
      </w:r>
      <w:r w:rsidRPr="00DC0EB1">
        <w:rPr>
          <w:color w:val="auto"/>
        </w:rPr>
        <w:t>&lt;0.08 is an incremental index that evaluates the fit of a model with the null baseline model (Hair et al.</w:t>
      </w:r>
      <w:r w:rsidR="00B763F3" w:rsidRPr="00DC0EB1">
        <w:rPr>
          <w:color w:val="auto"/>
        </w:rPr>
        <w:t>,</w:t>
      </w:r>
      <w:r w:rsidRPr="00DC0EB1">
        <w:rPr>
          <w:color w:val="auto"/>
        </w:rPr>
        <w:t xml:space="preserve"> 2006). CFI is considered as an improved version of the NFI index (Hair et al.</w:t>
      </w:r>
      <w:r w:rsidR="00B763F3" w:rsidRPr="00DC0EB1">
        <w:rPr>
          <w:color w:val="auto"/>
        </w:rPr>
        <w:t>,</w:t>
      </w:r>
      <w:r w:rsidRPr="00DC0EB1">
        <w:rPr>
          <w:color w:val="auto"/>
        </w:rPr>
        <w:t xml:space="preserve"> 2006; </w:t>
      </w:r>
      <w:proofErr w:type="spellStart"/>
      <w:r w:rsidRPr="00DC0EB1">
        <w:rPr>
          <w:color w:val="auto"/>
        </w:rPr>
        <w:t>Tabachnick</w:t>
      </w:r>
      <w:proofErr w:type="spellEnd"/>
      <w:r w:rsidRPr="00DC0EB1">
        <w:rPr>
          <w:color w:val="auto"/>
        </w:rPr>
        <w:t xml:space="preserve"> and </w:t>
      </w:r>
      <w:proofErr w:type="spellStart"/>
      <w:r w:rsidRPr="00DC0EB1">
        <w:rPr>
          <w:color w:val="auto"/>
        </w:rPr>
        <w:t>Fidell</w:t>
      </w:r>
      <w:proofErr w:type="spellEnd"/>
      <w:r w:rsidR="00B763F3" w:rsidRPr="00DC0EB1">
        <w:rPr>
          <w:color w:val="auto"/>
        </w:rPr>
        <w:t>,</w:t>
      </w:r>
      <w:r w:rsidRPr="00DC0EB1">
        <w:rPr>
          <w:color w:val="auto"/>
        </w:rPr>
        <w:t xml:space="preserve"> </w:t>
      </w:r>
      <w:r w:rsidRPr="00DC0EB1">
        <w:rPr>
          <w:color w:val="auto"/>
        </w:rPr>
        <w:lastRenderedPageBreak/>
        <w:t>2007). T</w:t>
      </w:r>
      <w:r w:rsidR="009459EB" w:rsidRPr="00DC0EB1">
        <w:rPr>
          <w:color w:val="auto"/>
        </w:rPr>
        <w:t>he T</w:t>
      </w:r>
      <w:r w:rsidRPr="00DC0EB1">
        <w:rPr>
          <w:color w:val="auto"/>
        </w:rPr>
        <w:t>ucker-Lewis index (TLI), also known as the non-normed fit index (NNFI), compares the χ</w:t>
      </w:r>
      <w:r w:rsidRPr="00DC0EB1">
        <w:rPr>
          <w:color w:val="auto"/>
          <w:vertAlign w:val="superscript"/>
        </w:rPr>
        <w:t>2</w:t>
      </w:r>
      <w:r w:rsidRPr="00DC0EB1">
        <w:rPr>
          <w:color w:val="auto"/>
        </w:rPr>
        <w:t xml:space="preserve"> value of the model </w:t>
      </w:r>
      <w:r w:rsidR="009459EB" w:rsidRPr="00DC0EB1">
        <w:rPr>
          <w:color w:val="auto"/>
        </w:rPr>
        <w:t>with</w:t>
      </w:r>
      <w:r w:rsidRPr="00DC0EB1">
        <w:rPr>
          <w:color w:val="auto"/>
        </w:rPr>
        <w:t xml:space="preserve"> that of the independen</w:t>
      </w:r>
      <w:r w:rsidR="009459EB" w:rsidRPr="00DC0EB1">
        <w:rPr>
          <w:color w:val="auto"/>
        </w:rPr>
        <w:t>t</w:t>
      </w:r>
      <w:r w:rsidRPr="00DC0EB1">
        <w:rPr>
          <w:color w:val="auto"/>
        </w:rPr>
        <w:t xml:space="preserve"> model and takes degrees of freedom for the model into consideration (Byrne</w:t>
      </w:r>
      <w:r w:rsidR="00B763F3" w:rsidRPr="00DC0EB1">
        <w:rPr>
          <w:color w:val="auto"/>
        </w:rPr>
        <w:t>,</w:t>
      </w:r>
      <w:r w:rsidRPr="00DC0EB1">
        <w:rPr>
          <w:color w:val="auto"/>
        </w:rPr>
        <w:t xml:space="preserve"> 2001; Hair et al.</w:t>
      </w:r>
      <w:r w:rsidR="00B763F3" w:rsidRPr="00DC0EB1">
        <w:rPr>
          <w:color w:val="auto"/>
        </w:rPr>
        <w:t>,</w:t>
      </w:r>
      <w:r w:rsidRPr="00DC0EB1">
        <w:rPr>
          <w:color w:val="auto"/>
        </w:rPr>
        <w:t xml:space="preserve"> 2006; </w:t>
      </w:r>
      <w:proofErr w:type="spellStart"/>
      <w:r w:rsidRPr="00DC0EB1">
        <w:rPr>
          <w:color w:val="auto"/>
        </w:rPr>
        <w:t>Tabachnick</w:t>
      </w:r>
      <w:proofErr w:type="spellEnd"/>
      <w:r w:rsidRPr="00DC0EB1">
        <w:rPr>
          <w:color w:val="auto"/>
        </w:rPr>
        <w:t xml:space="preserve"> and </w:t>
      </w:r>
      <w:proofErr w:type="spellStart"/>
      <w:r w:rsidRPr="00DC0EB1">
        <w:rPr>
          <w:color w:val="auto"/>
        </w:rPr>
        <w:t>Fidell</w:t>
      </w:r>
      <w:proofErr w:type="spellEnd"/>
      <w:r w:rsidR="00B763F3" w:rsidRPr="00DC0EB1">
        <w:rPr>
          <w:color w:val="auto"/>
        </w:rPr>
        <w:t>,</w:t>
      </w:r>
      <w:r w:rsidRPr="00DC0EB1">
        <w:rPr>
          <w:color w:val="auto"/>
        </w:rPr>
        <w:t xml:space="preserve"> 2007). So, the measurement model of these three factors was </w:t>
      </w:r>
      <w:proofErr w:type="spellStart"/>
      <w:r w:rsidRPr="00DC0EB1">
        <w:rPr>
          <w:color w:val="auto"/>
        </w:rPr>
        <w:t>nomologically</w:t>
      </w:r>
      <w:proofErr w:type="spellEnd"/>
      <w:r w:rsidRPr="00DC0EB1">
        <w:rPr>
          <w:color w:val="auto"/>
        </w:rPr>
        <w:t xml:space="preserve"> valid </w:t>
      </w:r>
      <w:r w:rsidR="00E44CC9" w:rsidRPr="00DC0EB1">
        <w:rPr>
          <w:color w:val="auto"/>
        </w:rPr>
        <w:fldChar w:fldCharType="begin" w:fldLock="1"/>
      </w:r>
      <w:r w:rsidR="00C77D00" w:rsidRPr="00DC0EB1">
        <w:rPr>
          <w:color w:val="auto"/>
        </w:rPr>
        <w:instrText>ADDIN CSL_CITATION { "citationItems" : [ { "id" : "ITEM-1", "itemData" : { "author" : [ { "dropping-particle" : "", "family" : "Steenkamp", "given" : "J.B.E.M.", "non-dropping-particle" : "", "parse-names" : false, "suffix" : "" }, { "dropping-particle" : "", "family" : "Trijp", "given" : "H.C.M", "non-dropping-particle" : "van", "parse-names" : false, "suffix" : "" } ], "container-title" : "International Journal of Research in Marketing", "id" : "ITEM-1", "issue" : "4", "issued" : { "date-parts" : [ [ "1991" ] ] }, "page" : "283-299", "title" : "The use of lisrel in validating marketing constructs", "type" : "article-journal", "volume" : "8" }, "uris" : [ "http://www.mendeley.com/documents/?uuid=a3e26f3a-33a8-3dbf-a766-7b03189b9223" ] } ], "mendeley" : { "formattedCitation" : "(Steenkamp and van Trijp, 1991)", "manualFormatting" : "(Steenkamp and van Trijp, 1991)", "plainTextFormattedCitation" : "(Steenkamp and van Trijp, 1991)", "previouslyFormattedCitation" : "(Steenkamp and van Trijp, 1991)" }, "properties" : { "noteIndex" : 0 }, "schema" : "https://github.com/citation-style-language/schema/raw/master/csl-citation.json" }</w:instrText>
      </w:r>
      <w:r w:rsidR="00E44CC9" w:rsidRPr="00DC0EB1">
        <w:rPr>
          <w:color w:val="auto"/>
        </w:rPr>
        <w:fldChar w:fldCharType="separate"/>
      </w:r>
      <w:r w:rsidR="00C94D17" w:rsidRPr="00DC0EB1">
        <w:rPr>
          <w:noProof/>
          <w:color w:val="auto"/>
        </w:rPr>
        <w:t xml:space="preserve">(Steenkamp </w:t>
      </w:r>
      <w:r w:rsidR="00787FFE" w:rsidRPr="00DC0EB1">
        <w:rPr>
          <w:noProof/>
          <w:color w:val="auto"/>
        </w:rPr>
        <w:t>and</w:t>
      </w:r>
      <w:r w:rsidR="00DF09A3" w:rsidRPr="00DC0EB1">
        <w:rPr>
          <w:noProof/>
          <w:color w:val="auto"/>
        </w:rPr>
        <w:t xml:space="preserve"> </w:t>
      </w:r>
      <w:r w:rsidR="00C94D17" w:rsidRPr="00DC0EB1">
        <w:rPr>
          <w:noProof/>
          <w:color w:val="auto"/>
        </w:rPr>
        <w:t>van Trijp</w:t>
      </w:r>
      <w:r w:rsidR="00B763F3" w:rsidRPr="00DC0EB1">
        <w:rPr>
          <w:noProof/>
          <w:color w:val="auto"/>
        </w:rPr>
        <w:t>,</w:t>
      </w:r>
      <w:r w:rsidR="00C94D17" w:rsidRPr="00DC0EB1">
        <w:rPr>
          <w:noProof/>
          <w:color w:val="auto"/>
        </w:rPr>
        <w:t xml:space="preserve"> 1991)</w:t>
      </w:r>
      <w:r w:rsidR="00E44CC9" w:rsidRPr="00DC0EB1">
        <w:rPr>
          <w:color w:val="auto"/>
        </w:rPr>
        <w:fldChar w:fldCharType="end"/>
      </w:r>
      <w:r w:rsidRPr="00DC0EB1">
        <w:rPr>
          <w:color w:val="auto"/>
        </w:rPr>
        <w:t>. Additionally, the incremental fit index (IFI), and Tucker-</w:t>
      </w:r>
      <w:r w:rsidR="00427D9A" w:rsidRPr="00DC0EB1">
        <w:rPr>
          <w:color w:val="auto"/>
        </w:rPr>
        <w:t>Lewis index (TLI) were 0.901</w:t>
      </w:r>
      <w:r w:rsidRPr="00DC0EB1">
        <w:rPr>
          <w:color w:val="auto"/>
        </w:rPr>
        <w:t xml:space="preserve"> </w:t>
      </w:r>
      <w:r w:rsidR="00427D9A" w:rsidRPr="00DC0EB1">
        <w:rPr>
          <w:color w:val="auto"/>
        </w:rPr>
        <w:t>and 0.901</w:t>
      </w:r>
      <w:r w:rsidRPr="00DC0EB1">
        <w:rPr>
          <w:color w:val="auto"/>
        </w:rPr>
        <w:t xml:space="preserve"> respectively</w:t>
      </w:r>
      <w:r w:rsidR="00100089" w:rsidRPr="00DC0EB1">
        <w:rPr>
          <w:color w:val="auto"/>
        </w:rPr>
        <w:t>,</w:t>
      </w:r>
      <w:r w:rsidRPr="00DC0EB1">
        <w:rPr>
          <w:color w:val="auto"/>
        </w:rPr>
        <w:t xml:space="preserve"> greater than the suggested threshold of 0.90 (Hair et al. 2006), and each criteria of fit thus indicated that the proposed measurement model’s fit was acceptable. Since these measures mean it is difficult to provide a favourable fit for the model, these results can only be additional information.</w:t>
      </w:r>
    </w:p>
    <w:p w:rsidR="002C1EC3" w:rsidRPr="00DC0EB1" w:rsidRDefault="003711DF" w:rsidP="003711DF">
      <w:pPr>
        <w:pStyle w:val="Heading2"/>
        <w:rPr>
          <w:color w:val="auto"/>
        </w:rPr>
      </w:pPr>
      <w:bookmarkStart w:id="2" w:name="h.gjdgxs" w:colFirst="0" w:colLast="0"/>
      <w:bookmarkEnd w:id="2"/>
      <w:r w:rsidRPr="00DC0EB1">
        <w:rPr>
          <w:color w:val="auto"/>
        </w:rPr>
        <w:t xml:space="preserve">5.4. </w:t>
      </w:r>
      <w:r w:rsidR="002C1EC3" w:rsidRPr="00DC0EB1">
        <w:rPr>
          <w:color w:val="auto"/>
        </w:rPr>
        <w:t xml:space="preserve">Hypothesis Testing </w:t>
      </w:r>
    </w:p>
    <w:p w:rsidR="001E3EB6" w:rsidRPr="00DC0EB1" w:rsidRDefault="00EB0500" w:rsidP="00100089">
      <w:pPr>
        <w:rPr>
          <w:color w:val="auto"/>
        </w:rPr>
      </w:pPr>
      <w:r w:rsidRPr="00DC0EB1">
        <w:rPr>
          <w:color w:val="auto"/>
        </w:rPr>
        <w:t xml:space="preserve">Hypotheses 1 to 4 are concerned with the relationships between the four national culture dimensions and balanced organisational culture. </w:t>
      </w:r>
      <w:r w:rsidR="005F4CCA" w:rsidRPr="00DC0EB1">
        <w:rPr>
          <w:color w:val="auto"/>
        </w:rPr>
        <w:t>In summary, t</w:t>
      </w:r>
      <w:r w:rsidR="00C97022" w:rsidRPr="00DC0EB1">
        <w:rPr>
          <w:color w:val="auto"/>
        </w:rPr>
        <w:t>he correlation coefficients</w:t>
      </w:r>
      <w:r w:rsidRPr="00DC0EB1">
        <w:rPr>
          <w:color w:val="auto"/>
        </w:rPr>
        <w:t>,</w:t>
      </w:r>
      <w:r w:rsidR="00C97022" w:rsidRPr="00DC0EB1">
        <w:rPr>
          <w:color w:val="auto"/>
        </w:rPr>
        <w:t xml:space="preserve"> presented in Table 4</w:t>
      </w:r>
      <w:r w:rsidRPr="00DC0EB1">
        <w:rPr>
          <w:color w:val="auto"/>
        </w:rPr>
        <w:t>,</w:t>
      </w:r>
      <w:r w:rsidR="00C97022" w:rsidRPr="00DC0EB1">
        <w:rPr>
          <w:color w:val="auto"/>
        </w:rPr>
        <w:t xml:space="preserve"> suggest that the national culture dimensions, apart from power distance</w:t>
      </w:r>
      <w:r w:rsidRPr="00DC0EB1">
        <w:rPr>
          <w:color w:val="auto"/>
        </w:rPr>
        <w:t>,</w:t>
      </w:r>
      <w:r w:rsidR="00C97022" w:rsidRPr="00DC0EB1">
        <w:rPr>
          <w:color w:val="auto"/>
        </w:rPr>
        <w:t xml:space="preserve"> show positive correlation with organisational culture</w:t>
      </w:r>
      <w:r w:rsidR="0055639D" w:rsidRPr="00DC0EB1">
        <w:rPr>
          <w:color w:val="auto"/>
        </w:rPr>
        <w:t xml:space="preserve">; however, the regression path analysis </w:t>
      </w:r>
      <w:r w:rsidR="001E3EB6" w:rsidRPr="00DC0EB1">
        <w:rPr>
          <w:color w:val="auto"/>
        </w:rPr>
        <w:t xml:space="preserve">shows that there is a relationship between power distance and </w:t>
      </w:r>
      <w:r w:rsidR="006A6622" w:rsidRPr="00DC0EB1">
        <w:rPr>
          <w:color w:val="auto"/>
        </w:rPr>
        <w:t xml:space="preserve">balanced </w:t>
      </w:r>
      <w:r w:rsidR="001E3EB6" w:rsidRPr="00DC0EB1">
        <w:rPr>
          <w:color w:val="auto"/>
        </w:rPr>
        <w:t>organisational culture but it shows no relationship between masculinity and organisational culture</w:t>
      </w:r>
      <w:r w:rsidRPr="00DC0EB1">
        <w:rPr>
          <w:color w:val="auto"/>
        </w:rPr>
        <w:t xml:space="preserve">. </w:t>
      </w:r>
    </w:p>
    <w:p w:rsidR="002C1EC3" w:rsidRPr="00DC0EB1" w:rsidRDefault="0028160E" w:rsidP="00100089">
      <w:pPr>
        <w:rPr>
          <w:color w:val="auto"/>
        </w:rPr>
      </w:pPr>
      <w:r w:rsidRPr="00DC0EB1">
        <w:rPr>
          <w:color w:val="auto"/>
        </w:rPr>
        <w:t>Hypothesis 1 is concerned with the relationship between power distance and balanced organisational culture. According to</w:t>
      </w:r>
      <w:r w:rsidR="00100089" w:rsidRPr="00DC0EB1">
        <w:rPr>
          <w:color w:val="auto"/>
        </w:rPr>
        <w:t xml:space="preserve"> the standardis</w:t>
      </w:r>
      <w:r w:rsidR="002C1EC3" w:rsidRPr="00DC0EB1">
        <w:rPr>
          <w:color w:val="auto"/>
        </w:rPr>
        <w:t>ed parameter estimates</w:t>
      </w:r>
      <w:r w:rsidRPr="00DC0EB1">
        <w:rPr>
          <w:color w:val="auto"/>
        </w:rPr>
        <w:t>,</w:t>
      </w:r>
      <w:r w:rsidR="002C1EC3" w:rsidRPr="00DC0EB1">
        <w:rPr>
          <w:color w:val="auto"/>
        </w:rPr>
        <w:t xml:space="preserve"> </w:t>
      </w:r>
      <w:r w:rsidR="00A51F44" w:rsidRPr="00DC0EB1">
        <w:rPr>
          <w:color w:val="auto"/>
        </w:rPr>
        <w:t>which are shown in Table 5</w:t>
      </w:r>
      <w:r w:rsidR="002C1EC3" w:rsidRPr="00DC0EB1">
        <w:rPr>
          <w:color w:val="auto"/>
        </w:rPr>
        <w:t>, the regression path between power dis</w:t>
      </w:r>
      <w:r w:rsidRPr="00DC0EB1">
        <w:rPr>
          <w:color w:val="auto"/>
        </w:rPr>
        <w:t>tance and organisation culture</w:t>
      </w:r>
      <w:r w:rsidR="002C1EC3" w:rsidRPr="00DC0EB1">
        <w:rPr>
          <w:color w:val="auto"/>
        </w:rPr>
        <w:t xml:space="preserve"> shows a significant relationship between these two variables (</w:t>
      </w:r>
      <w:r w:rsidR="002C1EC3" w:rsidRPr="00DC0EB1">
        <w:rPr>
          <w:i/>
          <w:color w:val="auto"/>
        </w:rPr>
        <w:t>β</w:t>
      </w:r>
      <w:r w:rsidR="002C1EC3" w:rsidRPr="00DC0EB1">
        <w:rPr>
          <w:color w:val="auto"/>
        </w:rPr>
        <w:t xml:space="preserve"> = 0.362, </w:t>
      </w:r>
      <w:r w:rsidR="002C1EC3" w:rsidRPr="00DC0EB1">
        <w:rPr>
          <w:i/>
          <w:color w:val="auto"/>
        </w:rPr>
        <w:t xml:space="preserve">t </w:t>
      </w:r>
      <w:r w:rsidR="002C1EC3" w:rsidRPr="00DC0EB1">
        <w:rPr>
          <w:color w:val="auto"/>
        </w:rPr>
        <w:t xml:space="preserve">= 3.732). </w:t>
      </w:r>
      <w:r w:rsidR="00BF767B" w:rsidRPr="00DC0EB1">
        <w:rPr>
          <w:color w:val="auto"/>
        </w:rPr>
        <w:t>So, this hypothesis is fully supported.</w:t>
      </w:r>
    </w:p>
    <w:p w:rsidR="0028160E" w:rsidRPr="00DC0EB1" w:rsidRDefault="0028160E" w:rsidP="0028160E">
      <w:pPr>
        <w:rPr>
          <w:color w:val="auto"/>
        </w:rPr>
      </w:pPr>
      <w:r w:rsidRPr="00DC0EB1">
        <w:rPr>
          <w:color w:val="auto"/>
        </w:rPr>
        <w:t xml:space="preserve">Hypothesis 2 is concerned with the relationship between individualism/ collectivism and balanced organisational culture. According to Table 5, the regression path between </w:t>
      </w:r>
      <w:r w:rsidR="00BF767B" w:rsidRPr="00DC0EB1">
        <w:rPr>
          <w:color w:val="auto"/>
        </w:rPr>
        <w:t>individualism/</w:t>
      </w:r>
      <w:r w:rsidRPr="00DC0EB1">
        <w:rPr>
          <w:color w:val="auto"/>
        </w:rPr>
        <w:t xml:space="preserve"> </w:t>
      </w:r>
      <w:r w:rsidR="00BF767B" w:rsidRPr="00DC0EB1">
        <w:rPr>
          <w:color w:val="auto"/>
        </w:rPr>
        <w:t>collectivism</w:t>
      </w:r>
      <w:r w:rsidRPr="00DC0EB1">
        <w:rPr>
          <w:color w:val="auto"/>
        </w:rPr>
        <w:t xml:space="preserve"> and organisation culture shows a significant relationship between these two variables (</w:t>
      </w:r>
      <w:r w:rsidRPr="00DC0EB1">
        <w:rPr>
          <w:i/>
          <w:color w:val="auto"/>
        </w:rPr>
        <w:t>β</w:t>
      </w:r>
      <w:r w:rsidRPr="00DC0EB1">
        <w:rPr>
          <w:color w:val="auto"/>
        </w:rPr>
        <w:t xml:space="preserve"> = 0.511, </w:t>
      </w:r>
      <w:r w:rsidRPr="00DC0EB1">
        <w:rPr>
          <w:i/>
          <w:color w:val="auto"/>
        </w:rPr>
        <w:t xml:space="preserve">t </w:t>
      </w:r>
      <w:r w:rsidRPr="00DC0EB1">
        <w:rPr>
          <w:color w:val="auto"/>
        </w:rPr>
        <w:t xml:space="preserve">= 2.700). </w:t>
      </w:r>
      <w:r w:rsidR="00BF767B" w:rsidRPr="00DC0EB1">
        <w:rPr>
          <w:color w:val="auto"/>
        </w:rPr>
        <w:t>So, this hypothesis is fully supported.</w:t>
      </w:r>
    </w:p>
    <w:p w:rsidR="00BF767B" w:rsidRPr="00DC0EB1" w:rsidRDefault="00BF767B" w:rsidP="00BF767B">
      <w:pPr>
        <w:rPr>
          <w:color w:val="auto"/>
        </w:rPr>
      </w:pPr>
      <w:r w:rsidRPr="00DC0EB1">
        <w:rPr>
          <w:color w:val="auto"/>
        </w:rPr>
        <w:t>Hypothesis 3 is concerned with the relationship between uncertainty avoidance and balanced organisational culture. According to Table 5, the regression path between uncertainty avoidance and organisation culture shows a significant relationship between these two variables (</w:t>
      </w:r>
      <w:r w:rsidRPr="00DC0EB1">
        <w:rPr>
          <w:i/>
          <w:color w:val="auto"/>
        </w:rPr>
        <w:t>β</w:t>
      </w:r>
      <w:r w:rsidRPr="00DC0EB1">
        <w:rPr>
          <w:color w:val="auto"/>
        </w:rPr>
        <w:t xml:space="preserve"> = 0.778, </w:t>
      </w:r>
      <w:r w:rsidRPr="00DC0EB1">
        <w:rPr>
          <w:i/>
          <w:color w:val="auto"/>
        </w:rPr>
        <w:t xml:space="preserve">t </w:t>
      </w:r>
      <w:r w:rsidRPr="00DC0EB1">
        <w:rPr>
          <w:color w:val="auto"/>
        </w:rPr>
        <w:t>= 5.936). So, this hypothesis is fully supported.</w:t>
      </w:r>
    </w:p>
    <w:p w:rsidR="00BF767B" w:rsidRPr="00DC0EB1" w:rsidRDefault="00BF767B" w:rsidP="00BF767B">
      <w:pPr>
        <w:rPr>
          <w:color w:val="auto"/>
        </w:rPr>
      </w:pPr>
      <w:r w:rsidRPr="00DC0EB1">
        <w:rPr>
          <w:color w:val="auto"/>
        </w:rPr>
        <w:t xml:space="preserve">Hypothesis 4 is concerned with the relationship between masculinity/ femininity and balanced organisational culture. According to Table 5, the regression path between </w:t>
      </w:r>
      <w:r w:rsidRPr="00DC0EB1">
        <w:rPr>
          <w:color w:val="auto"/>
        </w:rPr>
        <w:lastRenderedPageBreak/>
        <w:t>masculinity/ femininity and organisation culture shows no significant relationship between these two variables (</w:t>
      </w:r>
      <w:r w:rsidRPr="00DC0EB1">
        <w:rPr>
          <w:i/>
          <w:color w:val="auto"/>
        </w:rPr>
        <w:t>β</w:t>
      </w:r>
      <w:r w:rsidRPr="00DC0EB1">
        <w:rPr>
          <w:color w:val="auto"/>
        </w:rPr>
        <w:t xml:space="preserve"> = 0-.122, </w:t>
      </w:r>
      <w:r w:rsidRPr="00DC0EB1">
        <w:rPr>
          <w:i/>
          <w:color w:val="auto"/>
        </w:rPr>
        <w:t xml:space="preserve">t </w:t>
      </w:r>
      <w:r w:rsidRPr="00DC0EB1">
        <w:rPr>
          <w:color w:val="auto"/>
        </w:rPr>
        <w:t xml:space="preserve">= -1.638, </w:t>
      </w:r>
      <w:r w:rsidRPr="00DC0EB1">
        <w:rPr>
          <w:i/>
          <w:color w:val="auto"/>
        </w:rPr>
        <w:t>p</w:t>
      </w:r>
      <w:r w:rsidRPr="00DC0EB1">
        <w:rPr>
          <w:color w:val="auto"/>
        </w:rPr>
        <w:t xml:space="preserve"> = 0.101). So, this hypothesis is rejected.</w:t>
      </w:r>
    </w:p>
    <w:p w:rsidR="002C1EC3" w:rsidRPr="00DC0EB1" w:rsidRDefault="005F4CCA" w:rsidP="00100089">
      <w:pPr>
        <w:rPr>
          <w:color w:val="auto"/>
        </w:rPr>
      </w:pPr>
      <w:r w:rsidRPr="00DC0EB1">
        <w:rPr>
          <w:color w:val="auto"/>
        </w:rPr>
        <w:t xml:space="preserve">Hypothesis 5 is concerned with the relationship between balanced organisational culture and performance. </w:t>
      </w:r>
      <w:r w:rsidR="0079641B" w:rsidRPr="00DC0EB1">
        <w:rPr>
          <w:color w:val="auto"/>
        </w:rPr>
        <w:t>O</w:t>
      </w:r>
      <w:r w:rsidRPr="00DC0EB1">
        <w:rPr>
          <w:color w:val="auto"/>
        </w:rPr>
        <w:t>ur findings show that balanced organisational culture positively correlates with organisational performance, which is consistent with the extant literature.</w:t>
      </w:r>
      <w:r w:rsidR="0079641B" w:rsidRPr="00DC0EB1">
        <w:rPr>
          <w:color w:val="auto"/>
        </w:rPr>
        <w:t xml:space="preserve"> </w:t>
      </w:r>
      <w:r w:rsidR="002E62FD" w:rsidRPr="00DC0EB1">
        <w:rPr>
          <w:color w:val="auto"/>
        </w:rPr>
        <w:t>The r</w:t>
      </w:r>
      <w:r w:rsidR="00851088" w:rsidRPr="00DC0EB1">
        <w:rPr>
          <w:color w:val="auto"/>
        </w:rPr>
        <w:t xml:space="preserve">egression path analysis in </w:t>
      </w:r>
      <w:r w:rsidR="00100089" w:rsidRPr="00DC0EB1">
        <w:rPr>
          <w:color w:val="auto"/>
        </w:rPr>
        <w:t>T</w:t>
      </w:r>
      <w:r w:rsidR="00BF767B" w:rsidRPr="00DC0EB1">
        <w:rPr>
          <w:color w:val="auto"/>
        </w:rPr>
        <w:t>able 5</w:t>
      </w:r>
      <w:r w:rsidR="00A06932" w:rsidRPr="00DC0EB1">
        <w:rPr>
          <w:color w:val="auto"/>
        </w:rPr>
        <w:t xml:space="preserve"> </w:t>
      </w:r>
      <w:r w:rsidR="002C1EC3" w:rsidRPr="00DC0EB1">
        <w:rPr>
          <w:color w:val="auto"/>
        </w:rPr>
        <w:t>shows that the effect of organisation cultu</w:t>
      </w:r>
      <w:r w:rsidR="00BF767B" w:rsidRPr="00DC0EB1">
        <w:rPr>
          <w:color w:val="auto"/>
        </w:rPr>
        <w:t xml:space="preserve">re on organisation performance </w:t>
      </w:r>
      <w:r w:rsidR="002E62FD" w:rsidRPr="00DC0EB1">
        <w:rPr>
          <w:color w:val="auto"/>
        </w:rPr>
        <w:t>is</w:t>
      </w:r>
      <w:r w:rsidR="002C1EC3" w:rsidRPr="00DC0EB1">
        <w:rPr>
          <w:color w:val="auto"/>
        </w:rPr>
        <w:t xml:space="preserve"> statistically significant (</w:t>
      </w:r>
      <w:r w:rsidR="002C1EC3" w:rsidRPr="00DC0EB1">
        <w:rPr>
          <w:i/>
          <w:color w:val="auto"/>
        </w:rPr>
        <w:t>β</w:t>
      </w:r>
      <w:r w:rsidR="002C1EC3" w:rsidRPr="00DC0EB1">
        <w:rPr>
          <w:color w:val="auto"/>
        </w:rPr>
        <w:t xml:space="preserve"> = .140, </w:t>
      </w:r>
      <w:r w:rsidR="002C1EC3" w:rsidRPr="00DC0EB1">
        <w:rPr>
          <w:i/>
          <w:color w:val="auto"/>
        </w:rPr>
        <w:t xml:space="preserve">t </w:t>
      </w:r>
      <w:r w:rsidR="00007561" w:rsidRPr="00DC0EB1">
        <w:rPr>
          <w:color w:val="auto"/>
        </w:rPr>
        <w:t>= 2.773)</w:t>
      </w:r>
      <w:r w:rsidR="002C1EC3" w:rsidRPr="00DC0EB1">
        <w:rPr>
          <w:color w:val="auto"/>
        </w:rPr>
        <w:t xml:space="preserve"> and, therefore</w:t>
      </w:r>
      <w:r w:rsidR="00BF767B" w:rsidRPr="00DC0EB1">
        <w:rPr>
          <w:color w:val="auto"/>
        </w:rPr>
        <w:t>, this hypothesis is</w:t>
      </w:r>
      <w:r w:rsidR="002C1EC3" w:rsidRPr="00DC0EB1">
        <w:rPr>
          <w:color w:val="auto"/>
        </w:rPr>
        <w:t xml:space="preserve"> </w:t>
      </w:r>
      <w:r w:rsidR="00007561" w:rsidRPr="00DC0EB1">
        <w:rPr>
          <w:color w:val="auto"/>
        </w:rPr>
        <w:t>fully supported</w:t>
      </w:r>
      <w:r w:rsidR="002C1EC3" w:rsidRPr="00DC0EB1">
        <w:rPr>
          <w:color w:val="auto"/>
        </w:rPr>
        <w:t xml:space="preserve"> (Figure 2). </w:t>
      </w:r>
    </w:p>
    <w:p w:rsidR="002C1EC3" w:rsidRPr="00DC0EB1" w:rsidRDefault="002C1EC3" w:rsidP="005D1776">
      <w:pPr>
        <w:spacing w:before="0" w:after="0"/>
        <w:rPr>
          <w:color w:val="auto"/>
        </w:rPr>
      </w:pPr>
    </w:p>
    <w:p w:rsidR="002C1EC3" w:rsidRPr="00DC0EB1" w:rsidRDefault="002C1EC3" w:rsidP="005D1776">
      <w:pPr>
        <w:spacing w:before="0" w:after="0"/>
        <w:jc w:val="center"/>
        <w:rPr>
          <w:b/>
          <w:color w:val="auto"/>
        </w:rPr>
      </w:pPr>
      <w:r w:rsidRPr="00DC0EB1">
        <w:rPr>
          <w:b/>
          <w:color w:val="auto"/>
        </w:rPr>
        <w:t xml:space="preserve">“Table </w:t>
      </w:r>
      <w:r w:rsidR="00E13581" w:rsidRPr="00DC0EB1">
        <w:rPr>
          <w:b/>
          <w:color w:val="auto"/>
        </w:rPr>
        <w:t>5</w:t>
      </w:r>
      <w:r w:rsidRPr="00DC0EB1">
        <w:rPr>
          <w:b/>
          <w:color w:val="auto"/>
        </w:rPr>
        <w:t xml:space="preserve"> here”</w:t>
      </w:r>
    </w:p>
    <w:p w:rsidR="002C1EC3" w:rsidRPr="00DC0EB1" w:rsidRDefault="002C1EC3" w:rsidP="005D1776">
      <w:pPr>
        <w:spacing w:before="0" w:after="0"/>
        <w:jc w:val="center"/>
        <w:rPr>
          <w:b/>
          <w:color w:val="auto"/>
        </w:rPr>
      </w:pPr>
    </w:p>
    <w:p w:rsidR="002C1EC3" w:rsidRPr="00DC0EB1" w:rsidRDefault="002C1EC3" w:rsidP="005D1776">
      <w:pPr>
        <w:spacing w:before="0" w:after="0"/>
        <w:jc w:val="center"/>
        <w:rPr>
          <w:b/>
          <w:color w:val="auto"/>
        </w:rPr>
      </w:pPr>
      <w:r w:rsidRPr="00DC0EB1">
        <w:rPr>
          <w:b/>
          <w:color w:val="auto"/>
        </w:rPr>
        <w:t>“Figure 2 here”</w:t>
      </w:r>
    </w:p>
    <w:p w:rsidR="00427D9A" w:rsidRPr="00DC0EB1" w:rsidRDefault="00427D9A" w:rsidP="005D1776">
      <w:pPr>
        <w:spacing w:before="0" w:after="0"/>
        <w:jc w:val="center"/>
        <w:rPr>
          <w:b/>
          <w:color w:val="auto"/>
        </w:rPr>
      </w:pPr>
    </w:p>
    <w:p w:rsidR="00427D9A" w:rsidRPr="00DC0EB1" w:rsidRDefault="00427D9A" w:rsidP="005D1776">
      <w:pPr>
        <w:spacing w:before="0" w:after="0"/>
        <w:jc w:val="center"/>
        <w:rPr>
          <w:b/>
          <w:color w:val="auto"/>
        </w:rPr>
      </w:pPr>
    </w:p>
    <w:p w:rsidR="005030F4" w:rsidRPr="00DC0EB1" w:rsidRDefault="005030F4" w:rsidP="003711DF">
      <w:pPr>
        <w:pStyle w:val="Heading1"/>
        <w:rPr>
          <w:color w:val="auto"/>
        </w:rPr>
      </w:pPr>
      <w:r w:rsidRPr="00DC0EB1">
        <w:rPr>
          <w:color w:val="auto"/>
        </w:rPr>
        <w:t xml:space="preserve">Discussion and Implication </w:t>
      </w:r>
    </w:p>
    <w:p w:rsidR="00BB0BD2" w:rsidRPr="00DC0EB1" w:rsidRDefault="00BB0BD2" w:rsidP="000C4246">
      <w:pPr>
        <w:rPr>
          <w:color w:val="auto"/>
        </w:rPr>
      </w:pPr>
      <w:r w:rsidRPr="00DC0EB1">
        <w:rPr>
          <w:color w:val="auto"/>
        </w:rPr>
        <w:t>T</w:t>
      </w:r>
      <w:r w:rsidR="000C4246" w:rsidRPr="00DC0EB1">
        <w:rPr>
          <w:color w:val="auto"/>
        </w:rPr>
        <w:t xml:space="preserve">he hospitality industry </w:t>
      </w:r>
      <w:r w:rsidRPr="00DC0EB1">
        <w:rPr>
          <w:color w:val="auto"/>
        </w:rPr>
        <w:t>has become</w:t>
      </w:r>
      <w:r w:rsidR="000C4246" w:rsidRPr="00DC0EB1">
        <w:rPr>
          <w:color w:val="auto"/>
        </w:rPr>
        <w:t xml:space="preserve"> </w:t>
      </w:r>
      <w:r w:rsidRPr="00DC0EB1">
        <w:rPr>
          <w:color w:val="auto"/>
        </w:rPr>
        <w:t>globalised</w:t>
      </w:r>
      <w:r w:rsidR="000C4246" w:rsidRPr="00DC0EB1">
        <w:rPr>
          <w:color w:val="auto"/>
        </w:rPr>
        <w:t xml:space="preserve"> and</w:t>
      </w:r>
      <w:r w:rsidRPr="00DC0EB1">
        <w:rPr>
          <w:color w:val="auto"/>
        </w:rPr>
        <w:t xml:space="preserve"> it</w:t>
      </w:r>
      <w:r w:rsidR="000C4246" w:rsidRPr="00DC0EB1">
        <w:rPr>
          <w:color w:val="auto"/>
        </w:rPr>
        <w:t xml:space="preserve"> is experiencing the same </w:t>
      </w:r>
      <w:r w:rsidRPr="00DC0EB1">
        <w:rPr>
          <w:color w:val="auto"/>
        </w:rPr>
        <w:t>challenges</w:t>
      </w:r>
      <w:r w:rsidR="000C4246" w:rsidRPr="00DC0EB1">
        <w:rPr>
          <w:color w:val="auto"/>
        </w:rPr>
        <w:t xml:space="preserve"> as other globalised industries. </w:t>
      </w:r>
      <w:r w:rsidRPr="00DC0EB1">
        <w:rPr>
          <w:color w:val="auto"/>
        </w:rPr>
        <w:t>For its managers n</w:t>
      </w:r>
      <w:r w:rsidR="000C4246" w:rsidRPr="00DC0EB1">
        <w:rPr>
          <w:color w:val="auto"/>
        </w:rPr>
        <w:t xml:space="preserve">ot least </w:t>
      </w:r>
      <w:r w:rsidRPr="00DC0EB1">
        <w:rPr>
          <w:color w:val="auto"/>
        </w:rPr>
        <w:t>among</w:t>
      </w:r>
      <w:r w:rsidR="000C4246" w:rsidRPr="00DC0EB1">
        <w:rPr>
          <w:color w:val="auto"/>
        </w:rPr>
        <w:t xml:space="preserve"> these challenges is to understand the impact of national culture</w:t>
      </w:r>
      <w:r w:rsidR="00D509EB" w:rsidRPr="00DC0EB1">
        <w:rPr>
          <w:color w:val="auto"/>
        </w:rPr>
        <w:t xml:space="preserve"> and organisational culture</w:t>
      </w:r>
      <w:r w:rsidR="000C4246" w:rsidRPr="00DC0EB1">
        <w:rPr>
          <w:color w:val="auto"/>
        </w:rPr>
        <w:t xml:space="preserve"> on the performance of the organisation</w:t>
      </w:r>
      <w:r w:rsidR="00D509EB" w:rsidRPr="00DC0EB1">
        <w:rPr>
          <w:color w:val="auto"/>
        </w:rPr>
        <w:t>.</w:t>
      </w:r>
      <w:r w:rsidR="004D1102" w:rsidRPr="00DC0EB1">
        <w:rPr>
          <w:color w:val="auto"/>
        </w:rPr>
        <w:t xml:space="preserve"> </w:t>
      </w:r>
      <w:r w:rsidR="0031779B" w:rsidRPr="00DC0EB1">
        <w:rPr>
          <w:color w:val="auto"/>
        </w:rPr>
        <w:t xml:space="preserve">Since the UK is one the major tourist destinations of the world, the UK hotel industry can provide a rich understanding of this phenomenon. </w:t>
      </w:r>
      <w:r w:rsidR="00D509EB" w:rsidRPr="00DC0EB1">
        <w:rPr>
          <w:color w:val="auto"/>
        </w:rPr>
        <w:t>This study examines these</w:t>
      </w:r>
      <w:r w:rsidR="00A7345A" w:rsidRPr="00DC0EB1">
        <w:rPr>
          <w:color w:val="auto"/>
        </w:rPr>
        <w:t xml:space="preserve"> relationship</w:t>
      </w:r>
      <w:r w:rsidR="00D509EB" w:rsidRPr="00DC0EB1">
        <w:rPr>
          <w:color w:val="auto"/>
        </w:rPr>
        <w:t>s</w:t>
      </w:r>
      <w:r w:rsidR="0031779B" w:rsidRPr="00DC0EB1">
        <w:rPr>
          <w:color w:val="auto"/>
        </w:rPr>
        <w:t xml:space="preserve"> in the UK context</w:t>
      </w:r>
      <w:r w:rsidR="00A7345A" w:rsidRPr="00DC0EB1">
        <w:rPr>
          <w:color w:val="auto"/>
        </w:rPr>
        <w:t xml:space="preserve"> and reveals some expected and some unexpected results</w:t>
      </w:r>
      <w:r w:rsidRPr="00DC0EB1">
        <w:rPr>
          <w:color w:val="auto"/>
        </w:rPr>
        <w:t>.</w:t>
      </w:r>
    </w:p>
    <w:p w:rsidR="0031779B" w:rsidRPr="00DC0EB1" w:rsidRDefault="000C0A88" w:rsidP="006A3AA5">
      <w:pPr>
        <w:rPr>
          <w:color w:val="auto"/>
        </w:rPr>
      </w:pPr>
      <w:r w:rsidRPr="00DC0EB1">
        <w:rPr>
          <w:color w:val="auto"/>
        </w:rPr>
        <w:t>T</w:t>
      </w:r>
      <w:r w:rsidR="001E42C4" w:rsidRPr="00DC0EB1">
        <w:rPr>
          <w:color w:val="auto"/>
        </w:rPr>
        <w:t xml:space="preserve">he aim of this research </w:t>
      </w:r>
      <w:r w:rsidR="000C4A8F" w:rsidRPr="00DC0EB1">
        <w:rPr>
          <w:color w:val="auto"/>
        </w:rPr>
        <w:t>is</w:t>
      </w:r>
      <w:r w:rsidR="001E42C4" w:rsidRPr="00DC0EB1">
        <w:rPr>
          <w:color w:val="auto"/>
        </w:rPr>
        <w:t xml:space="preserve"> to investigate the </w:t>
      </w:r>
      <w:r w:rsidRPr="00DC0EB1">
        <w:rPr>
          <w:color w:val="auto"/>
        </w:rPr>
        <w:t xml:space="preserve">impact of </w:t>
      </w:r>
      <w:r w:rsidR="00672056" w:rsidRPr="00DC0EB1">
        <w:rPr>
          <w:color w:val="auto"/>
        </w:rPr>
        <w:t>Hofstede’s</w:t>
      </w:r>
      <w:r w:rsidRPr="00DC0EB1">
        <w:rPr>
          <w:color w:val="auto"/>
        </w:rPr>
        <w:t xml:space="preserve"> </w:t>
      </w:r>
      <w:r w:rsidR="00E30C01" w:rsidRPr="00DC0EB1">
        <w:rPr>
          <w:color w:val="auto"/>
        </w:rPr>
        <w:t xml:space="preserve">four </w:t>
      </w:r>
      <w:r w:rsidRPr="00DC0EB1">
        <w:rPr>
          <w:color w:val="auto"/>
        </w:rPr>
        <w:t>national culture dimensions</w:t>
      </w:r>
      <w:r w:rsidR="00E30C01" w:rsidRPr="00DC0EB1">
        <w:rPr>
          <w:color w:val="auto"/>
        </w:rPr>
        <w:t xml:space="preserve"> </w:t>
      </w:r>
      <w:r w:rsidR="00672056" w:rsidRPr="00DC0EB1">
        <w:rPr>
          <w:color w:val="auto"/>
        </w:rPr>
        <w:t>on balanced</w:t>
      </w:r>
      <w:r w:rsidR="001E42C4" w:rsidRPr="00DC0EB1">
        <w:rPr>
          <w:color w:val="auto"/>
        </w:rPr>
        <w:t xml:space="preserve"> organisational culture </w:t>
      </w:r>
      <w:r w:rsidR="00672056" w:rsidRPr="00DC0EB1">
        <w:rPr>
          <w:color w:val="auto"/>
        </w:rPr>
        <w:t xml:space="preserve">and the impact of balanced organisational culture </w:t>
      </w:r>
      <w:r w:rsidR="001E42C4" w:rsidRPr="00DC0EB1">
        <w:rPr>
          <w:color w:val="auto"/>
        </w:rPr>
        <w:t xml:space="preserve">on performance in </w:t>
      </w:r>
      <w:r w:rsidRPr="00DC0EB1">
        <w:rPr>
          <w:color w:val="auto"/>
        </w:rPr>
        <w:t xml:space="preserve">the </w:t>
      </w:r>
      <w:r w:rsidR="001E42C4" w:rsidRPr="00DC0EB1">
        <w:rPr>
          <w:color w:val="auto"/>
        </w:rPr>
        <w:t>hotel industry</w:t>
      </w:r>
      <w:r w:rsidR="00672056" w:rsidRPr="00DC0EB1">
        <w:rPr>
          <w:color w:val="auto"/>
        </w:rPr>
        <w:t xml:space="preserve"> in the UK.</w:t>
      </w:r>
      <w:r w:rsidR="00BC35B7" w:rsidRPr="00DC0EB1">
        <w:rPr>
          <w:color w:val="auto"/>
        </w:rPr>
        <w:t xml:space="preserve"> Our </w:t>
      </w:r>
      <w:r w:rsidR="004D1102" w:rsidRPr="00DC0EB1">
        <w:rPr>
          <w:color w:val="auto"/>
        </w:rPr>
        <w:t>findings</w:t>
      </w:r>
      <w:r w:rsidR="00BC35B7" w:rsidRPr="00DC0EB1">
        <w:rPr>
          <w:color w:val="auto"/>
        </w:rPr>
        <w:t xml:space="preserve"> indicate that three of the four dimensions of national culture that were tested do have an effect on balanced organisational culture</w:t>
      </w:r>
      <w:r w:rsidR="00734D34" w:rsidRPr="00DC0EB1">
        <w:rPr>
          <w:color w:val="auto"/>
        </w:rPr>
        <w:t>, but masculinity does not</w:t>
      </w:r>
      <w:r w:rsidR="00BC35B7" w:rsidRPr="00DC0EB1">
        <w:rPr>
          <w:color w:val="auto"/>
        </w:rPr>
        <w:t xml:space="preserve">. </w:t>
      </w:r>
      <w:r w:rsidR="009577F8" w:rsidRPr="00DC0EB1">
        <w:rPr>
          <w:color w:val="auto"/>
        </w:rPr>
        <w:t xml:space="preserve">This </w:t>
      </w:r>
      <w:r w:rsidR="000A6F0C" w:rsidRPr="00DC0EB1">
        <w:rPr>
          <w:color w:val="auto"/>
        </w:rPr>
        <w:t xml:space="preserve">generally </w:t>
      </w:r>
      <w:r w:rsidR="009577F8" w:rsidRPr="00DC0EB1">
        <w:rPr>
          <w:color w:val="auto"/>
        </w:rPr>
        <w:t>indicates</w:t>
      </w:r>
      <w:r w:rsidR="00800D63" w:rsidRPr="00DC0EB1">
        <w:rPr>
          <w:color w:val="auto"/>
        </w:rPr>
        <w:t xml:space="preserve"> the importance of </w:t>
      </w:r>
      <w:r w:rsidR="009D6654" w:rsidRPr="00DC0EB1">
        <w:rPr>
          <w:color w:val="auto"/>
        </w:rPr>
        <w:t xml:space="preserve">the impact of national culture on organisational culture </w:t>
      </w:r>
      <w:r w:rsidR="00800D63" w:rsidRPr="00DC0EB1">
        <w:rPr>
          <w:color w:val="auto"/>
        </w:rPr>
        <w:t>and</w:t>
      </w:r>
      <w:r w:rsidR="009D6654" w:rsidRPr="00DC0EB1">
        <w:rPr>
          <w:color w:val="auto"/>
        </w:rPr>
        <w:t>,</w:t>
      </w:r>
      <w:r w:rsidR="00800D63" w:rsidRPr="00DC0EB1">
        <w:rPr>
          <w:color w:val="auto"/>
        </w:rPr>
        <w:t xml:space="preserve"> </w:t>
      </w:r>
      <w:r w:rsidR="009577F8" w:rsidRPr="00DC0EB1">
        <w:rPr>
          <w:color w:val="auto"/>
        </w:rPr>
        <w:t>in turn on</w:t>
      </w:r>
      <w:r w:rsidR="009D6654" w:rsidRPr="00DC0EB1">
        <w:rPr>
          <w:color w:val="auto"/>
        </w:rPr>
        <w:t>,</w:t>
      </w:r>
      <w:r w:rsidR="009577F8" w:rsidRPr="00DC0EB1">
        <w:rPr>
          <w:color w:val="auto"/>
        </w:rPr>
        <w:t xml:space="preserve"> organisational performance</w:t>
      </w:r>
      <w:r w:rsidR="009D6654" w:rsidRPr="00DC0EB1">
        <w:rPr>
          <w:color w:val="auto"/>
        </w:rPr>
        <w:t>. T</w:t>
      </w:r>
      <w:r w:rsidR="006A3AA5" w:rsidRPr="00DC0EB1">
        <w:rPr>
          <w:color w:val="auto"/>
        </w:rPr>
        <w:t>his result was expected from previous studies (Hofstede</w:t>
      </w:r>
      <w:r w:rsidR="00DE2D2E" w:rsidRPr="00DC0EB1">
        <w:rPr>
          <w:color w:val="auto"/>
        </w:rPr>
        <w:t>,</w:t>
      </w:r>
      <w:r w:rsidR="006A3AA5" w:rsidRPr="00DC0EB1">
        <w:rPr>
          <w:color w:val="auto"/>
        </w:rPr>
        <w:t xml:space="preserve"> 2001).</w:t>
      </w:r>
      <w:r w:rsidR="009577F8" w:rsidRPr="00DC0EB1">
        <w:rPr>
          <w:color w:val="auto"/>
        </w:rPr>
        <w:t xml:space="preserve"> However, </w:t>
      </w:r>
      <w:r w:rsidR="00BC35B7" w:rsidRPr="00DC0EB1">
        <w:rPr>
          <w:color w:val="auto"/>
        </w:rPr>
        <w:t>a</w:t>
      </w:r>
      <w:r w:rsidR="006A3AA5" w:rsidRPr="00DC0EB1">
        <w:rPr>
          <w:color w:val="auto"/>
        </w:rPr>
        <w:t xml:space="preserve">ccording to Hofstede the UK has a national culture which has a </w:t>
      </w:r>
      <w:r w:rsidR="000A6F0C" w:rsidRPr="00DC0EB1">
        <w:rPr>
          <w:color w:val="auto"/>
        </w:rPr>
        <w:t xml:space="preserve">moderately </w:t>
      </w:r>
      <w:r w:rsidR="006A3AA5" w:rsidRPr="00DC0EB1">
        <w:rPr>
          <w:color w:val="auto"/>
        </w:rPr>
        <w:t xml:space="preserve">high score on masculinity </w:t>
      </w:r>
      <w:r w:rsidR="00BC35B7" w:rsidRPr="00DC0EB1">
        <w:rPr>
          <w:color w:val="auto"/>
        </w:rPr>
        <w:t>leading to the expectation that</w:t>
      </w:r>
      <w:r w:rsidR="006A3AA5" w:rsidRPr="00DC0EB1">
        <w:rPr>
          <w:color w:val="auto"/>
        </w:rPr>
        <w:t xml:space="preserve"> British people tend to be competitive and driven by achievement</w:t>
      </w:r>
      <w:r w:rsidR="00AC3810" w:rsidRPr="00DC0EB1">
        <w:rPr>
          <w:color w:val="auto"/>
        </w:rPr>
        <w:t xml:space="preserve"> (Hof</w:t>
      </w:r>
      <w:r w:rsidR="00650FA0" w:rsidRPr="00DC0EB1">
        <w:rPr>
          <w:color w:val="auto"/>
        </w:rPr>
        <w:t>s</w:t>
      </w:r>
      <w:r w:rsidR="00AC3810" w:rsidRPr="00DC0EB1">
        <w:rPr>
          <w:color w:val="auto"/>
        </w:rPr>
        <w:t>t</w:t>
      </w:r>
      <w:r w:rsidR="00650FA0" w:rsidRPr="00DC0EB1">
        <w:rPr>
          <w:color w:val="auto"/>
        </w:rPr>
        <w:t>ede, et al</w:t>
      </w:r>
      <w:r w:rsidR="00B64D3F" w:rsidRPr="00DC0EB1">
        <w:rPr>
          <w:color w:val="auto"/>
        </w:rPr>
        <w:t>.</w:t>
      </w:r>
      <w:r w:rsidR="00650FA0" w:rsidRPr="00DC0EB1">
        <w:rPr>
          <w:color w:val="auto"/>
        </w:rPr>
        <w:t>, 2010)</w:t>
      </w:r>
      <w:r w:rsidR="006A3AA5" w:rsidRPr="00DC0EB1">
        <w:rPr>
          <w:color w:val="auto"/>
        </w:rPr>
        <w:t xml:space="preserve">. So the lack of a relationship between masculinity </w:t>
      </w:r>
      <w:r w:rsidR="006A3AA5" w:rsidRPr="00DC0EB1">
        <w:rPr>
          <w:color w:val="auto"/>
        </w:rPr>
        <w:lastRenderedPageBreak/>
        <w:t>and organisation culture in the UK hotel industry is unexpected. There is no obvious explanation for this finding and it requires further research to gain understanding of it.</w:t>
      </w:r>
    </w:p>
    <w:p w:rsidR="0039599D" w:rsidRPr="00DC0EB1" w:rsidRDefault="000C4A8F" w:rsidP="00C97022">
      <w:pPr>
        <w:rPr>
          <w:color w:val="auto"/>
        </w:rPr>
      </w:pPr>
      <w:r w:rsidRPr="00DC0EB1">
        <w:rPr>
          <w:color w:val="auto"/>
        </w:rPr>
        <w:t>According</w:t>
      </w:r>
      <w:r w:rsidR="00AC3810" w:rsidRPr="00DC0EB1">
        <w:rPr>
          <w:color w:val="auto"/>
        </w:rPr>
        <w:t xml:space="preserve"> to </w:t>
      </w:r>
      <w:r w:rsidRPr="00DC0EB1">
        <w:rPr>
          <w:color w:val="auto"/>
        </w:rPr>
        <w:t>previous</w:t>
      </w:r>
      <w:r w:rsidR="004E7104" w:rsidRPr="00DC0EB1">
        <w:rPr>
          <w:color w:val="auto"/>
        </w:rPr>
        <w:t xml:space="preserve"> studies (</w:t>
      </w:r>
      <w:proofErr w:type="spellStart"/>
      <w:r w:rsidR="00AC3810" w:rsidRPr="00DC0EB1">
        <w:rPr>
          <w:color w:val="auto"/>
        </w:rPr>
        <w:t>Tajeddini</w:t>
      </w:r>
      <w:proofErr w:type="spellEnd"/>
      <w:r w:rsidR="004E7104" w:rsidRPr="00DC0EB1">
        <w:rPr>
          <w:color w:val="auto"/>
        </w:rPr>
        <w:t xml:space="preserve"> and </w:t>
      </w:r>
      <w:proofErr w:type="spellStart"/>
      <w:r w:rsidR="004E7104" w:rsidRPr="00DC0EB1">
        <w:rPr>
          <w:color w:val="auto"/>
        </w:rPr>
        <w:t>Trueman</w:t>
      </w:r>
      <w:proofErr w:type="spellEnd"/>
      <w:r w:rsidR="004E7104" w:rsidRPr="00DC0EB1">
        <w:rPr>
          <w:color w:val="auto"/>
        </w:rPr>
        <w:t xml:space="preserve">, </w:t>
      </w:r>
      <w:r w:rsidR="00AC3810" w:rsidRPr="00DC0EB1">
        <w:rPr>
          <w:color w:val="auto"/>
        </w:rPr>
        <w:t>2012</w:t>
      </w:r>
      <w:r w:rsidR="004E7104" w:rsidRPr="00DC0EB1">
        <w:rPr>
          <w:color w:val="auto"/>
        </w:rPr>
        <w:t>;</w:t>
      </w:r>
      <w:r w:rsidR="009B4D03" w:rsidRPr="00DC0EB1">
        <w:rPr>
          <w:color w:val="auto"/>
        </w:rPr>
        <w:t xml:space="preserve"> Deshpande and Webster</w:t>
      </w:r>
      <w:r w:rsidR="00C77D00" w:rsidRPr="00DC0EB1">
        <w:rPr>
          <w:color w:val="auto"/>
        </w:rPr>
        <w:t>,</w:t>
      </w:r>
      <w:r w:rsidR="004E7104" w:rsidRPr="00DC0EB1">
        <w:rPr>
          <w:color w:val="auto"/>
        </w:rPr>
        <w:t xml:space="preserve"> </w:t>
      </w:r>
      <w:r w:rsidR="009B4D03" w:rsidRPr="00DC0EB1">
        <w:rPr>
          <w:color w:val="auto"/>
        </w:rPr>
        <w:t>1989),</w:t>
      </w:r>
      <w:r w:rsidR="00AC3810" w:rsidRPr="00DC0EB1">
        <w:rPr>
          <w:color w:val="auto"/>
        </w:rPr>
        <w:t xml:space="preserve"> </w:t>
      </w:r>
      <w:r w:rsidR="00E626CF" w:rsidRPr="00DC0EB1">
        <w:rPr>
          <w:color w:val="auto"/>
        </w:rPr>
        <w:t xml:space="preserve">the </w:t>
      </w:r>
      <w:r w:rsidR="00AC3810" w:rsidRPr="00DC0EB1">
        <w:rPr>
          <w:color w:val="auto"/>
        </w:rPr>
        <w:t xml:space="preserve">hotel </w:t>
      </w:r>
      <w:r w:rsidR="004E7104" w:rsidRPr="00DC0EB1">
        <w:rPr>
          <w:color w:val="auto"/>
        </w:rPr>
        <w:t>industry believes</w:t>
      </w:r>
      <w:r w:rsidR="00AC3810" w:rsidRPr="00DC0EB1">
        <w:rPr>
          <w:color w:val="auto"/>
        </w:rPr>
        <w:t xml:space="preserve"> in </w:t>
      </w:r>
      <w:r w:rsidR="009B4D03" w:rsidRPr="00DC0EB1">
        <w:rPr>
          <w:color w:val="auto"/>
        </w:rPr>
        <w:t xml:space="preserve">putting customers’ needs and wants first in </w:t>
      </w:r>
      <w:r w:rsidR="00AC3810" w:rsidRPr="00DC0EB1">
        <w:rPr>
          <w:color w:val="auto"/>
        </w:rPr>
        <w:t xml:space="preserve">order to achieve high organisational performance </w:t>
      </w:r>
      <w:r w:rsidR="00E626CF" w:rsidRPr="00DC0EB1">
        <w:rPr>
          <w:color w:val="auto"/>
        </w:rPr>
        <w:t>and we would expect this to be true of the UK as well</w:t>
      </w:r>
      <w:r w:rsidR="00AC3810" w:rsidRPr="00DC0EB1">
        <w:rPr>
          <w:color w:val="auto"/>
        </w:rPr>
        <w:t xml:space="preserve">. </w:t>
      </w:r>
      <w:r w:rsidR="0091541E" w:rsidRPr="00DC0EB1">
        <w:rPr>
          <w:color w:val="auto"/>
        </w:rPr>
        <w:t>Because</w:t>
      </w:r>
      <w:r w:rsidR="0039599D" w:rsidRPr="00DC0EB1">
        <w:rPr>
          <w:color w:val="auto"/>
        </w:rPr>
        <w:t xml:space="preserve"> the hotel industry is very competitive, companies are successful when they are </w:t>
      </w:r>
      <w:r w:rsidR="00E927B6" w:rsidRPr="00DC0EB1">
        <w:rPr>
          <w:color w:val="auto"/>
        </w:rPr>
        <w:t>able</w:t>
      </w:r>
      <w:r w:rsidR="0039599D" w:rsidRPr="00DC0EB1">
        <w:rPr>
          <w:color w:val="auto"/>
        </w:rPr>
        <w:t xml:space="preserve"> to meet their customers’ needs </w:t>
      </w:r>
      <w:r w:rsidRPr="00DC0EB1">
        <w:rPr>
          <w:color w:val="auto"/>
        </w:rPr>
        <w:t>based on an</w:t>
      </w:r>
      <w:r w:rsidR="0039599D" w:rsidRPr="00DC0EB1">
        <w:rPr>
          <w:color w:val="auto"/>
        </w:rPr>
        <w:t xml:space="preserve"> understanding of those needs. </w:t>
      </w:r>
      <w:r w:rsidR="009B4D03" w:rsidRPr="00DC0EB1">
        <w:rPr>
          <w:color w:val="auto"/>
        </w:rPr>
        <w:t xml:space="preserve">However, </w:t>
      </w:r>
      <w:r w:rsidRPr="00DC0EB1">
        <w:rPr>
          <w:color w:val="auto"/>
        </w:rPr>
        <w:t>our</w:t>
      </w:r>
      <w:r w:rsidR="009B4D03" w:rsidRPr="00DC0EB1">
        <w:rPr>
          <w:color w:val="auto"/>
        </w:rPr>
        <w:t xml:space="preserve"> </w:t>
      </w:r>
      <w:r w:rsidRPr="00DC0EB1">
        <w:rPr>
          <w:color w:val="auto"/>
        </w:rPr>
        <w:t>findings</w:t>
      </w:r>
      <w:r w:rsidR="009B4D03" w:rsidRPr="00DC0EB1">
        <w:rPr>
          <w:color w:val="auto"/>
        </w:rPr>
        <w:t xml:space="preserve"> </w:t>
      </w:r>
      <w:r w:rsidRPr="00DC0EB1">
        <w:rPr>
          <w:color w:val="auto"/>
        </w:rPr>
        <w:t>suggest</w:t>
      </w:r>
      <w:r w:rsidR="009B4D03" w:rsidRPr="00DC0EB1">
        <w:rPr>
          <w:color w:val="auto"/>
        </w:rPr>
        <w:t xml:space="preserve"> that hotel managers also need to consider employee’s values and beliefs and their contribution to higher performance. Therefore,</w:t>
      </w:r>
      <w:r w:rsidR="009577F8" w:rsidRPr="00DC0EB1">
        <w:rPr>
          <w:color w:val="auto"/>
        </w:rPr>
        <w:t xml:space="preserve"> the importance of employees</w:t>
      </w:r>
      <w:r w:rsidR="00502703" w:rsidRPr="00DC0EB1">
        <w:rPr>
          <w:color w:val="auto"/>
        </w:rPr>
        <w:t xml:space="preserve"> </w:t>
      </w:r>
      <w:r w:rsidR="00A6510C" w:rsidRPr="00DC0EB1">
        <w:rPr>
          <w:color w:val="auto"/>
        </w:rPr>
        <w:t>on</w:t>
      </w:r>
      <w:r w:rsidR="00502703" w:rsidRPr="00DC0EB1">
        <w:rPr>
          <w:color w:val="auto"/>
        </w:rPr>
        <w:t xml:space="preserve"> the front line that are dealing with customers</w:t>
      </w:r>
      <w:r w:rsidR="009577F8" w:rsidRPr="00DC0EB1">
        <w:rPr>
          <w:color w:val="auto"/>
        </w:rPr>
        <w:t xml:space="preserve"> becom</w:t>
      </w:r>
      <w:r w:rsidR="00502703" w:rsidRPr="00DC0EB1">
        <w:rPr>
          <w:color w:val="auto"/>
        </w:rPr>
        <w:t>e</w:t>
      </w:r>
      <w:r w:rsidR="00A6510C" w:rsidRPr="00DC0EB1">
        <w:rPr>
          <w:color w:val="auto"/>
        </w:rPr>
        <w:t>s</w:t>
      </w:r>
      <w:r w:rsidR="00502703" w:rsidRPr="00DC0EB1">
        <w:rPr>
          <w:color w:val="auto"/>
        </w:rPr>
        <w:t xml:space="preserve"> evident</w:t>
      </w:r>
      <w:r w:rsidR="009B4D03" w:rsidRPr="00DC0EB1">
        <w:rPr>
          <w:color w:val="auto"/>
        </w:rPr>
        <w:t xml:space="preserve"> (Chen, 2011)</w:t>
      </w:r>
      <w:r w:rsidR="00A6510C" w:rsidRPr="00DC0EB1">
        <w:rPr>
          <w:color w:val="auto"/>
        </w:rPr>
        <w:t xml:space="preserve">. In a study of Swiss hotel management, </w:t>
      </w:r>
      <w:proofErr w:type="spellStart"/>
      <w:r w:rsidR="00A6510C" w:rsidRPr="00DC0EB1">
        <w:rPr>
          <w:color w:val="auto"/>
        </w:rPr>
        <w:t>Tajeddini</w:t>
      </w:r>
      <w:proofErr w:type="spellEnd"/>
      <w:r w:rsidR="00A6510C" w:rsidRPr="00DC0EB1">
        <w:rPr>
          <w:color w:val="auto"/>
        </w:rPr>
        <w:t xml:space="preserve"> and </w:t>
      </w:r>
      <w:proofErr w:type="spellStart"/>
      <w:r w:rsidR="00A6510C" w:rsidRPr="00DC0EB1">
        <w:rPr>
          <w:color w:val="auto"/>
        </w:rPr>
        <w:t>Trueman</w:t>
      </w:r>
      <w:proofErr w:type="spellEnd"/>
      <w:r w:rsidR="00A6510C" w:rsidRPr="00DC0EB1">
        <w:rPr>
          <w:color w:val="auto"/>
        </w:rPr>
        <w:t xml:space="preserve"> (2012) found that there is a strong relationship between the national culture dimensions (uncertainty avoidance, individualism, short-term/long-term orientation) and the organisational culture elements of innovativeness and market orientation and performance. Therefore, involving employees in decision making by empowering them, which is consistent with UK national culture characterised by high individualism, low uncertainly avoidance and low power distance, could be the major factor </w:t>
      </w:r>
      <w:r w:rsidR="00E927B6" w:rsidRPr="00DC0EB1">
        <w:rPr>
          <w:color w:val="auto"/>
        </w:rPr>
        <w:t xml:space="preserve">for successfully </w:t>
      </w:r>
      <w:r w:rsidR="00A6510C" w:rsidRPr="00DC0EB1">
        <w:rPr>
          <w:color w:val="auto"/>
        </w:rPr>
        <w:t>enhan</w:t>
      </w:r>
      <w:r w:rsidR="00E927B6" w:rsidRPr="00DC0EB1">
        <w:rPr>
          <w:color w:val="auto"/>
        </w:rPr>
        <w:t>cing organisational performance in this context.</w:t>
      </w:r>
    </w:p>
    <w:p w:rsidR="00C97022" w:rsidRPr="00DC0EB1" w:rsidRDefault="00663809" w:rsidP="00C97022">
      <w:pPr>
        <w:rPr>
          <w:color w:val="auto"/>
        </w:rPr>
      </w:pPr>
      <w:r w:rsidRPr="00DC0EB1">
        <w:rPr>
          <w:color w:val="auto"/>
        </w:rPr>
        <w:t>However, i</w:t>
      </w:r>
      <w:r w:rsidR="00CC4F27" w:rsidRPr="00DC0EB1">
        <w:rPr>
          <w:color w:val="auto"/>
        </w:rPr>
        <w:t>n the correlation analysis i</w:t>
      </w:r>
      <w:r w:rsidR="00851088" w:rsidRPr="00DC0EB1">
        <w:rPr>
          <w:color w:val="auto"/>
        </w:rPr>
        <w:t xml:space="preserve">t is significant that </w:t>
      </w:r>
      <w:r w:rsidR="009D6654" w:rsidRPr="00DC0EB1">
        <w:rPr>
          <w:color w:val="auto"/>
        </w:rPr>
        <w:t xml:space="preserve">the results </w:t>
      </w:r>
      <w:r w:rsidR="00E927B6" w:rsidRPr="00DC0EB1">
        <w:rPr>
          <w:color w:val="auto"/>
        </w:rPr>
        <w:t xml:space="preserve">contradict the regression analysis </w:t>
      </w:r>
      <w:r w:rsidR="009D6654" w:rsidRPr="00DC0EB1">
        <w:rPr>
          <w:color w:val="auto"/>
        </w:rPr>
        <w:t>in that</w:t>
      </w:r>
      <w:r w:rsidR="00E927B6" w:rsidRPr="00DC0EB1">
        <w:rPr>
          <w:color w:val="auto"/>
        </w:rPr>
        <w:t xml:space="preserve"> </w:t>
      </w:r>
      <w:r w:rsidR="00851088" w:rsidRPr="00DC0EB1">
        <w:rPr>
          <w:color w:val="auto"/>
        </w:rPr>
        <w:t>p</w:t>
      </w:r>
      <w:r w:rsidR="00C97022" w:rsidRPr="00DC0EB1">
        <w:rPr>
          <w:color w:val="auto"/>
        </w:rPr>
        <w:t xml:space="preserve">ower distance </w:t>
      </w:r>
      <w:r w:rsidR="00851088" w:rsidRPr="00DC0EB1">
        <w:rPr>
          <w:color w:val="auto"/>
        </w:rPr>
        <w:t>shows no correlation</w:t>
      </w:r>
      <w:r w:rsidR="00C97022" w:rsidRPr="00DC0EB1">
        <w:rPr>
          <w:color w:val="auto"/>
        </w:rPr>
        <w:t xml:space="preserve"> with organisational culture</w:t>
      </w:r>
      <w:r w:rsidRPr="00DC0EB1">
        <w:rPr>
          <w:color w:val="auto"/>
        </w:rPr>
        <w:t>.</w:t>
      </w:r>
      <w:r w:rsidR="00C97022" w:rsidRPr="00DC0EB1">
        <w:rPr>
          <w:color w:val="auto"/>
        </w:rPr>
        <w:t xml:space="preserve"> </w:t>
      </w:r>
      <w:r w:rsidRPr="00DC0EB1">
        <w:rPr>
          <w:color w:val="auto"/>
        </w:rPr>
        <w:t>This result</w:t>
      </w:r>
      <w:r w:rsidR="00C97022" w:rsidRPr="00DC0EB1">
        <w:rPr>
          <w:color w:val="auto"/>
        </w:rPr>
        <w:t xml:space="preserve"> is not consistent with expectation</w:t>
      </w:r>
      <w:r w:rsidR="00851088" w:rsidRPr="00DC0EB1">
        <w:rPr>
          <w:color w:val="auto"/>
        </w:rPr>
        <w:t>s</w:t>
      </w:r>
      <w:r w:rsidR="00C97022" w:rsidRPr="00DC0EB1">
        <w:rPr>
          <w:color w:val="auto"/>
        </w:rPr>
        <w:t xml:space="preserve"> for</w:t>
      </w:r>
      <w:r w:rsidR="00851088" w:rsidRPr="00DC0EB1">
        <w:rPr>
          <w:color w:val="auto"/>
        </w:rPr>
        <w:t xml:space="preserve"> the UK which is</w:t>
      </w:r>
      <w:r w:rsidR="00C97022" w:rsidRPr="00DC0EB1">
        <w:rPr>
          <w:color w:val="auto"/>
        </w:rPr>
        <w:t xml:space="preserve"> a country </w:t>
      </w:r>
      <w:r w:rsidR="00851088" w:rsidRPr="00DC0EB1">
        <w:rPr>
          <w:color w:val="auto"/>
        </w:rPr>
        <w:t xml:space="preserve">that scores </w:t>
      </w:r>
      <w:r w:rsidR="00C97022" w:rsidRPr="00DC0EB1">
        <w:rPr>
          <w:color w:val="auto"/>
        </w:rPr>
        <w:t xml:space="preserve">low </w:t>
      </w:r>
      <w:r w:rsidR="00851088" w:rsidRPr="00DC0EB1">
        <w:rPr>
          <w:color w:val="auto"/>
        </w:rPr>
        <w:t xml:space="preserve">on </w:t>
      </w:r>
      <w:r w:rsidR="00C97022" w:rsidRPr="00DC0EB1">
        <w:rPr>
          <w:color w:val="auto"/>
        </w:rPr>
        <w:t>power distance</w:t>
      </w:r>
      <w:r w:rsidR="00682359" w:rsidRPr="00DC0EB1">
        <w:rPr>
          <w:color w:val="auto"/>
        </w:rPr>
        <w:t xml:space="preserve"> (</w:t>
      </w:r>
      <w:r w:rsidR="00A12933" w:rsidRPr="00DC0EB1">
        <w:rPr>
          <w:color w:val="auto"/>
        </w:rPr>
        <w:t>Hofstede, 1980</w:t>
      </w:r>
      <w:r w:rsidR="00682359" w:rsidRPr="00DC0EB1">
        <w:rPr>
          <w:color w:val="auto"/>
        </w:rPr>
        <w:t>)</w:t>
      </w:r>
      <w:r w:rsidR="00C97022" w:rsidRPr="00DC0EB1">
        <w:rPr>
          <w:color w:val="auto"/>
        </w:rPr>
        <w:t xml:space="preserve">. </w:t>
      </w:r>
      <w:r w:rsidRPr="00DC0EB1">
        <w:rPr>
          <w:color w:val="auto"/>
        </w:rPr>
        <w:t>It</w:t>
      </w:r>
      <w:r w:rsidR="00C97022" w:rsidRPr="00DC0EB1">
        <w:rPr>
          <w:color w:val="auto"/>
        </w:rPr>
        <w:t xml:space="preserve"> could be explained</w:t>
      </w:r>
      <w:r w:rsidR="00E927B6" w:rsidRPr="00DC0EB1">
        <w:rPr>
          <w:color w:val="auto"/>
        </w:rPr>
        <w:t>,</w:t>
      </w:r>
      <w:r w:rsidR="00C97022" w:rsidRPr="00DC0EB1">
        <w:rPr>
          <w:color w:val="auto"/>
        </w:rPr>
        <w:t xml:space="preserve"> at the organisational level</w:t>
      </w:r>
      <w:r w:rsidR="00E927B6" w:rsidRPr="00DC0EB1">
        <w:rPr>
          <w:color w:val="auto"/>
        </w:rPr>
        <w:t>,</w:t>
      </w:r>
      <w:r w:rsidR="00C97022" w:rsidRPr="00DC0EB1">
        <w:rPr>
          <w:color w:val="auto"/>
        </w:rPr>
        <w:t xml:space="preserve"> if there is a high degree of power distance internally among managers and </w:t>
      </w:r>
      <w:r w:rsidR="00CC4F27" w:rsidRPr="00DC0EB1">
        <w:rPr>
          <w:color w:val="auto"/>
        </w:rPr>
        <w:t xml:space="preserve">employees </w:t>
      </w:r>
      <w:r w:rsidR="00E927B6" w:rsidRPr="00DC0EB1">
        <w:rPr>
          <w:color w:val="auto"/>
        </w:rPr>
        <w:t>there may be a failure</w:t>
      </w:r>
      <w:r w:rsidR="00C97022" w:rsidRPr="00DC0EB1">
        <w:rPr>
          <w:color w:val="auto"/>
        </w:rPr>
        <w:t xml:space="preserve"> to create a balanced organisational culture. Such a situation would have a negative impact on organisational performance </w:t>
      </w:r>
      <w:r w:rsidR="00E44CC9" w:rsidRPr="00DC0EB1">
        <w:rPr>
          <w:color w:val="auto"/>
        </w:rPr>
        <w:fldChar w:fldCharType="begin" w:fldLock="1"/>
      </w:r>
      <w:r w:rsidR="00A21003" w:rsidRPr="00DC0EB1">
        <w:rPr>
          <w:color w:val="auto"/>
        </w:rPr>
        <w:instrText>ADDIN CSL_CITATION { "citationItems" : [ { "id" : "ITEM-1", "itemData" : { "DOI" : "10.1016/j.jbusres.2004.06.002", "ISBN" : "0148-2963", "ISSN" : "01482963", "abstract" : "The authors examine the effects of firm-level reflections of two societal-culture factors, collectivism and power distance, as well as organizational cultural strength, on the development of customer- and learning-oriented value systems in organizations. The joint effects of customer and learning orientations on components of firm performance are also investigated. The main theses of the study are that a customer- and learning-oriented organizational value system is more likely to develop and improve firm performance when (1) complemented by appropriate societal-culture factors and (2) supported by a \"strong\" organizational culture. The results obtained from a sample of manufacturing firms in Turkey generally support the study theses. The study uses multiple informants from each firm and measures cultural factors and performance assessments from the viewpoints of different informants, thus achieving a greater level of measure specificity while at the same time eliminating same-source bias. Implications of the study findings for managers and researchers are discussed. ?? 2004 Elsevier Inc. All rights reserved.", "author" : [ { "dropping-particle" : "", "family" : "Yilmaz", "given" : "Cengiz", "non-dropping-particle" : "", "parse-names" : false, "suffix" : "" }, { "dropping-particle" : "", "family" : "Alpkan", "given" : "Lutfihak", "non-dropping-particle" : "", "parse-names" : false, "suffix" : "" }, { "dropping-particle" : "", "family" : "Ergun", "given" : "Ercan", "non-dropping-particle" : "", "parse-names" : false, "suffix" : "" } ], "container-title" : "Journal of Business Research", "id" : "ITEM-1", "issue" : "10", "issued" : { "date-parts" : [ [ "2005" ] ] }, "page" : "1340-1352", "title" : "Cultural determinants of customer- and learning-oriented value systems and their joint effects on firm performance", "type" : "article-journal", "volume" : "58" }, "uris" : [ "http://www.mendeley.com/documents/?uuid=c3a530eb-552b-4cb8-92c4-cd0ea96c884d" ] } ], "mendeley" : { "formattedCitation" : "(Yilmaz et al., 2005)", "plainTextFormattedCitation" : "(Yilmaz et al., 2005)", "previouslyFormattedCitation" : "(Yilmaz et al., 2005)" }, "properties" : { "noteIndex" : 0 }, "schema" : "https://github.com/citation-style-language/schema/raw/master/csl-citation.json" }</w:instrText>
      </w:r>
      <w:r w:rsidR="00E44CC9" w:rsidRPr="00DC0EB1">
        <w:rPr>
          <w:color w:val="auto"/>
        </w:rPr>
        <w:fldChar w:fldCharType="separate"/>
      </w:r>
      <w:r w:rsidR="007C14C2" w:rsidRPr="00DC0EB1">
        <w:rPr>
          <w:noProof/>
          <w:color w:val="auto"/>
        </w:rPr>
        <w:t>(Yilmaz et al., 2005)</w:t>
      </w:r>
      <w:r w:rsidR="00E44CC9" w:rsidRPr="00DC0EB1">
        <w:rPr>
          <w:color w:val="auto"/>
        </w:rPr>
        <w:fldChar w:fldCharType="end"/>
      </w:r>
      <w:r w:rsidR="00C97022" w:rsidRPr="00DC0EB1">
        <w:rPr>
          <w:color w:val="auto"/>
        </w:rPr>
        <w:t xml:space="preserve"> because</w:t>
      </w:r>
      <w:r w:rsidR="00A12933" w:rsidRPr="00DC0EB1">
        <w:rPr>
          <w:color w:val="auto"/>
        </w:rPr>
        <w:t>,</w:t>
      </w:r>
      <w:r w:rsidR="00C97022" w:rsidRPr="00DC0EB1">
        <w:rPr>
          <w:color w:val="auto"/>
        </w:rPr>
        <w:t xml:space="preserve"> in order to achieve higher performance</w:t>
      </w:r>
      <w:r w:rsidR="00A12933" w:rsidRPr="00DC0EB1">
        <w:rPr>
          <w:color w:val="auto"/>
        </w:rPr>
        <w:t>,</w:t>
      </w:r>
      <w:r w:rsidR="00C97022" w:rsidRPr="00DC0EB1">
        <w:rPr>
          <w:color w:val="auto"/>
        </w:rPr>
        <w:t xml:space="preserve"> organisations need both informal and formal communication, whereas organisations with a high degree of power distance normally suffer from a lack of informal communication. </w:t>
      </w:r>
      <w:r w:rsidR="0091541E" w:rsidRPr="00DC0EB1">
        <w:rPr>
          <w:color w:val="auto"/>
        </w:rPr>
        <w:t xml:space="preserve">The results of our study </w:t>
      </w:r>
      <w:r w:rsidR="007D47CB" w:rsidRPr="00DC0EB1">
        <w:rPr>
          <w:color w:val="auto"/>
        </w:rPr>
        <w:t>are consistent with</w:t>
      </w:r>
      <w:r w:rsidR="0091541E" w:rsidRPr="00DC0EB1">
        <w:rPr>
          <w:color w:val="auto"/>
        </w:rPr>
        <w:t xml:space="preserve"> the results of a</w:t>
      </w:r>
      <w:r w:rsidR="009A465D" w:rsidRPr="00DC0EB1">
        <w:rPr>
          <w:color w:val="auto"/>
        </w:rPr>
        <w:t xml:space="preserve"> study by </w:t>
      </w:r>
      <w:proofErr w:type="spellStart"/>
      <w:r w:rsidR="009A465D" w:rsidRPr="00DC0EB1">
        <w:rPr>
          <w:color w:val="auto"/>
        </w:rPr>
        <w:t>Ayoun</w:t>
      </w:r>
      <w:proofErr w:type="spellEnd"/>
      <w:r w:rsidR="009A465D" w:rsidRPr="00DC0EB1">
        <w:rPr>
          <w:color w:val="auto"/>
        </w:rPr>
        <w:t xml:space="preserve"> and </w:t>
      </w:r>
      <w:proofErr w:type="spellStart"/>
      <w:r w:rsidR="009A465D" w:rsidRPr="00DC0EB1">
        <w:rPr>
          <w:color w:val="auto"/>
        </w:rPr>
        <w:t>Moreo</w:t>
      </w:r>
      <w:proofErr w:type="spellEnd"/>
      <w:r w:rsidR="009A465D" w:rsidRPr="00DC0EB1">
        <w:rPr>
          <w:color w:val="auto"/>
        </w:rPr>
        <w:t xml:space="preserve"> (2008) o</w:t>
      </w:r>
      <w:r w:rsidR="0091541E" w:rsidRPr="00DC0EB1">
        <w:rPr>
          <w:color w:val="auto"/>
        </w:rPr>
        <w:t>f the</w:t>
      </w:r>
      <w:r w:rsidR="009A465D" w:rsidRPr="00DC0EB1">
        <w:rPr>
          <w:color w:val="auto"/>
        </w:rPr>
        <w:t xml:space="preserve"> impact of power distance on</w:t>
      </w:r>
      <w:r w:rsidR="0091541E" w:rsidRPr="00DC0EB1">
        <w:rPr>
          <w:color w:val="auto"/>
        </w:rPr>
        <w:t xml:space="preserve"> the</w:t>
      </w:r>
      <w:r w:rsidR="009A465D" w:rsidRPr="00DC0EB1">
        <w:rPr>
          <w:color w:val="auto"/>
        </w:rPr>
        <w:t xml:space="preserve"> business strategy development of top hotel </w:t>
      </w:r>
      <w:r w:rsidR="0091541E" w:rsidRPr="00DC0EB1">
        <w:rPr>
          <w:color w:val="auto"/>
        </w:rPr>
        <w:t>organisations</w:t>
      </w:r>
      <w:r w:rsidR="009A465D" w:rsidRPr="00DC0EB1">
        <w:rPr>
          <w:color w:val="auto"/>
        </w:rPr>
        <w:t xml:space="preserve"> in </w:t>
      </w:r>
      <w:r w:rsidR="0091541E" w:rsidRPr="00DC0EB1">
        <w:rPr>
          <w:color w:val="auto"/>
        </w:rPr>
        <w:t>four</w:t>
      </w:r>
      <w:r w:rsidR="009A465D" w:rsidRPr="00DC0EB1">
        <w:rPr>
          <w:color w:val="auto"/>
        </w:rPr>
        <w:t xml:space="preserve"> countries (Malaysia, Thailand, Turkey and USA)</w:t>
      </w:r>
      <w:r w:rsidR="0091541E" w:rsidRPr="00DC0EB1">
        <w:rPr>
          <w:color w:val="auto"/>
        </w:rPr>
        <w:t xml:space="preserve"> which </w:t>
      </w:r>
      <w:r w:rsidR="009A465D" w:rsidRPr="00DC0EB1">
        <w:rPr>
          <w:color w:val="auto"/>
        </w:rPr>
        <w:t>found that</w:t>
      </w:r>
      <w:r w:rsidR="0091541E" w:rsidRPr="00DC0EB1">
        <w:rPr>
          <w:color w:val="auto"/>
        </w:rPr>
        <w:t>,</w:t>
      </w:r>
      <w:r w:rsidR="009A465D" w:rsidRPr="00DC0EB1">
        <w:rPr>
          <w:color w:val="auto"/>
        </w:rPr>
        <w:t xml:space="preserve"> despite the </w:t>
      </w:r>
      <w:r w:rsidR="0091541E" w:rsidRPr="00DC0EB1">
        <w:rPr>
          <w:color w:val="auto"/>
        </w:rPr>
        <w:t>expectation</w:t>
      </w:r>
      <w:r w:rsidR="009A465D" w:rsidRPr="00DC0EB1">
        <w:rPr>
          <w:color w:val="auto"/>
        </w:rPr>
        <w:t xml:space="preserve"> that countries with low </w:t>
      </w:r>
      <w:r w:rsidR="0091541E" w:rsidRPr="00DC0EB1">
        <w:rPr>
          <w:color w:val="auto"/>
        </w:rPr>
        <w:t>scores on</w:t>
      </w:r>
      <w:r w:rsidR="009A465D" w:rsidRPr="00DC0EB1">
        <w:rPr>
          <w:color w:val="auto"/>
        </w:rPr>
        <w:t xml:space="preserve"> power dist</w:t>
      </w:r>
      <w:r w:rsidR="0091541E" w:rsidRPr="00DC0EB1">
        <w:rPr>
          <w:color w:val="auto"/>
        </w:rPr>
        <w:t>ance w</w:t>
      </w:r>
      <w:r w:rsidR="009A465D" w:rsidRPr="00DC0EB1">
        <w:rPr>
          <w:color w:val="auto"/>
        </w:rPr>
        <w:t xml:space="preserve">ould </w:t>
      </w:r>
      <w:r w:rsidR="0091541E" w:rsidRPr="00DC0EB1">
        <w:rPr>
          <w:color w:val="auto"/>
        </w:rPr>
        <w:t>have a participative approach to management</w:t>
      </w:r>
      <w:r w:rsidR="009A465D" w:rsidRPr="00DC0EB1">
        <w:rPr>
          <w:color w:val="auto"/>
        </w:rPr>
        <w:t xml:space="preserve">, </w:t>
      </w:r>
      <w:r w:rsidR="0091541E" w:rsidRPr="00DC0EB1">
        <w:rPr>
          <w:color w:val="auto"/>
        </w:rPr>
        <w:t>it found</w:t>
      </w:r>
      <w:r w:rsidR="009A465D" w:rsidRPr="00DC0EB1">
        <w:rPr>
          <w:color w:val="auto"/>
        </w:rPr>
        <w:t xml:space="preserve"> </w:t>
      </w:r>
      <w:r w:rsidR="0091541E" w:rsidRPr="00DC0EB1">
        <w:rPr>
          <w:color w:val="auto"/>
        </w:rPr>
        <w:t xml:space="preserve">the reverse: </w:t>
      </w:r>
      <w:r w:rsidR="009A465D" w:rsidRPr="00DC0EB1">
        <w:rPr>
          <w:color w:val="auto"/>
        </w:rPr>
        <w:t xml:space="preserve">that countries with high power distance </w:t>
      </w:r>
      <w:r w:rsidR="0091541E" w:rsidRPr="00DC0EB1">
        <w:rPr>
          <w:color w:val="auto"/>
        </w:rPr>
        <w:t>have a more participative approach</w:t>
      </w:r>
      <w:r w:rsidR="009A465D" w:rsidRPr="00DC0EB1">
        <w:rPr>
          <w:color w:val="auto"/>
        </w:rPr>
        <w:t xml:space="preserve">. </w:t>
      </w:r>
      <w:r w:rsidRPr="00DC0EB1">
        <w:rPr>
          <w:color w:val="auto"/>
        </w:rPr>
        <w:t>These contradictory</w:t>
      </w:r>
      <w:r w:rsidR="00C97022" w:rsidRPr="00DC0EB1">
        <w:rPr>
          <w:color w:val="auto"/>
        </w:rPr>
        <w:t xml:space="preserve"> finding</w:t>
      </w:r>
      <w:r w:rsidRPr="00DC0EB1">
        <w:rPr>
          <w:color w:val="auto"/>
        </w:rPr>
        <w:t>s</w:t>
      </w:r>
      <w:r w:rsidR="00C97022" w:rsidRPr="00DC0EB1">
        <w:rPr>
          <w:color w:val="auto"/>
        </w:rPr>
        <w:t xml:space="preserve"> need further investigation</w:t>
      </w:r>
      <w:r w:rsidR="00781298" w:rsidRPr="00DC0EB1">
        <w:rPr>
          <w:color w:val="auto"/>
        </w:rPr>
        <w:t xml:space="preserve"> to understand th</w:t>
      </w:r>
      <w:r w:rsidRPr="00DC0EB1">
        <w:rPr>
          <w:color w:val="auto"/>
        </w:rPr>
        <w:t>e</w:t>
      </w:r>
      <w:r w:rsidR="00781298" w:rsidRPr="00DC0EB1">
        <w:rPr>
          <w:color w:val="auto"/>
        </w:rPr>
        <w:t xml:space="preserve"> inconsistency and </w:t>
      </w:r>
      <w:r w:rsidRPr="00DC0EB1">
        <w:rPr>
          <w:color w:val="auto"/>
        </w:rPr>
        <w:t>to gain deeper insight into the</w:t>
      </w:r>
      <w:r w:rsidR="00781298" w:rsidRPr="00DC0EB1">
        <w:rPr>
          <w:color w:val="auto"/>
        </w:rPr>
        <w:t xml:space="preserve"> nature of </w:t>
      </w:r>
      <w:r w:rsidR="00781298" w:rsidRPr="00DC0EB1">
        <w:rPr>
          <w:color w:val="auto"/>
        </w:rPr>
        <w:lastRenderedPageBreak/>
        <w:t xml:space="preserve">power distance and other dimensions </w:t>
      </w:r>
      <w:r w:rsidR="00D00AE8" w:rsidRPr="00DC0EB1">
        <w:rPr>
          <w:color w:val="auto"/>
        </w:rPr>
        <w:t xml:space="preserve">of national culture </w:t>
      </w:r>
      <w:r w:rsidR="00781298" w:rsidRPr="00DC0EB1">
        <w:rPr>
          <w:color w:val="auto"/>
        </w:rPr>
        <w:t>in the UK context, perhaps with a larger sample and with data from other industries</w:t>
      </w:r>
      <w:r w:rsidR="00C97022" w:rsidRPr="00DC0EB1">
        <w:rPr>
          <w:color w:val="auto"/>
        </w:rPr>
        <w:t>.</w:t>
      </w:r>
      <w:r w:rsidR="00FC6513" w:rsidRPr="00DC0EB1">
        <w:rPr>
          <w:color w:val="auto"/>
        </w:rPr>
        <w:t xml:space="preserve"> </w:t>
      </w:r>
    </w:p>
    <w:p w:rsidR="00264758" w:rsidRPr="00DC0EB1" w:rsidRDefault="00264758" w:rsidP="00264758">
      <w:pPr>
        <w:rPr>
          <w:color w:val="auto"/>
        </w:rPr>
      </w:pPr>
      <w:r w:rsidRPr="00DC0EB1">
        <w:rPr>
          <w:color w:val="auto"/>
        </w:rPr>
        <w:t>There are a number of particular pressures in this industry that create the need for a flexible organisational culture: (1) as well as customers from different backgrounds the employees also come from different backgrounds; (2) they have to be responsive to external stakeholders, including their customers, and internal stakeholders, and (3) they also have to be responsive to rapid changes in the market place</w:t>
      </w:r>
      <w:r w:rsidR="005C27D0" w:rsidRPr="00DC0EB1">
        <w:rPr>
          <w:color w:val="auto"/>
        </w:rPr>
        <w:t xml:space="preserve"> (Giorgi, et al., 2015; </w:t>
      </w:r>
      <w:proofErr w:type="spellStart"/>
      <w:r w:rsidR="005C27D0" w:rsidRPr="00DC0EB1">
        <w:rPr>
          <w:color w:val="auto"/>
        </w:rPr>
        <w:t>Laesser</w:t>
      </w:r>
      <w:proofErr w:type="spellEnd"/>
      <w:r w:rsidR="005C27D0" w:rsidRPr="00DC0EB1">
        <w:rPr>
          <w:color w:val="auto"/>
        </w:rPr>
        <w:t>, et al., 2014)</w:t>
      </w:r>
      <w:r w:rsidRPr="00DC0EB1">
        <w:rPr>
          <w:color w:val="auto"/>
        </w:rPr>
        <w:t>. Therefore, for organisations to succeed in the hotel industry they need a balanced organisational culture which is adaptable and responsive to a changing environment</w:t>
      </w:r>
      <w:r w:rsidR="005C27D0" w:rsidRPr="00DC0EB1">
        <w:rPr>
          <w:color w:val="auto"/>
        </w:rPr>
        <w:t xml:space="preserve"> (Gregory, et al., 2009)</w:t>
      </w:r>
      <w:r w:rsidRPr="00DC0EB1">
        <w:rPr>
          <w:color w:val="auto"/>
        </w:rPr>
        <w:t>. These findings confirm previous studies of organisational culture and performance in different countries, such as Switzerland, that indicate the impact of market and customer orientation, as elements of organisational culture, on organisational performance (</w:t>
      </w:r>
      <w:proofErr w:type="spellStart"/>
      <w:r w:rsidR="004E400A" w:rsidRPr="00DC0EB1">
        <w:rPr>
          <w:color w:val="auto"/>
        </w:rPr>
        <w:t>Kessapidou</w:t>
      </w:r>
      <w:proofErr w:type="spellEnd"/>
      <w:r w:rsidR="004E400A" w:rsidRPr="00DC0EB1">
        <w:rPr>
          <w:color w:val="auto"/>
        </w:rPr>
        <w:t xml:space="preserve"> and </w:t>
      </w:r>
      <w:proofErr w:type="spellStart"/>
      <w:r w:rsidR="004E400A" w:rsidRPr="00DC0EB1">
        <w:rPr>
          <w:color w:val="auto"/>
        </w:rPr>
        <w:t>Varsakelis</w:t>
      </w:r>
      <w:proofErr w:type="spellEnd"/>
      <w:r w:rsidR="004E400A" w:rsidRPr="00DC0EB1">
        <w:rPr>
          <w:color w:val="auto"/>
        </w:rPr>
        <w:t xml:space="preserve">, 2002; </w:t>
      </w:r>
      <w:proofErr w:type="spellStart"/>
      <w:r w:rsidRPr="00DC0EB1">
        <w:rPr>
          <w:color w:val="auto"/>
        </w:rPr>
        <w:t>Tajeddini</w:t>
      </w:r>
      <w:proofErr w:type="spellEnd"/>
      <w:r w:rsidRPr="00DC0EB1">
        <w:rPr>
          <w:color w:val="auto"/>
        </w:rPr>
        <w:t xml:space="preserve"> and </w:t>
      </w:r>
      <w:proofErr w:type="spellStart"/>
      <w:r w:rsidRPr="00DC0EB1">
        <w:rPr>
          <w:color w:val="auto"/>
        </w:rPr>
        <w:t>Trueman</w:t>
      </w:r>
      <w:proofErr w:type="spellEnd"/>
      <w:r w:rsidRPr="00DC0EB1">
        <w:rPr>
          <w:color w:val="auto"/>
        </w:rPr>
        <w:t>, 2012).</w:t>
      </w:r>
    </w:p>
    <w:p w:rsidR="00B76BD4" w:rsidRPr="00DC0EB1" w:rsidRDefault="00F54085" w:rsidP="002A7980">
      <w:pPr>
        <w:rPr>
          <w:color w:val="auto"/>
        </w:rPr>
      </w:pPr>
      <w:r w:rsidRPr="00DC0EB1">
        <w:rPr>
          <w:color w:val="auto"/>
        </w:rPr>
        <w:t>The UK national culture, according to Hofstede’s profile</w:t>
      </w:r>
      <w:r w:rsidR="00B67089" w:rsidRPr="00DC0EB1">
        <w:rPr>
          <w:color w:val="auto"/>
        </w:rPr>
        <w:t xml:space="preserve"> (1980)</w:t>
      </w:r>
      <w:r w:rsidRPr="00DC0EB1">
        <w:rPr>
          <w:color w:val="auto"/>
        </w:rPr>
        <w:t>, might be expected to produce a conducive context for good organisational performance: it scores low on power distance</w:t>
      </w:r>
      <w:r w:rsidR="00851088" w:rsidRPr="00DC0EB1">
        <w:rPr>
          <w:color w:val="auto"/>
        </w:rPr>
        <w:t>,</w:t>
      </w:r>
      <w:r w:rsidRPr="00DC0EB1">
        <w:rPr>
          <w:color w:val="auto"/>
        </w:rPr>
        <w:t xml:space="preserve"> which empowers employees and encourages in</w:t>
      </w:r>
      <w:r w:rsidR="00E30C01" w:rsidRPr="00DC0EB1">
        <w:rPr>
          <w:color w:val="auto"/>
        </w:rPr>
        <w:t>volvement giving them</w:t>
      </w:r>
      <w:r w:rsidRPr="00DC0EB1">
        <w:rPr>
          <w:color w:val="auto"/>
        </w:rPr>
        <w:t xml:space="preserve"> a feeling of belonging; it scores high on individualism</w:t>
      </w:r>
      <w:r w:rsidR="00851088" w:rsidRPr="00DC0EB1">
        <w:rPr>
          <w:color w:val="auto"/>
        </w:rPr>
        <w:t>,</w:t>
      </w:r>
      <w:r w:rsidRPr="00DC0EB1">
        <w:rPr>
          <w:color w:val="auto"/>
        </w:rPr>
        <w:t xml:space="preserve"> which encourages individual responsibility and innovation; it also scores high on masculinity/ femininity</w:t>
      </w:r>
      <w:r w:rsidR="00851088" w:rsidRPr="00DC0EB1">
        <w:rPr>
          <w:color w:val="auto"/>
        </w:rPr>
        <w:t>,</w:t>
      </w:r>
      <w:r w:rsidRPr="00DC0EB1">
        <w:rPr>
          <w:color w:val="auto"/>
        </w:rPr>
        <w:t xml:space="preserve"> which indicates a high level of commitment to work and </w:t>
      </w:r>
      <w:r w:rsidR="00CA4D58" w:rsidRPr="00DC0EB1">
        <w:rPr>
          <w:color w:val="auto"/>
        </w:rPr>
        <w:t xml:space="preserve">drive for success and, </w:t>
      </w:r>
      <w:r w:rsidRPr="00DC0EB1">
        <w:rPr>
          <w:color w:val="auto"/>
        </w:rPr>
        <w:t>it scores low on uncertainty avoidance</w:t>
      </w:r>
      <w:r w:rsidR="00CC4F27" w:rsidRPr="00DC0EB1">
        <w:rPr>
          <w:color w:val="auto"/>
        </w:rPr>
        <w:t>,</w:t>
      </w:r>
      <w:r w:rsidRPr="00DC0EB1">
        <w:rPr>
          <w:color w:val="auto"/>
        </w:rPr>
        <w:t xml:space="preserve"> indicating that employees will be more likely to try new ideas rather than insisting on traditional procedures</w:t>
      </w:r>
      <w:r w:rsidR="00B67089" w:rsidRPr="00DC0EB1">
        <w:rPr>
          <w:color w:val="auto"/>
        </w:rPr>
        <w:t xml:space="preserve"> thus </w:t>
      </w:r>
      <w:r w:rsidR="00E927B6" w:rsidRPr="00DC0EB1">
        <w:rPr>
          <w:color w:val="auto"/>
        </w:rPr>
        <w:t>potentially making the organisation</w:t>
      </w:r>
      <w:r w:rsidR="00B67089" w:rsidRPr="00DC0EB1">
        <w:rPr>
          <w:color w:val="auto"/>
        </w:rPr>
        <w:t xml:space="preserve"> more market orientated</w:t>
      </w:r>
      <w:r w:rsidR="002428CA" w:rsidRPr="00DC0EB1">
        <w:rPr>
          <w:color w:val="auto"/>
        </w:rPr>
        <w:t xml:space="preserve"> (Hofstede, et al., 2010)</w:t>
      </w:r>
      <w:r w:rsidRPr="00DC0EB1">
        <w:rPr>
          <w:color w:val="auto"/>
        </w:rPr>
        <w:t>.</w:t>
      </w:r>
      <w:r w:rsidR="00B67089" w:rsidRPr="00DC0EB1">
        <w:rPr>
          <w:color w:val="auto"/>
        </w:rPr>
        <w:t xml:space="preserve"> </w:t>
      </w:r>
      <w:r w:rsidR="00B76BD4" w:rsidRPr="00DC0EB1">
        <w:rPr>
          <w:color w:val="auto"/>
        </w:rPr>
        <w:t xml:space="preserve">So, this combination of national culture scores </w:t>
      </w:r>
      <w:r w:rsidR="00663809" w:rsidRPr="00DC0EB1">
        <w:rPr>
          <w:color w:val="auto"/>
        </w:rPr>
        <w:t>could</w:t>
      </w:r>
      <w:r w:rsidR="00B76BD4" w:rsidRPr="00DC0EB1">
        <w:rPr>
          <w:color w:val="auto"/>
        </w:rPr>
        <w:t xml:space="preserve"> be expected to produce a balanced organisational culture </w:t>
      </w:r>
      <w:r w:rsidR="008E51BA" w:rsidRPr="00DC0EB1">
        <w:rPr>
          <w:color w:val="auto"/>
        </w:rPr>
        <w:t xml:space="preserve">which is competitive and innovative </w:t>
      </w:r>
      <w:r w:rsidR="00B76BD4" w:rsidRPr="00DC0EB1">
        <w:rPr>
          <w:color w:val="auto"/>
        </w:rPr>
        <w:t>(Gregory et al.</w:t>
      </w:r>
      <w:r w:rsidR="00DE2D2E" w:rsidRPr="00DC0EB1">
        <w:rPr>
          <w:color w:val="auto"/>
        </w:rPr>
        <w:t>,</w:t>
      </w:r>
      <w:r w:rsidR="00B76BD4" w:rsidRPr="00DC0EB1">
        <w:rPr>
          <w:color w:val="auto"/>
        </w:rPr>
        <w:t xml:space="preserve"> 2009; </w:t>
      </w:r>
      <w:r w:rsidR="008E51BA" w:rsidRPr="00DC0EB1">
        <w:rPr>
          <w:color w:val="auto"/>
        </w:rPr>
        <w:t>Cameron and Quinn</w:t>
      </w:r>
      <w:r w:rsidR="00DE2D2E" w:rsidRPr="00DC0EB1">
        <w:rPr>
          <w:color w:val="auto"/>
        </w:rPr>
        <w:t>,</w:t>
      </w:r>
      <w:r w:rsidR="008E51BA" w:rsidRPr="00DC0EB1">
        <w:rPr>
          <w:color w:val="auto"/>
        </w:rPr>
        <w:t xml:space="preserve"> 2011) and contribute to organisational performance (</w:t>
      </w:r>
      <w:proofErr w:type="spellStart"/>
      <w:r w:rsidR="008E51BA" w:rsidRPr="00DC0EB1">
        <w:rPr>
          <w:color w:val="auto"/>
        </w:rPr>
        <w:t>Tajeddini</w:t>
      </w:r>
      <w:proofErr w:type="spellEnd"/>
      <w:r w:rsidR="008E51BA" w:rsidRPr="00DC0EB1">
        <w:rPr>
          <w:color w:val="auto"/>
        </w:rPr>
        <w:t xml:space="preserve"> </w:t>
      </w:r>
      <w:r w:rsidR="00B67089" w:rsidRPr="00DC0EB1">
        <w:rPr>
          <w:color w:val="auto"/>
        </w:rPr>
        <w:t>and</w:t>
      </w:r>
      <w:r w:rsidR="008E51BA" w:rsidRPr="00DC0EB1">
        <w:rPr>
          <w:color w:val="auto"/>
        </w:rPr>
        <w:t xml:space="preserve"> </w:t>
      </w:r>
      <w:proofErr w:type="spellStart"/>
      <w:r w:rsidR="008E51BA" w:rsidRPr="00DC0EB1">
        <w:rPr>
          <w:color w:val="auto"/>
        </w:rPr>
        <w:t>Trueman</w:t>
      </w:r>
      <w:proofErr w:type="spellEnd"/>
      <w:r w:rsidR="00DE2D2E" w:rsidRPr="00DC0EB1">
        <w:rPr>
          <w:color w:val="auto"/>
        </w:rPr>
        <w:t>,</w:t>
      </w:r>
      <w:r w:rsidR="008E51BA" w:rsidRPr="00DC0EB1">
        <w:rPr>
          <w:color w:val="auto"/>
        </w:rPr>
        <w:t xml:space="preserve"> 2012)</w:t>
      </w:r>
      <w:r w:rsidR="00B67089" w:rsidRPr="00DC0EB1">
        <w:rPr>
          <w:color w:val="auto"/>
        </w:rPr>
        <w:t>.</w:t>
      </w:r>
    </w:p>
    <w:p w:rsidR="00E2747B" w:rsidRPr="00DC0EB1" w:rsidRDefault="00E2747B" w:rsidP="00E2747B">
      <w:pPr>
        <w:rPr>
          <w:color w:val="auto"/>
        </w:rPr>
      </w:pPr>
      <w:r w:rsidRPr="00DC0EB1">
        <w:rPr>
          <w:color w:val="auto"/>
        </w:rPr>
        <w:t xml:space="preserve">Our findings confirm that there is a relationship between balanced organisational culture and performance. This is consistent with Gregory et al. (2009) which </w:t>
      </w:r>
      <w:proofErr w:type="gramStart"/>
      <w:r w:rsidRPr="00DC0EB1">
        <w:rPr>
          <w:color w:val="auto"/>
        </w:rPr>
        <w:t>suggests</w:t>
      </w:r>
      <w:proofErr w:type="gramEnd"/>
      <w:r w:rsidRPr="00DC0EB1">
        <w:rPr>
          <w:color w:val="auto"/>
        </w:rPr>
        <w:t xml:space="preserve"> that an organisation requires not only a strong organisational culture but also one that has a balance of all four culture types which allows flexibility in thinking. In the hotel industry being responsive to a changing environment requires managers to be flexible, innovative and customer orientated (Deshpande et al., 1993; Yilmaz, et al., 2005). Thus, our findings indicate that if hospitality managers implement a balanced organisational culture which creates a flexible environment that may be readily modified to meet changing customer </w:t>
      </w:r>
      <w:r w:rsidRPr="00DC0EB1">
        <w:rPr>
          <w:color w:val="auto"/>
        </w:rPr>
        <w:lastRenderedPageBreak/>
        <w:t>needs, a sustainable competitive advantage may be achieved which, in turn, enhances organisational performance (</w:t>
      </w:r>
      <w:proofErr w:type="spellStart"/>
      <w:r w:rsidRPr="00DC0EB1">
        <w:rPr>
          <w:color w:val="auto"/>
        </w:rPr>
        <w:t>Ottenbacher</w:t>
      </w:r>
      <w:proofErr w:type="spellEnd"/>
      <w:r w:rsidRPr="00DC0EB1">
        <w:rPr>
          <w:color w:val="auto"/>
        </w:rPr>
        <w:t xml:space="preserve">, 2007; </w:t>
      </w:r>
      <w:proofErr w:type="spellStart"/>
      <w:r w:rsidRPr="00DC0EB1">
        <w:rPr>
          <w:color w:val="auto"/>
        </w:rPr>
        <w:t>Orfila-Sintes</w:t>
      </w:r>
      <w:proofErr w:type="spellEnd"/>
      <w:r w:rsidRPr="00DC0EB1">
        <w:rPr>
          <w:color w:val="auto"/>
        </w:rPr>
        <w:t xml:space="preserve"> and </w:t>
      </w:r>
      <w:proofErr w:type="spellStart"/>
      <w:r w:rsidRPr="00DC0EB1">
        <w:rPr>
          <w:color w:val="auto"/>
        </w:rPr>
        <w:t>Mattsson</w:t>
      </w:r>
      <w:proofErr w:type="spellEnd"/>
      <w:r w:rsidRPr="00DC0EB1">
        <w:rPr>
          <w:color w:val="auto"/>
        </w:rPr>
        <w:t xml:space="preserve">, 2009). </w:t>
      </w:r>
    </w:p>
    <w:p w:rsidR="00E2747B" w:rsidRPr="00DC0EB1" w:rsidRDefault="00952BD2" w:rsidP="00E2747B">
      <w:pPr>
        <w:rPr>
          <w:color w:val="auto"/>
        </w:rPr>
      </w:pPr>
      <w:r w:rsidRPr="00DC0EB1">
        <w:rPr>
          <w:color w:val="auto"/>
        </w:rPr>
        <w:t>It is also a factor in the hotel industry that it is dealing with a globalised market for customers and employees so hotel managers must be aware of the effects of national culture</w:t>
      </w:r>
      <w:r w:rsidR="00A808F9" w:rsidRPr="00DC0EB1">
        <w:rPr>
          <w:color w:val="auto"/>
        </w:rPr>
        <w:t xml:space="preserve"> on their organisations</w:t>
      </w:r>
      <w:r w:rsidRPr="00DC0EB1">
        <w:rPr>
          <w:color w:val="auto"/>
        </w:rPr>
        <w:t xml:space="preserve">. This study shows that national culture impacts the balanced organisational culture which, in turn, impacts performance. Thus, hotel managers </w:t>
      </w:r>
      <w:r w:rsidR="00734D34" w:rsidRPr="00DC0EB1">
        <w:rPr>
          <w:color w:val="auto"/>
        </w:rPr>
        <w:t>must take this</w:t>
      </w:r>
      <w:r w:rsidRPr="00DC0EB1">
        <w:rPr>
          <w:color w:val="auto"/>
        </w:rPr>
        <w:t xml:space="preserve"> factor into account when trying to manage the organisational culture.</w:t>
      </w:r>
      <w:r w:rsidR="00E2747B" w:rsidRPr="00DC0EB1">
        <w:rPr>
          <w:color w:val="auto"/>
        </w:rPr>
        <w:t xml:space="preserve"> </w:t>
      </w:r>
    </w:p>
    <w:p w:rsidR="00952BD2" w:rsidRPr="00DC0EB1" w:rsidRDefault="00E2747B" w:rsidP="002A7980">
      <w:pPr>
        <w:rPr>
          <w:color w:val="auto"/>
        </w:rPr>
      </w:pPr>
      <w:r w:rsidRPr="00DC0EB1">
        <w:rPr>
          <w:color w:val="auto"/>
        </w:rPr>
        <w:t>Thus, this research adds to existing knowledge in two ways, firstly, by demonstrating the effect of national culture on balanced organisational culture and, secondly, by demonstrating the effect of balanced organisational culture on performance in the hotel industry. Although, the effect of balanced organisational culture on other organisational factors has been investigated by Quinn (</w:t>
      </w:r>
      <w:r w:rsidR="00E858FF" w:rsidRPr="00DC0EB1">
        <w:rPr>
          <w:color w:val="auto"/>
        </w:rPr>
        <w:t>1988</w:t>
      </w:r>
      <w:r w:rsidRPr="00DC0EB1">
        <w:rPr>
          <w:color w:val="auto"/>
        </w:rPr>
        <w:t>), no previous investigation has been undertaken of the factors affecting balanced organisational culture. Our study of the hotel industry is consistent with the results of Gregory et al. (</w:t>
      </w:r>
      <w:r w:rsidR="00E858FF" w:rsidRPr="00DC0EB1">
        <w:rPr>
          <w:color w:val="auto"/>
        </w:rPr>
        <w:t>2009</w:t>
      </w:r>
      <w:r w:rsidRPr="00DC0EB1">
        <w:rPr>
          <w:color w:val="auto"/>
        </w:rPr>
        <w:t xml:space="preserve">) which examined the relationship between organisational culture and performance </w:t>
      </w:r>
      <w:r w:rsidR="00E858FF" w:rsidRPr="00DC0EB1">
        <w:rPr>
          <w:color w:val="auto"/>
        </w:rPr>
        <w:t>in general and introduces balanced organisational culture as a significant factor into the discussion of this relationship.</w:t>
      </w:r>
    </w:p>
    <w:p w:rsidR="00B76BD4" w:rsidRPr="00DC0EB1" w:rsidRDefault="00404A64" w:rsidP="00404A64">
      <w:pPr>
        <w:pStyle w:val="Heading1"/>
        <w:rPr>
          <w:color w:val="auto"/>
        </w:rPr>
      </w:pPr>
      <w:r w:rsidRPr="00DC0EB1">
        <w:rPr>
          <w:color w:val="auto"/>
        </w:rPr>
        <w:t>Limitations and Further Study</w:t>
      </w:r>
    </w:p>
    <w:p w:rsidR="00EC7ED1" w:rsidRPr="00DC0EB1" w:rsidRDefault="00EC7ED1" w:rsidP="00EC7ED1">
      <w:pPr>
        <w:rPr>
          <w:color w:val="auto"/>
        </w:rPr>
      </w:pPr>
      <w:r w:rsidRPr="00DC0EB1">
        <w:rPr>
          <w:color w:val="auto"/>
        </w:rPr>
        <w:t>This study was conducted using 96 hotels and 236 respondents. Reliability of the results would be improved by having a larger sample size. Additionally, with a wider range of hotels included in the survey comparisons could be made between results from different categories of hotel, for example, size or chain compared with independent</w:t>
      </w:r>
      <w:r w:rsidR="00571C53" w:rsidRPr="00DC0EB1">
        <w:rPr>
          <w:color w:val="auto"/>
        </w:rPr>
        <w:t>s</w:t>
      </w:r>
      <w:r w:rsidRPr="00DC0EB1">
        <w:rPr>
          <w:color w:val="auto"/>
        </w:rPr>
        <w:t>.</w:t>
      </w:r>
    </w:p>
    <w:p w:rsidR="00404A64" w:rsidRPr="00DC0EB1" w:rsidRDefault="00EC7ED1" w:rsidP="00404A64">
      <w:pPr>
        <w:rPr>
          <w:color w:val="auto"/>
        </w:rPr>
      </w:pPr>
      <w:r w:rsidRPr="00DC0EB1">
        <w:rPr>
          <w:color w:val="auto"/>
        </w:rPr>
        <w:t>This study shows that there is a relationship between the three constructs examined but the data was only gathered in one location. To further study these relationships other locations, nationally and internationally, should be included and comparisons made between the data from different locations.</w:t>
      </w:r>
      <w:r w:rsidR="00A72917" w:rsidRPr="00DC0EB1">
        <w:rPr>
          <w:color w:val="auto"/>
        </w:rPr>
        <w:t xml:space="preserve"> Comparisons between data gathered in different countries potentially would be informative.</w:t>
      </w:r>
    </w:p>
    <w:p w:rsidR="00FF12ED" w:rsidRPr="00DC0EB1" w:rsidRDefault="00FF12ED" w:rsidP="00FF12ED">
      <w:pPr>
        <w:rPr>
          <w:color w:val="auto"/>
        </w:rPr>
      </w:pPr>
      <w:r w:rsidRPr="00DC0EB1">
        <w:rPr>
          <w:color w:val="auto"/>
        </w:rPr>
        <w:t xml:space="preserve">Our study shows an </w:t>
      </w:r>
      <w:r w:rsidR="003A0B71" w:rsidRPr="00DC0EB1">
        <w:rPr>
          <w:color w:val="auto"/>
        </w:rPr>
        <w:t>unexpected lack of correlation</w:t>
      </w:r>
      <w:r w:rsidRPr="00DC0EB1">
        <w:rPr>
          <w:color w:val="auto"/>
        </w:rPr>
        <w:t xml:space="preserve"> between the power distance dimension of national culture and balanced organisational culture. </w:t>
      </w:r>
      <w:proofErr w:type="spellStart"/>
      <w:r w:rsidR="00E37213" w:rsidRPr="00DC0EB1">
        <w:rPr>
          <w:color w:val="auto"/>
        </w:rPr>
        <w:t>Ayoun</w:t>
      </w:r>
      <w:proofErr w:type="spellEnd"/>
      <w:r w:rsidR="00E37213" w:rsidRPr="00DC0EB1">
        <w:rPr>
          <w:color w:val="auto"/>
        </w:rPr>
        <w:t xml:space="preserve"> and </w:t>
      </w:r>
      <w:proofErr w:type="spellStart"/>
      <w:r w:rsidR="00E37213" w:rsidRPr="00DC0EB1">
        <w:rPr>
          <w:color w:val="auto"/>
        </w:rPr>
        <w:t>Moreo</w:t>
      </w:r>
      <w:proofErr w:type="spellEnd"/>
      <w:r w:rsidR="00E37213" w:rsidRPr="00DC0EB1">
        <w:rPr>
          <w:color w:val="auto"/>
        </w:rPr>
        <w:t xml:space="preserve"> (2008)</w:t>
      </w:r>
      <w:r w:rsidR="00C375E8" w:rsidRPr="00DC0EB1">
        <w:rPr>
          <w:color w:val="auto"/>
        </w:rPr>
        <w:t xml:space="preserve"> also</w:t>
      </w:r>
      <w:r w:rsidR="00E37213" w:rsidRPr="00DC0EB1">
        <w:rPr>
          <w:color w:val="auto"/>
        </w:rPr>
        <w:t xml:space="preserve"> found </w:t>
      </w:r>
      <w:r w:rsidR="00C375E8" w:rsidRPr="00DC0EB1">
        <w:rPr>
          <w:color w:val="auto"/>
        </w:rPr>
        <w:t>that the</w:t>
      </w:r>
      <w:r w:rsidR="003A0B71" w:rsidRPr="00DC0EB1">
        <w:rPr>
          <w:color w:val="auto"/>
        </w:rPr>
        <w:t xml:space="preserve"> relationship</w:t>
      </w:r>
      <w:r w:rsidR="00E37213" w:rsidRPr="00DC0EB1">
        <w:rPr>
          <w:color w:val="auto"/>
        </w:rPr>
        <w:t xml:space="preserve"> between power distance and </w:t>
      </w:r>
      <w:r w:rsidR="003A0B71" w:rsidRPr="00DC0EB1">
        <w:rPr>
          <w:color w:val="auto"/>
        </w:rPr>
        <w:t xml:space="preserve">business strategy </w:t>
      </w:r>
      <w:r w:rsidR="00C375E8" w:rsidRPr="00DC0EB1">
        <w:rPr>
          <w:color w:val="auto"/>
        </w:rPr>
        <w:t xml:space="preserve">was unexpected </w:t>
      </w:r>
      <w:r w:rsidR="003A0B71" w:rsidRPr="00DC0EB1">
        <w:rPr>
          <w:color w:val="auto"/>
        </w:rPr>
        <w:t>which indicates that this dimension is problematic in some way and further research should be</w:t>
      </w:r>
      <w:r w:rsidR="002B661B" w:rsidRPr="00DC0EB1">
        <w:rPr>
          <w:color w:val="auto"/>
        </w:rPr>
        <w:t xml:space="preserve"> carried out to investigate it.</w:t>
      </w:r>
    </w:p>
    <w:p w:rsidR="00FF12ED" w:rsidRPr="00DC0EB1" w:rsidRDefault="003A0B71" w:rsidP="00FF12ED">
      <w:pPr>
        <w:rPr>
          <w:color w:val="auto"/>
        </w:rPr>
      </w:pPr>
      <w:r w:rsidRPr="00DC0EB1">
        <w:rPr>
          <w:color w:val="auto"/>
        </w:rPr>
        <w:lastRenderedPageBreak/>
        <w:t>Our study also shows a surprising lack of effect of masculinity on balanced organisational culture. According to Hofstede et al. (2010), a moderate to high level of masculinity makes for a tendency to competitiveness which would be expected to enhance performance. Further study should be undertaken in different locations to discover if this result is peculiar to the location of our study and to gain deeper insight into this relationship.</w:t>
      </w:r>
    </w:p>
    <w:p w:rsidR="00FF12ED" w:rsidRPr="00DC0EB1" w:rsidRDefault="00EC7ED1" w:rsidP="00404A64">
      <w:pPr>
        <w:rPr>
          <w:color w:val="auto"/>
        </w:rPr>
      </w:pPr>
      <w:r w:rsidRPr="00DC0EB1">
        <w:rPr>
          <w:color w:val="auto"/>
        </w:rPr>
        <w:t xml:space="preserve">Additional further study should include research on the direct impact of national culture on organisational performance. This knowledge would be of immediate benefit to hotel managers. </w:t>
      </w:r>
    </w:p>
    <w:p w:rsidR="00EC7ED1" w:rsidRDefault="00A72917" w:rsidP="00404A64">
      <w:pPr>
        <w:rPr>
          <w:color w:val="auto"/>
        </w:rPr>
      </w:pPr>
      <w:r w:rsidRPr="00DC0EB1">
        <w:rPr>
          <w:color w:val="auto"/>
        </w:rPr>
        <w:t>Another area that was beyond the scope of this study is a comparison between national culture and performance for managers and employees. It is possible that the two groups may show different results.</w:t>
      </w:r>
    </w:p>
    <w:p w:rsidR="00DC0EB1" w:rsidRDefault="00DC0EB1">
      <w:pPr>
        <w:rPr>
          <w:color w:val="auto"/>
        </w:rPr>
      </w:pPr>
      <w:r>
        <w:rPr>
          <w:color w:val="auto"/>
        </w:rPr>
        <w:br w:type="page"/>
      </w:r>
    </w:p>
    <w:p w:rsidR="0029432F" w:rsidRPr="00DC0EB1" w:rsidRDefault="00D105F0" w:rsidP="003711DF">
      <w:pPr>
        <w:pStyle w:val="Heading1"/>
        <w:rPr>
          <w:color w:val="auto"/>
        </w:rPr>
      </w:pPr>
      <w:r w:rsidRPr="00DC0EB1">
        <w:rPr>
          <w:color w:val="auto"/>
        </w:rPr>
        <w:lastRenderedPageBreak/>
        <w:t>References</w:t>
      </w:r>
    </w:p>
    <w:p w:rsidR="00571C53" w:rsidRPr="00DC0EB1" w:rsidRDefault="00571C53" w:rsidP="006B01C9">
      <w:pPr>
        <w:ind w:left="284"/>
      </w:pPr>
      <w:r w:rsidRPr="00DC0EB1">
        <w:t xml:space="preserve">Ali, M., Brooks, L., </w:t>
      </w:r>
      <w:proofErr w:type="spellStart"/>
      <w:r w:rsidRPr="00DC0EB1">
        <w:t>AlShawi</w:t>
      </w:r>
      <w:proofErr w:type="spellEnd"/>
      <w:r w:rsidRPr="00DC0EB1">
        <w:t xml:space="preserve">, S., 2008. Culture and IS: A criticism of predefined cultural archetypes studies. </w:t>
      </w:r>
      <w:proofErr w:type="gramStart"/>
      <w:r w:rsidRPr="00DC0EB1">
        <w:t>AMCIS.</w:t>
      </w:r>
      <w:proofErr w:type="gramEnd"/>
    </w:p>
    <w:p w:rsidR="001732B7" w:rsidRPr="00DC0EB1" w:rsidRDefault="001732B7" w:rsidP="006B01C9">
      <w:pPr>
        <w:ind w:left="284"/>
      </w:pPr>
      <w:proofErr w:type="gramStart"/>
      <w:r w:rsidRPr="00DC0EB1">
        <w:t>Alvesson, M., 2013.</w:t>
      </w:r>
      <w:proofErr w:type="gramEnd"/>
      <w:r w:rsidRPr="00DC0EB1">
        <w:t xml:space="preserve"> </w:t>
      </w:r>
      <w:proofErr w:type="gramStart"/>
      <w:r w:rsidR="00C77D00" w:rsidRPr="00DC0EB1">
        <w:t>Understanding</w:t>
      </w:r>
      <w:r w:rsidRPr="00DC0EB1">
        <w:t xml:space="preserve"> Organizational Culture, 2nd ed. Sage Publications Ltd, London.</w:t>
      </w:r>
      <w:proofErr w:type="gramEnd"/>
    </w:p>
    <w:p w:rsidR="001732B7" w:rsidRPr="00DC0EB1" w:rsidRDefault="001732B7" w:rsidP="006B01C9">
      <w:pPr>
        <w:ind w:left="284"/>
      </w:pPr>
      <w:r w:rsidRPr="00DC0EB1">
        <w:t xml:space="preserve">Anderson, J.C., </w:t>
      </w:r>
      <w:proofErr w:type="spellStart"/>
      <w:r w:rsidRPr="00DC0EB1">
        <w:t>Gerbing</w:t>
      </w:r>
      <w:proofErr w:type="spellEnd"/>
      <w:r w:rsidRPr="00DC0EB1">
        <w:t xml:space="preserve">, D.W., 1988. Structural Equation </w:t>
      </w:r>
      <w:proofErr w:type="spellStart"/>
      <w:r w:rsidRPr="00DC0EB1">
        <w:t>Modeling</w:t>
      </w:r>
      <w:proofErr w:type="spellEnd"/>
      <w:r w:rsidRPr="00DC0EB1">
        <w:t xml:space="preserve"> in Practice: A Review and Recommended Two-Step Approach. Psychol. Bull. 103(3), 411–423.</w:t>
      </w:r>
    </w:p>
    <w:p w:rsidR="00FF12ED" w:rsidRPr="00DC0EB1" w:rsidRDefault="001732B7" w:rsidP="006B01C9">
      <w:pPr>
        <w:ind w:left="284"/>
      </w:pPr>
      <w:proofErr w:type="spellStart"/>
      <w:r w:rsidRPr="00DC0EB1">
        <w:t>Antonsen</w:t>
      </w:r>
      <w:proofErr w:type="spellEnd"/>
      <w:r w:rsidRPr="00DC0EB1">
        <w:t xml:space="preserve">, Y., 2014. The downside of the Balanced Scorecard: A case study from Norway. Scand. J. </w:t>
      </w:r>
      <w:proofErr w:type="spellStart"/>
      <w:r w:rsidRPr="00DC0EB1">
        <w:t>Manag</w:t>
      </w:r>
      <w:proofErr w:type="spellEnd"/>
      <w:r w:rsidRPr="00DC0EB1">
        <w:t>. 30(1), 40–50.</w:t>
      </w:r>
    </w:p>
    <w:p w:rsidR="001732B7" w:rsidRPr="00DC0EB1" w:rsidRDefault="00FF12ED" w:rsidP="006B01C9">
      <w:pPr>
        <w:ind w:left="284"/>
      </w:pPr>
      <w:proofErr w:type="spellStart"/>
      <w:r w:rsidRPr="00DC0EB1">
        <w:rPr>
          <w:color w:val="auto"/>
        </w:rPr>
        <w:t>Ayoun</w:t>
      </w:r>
      <w:proofErr w:type="spellEnd"/>
      <w:r w:rsidRPr="00DC0EB1">
        <w:rPr>
          <w:color w:val="auto"/>
        </w:rPr>
        <w:t xml:space="preserve">, B., </w:t>
      </w:r>
      <w:proofErr w:type="spellStart"/>
      <w:r w:rsidRPr="00DC0EB1">
        <w:rPr>
          <w:color w:val="auto"/>
        </w:rPr>
        <w:t>Moreo</w:t>
      </w:r>
      <w:proofErr w:type="spellEnd"/>
      <w:r w:rsidRPr="00DC0EB1">
        <w:rPr>
          <w:color w:val="auto"/>
        </w:rPr>
        <w:t>, P., 2008. Does national culture affect hotel managers' approach to business strategy?</w:t>
      </w:r>
      <w:r w:rsidRPr="00DC0EB1">
        <w:t xml:space="preserve"> </w:t>
      </w:r>
      <w:r w:rsidRPr="00DC0EB1">
        <w:rPr>
          <w:color w:val="auto"/>
        </w:rPr>
        <w:t xml:space="preserve">Int. J. Cont. Hosp. </w:t>
      </w:r>
      <w:proofErr w:type="spellStart"/>
      <w:r w:rsidRPr="00DC0EB1">
        <w:rPr>
          <w:color w:val="auto"/>
        </w:rPr>
        <w:t>Manag</w:t>
      </w:r>
      <w:proofErr w:type="spellEnd"/>
      <w:r w:rsidRPr="00DC0EB1">
        <w:rPr>
          <w:color w:val="auto"/>
        </w:rPr>
        <w:t>. 20(1), 7-18.</w:t>
      </w:r>
    </w:p>
    <w:p w:rsidR="001732B7" w:rsidRPr="00DC0EB1" w:rsidRDefault="001732B7" w:rsidP="006B01C9">
      <w:pPr>
        <w:ind w:left="284"/>
      </w:pPr>
      <w:proofErr w:type="spellStart"/>
      <w:r w:rsidRPr="00DC0EB1">
        <w:t>Bagozzi</w:t>
      </w:r>
      <w:proofErr w:type="spellEnd"/>
      <w:r w:rsidRPr="00DC0EB1">
        <w:t xml:space="preserve">, R., Yi, Y., 1988. </w:t>
      </w:r>
      <w:proofErr w:type="gramStart"/>
      <w:r w:rsidRPr="00DC0EB1">
        <w:t>On the evaluation of structural equation models.</w:t>
      </w:r>
      <w:proofErr w:type="gramEnd"/>
      <w:r w:rsidRPr="00DC0EB1">
        <w:t xml:space="preserve"> J. Acad. Mark. Sci. 16(1), 74–94. </w:t>
      </w:r>
    </w:p>
    <w:p w:rsidR="001732B7" w:rsidRPr="00DC0EB1" w:rsidRDefault="001732B7" w:rsidP="006B01C9">
      <w:pPr>
        <w:ind w:left="284"/>
      </w:pPr>
      <w:r w:rsidRPr="00DC0EB1">
        <w:t xml:space="preserve">Barney, J., 1991. Firm Resources and Sustained Competitive Advantage. J. Manage. 17(1), 99–120. </w:t>
      </w:r>
    </w:p>
    <w:p w:rsidR="001732B7" w:rsidRPr="00DC0EB1" w:rsidRDefault="001732B7" w:rsidP="006B01C9">
      <w:pPr>
        <w:ind w:left="284"/>
      </w:pPr>
      <w:proofErr w:type="spellStart"/>
      <w:r w:rsidRPr="00DC0EB1">
        <w:t>Brotherton</w:t>
      </w:r>
      <w:proofErr w:type="spellEnd"/>
      <w:r w:rsidRPr="00DC0EB1">
        <w:t xml:space="preserve">, B., Adler, G., 1999. </w:t>
      </w:r>
      <w:proofErr w:type="gramStart"/>
      <w:r w:rsidRPr="00DC0EB1">
        <w:t>An integrative approach to enhancing customer value and corporate performance in the international hotel industry.</w:t>
      </w:r>
      <w:proofErr w:type="gramEnd"/>
      <w:r w:rsidRPr="00DC0EB1">
        <w:t xml:space="preserve"> Hosp. </w:t>
      </w:r>
      <w:proofErr w:type="spellStart"/>
      <w:r w:rsidRPr="00DC0EB1">
        <w:t>Manag</w:t>
      </w:r>
      <w:proofErr w:type="spellEnd"/>
      <w:r w:rsidRPr="00DC0EB1">
        <w:t>. 18(3), 261–272.</w:t>
      </w:r>
    </w:p>
    <w:p w:rsidR="001732B7" w:rsidRPr="00DC0EB1" w:rsidRDefault="001732B7" w:rsidP="006B01C9">
      <w:pPr>
        <w:ind w:left="284"/>
      </w:pPr>
      <w:r w:rsidRPr="00DC0EB1">
        <w:t xml:space="preserve">Brownell, J., Jameson, D., 1996. </w:t>
      </w:r>
      <w:proofErr w:type="gramStart"/>
      <w:r w:rsidRPr="00DC0EB1">
        <w:t>Getti</w:t>
      </w:r>
      <w:r w:rsidR="002B661B" w:rsidRPr="00DC0EB1">
        <w:t>n</w:t>
      </w:r>
      <w:r w:rsidRPr="00DC0EB1">
        <w:t>g Quality Out on the Street: A Case of Show and Tell.</w:t>
      </w:r>
      <w:proofErr w:type="gramEnd"/>
      <w:r w:rsidRPr="00DC0EB1">
        <w:t xml:space="preserve"> </w:t>
      </w:r>
      <w:proofErr w:type="gramStart"/>
      <w:r w:rsidRPr="00DC0EB1">
        <w:t xml:space="preserve">Cornell Hotel </w:t>
      </w:r>
      <w:proofErr w:type="spellStart"/>
      <w:r w:rsidRPr="00DC0EB1">
        <w:t>Restaur</w:t>
      </w:r>
      <w:proofErr w:type="spellEnd"/>
      <w:r w:rsidRPr="00DC0EB1">
        <w:t>.</w:t>
      </w:r>
      <w:proofErr w:type="gramEnd"/>
      <w:r w:rsidRPr="00DC0EB1">
        <w:t xml:space="preserve"> Adm. Q. 37(1), 28–33.</w:t>
      </w:r>
    </w:p>
    <w:p w:rsidR="001732B7" w:rsidRPr="00DC0EB1" w:rsidRDefault="001732B7" w:rsidP="006B01C9">
      <w:pPr>
        <w:ind w:left="284"/>
      </w:pPr>
      <w:r w:rsidRPr="00DC0EB1">
        <w:t xml:space="preserve">Byrne, B.M., 2001. </w:t>
      </w:r>
      <w:proofErr w:type="gramStart"/>
      <w:r w:rsidRPr="00DC0EB1">
        <w:t>Structural Equation Modelling with AMOS.</w:t>
      </w:r>
      <w:proofErr w:type="gramEnd"/>
      <w:r w:rsidRPr="00DC0EB1">
        <w:t xml:space="preserve"> </w:t>
      </w:r>
      <w:proofErr w:type="gramStart"/>
      <w:r w:rsidRPr="00DC0EB1">
        <w:t>Lawrence Erlbaum Associates, New Jersey, US.</w:t>
      </w:r>
      <w:proofErr w:type="gramEnd"/>
    </w:p>
    <w:p w:rsidR="001732B7" w:rsidRPr="00DC0EB1" w:rsidRDefault="001732B7" w:rsidP="006B01C9">
      <w:pPr>
        <w:ind w:left="284"/>
      </w:pPr>
      <w:proofErr w:type="gramStart"/>
      <w:r w:rsidRPr="00DC0EB1">
        <w:t>Cameron, K., Freeman, S., 1991.</w:t>
      </w:r>
      <w:proofErr w:type="gramEnd"/>
      <w:r w:rsidRPr="00DC0EB1">
        <w:t xml:space="preserve"> Cultural Congruence, Strength and Type: Relationships to Effectiveness. Res. Organ. </w:t>
      </w:r>
      <w:proofErr w:type="gramStart"/>
      <w:r w:rsidRPr="00DC0EB1">
        <w:t>Chang.</w:t>
      </w:r>
      <w:proofErr w:type="gramEnd"/>
      <w:r w:rsidRPr="00DC0EB1">
        <w:t xml:space="preserve"> Dev. 5, 23–58.</w:t>
      </w:r>
    </w:p>
    <w:p w:rsidR="001732B7" w:rsidRPr="00DC0EB1" w:rsidRDefault="001732B7" w:rsidP="006B01C9">
      <w:pPr>
        <w:ind w:left="284"/>
      </w:pPr>
      <w:r w:rsidRPr="00DC0EB1">
        <w:t xml:space="preserve">Cameron, K.S., Quinn, R.E., 2011. Diagnosing and Changing Organizational Culture: Based on the Competing Values Framework. </w:t>
      </w:r>
      <w:proofErr w:type="spellStart"/>
      <w:proofErr w:type="gramStart"/>
      <w:r w:rsidRPr="00DC0EB1">
        <w:t>Jossey</w:t>
      </w:r>
      <w:proofErr w:type="spellEnd"/>
      <w:r w:rsidRPr="00DC0EB1">
        <w:t>-Bass, San Francisco, CA</w:t>
      </w:r>
      <w:r w:rsidR="00481FBE" w:rsidRPr="00DC0EB1">
        <w:t>.</w:t>
      </w:r>
      <w:proofErr w:type="gramEnd"/>
    </w:p>
    <w:p w:rsidR="001732B7" w:rsidRPr="00DC0EB1" w:rsidRDefault="001732B7" w:rsidP="006B01C9">
      <w:pPr>
        <w:ind w:left="284"/>
      </w:pPr>
      <w:r w:rsidRPr="00DC0EB1">
        <w:t xml:space="preserve">Chen, </w:t>
      </w:r>
      <w:proofErr w:type="gramStart"/>
      <w:r w:rsidRPr="00DC0EB1">
        <w:t>R.X..</w:t>
      </w:r>
      <w:proofErr w:type="gramEnd"/>
      <w:r w:rsidRPr="00DC0EB1">
        <w:t xml:space="preserve"> </w:t>
      </w:r>
      <w:proofErr w:type="gramStart"/>
      <w:r w:rsidRPr="00DC0EB1">
        <w:t>Y., Cheung, C., Law, R., 2012.</w:t>
      </w:r>
      <w:proofErr w:type="gramEnd"/>
      <w:r w:rsidRPr="00DC0EB1">
        <w:t xml:space="preserve"> A review of the literature on culture in hotel management research: What is the future? Int. J. Hosp. </w:t>
      </w:r>
      <w:proofErr w:type="spellStart"/>
      <w:r w:rsidRPr="00DC0EB1">
        <w:t>Manag</w:t>
      </w:r>
      <w:proofErr w:type="spellEnd"/>
      <w:r w:rsidRPr="00DC0EB1">
        <w:t xml:space="preserve">. 31(1), 52–65. </w:t>
      </w:r>
    </w:p>
    <w:p w:rsidR="001732B7" w:rsidRPr="00DC0EB1" w:rsidRDefault="001732B7" w:rsidP="006B01C9">
      <w:pPr>
        <w:ind w:left="284"/>
      </w:pPr>
      <w:r w:rsidRPr="00DC0EB1">
        <w:t xml:space="preserve">Churchill, G.A., 1999. </w:t>
      </w:r>
      <w:proofErr w:type="gramStart"/>
      <w:r w:rsidRPr="00DC0EB1">
        <w:t>Marketing Research: Methodological Foundations.</w:t>
      </w:r>
      <w:proofErr w:type="gramEnd"/>
      <w:r w:rsidRPr="00DC0EB1">
        <w:t xml:space="preserve"> The Dryden Press, Chicago, IL.</w:t>
      </w:r>
    </w:p>
    <w:p w:rsidR="001732B7" w:rsidRPr="00DC0EB1" w:rsidRDefault="001732B7" w:rsidP="00C77D00">
      <w:pPr>
        <w:ind w:left="284"/>
      </w:pPr>
      <w:r w:rsidRPr="00DC0EB1">
        <w:lastRenderedPageBreak/>
        <w:t>Denison, D.R., 1996. What is the Difference between Organizational Culture and Organizational Climate ? A Native’s Point of View on a Dec</w:t>
      </w:r>
      <w:r w:rsidR="002B661B" w:rsidRPr="00DC0EB1">
        <w:t>ade of Paradigm Wars Author (s</w:t>
      </w:r>
      <w:r w:rsidRPr="00DC0EB1">
        <w:t>): Daniel R. Denison Source : T</w:t>
      </w:r>
      <w:r w:rsidR="00C77D00" w:rsidRPr="00DC0EB1">
        <w:t>he Academy of Management Review</w:t>
      </w:r>
      <w:r w:rsidRPr="00DC0EB1">
        <w:t xml:space="preserve">, </w:t>
      </w:r>
      <w:r w:rsidR="002B661B" w:rsidRPr="00DC0EB1">
        <w:t>21(</w:t>
      </w:r>
      <w:r w:rsidRPr="00DC0EB1">
        <w:t>3</w:t>
      </w:r>
      <w:r w:rsidR="002B661B" w:rsidRPr="00DC0EB1">
        <w:t>)</w:t>
      </w:r>
      <w:r w:rsidRPr="00DC0EB1">
        <w:t xml:space="preserve"> (Jul., 1996), </w:t>
      </w:r>
      <w:proofErr w:type="gramStart"/>
      <w:r w:rsidRPr="00DC0EB1">
        <w:t>pp .</w:t>
      </w:r>
      <w:proofErr w:type="gramEnd"/>
      <w:r w:rsidRPr="00DC0EB1">
        <w:t xml:space="preserve"> Acad. </w:t>
      </w:r>
      <w:proofErr w:type="spellStart"/>
      <w:r w:rsidRPr="00DC0EB1">
        <w:t>Manag</w:t>
      </w:r>
      <w:proofErr w:type="spellEnd"/>
      <w:r w:rsidRPr="00DC0EB1">
        <w:t>. Rev. 21(3), 619–654.</w:t>
      </w:r>
    </w:p>
    <w:p w:rsidR="001732B7" w:rsidRPr="00DC0EB1" w:rsidRDefault="001732B7" w:rsidP="006B01C9">
      <w:pPr>
        <w:ind w:left="284"/>
      </w:pPr>
      <w:r w:rsidRPr="00DC0EB1">
        <w:t xml:space="preserve">Denison, D.R., Mishra, A.K., 1995. </w:t>
      </w:r>
      <w:proofErr w:type="gramStart"/>
      <w:r w:rsidRPr="00DC0EB1">
        <w:t>Toward a Theory of Organizational Culture and Effectiveness.</w:t>
      </w:r>
      <w:proofErr w:type="gramEnd"/>
      <w:r w:rsidRPr="00DC0EB1">
        <w:t xml:space="preserve"> </w:t>
      </w:r>
      <w:proofErr w:type="gramStart"/>
      <w:r w:rsidRPr="00DC0EB1">
        <w:t>Organ.</w:t>
      </w:r>
      <w:proofErr w:type="gramEnd"/>
      <w:r w:rsidRPr="00DC0EB1">
        <w:t xml:space="preserve"> Sci. 6(2), 204–223. </w:t>
      </w:r>
    </w:p>
    <w:p w:rsidR="009B4D03" w:rsidRPr="00DC0EB1" w:rsidRDefault="009B4D03" w:rsidP="006B01C9">
      <w:pPr>
        <w:ind w:left="284"/>
      </w:pPr>
      <w:proofErr w:type="spellStart"/>
      <w:r w:rsidRPr="00DC0EB1">
        <w:t>Deshpandé</w:t>
      </w:r>
      <w:proofErr w:type="spellEnd"/>
      <w:r w:rsidRPr="00DC0EB1">
        <w:t>, R., Webster, F.E., 1989. Organizational culture and marketing: defining the research agenda. J</w:t>
      </w:r>
      <w:r w:rsidR="002B661B" w:rsidRPr="00DC0EB1">
        <w:t>.</w:t>
      </w:r>
      <w:r w:rsidRPr="00DC0EB1">
        <w:t xml:space="preserve"> Mark</w:t>
      </w:r>
      <w:r w:rsidR="002B661B" w:rsidRPr="00DC0EB1">
        <w:t>.</w:t>
      </w:r>
      <w:r w:rsidRPr="00DC0EB1">
        <w:t xml:space="preserve"> 53 (January), 3–15.</w:t>
      </w:r>
    </w:p>
    <w:p w:rsidR="001732B7" w:rsidRPr="00DC0EB1" w:rsidRDefault="001732B7" w:rsidP="006B01C9">
      <w:pPr>
        <w:ind w:left="284"/>
      </w:pPr>
      <w:r w:rsidRPr="00DC0EB1">
        <w:t xml:space="preserve">Deshpande, R., Farley, J.U., Webster, F.E., 1993. Corporate </w:t>
      </w:r>
      <w:proofErr w:type="gramStart"/>
      <w:r w:rsidRPr="00DC0EB1">
        <w:t>culture ,</w:t>
      </w:r>
      <w:proofErr w:type="gramEnd"/>
      <w:r w:rsidRPr="00DC0EB1">
        <w:t xml:space="preserve"> customer orientation , and innovativeness in Japanese Firms: A </w:t>
      </w:r>
      <w:proofErr w:type="spellStart"/>
      <w:r w:rsidRPr="00DC0EB1">
        <w:t>Quadrad</w:t>
      </w:r>
      <w:proofErr w:type="spellEnd"/>
      <w:r w:rsidRPr="00DC0EB1">
        <w:t xml:space="preserve"> Analysis. J. Mark. 57(1), 23–37.</w:t>
      </w:r>
    </w:p>
    <w:p w:rsidR="001732B7" w:rsidRPr="00DC0EB1" w:rsidRDefault="001732B7" w:rsidP="006B01C9">
      <w:pPr>
        <w:ind w:left="284"/>
      </w:pPr>
      <w:r w:rsidRPr="00DC0EB1">
        <w:t xml:space="preserve">Devine, F., Baum, T., </w:t>
      </w:r>
      <w:proofErr w:type="spellStart"/>
      <w:r w:rsidRPr="00DC0EB1">
        <w:t>Hearns</w:t>
      </w:r>
      <w:proofErr w:type="spellEnd"/>
      <w:r w:rsidRPr="00DC0EB1">
        <w:t xml:space="preserve">, N., Devine, A., 2007. International Journal of Contemporary Hospitality Management Managing cultural diversity: opportunities and challenges for Northern Ireland hoteliers. Int. J. Contemp. Hosp. </w:t>
      </w:r>
      <w:proofErr w:type="spellStart"/>
      <w:r w:rsidRPr="00DC0EB1">
        <w:t>Manag</w:t>
      </w:r>
      <w:proofErr w:type="spellEnd"/>
      <w:r w:rsidRPr="00DC0EB1">
        <w:t>. 19(2) 120–132.</w:t>
      </w:r>
    </w:p>
    <w:p w:rsidR="001732B7" w:rsidRPr="00DC0EB1" w:rsidRDefault="001732B7" w:rsidP="006B01C9">
      <w:pPr>
        <w:ind w:left="284"/>
      </w:pPr>
      <w:proofErr w:type="spellStart"/>
      <w:r w:rsidRPr="00DC0EB1">
        <w:t>Dorfman</w:t>
      </w:r>
      <w:proofErr w:type="spellEnd"/>
      <w:r w:rsidRPr="00DC0EB1">
        <w:t xml:space="preserve">, P.W., Howell, J.P., 1988. Dimensions of National Culture and Effective Leadership Patterns Hofstede: Revisited. Adv. Int. Comp. </w:t>
      </w:r>
      <w:proofErr w:type="spellStart"/>
      <w:r w:rsidRPr="00DC0EB1">
        <w:t>Manag</w:t>
      </w:r>
      <w:proofErr w:type="spellEnd"/>
      <w:r w:rsidRPr="00DC0EB1">
        <w:t>. 3, 127–150.</w:t>
      </w:r>
    </w:p>
    <w:p w:rsidR="001732B7" w:rsidRPr="00DC0EB1" w:rsidRDefault="001732B7" w:rsidP="006B01C9">
      <w:pPr>
        <w:ind w:left="284"/>
      </w:pPr>
      <w:proofErr w:type="spellStart"/>
      <w:r w:rsidRPr="00DC0EB1">
        <w:t>Fornell</w:t>
      </w:r>
      <w:proofErr w:type="spellEnd"/>
      <w:r w:rsidRPr="00DC0EB1">
        <w:t xml:space="preserve">, C., </w:t>
      </w:r>
      <w:proofErr w:type="spellStart"/>
      <w:r w:rsidRPr="00DC0EB1">
        <w:t>Larcker</w:t>
      </w:r>
      <w:proofErr w:type="spellEnd"/>
      <w:r w:rsidRPr="00DC0EB1">
        <w:t xml:space="preserve">, D.F., 1981. </w:t>
      </w:r>
      <w:proofErr w:type="gramStart"/>
      <w:r w:rsidRPr="00DC0EB1">
        <w:t>Evaluating Structural Equation Models with Unobservable Variables and Measurement Error.</w:t>
      </w:r>
      <w:proofErr w:type="gramEnd"/>
      <w:r w:rsidRPr="00DC0EB1">
        <w:t xml:space="preserve"> J. Mark. Res. 18(1), 39–50.</w:t>
      </w:r>
    </w:p>
    <w:p w:rsidR="001732B7" w:rsidRPr="00DC0EB1" w:rsidRDefault="001732B7" w:rsidP="006B01C9">
      <w:pPr>
        <w:ind w:left="284"/>
      </w:pPr>
      <w:r w:rsidRPr="00DC0EB1">
        <w:t xml:space="preserve">Freeman, R.E., 1984. Strategic Management: a Stakeholder Approach. </w:t>
      </w:r>
      <w:proofErr w:type="gramStart"/>
      <w:r w:rsidRPr="00DC0EB1">
        <w:t>Cambridge University Press, Cambridge, MA.</w:t>
      </w:r>
      <w:proofErr w:type="gramEnd"/>
    </w:p>
    <w:p w:rsidR="001732B7" w:rsidRPr="00DC0EB1" w:rsidRDefault="001732B7" w:rsidP="006B01C9">
      <w:pPr>
        <w:ind w:left="284"/>
      </w:pPr>
      <w:proofErr w:type="spellStart"/>
      <w:r w:rsidRPr="00DC0EB1">
        <w:t>Garver</w:t>
      </w:r>
      <w:proofErr w:type="spellEnd"/>
      <w:r w:rsidRPr="00DC0EB1">
        <w:t xml:space="preserve">, M.., </w:t>
      </w:r>
      <w:proofErr w:type="spellStart"/>
      <w:r w:rsidRPr="00DC0EB1">
        <w:t>Mentzer</w:t>
      </w:r>
      <w:proofErr w:type="spellEnd"/>
      <w:r w:rsidRPr="00DC0EB1">
        <w:t xml:space="preserve">, J.., 1999. Logistics research methods: employing structural equation </w:t>
      </w:r>
      <w:proofErr w:type="spellStart"/>
      <w:r w:rsidRPr="00DC0EB1">
        <w:t>modeling</w:t>
      </w:r>
      <w:proofErr w:type="spellEnd"/>
      <w:r w:rsidRPr="00DC0EB1">
        <w:t xml:space="preserve"> to test for construct validity. J. Bus. </w:t>
      </w:r>
      <w:proofErr w:type="spellStart"/>
      <w:proofErr w:type="gramStart"/>
      <w:r w:rsidRPr="00DC0EB1">
        <w:t>Logist</w:t>
      </w:r>
      <w:proofErr w:type="spellEnd"/>
      <w:r w:rsidRPr="00DC0EB1">
        <w:t>.</w:t>
      </w:r>
      <w:proofErr w:type="gramEnd"/>
      <w:r w:rsidRPr="00DC0EB1">
        <w:t xml:space="preserve"> 20(1), 33–57.</w:t>
      </w:r>
    </w:p>
    <w:p w:rsidR="001732B7" w:rsidRPr="00DC0EB1" w:rsidRDefault="001732B7" w:rsidP="006B01C9">
      <w:pPr>
        <w:ind w:left="284"/>
      </w:pPr>
      <w:proofErr w:type="gramStart"/>
      <w:r w:rsidRPr="00DC0EB1">
        <w:t>Gerhart, B., Fang, M., 2005.</w:t>
      </w:r>
      <w:proofErr w:type="gramEnd"/>
      <w:r w:rsidRPr="00DC0EB1">
        <w:t xml:space="preserve"> National culture and human resource management: assumptions and evidence. Int. J. Hum. </w:t>
      </w:r>
      <w:proofErr w:type="spellStart"/>
      <w:r w:rsidRPr="00DC0EB1">
        <w:t>Resour</w:t>
      </w:r>
      <w:proofErr w:type="spellEnd"/>
      <w:r w:rsidRPr="00DC0EB1">
        <w:t xml:space="preserve">. </w:t>
      </w:r>
      <w:proofErr w:type="spellStart"/>
      <w:proofErr w:type="gramStart"/>
      <w:r w:rsidRPr="00DC0EB1">
        <w:t>Manag</w:t>
      </w:r>
      <w:proofErr w:type="spellEnd"/>
      <w:r w:rsidRPr="00DC0EB1">
        <w:t>.</w:t>
      </w:r>
      <w:proofErr w:type="gramEnd"/>
      <w:r w:rsidRPr="00DC0EB1">
        <w:t xml:space="preserve"> 16(1), 971–986. </w:t>
      </w:r>
    </w:p>
    <w:p w:rsidR="005C27D0" w:rsidRPr="00DC0EB1" w:rsidRDefault="005C27D0" w:rsidP="006B01C9">
      <w:pPr>
        <w:ind w:left="284"/>
      </w:pPr>
      <w:proofErr w:type="gramStart"/>
      <w:r w:rsidRPr="00DC0EB1">
        <w:t>Giorgi, S., Lockwood, C., Glynn, M.A., 2015.</w:t>
      </w:r>
      <w:proofErr w:type="gramEnd"/>
      <w:r w:rsidRPr="00DC0EB1">
        <w:t xml:space="preserve"> The many faces of culture: Making sense of 30 years of research on culture in organization studies. </w:t>
      </w:r>
      <w:proofErr w:type="gramStart"/>
      <w:r w:rsidRPr="00DC0EB1">
        <w:t>Aca.</w:t>
      </w:r>
      <w:proofErr w:type="gramEnd"/>
      <w:r w:rsidRPr="00DC0EB1">
        <w:t xml:space="preserve"> </w:t>
      </w:r>
      <w:proofErr w:type="spellStart"/>
      <w:proofErr w:type="gramStart"/>
      <w:r w:rsidRPr="00DC0EB1">
        <w:t>Manag</w:t>
      </w:r>
      <w:proofErr w:type="spellEnd"/>
      <w:r w:rsidRPr="00DC0EB1">
        <w:t>.</w:t>
      </w:r>
      <w:proofErr w:type="gramEnd"/>
      <w:r w:rsidRPr="00DC0EB1">
        <w:t xml:space="preserve"> </w:t>
      </w:r>
      <w:proofErr w:type="gramStart"/>
      <w:r w:rsidRPr="00DC0EB1">
        <w:t>Ann. 9(1), pp.1-54.</w:t>
      </w:r>
      <w:proofErr w:type="gramEnd"/>
    </w:p>
    <w:p w:rsidR="001732B7" w:rsidRPr="00DC0EB1" w:rsidRDefault="001732B7" w:rsidP="006B01C9">
      <w:pPr>
        <w:ind w:left="284"/>
      </w:pPr>
      <w:r w:rsidRPr="00DC0EB1">
        <w:t>Goodman, L.A., 1961. Snowball Sampling. Ann. Math. Stat. 32(1), 148–170.</w:t>
      </w:r>
    </w:p>
    <w:p w:rsidR="001732B7" w:rsidRPr="00DC0EB1" w:rsidRDefault="001732B7" w:rsidP="006B01C9">
      <w:pPr>
        <w:ind w:left="284"/>
      </w:pPr>
      <w:r w:rsidRPr="00DC0EB1">
        <w:t xml:space="preserve">Gordon, G.G., </w:t>
      </w:r>
      <w:proofErr w:type="spellStart"/>
      <w:r w:rsidRPr="00DC0EB1">
        <w:t>DiTomaso</w:t>
      </w:r>
      <w:proofErr w:type="spellEnd"/>
      <w:r w:rsidRPr="00DC0EB1">
        <w:t xml:space="preserve">, N., 1992. </w:t>
      </w:r>
      <w:proofErr w:type="gramStart"/>
      <w:r w:rsidRPr="00DC0EB1">
        <w:t>Predicting Corporate Performance from Organizational Culture.</w:t>
      </w:r>
      <w:proofErr w:type="gramEnd"/>
      <w:r w:rsidRPr="00DC0EB1">
        <w:t xml:space="preserve"> J. </w:t>
      </w:r>
      <w:proofErr w:type="spellStart"/>
      <w:r w:rsidRPr="00DC0EB1">
        <w:t>Manag</w:t>
      </w:r>
      <w:proofErr w:type="spellEnd"/>
      <w:r w:rsidRPr="00DC0EB1">
        <w:t xml:space="preserve">. Stud. 29(6), 783–798. </w:t>
      </w:r>
    </w:p>
    <w:p w:rsidR="001732B7" w:rsidRPr="00DC0EB1" w:rsidRDefault="001732B7" w:rsidP="006B01C9">
      <w:pPr>
        <w:ind w:left="284"/>
      </w:pPr>
      <w:r w:rsidRPr="00DC0EB1">
        <w:lastRenderedPageBreak/>
        <w:t>Gregory, B.T.</w:t>
      </w:r>
      <w:r w:rsidR="00635FA9" w:rsidRPr="00DC0EB1">
        <w:t xml:space="preserve">, Harris, S.G., </w:t>
      </w:r>
      <w:proofErr w:type="spellStart"/>
      <w:r w:rsidR="00635FA9" w:rsidRPr="00DC0EB1">
        <w:t>Armenakis</w:t>
      </w:r>
      <w:proofErr w:type="spellEnd"/>
      <w:r w:rsidR="00635FA9" w:rsidRPr="00DC0EB1">
        <w:t>, A.A.</w:t>
      </w:r>
      <w:r w:rsidRPr="00DC0EB1">
        <w:t xml:space="preserve">, Shook, C.L., 2009. Organizational culture and effectiveness: A study of values, attitudes, and organizational outcomes. J. Bus. Res. 62(7), 673–679. </w:t>
      </w:r>
    </w:p>
    <w:p w:rsidR="001732B7" w:rsidRPr="00DC0EB1" w:rsidRDefault="001732B7" w:rsidP="006B01C9">
      <w:pPr>
        <w:ind w:left="284"/>
      </w:pPr>
      <w:r w:rsidRPr="00DC0EB1">
        <w:t>Gregory, L., 1983. Native-view paradigms: Multiple cultures and culture conflicts in organizations. Adm. Sci. Q. 28, 359–376.</w:t>
      </w:r>
    </w:p>
    <w:p w:rsidR="001732B7" w:rsidRPr="00DC0EB1" w:rsidRDefault="001732B7" w:rsidP="006B01C9">
      <w:pPr>
        <w:ind w:left="284"/>
      </w:pPr>
      <w:proofErr w:type="spellStart"/>
      <w:proofErr w:type="gramStart"/>
      <w:r w:rsidRPr="00DC0EB1">
        <w:t>Groseschl</w:t>
      </w:r>
      <w:proofErr w:type="spellEnd"/>
      <w:r w:rsidRPr="00DC0EB1">
        <w:t>, S., Doherty, L., 2000.</w:t>
      </w:r>
      <w:proofErr w:type="gramEnd"/>
      <w:r w:rsidRPr="00DC0EB1">
        <w:t xml:space="preserve"> </w:t>
      </w:r>
      <w:proofErr w:type="gramStart"/>
      <w:r w:rsidRPr="00DC0EB1">
        <w:t>Conceptualising culture.</w:t>
      </w:r>
      <w:proofErr w:type="gramEnd"/>
      <w:r w:rsidRPr="00DC0EB1">
        <w:t xml:space="preserve"> Cross Cult. </w:t>
      </w:r>
      <w:proofErr w:type="spellStart"/>
      <w:proofErr w:type="gramStart"/>
      <w:r w:rsidRPr="00DC0EB1">
        <w:t>Manag</w:t>
      </w:r>
      <w:proofErr w:type="spellEnd"/>
      <w:r w:rsidRPr="00DC0EB1">
        <w:t>.</w:t>
      </w:r>
      <w:proofErr w:type="gramEnd"/>
      <w:r w:rsidRPr="00DC0EB1">
        <w:t xml:space="preserve"> An Int. J. 7(4), 12–17.</w:t>
      </w:r>
    </w:p>
    <w:p w:rsidR="001732B7" w:rsidRPr="00DC0EB1" w:rsidRDefault="001732B7" w:rsidP="006B01C9">
      <w:pPr>
        <w:ind w:left="284"/>
      </w:pPr>
      <w:proofErr w:type="gramStart"/>
      <w:r w:rsidRPr="00DC0EB1">
        <w:t>Hair, J.F., Tatham, R.L., Anderson, R.E., Black, W., 2006.</w:t>
      </w:r>
      <w:proofErr w:type="gramEnd"/>
      <w:r w:rsidRPr="00DC0EB1">
        <w:t xml:space="preserve"> </w:t>
      </w:r>
      <w:proofErr w:type="gramStart"/>
      <w:r w:rsidRPr="00DC0EB1">
        <w:t xml:space="preserve">Multivariate data </w:t>
      </w:r>
      <w:r w:rsidR="00C77D00" w:rsidRPr="00DC0EB1">
        <w:t>analysis.</w:t>
      </w:r>
      <w:proofErr w:type="gramEnd"/>
      <w:r w:rsidR="00C77D00" w:rsidRPr="00DC0EB1">
        <w:t xml:space="preserve"> </w:t>
      </w:r>
      <w:proofErr w:type="gramStart"/>
      <w:r w:rsidR="00C77D00" w:rsidRPr="00DC0EB1">
        <w:t>Pearson Prentice Hall</w:t>
      </w:r>
      <w:r w:rsidRPr="00DC0EB1">
        <w:t>, Upper Saddle River, NJ.</w:t>
      </w:r>
      <w:proofErr w:type="gramEnd"/>
    </w:p>
    <w:p w:rsidR="001732B7" w:rsidRPr="00DC0EB1" w:rsidRDefault="00635FA9" w:rsidP="006B01C9">
      <w:pPr>
        <w:ind w:left="284"/>
      </w:pPr>
      <w:proofErr w:type="spellStart"/>
      <w:r w:rsidRPr="00DC0EB1">
        <w:t>Hartnell</w:t>
      </w:r>
      <w:proofErr w:type="spellEnd"/>
      <w:r w:rsidRPr="00DC0EB1">
        <w:t>, C.A</w:t>
      </w:r>
      <w:r w:rsidR="001732B7" w:rsidRPr="00DC0EB1">
        <w:t xml:space="preserve">, </w:t>
      </w:r>
      <w:proofErr w:type="spellStart"/>
      <w:r w:rsidR="001732B7" w:rsidRPr="00DC0EB1">
        <w:t>Ou</w:t>
      </w:r>
      <w:proofErr w:type="spellEnd"/>
      <w:r w:rsidR="001732B7" w:rsidRPr="00DC0EB1">
        <w:t xml:space="preserve">, A.Y., </w:t>
      </w:r>
      <w:proofErr w:type="spellStart"/>
      <w:r w:rsidR="001732B7" w:rsidRPr="00DC0EB1">
        <w:t>Kinicki</w:t>
      </w:r>
      <w:proofErr w:type="spellEnd"/>
      <w:r w:rsidR="001732B7" w:rsidRPr="00DC0EB1">
        <w:t xml:space="preserve">, A., 2011. Organizational culture and organizational effectiveness: a meta-analytic investigation of the competing values framework’s theoretical suppositions. </w:t>
      </w:r>
      <w:proofErr w:type="gramStart"/>
      <w:r w:rsidR="001732B7" w:rsidRPr="00DC0EB1">
        <w:t>J. Appl. Psychol. 96(4), 677–94.</w:t>
      </w:r>
      <w:proofErr w:type="gramEnd"/>
      <w:r w:rsidR="001732B7" w:rsidRPr="00DC0EB1">
        <w:t xml:space="preserve"> </w:t>
      </w:r>
    </w:p>
    <w:p w:rsidR="001732B7" w:rsidRPr="00DC0EB1" w:rsidRDefault="001732B7" w:rsidP="006B01C9">
      <w:pPr>
        <w:ind w:left="284"/>
      </w:pPr>
      <w:proofErr w:type="spellStart"/>
      <w:r w:rsidRPr="00DC0EB1">
        <w:t>Hemmington</w:t>
      </w:r>
      <w:proofErr w:type="spellEnd"/>
      <w:r w:rsidRPr="00DC0EB1">
        <w:t xml:space="preserve">, N., King, C., 2000. Key dimensions of outsourcing hotel food and beverage services. Int. J. Contemp. Hosp. </w:t>
      </w:r>
      <w:proofErr w:type="spellStart"/>
      <w:r w:rsidRPr="00DC0EB1">
        <w:t>Manag</w:t>
      </w:r>
      <w:proofErr w:type="spellEnd"/>
      <w:r w:rsidRPr="00DC0EB1">
        <w:t xml:space="preserve">. 12(4), 256–261. </w:t>
      </w:r>
    </w:p>
    <w:p w:rsidR="001732B7" w:rsidRPr="00DC0EB1" w:rsidRDefault="001732B7" w:rsidP="006B01C9">
      <w:pPr>
        <w:ind w:left="284"/>
      </w:pPr>
      <w:r w:rsidRPr="00DC0EB1">
        <w:t>Hofstede, G.,</w:t>
      </w:r>
      <w:r w:rsidR="00650FA0" w:rsidRPr="00DC0EB1">
        <w:t xml:space="preserve"> Hofstede, G.J. </w:t>
      </w:r>
      <w:proofErr w:type="spellStart"/>
      <w:r w:rsidR="00650FA0" w:rsidRPr="00DC0EB1">
        <w:t>Minkov</w:t>
      </w:r>
      <w:proofErr w:type="spellEnd"/>
      <w:r w:rsidR="00650FA0" w:rsidRPr="00DC0EB1">
        <w:t>, M. 2010</w:t>
      </w:r>
      <w:r w:rsidRPr="00DC0EB1">
        <w:t xml:space="preserve">. Cultures and Organizations: Software of the Mind. </w:t>
      </w:r>
      <w:proofErr w:type="gramStart"/>
      <w:r w:rsidRPr="00DC0EB1">
        <w:t>McGraw-Hill International (UK) Ltd, Maidenhead, UK.</w:t>
      </w:r>
      <w:proofErr w:type="gramEnd"/>
    </w:p>
    <w:p w:rsidR="001732B7" w:rsidRPr="00DC0EB1" w:rsidRDefault="001732B7" w:rsidP="006B01C9">
      <w:pPr>
        <w:ind w:left="284"/>
      </w:pPr>
      <w:r w:rsidRPr="00DC0EB1">
        <w:t xml:space="preserve">Hofstede, G., 1980. Motivation, leadership, and organization: do American theories apply abroad? </w:t>
      </w:r>
      <w:proofErr w:type="gramStart"/>
      <w:r w:rsidRPr="00DC0EB1">
        <w:t>Organ.</w:t>
      </w:r>
      <w:proofErr w:type="gramEnd"/>
      <w:r w:rsidRPr="00DC0EB1">
        <w:t xml:space="preserve"> </w:t>
      </w:r>
      <w:proofErr w:type="spellStart"/>
      <w:proofErr w:type="gramStart"/>
      <w:r w:rsidRPr="00DC0EB1">
        <w:t>Dyn</w:t>
      </w:r>
      <w:proofErr w:type="spellEnd"/>
      <w:r w:rsidRPr="00DC0EB1">
        <w:t>.</w:t>
      </w:r>
      <w:proofErr w:type="gramEnd"/>
      <w:r w:rsidRPr="00DC0EB1">
        <w:t xml:space="preserve"> 9(1), 42–63. </w:t>
      </w:r>
    </w:p>
    <w:p w:rsidR="001732B7" w:rsidRPr="00DC0EB1" w:rsidRDefault="001732B7" w:rsidP="006B01C9">
      <w:pPr>
        <w:ind w:left="284"/>
      </w:pPr>
      <w:proofErr w:type="spellStart"/>
      <w:r w:rsidRPr="00DC0EB1">
        <w:t>Hoque</w:t>
      </w:r>
      <w:proofErr w:type="spellEnd"/>
      <w:r w:rsidRPr="00DC0EB1">
        <w:t xml:space="preserve">, Z., 2014. 20 years of studies on the balanced scorecard: Trends, accomplishments, gaps and opportunities for future research. Br. Account. Rev. 46(1), 33–59. </w:t>
      </w:r>
    </w:p>
    <w:p w:rsidR="001732B7" w:rsidRPr="00DC0EB1" w:rsidRDefault="001732B7" w:rsidP="006B01C9">
      <w:pPr>
        <w:ind w:left="284"/>
      </w:pPr>
      <w:r w:rsidRPr="00DC0EB1">
        <w:t xml:space="preserve">House, R.J., </w:t>
      </w:r>
      <w:proofErr w:type="spellStart"/>
      <w:r w:rsidRPr="00DC0EB1">
        <w:t>Hanges</w:t>
      </w:r>
      <w:proofErr w:type="spellEnd"/>
      <w:r w:rsidRPr="00DC0EB1">
        <w:t xml:space="preserve">, P.J., Ruiz-Quintanilla, S.A., </w:t>
      </w:r>
      <w:proofErr w:type="spellStart"/>
      <w:r w:rsidRPr="00DC0EB1">
        <w:t>Dorfman</w:t>
      </w:r>
      <w:proofErr w:type="spellEnd"/>
      <w:r w:rsidRPr="00DC0EB1">
        <w:t>, P.W., Gupta, V., 2004. Cultural Influences on Leadership and Organizations: Project Globe. Sage Publications, Thousand Oaks, Ca.</w:t>
      </w:r>
    </w:p>
    <w:p w:rsidR="001732B7" w:rsidRPr="00DC0EB1" w:rsidRDefault="00C77D00" w:rsidP="006B01C9">
      <w:pPr>
        <w:ind w:left="284"/>
      </w:pPr>
      <w:r w:rsidRPr="00DC0EB1">
        <w:t>Hsieh, A.-T., Tsai, C.</w:t>
      </w:r>
      <w:r w:rsidR="001732B7" w:rsidRPr="00DC0EB1">
        <w:t xml:space="preserve">W., 2009. Does national culture really matter? </w:t>
      </w:r>
      <w:proofErr w:type="gramStart"/>
      <w:r w:rsidR="001732B7" w:rsidRPr="00DC0EB1">
        <w:t>Hotel service perceptions by Taiwan and American tourists.</w:t>
      </w:r>
      <w:proofErr w:type="gramEnd"/>
      <w:r w:rsidR="001732B7" w:rsidRPr="00DC0EB1">
        <w:t xml:space="preserve"> Int. J. Cult. </w:t>
      </w:r>
      <w:proofErr w:type="gramStart"/>
      <w:r w:rsidR="001732B7" w:rsidRPr="00DC0EB1">
        <w:t>Tour.</w:t>
      </w:r>
      <w:proofErr w:type="gramEnd"/>
      <w:r w:rsidR="001732B7" w:rsidRPr="00DC0EB1">
        <w:t xml:space="preserve"> Hosp. Res. 3(1), 54–69. </w:t>
      </w:r>
    </w:p>
    <w:p w:rsidR="001732B7" w:rsidRPr="00DC0EB1" w:rsidRDefault="001732B7" w:rsidP="006B01C9">
      <w:pPr>
        <w:ind w:left="284"/>
      </w:pPr>
      <w:proofErr w:type="spellStart"/>
      <w:r w:rsidRPr="00DC0EB1">
        <w:t>Jermier</w:t>
      </w:r>
      <w:proofErr w:type="spellEnd"/>
      <w:r w:rsidRPr="00DC0EB1">
        <w:t xml:space="preserve">, J.M., Slocum Jr, J.W., Fry, L.W., Gaines, J., 1991. Organizational subcultures in a soft bureaucracy: Resistance behind the myth and facade of an official culture. </w:t>
      </w:r>
      <w:proofErr w:type="gramStart"/>
      <w:r w:rsidRPr="00DC0EB1">
        <w:t>Organ.</w:t>
      </w:r>
      <w:proofErr w:type="gramEnd"/>
      <w:r w:rsidRPr="00DC0EB1">
        <w:t xml:space="preserve"> Sci. 2(2), 170–194.</w:t>
      </w:r>
    </w:p>
    <w:p w:rsidR="001732B7" w:rsidRPr="00DC0EB1" w:rsidRDefault="001732B7" w:rsidP="006B01C9">
      <w:pPr>
        <w:ind w:left="284"/>
      </w:pPr>
      <w:r w:rsidRPr="00DC0EB1">
        <w:lastRenderedPageBreak/>
        <w:t xml:space="preserve">Jones, D.L., </w:t>
      </w:r>
      <w:proofErr w:type="spellStart"/>
      <w:r w:rsidRPr="00DC0EB1">
        <w:t>McCleary</w:t>
      </w:r>
      <w:proofErr w:type="spellEnd"/>
      <w:r w:rsidRPr="00DC0EB1">
        <w:t xml:space="preserve">, K.W., 2004. </w:t>
      </w:r>
      <w:proofErr w:type="gramStart"/>
      <w:r w:rsidRPr="00DC0EB1">
        <w:t>A Model for Assessing Cultural Impacts on International Buyer-Seller Relationships for Key Accounts of Hotel Companies.</w:t>
      </w:r>
      <w:proofErr w:type="gramEnd"/>
      <w:r w:rsidRPr="00DC0EB1">
        <w:t xml:space="preserve"> J. Hosp. Tour. Res. 28(4), 425–443. </w:t>
      </w:r>
    </w:p>
    <w:p w:rsidR="001732B7" w:rsidRPr="00DC0EB1" w:rsidRDefault="001732B7" w:rsidP="006B01C9">
      <w:pPr>
        <w:ind w:left="284"/>
      </w:pPr>
      <w:r w:rsidRPr="00DC0EB1">
        <w:t xml:space="preserve">Jones, M.L., 2007. </w:t>
      </w:r>
      <w:proofErr w:type="gramStart"/>
      <w:r w:rsidRPr="00DC0EB1">
        <w:t>Hofstede - culturally questionable?</w:t>
      </w:r>
      <w:proofErr w:type="gramEnd"/>
      <w:r w:rsidRPr="00DC0EB1">
        <w:t xml:space="preserve"> </w:t>
      </w:r>
      <w:proofErr w:type="gramStart"/>
      <w:r w:rsidRPr="00DC0EB1">
        <w:t>Oxford Bus.</w:t>
      </w:r>
      <w:proofErr w:type="gramEnd"/>
      <w:r w:rsidRPr="00DC0EB1">
        <w:t xml:space="preserve"> </w:t>
      </w:r>
      <w:proofErr w:type="gramStart"/>
      <w:r w:rsidRPr="00DC0EB1">
        <w:t>Econ.</w:t>
      </w:r>
      <w:proofErr w:type="gramEnd"/>
      <w:r w:rsidRPr="00DC0EB1">
        <w:t xml:space="preserve"> Conf. 24–26.</w:t>
      </w:r>
    </w:p>
    <w:p w:rsidR="001732B7" w:rsidRPr="00DC0EB1" w:rsidRDefault="001732B7" w:rsidP="006B01C9">
      <w:pPr>
        <w:ind w:left="284"/>
      </w:pPr>
      <w:r w:rsidRPr="00DC0EB1">
        <w:t xml:space="preserve">Jones, P., 1999. </w:t>
      </w:r>
      <w:proofErr w:type="gramStart"/>
      <w:r w:rsidRPr="00DC0EB1">
        <w:t>Operational issues and trends in the hospitality industry.</w:t>
      </w:r>
      <w:proofErr w:type="gramEnd"/>
      <w:r w:rsidRPr="00DC0EB1">
        <w:t xml:space="preserve"> Int. J. Hosp. </w:t>
      </w:r>
      <w:proofErr w:type="spellStart"/>
      <w:r w:rsidRPr="00DC0EB1">
        <w:t>Manag</w:t>
      </w:r>
      <w:proofErr w:type="spellEnd"/>
      <w:r w:rsidRPr="00DC0EB1">
        <w:t xml:space="preserve">. 18(4), 427–442. </w:t>
      </w:r>
    </w:p>
    <w:p w:rsidR="001732B7" w:rsidRPr="00DC0EB1" w:rsidRDefault="001732B7" w:rsidP="006B01C9">
      <w:pPr>
        <w:ind w:left="284"/>
      </w:pPr>
      <w:proofErr w:type="spellStart"/>
      <w:r w:rsidRPr="00DC0EB1">
        <w:t>Kalliath</w:t>
      </w:r>
      <w:proofErr w:type="spellEnd"/>
      <w:r w:rsidRPr="00DC0EB1">
        <w:t xml:space="preserve">, T.J., </w:t>
      </w:r>
      <w:proofErr w:type="spellStart"/>
      <w:r w:rsidRPr="00DC0EB1">
        <w:t>Bluedorn</w:t>
      </w:r>
      <w:proofErr w:type="spellEnd"/>
      <w:r w:rsidRPr="00DC0EB1">
        <w:t xml:space="preserve">, A.C., Gillespie, D.F., 1999. </w:t>
      </w:r>
      <w:proofErr w:type="gramStart"/>
      <w:r w:rsidRPr="00DC0EB1">
        <w:t>A Confirmatory Factor Analysis of the Competing Values Instrument.</w:t>
      </w:r>
      <w:proofErr w:type="gramEnd"/>
      <w:r w:rsidRPr="00DC0EB1">
        <w:t xml:space="preserve"> Educ. Psychol. Meas. 59(1), 143–158.</w:t>
      </w:r>
    </w:p>
    <w:p w:rsidR="001732B7" w:rsidRPr="00DC0EB1" w:rsidRDefault="001732B7" w:rsidP="006B01C9">
      <w:pPr>
        <w:ind w:left="284"/>
      </w:pPr>
      <w:r w:rsidRPr="00DC0EB1">
        <w:t xml:space="preserve">Kaplan, R.S., Norton, D.P., 1996. </w:t>
      </w:r>
      <w:proofErr w:type="gramStart"/>
      <w:r w:rsidRPr="00DC0EB1">
        <w:t>Using the Balanced Management System.</w:t>
      </w:r>
      <w:proofErr w:type="gramEnd"/>
      <w:r w:rsidRPr="00DC0EB1">
        <w:t xml:space="preserve"> </w:t>
      </w:r>
      <w:proofErr w:type="spellStart"/>
      <w:proofErr w:type="gramStart"/>
      <w:r w:rsidRPr="00DC0EB1">
        <w:t>Harv</w:t>
      </w:r>
      <w:proofErr w:type="spellEnd"/>
      <w:r w:rsidRPr="00DC0EB1">
        <w:t>.</w:t>
      </w:r>
      <w:proofErr w:type="gramEnd"/>
      <w:r w:rsidRPr="00DC0EB1">
        <w:t xml:space="preserve"> Bus. Rev. 75–86. </w:t>
      </w:r>
    </w:p>
    <w:p w:rsidR="001732B7" w:rsidRPr="00DC0EB1" w:rsidRDefault="001732B7" w:rsidP="006B01C9">
      <w:pPr>
        <w:ind w:left="284"/>
      </w:pPr>
      <w:proofErr w:type="gramStart"/>
      <w:r w:rsidRPr="00DC0EB1">
        <w:t>Kemp, S., Dwyer, L., 2001.</w:t>
      </w:r>
      <w:proofErr w:type="gramEnd"/>
      <w:r w:rsidRPr="00DC0EB1">
        <w:t xml:space="preserve"> </w:t>
      </w:r>
      <w:proofErr w:type="gramStart"/>
      <w:r w:rsidRPr="00DC0EB1">
        <w:t>An examination of organisational culture - the Regent Hotel, Sydney.</w:t>
      </w:r>
      <w:proofErr w:type="gramEnd"/>
      <w:r w:rsidRPr="00DC0EB1">
        <w:t xml:space="preserve"> Int. J. Hosp. </w:t>
      </w:r>
      <w:proofErr w:type="spellStart"/>
      <w:r w:rsidRPr="00DC0EB1">
        <w:t>Manag</w:t>
      </w:r>
      <w:proofErr w:type="spellEnd"/>
      <w:r w:rsidRPr="00DC0EB1">
        <w:t xml:space="preserve">. 20(1), 77–93. </w:t>
      </w:r>
    </w:p>
    <w:p w:rsidR="004E400A" w:rsidRPr="00DC0EB1" w:rsidRDefault="004E400A" w:rsidP="006B01C9">
      <w:pPr>
        <w:ind w:left="284"/>
      </w:pPr>
      <w:proofErr w:type="spellStart"/>
      <w:proofErr w:type="gramStart"/>
      <w:r w:rsidRPr="00DC0EB1">
        <w:t>Kessapidou</w:t>
      </w:r>
      <w:proofErr w:type="spellEnd"/>
      <w:r w:rsidRPr="00DC0EB1">
        <w:t xml:space="preserve">, S., </w:t>
      </w:r>
      <w:proofErr w:type="spellStart"/>
      <w:r w:rsidRPr="00DC0EB1">
        <w:t>Varsakelis</w:t>
      </w:r>
      <w:proofErr w:type="spellEnd"/>
      <w:r w:rsidRPr="00DC0EB1">
        <w:t>, N.C., 2002.</w:t>
      </w:r>
      <w:proofErr w:type="gramEnd"/>
      <w:r w:rsidRPr="00DC0EB1">
        <w:t xml:space="preserve"> The impact of national culture on international business performance: the case of foreign firms in Greece. </w:t>
      </w:r>
      <w:proofErr w:type="gramStart"/>
      <w:r w:rsidRPr="00DC0EB1">
        <w:t>Euro.</w:t>
      </w:r>
      <w:proofErr w:type="gramEnd"/>
      <w:r w:rsidRPr="00DC0EB1">
        <w:t xml:space="preserve"> Bus. Rev.</w:t>
      </w:r>
      <w:r w:rsidR="008B6CE2" w:rsidRPr="00DC0EB1">
        <w:t xml:space="preserve"> 14(4), </w:t>
      </w:r>
      <w:r w:rsidRPr="00DC0EB1">
        <w:t>268-275.</w:t>
      </w:r>
    </w:p>
    <w:p w:rsidR="001732B7" w:rsidRPr="00DC0EB1" w:rsidRDefault="001732B7" w:rsidP="006B01C9">
      <w:pPr>
        <w:ind w:left="284"/>
      </w:pPr>
      <w:proofErr w:type="gramStart"/>
      <w:r w:rsidRPr="00DC0EB1">
        <w:t>Kilduff, M., 1993.</w:t>
      </w:r>
      <w:proofErr w:type="gramEnd"/>
      <w:r w:rsidRPr="00DC0EB1">
        <w:t xml:space="preserve"> </w:t>
      </w:r>
      <w:proofErr w:type="gramStart"/>
      <w:r w:rsidRPr="00DC0EB1">
        <w:t>Deconstructing Organizations.</w:t>
      </w:r>
      <w:proofErr w:type="gramEnd"/>
      <w:r w:rsidRPr="00DC0EB1">
        <w:t xml:space="preserve"> Acad. </w:t>
      </w:r>
      <w:proofErr w:type="spellStart"/>
      <w:r w:rsidRPr="00DC0EB1">
        <w:t>Manag</w:t>
      </w:r>
      <w:proofErr w:type="spellEnd"/>
      <w:r w:rsidRPr="00DC0EB1">
        <w:t>. Rev. 18(1), 13–31.</w:t>
      </w:r>
    </w:p>
    <w:p w:rsidR="001732B7" w:rsidRPr="00DC0EB1" w:rsidRDefault="001732B7" w:rsidP="006B01C9">
      <w:pPr>
        <w:ind w:left="284"/>
      </w:pPr>
      <w:r w:rsidRPr="00DC0EB1">
        <w:t xml:space="preserve">Kotter, J.P., </w:t>
      </w:r>
      <w:proofErr w:type="spellStart"/>
      <w:r w:rsidRPr="00DC0EB1">
        <w:t>Heskett</w:t>
      </w:r>
      <w:proofErr w:type="spellEnd"/>
      <w:r w:rsidRPr="00DC0EB1">
        <w:t xml:space="preserve">, J.L., 1992. </w:t>
      </w:r>
      <w:proofErr w:type="gramStart"/>
      <w:r w:rsidRPr="00DC0EB1">
        <w:t>Corporate Culture and Performance.</w:t>
      </w:r>
      <w:proofErr w:type="gramEnd"/>
      <w:r w:rsidRPr="00DC0EB1">
        <w:t xml:space="preserve"> </w:t>
      </w:r>
      <w:proofErr w:type="gramStart"/>
      <w:r w:rsidRPr="00DC0EB1">
        <w:t>The Free press, NY.</w:t>
      </w:r>
      <w:proofErr w:type="gramEnd"/>
    </w:p>
    <w:p w:rsidR="005C27D0" w:rsidRPr="00DC0EB1" w:rsidRDefault="005C27D0" w:rsidP="006B01C9">
      <w:pPr>
        <w:ind w:left="284"/>
      </w:pPr>
      <w:proofErr w:type="spellStart"/>
      <w:proofErr w:type="gramStart"/>
      <w:r w:rsidRPr="00DC0EB1">
        <w:t>Laesser</w:t>
      </w:r>
      <w:proofErr w:type="spellEnd"/>
      <w:r w:rsidRPr="00DC0EB1">
        <w:t xml:space="preserve">, C., </w:t>
      </w:r>
      <w:proofErr w:type="spellStart"/>
      <w:r w:rsidRPr="00DC0EB1">
        <w:t>Beritelli</w:t>
      </w:r>
      <w:proofErr w:type="spellEnd"/>
      <w:r w:rsidRPr="00DC0EB1">
        <w:t xml:space="preserve">, P., </w:t>
      </w:r>
      <w:proofErr w:type="spellStart"/>
      <w:r w:rsidRPr="00DC0EB1">
        <w:t>Heer</w:t>
      </w:r>
      <w:proofErr w:type="spellEnd"/>
      <w:r w:rsidRPr="00DC0EB1">
        <w:t>, S., 2014.</w:t>
      </w:r>
      <w:proofErr w:type="gramEnd"/>
      <w:r w:rsidRPr="00DC0EB1">
        <w:t xml:space="preserve"> Different native languages as proxy for cultural differences in travel behaviour: insights from multilingual Switzerland. Int. J. </w:t>
      </w:r>
      <w:proofErr w:type="spellStart"/>
      <w:r w:rsidRPr="00DC0EB1">
        <w:t>Cul</w:t>
      </w:r>
      <w:proofErr w:type="spellEnd"/>
      <w:r w:rsidRPr="00DC0EB1">
        <w:t xml:space="preserve">. </w:t>
      </w:r>
      <w:proofErr w:type="gramStart"/>
      <w:r w:rsidRPr="00DC0EB1">
        <w:t>Tour.</w:t>
      </w:r>
      <w:proofErr w:type="gramEnd"/>
      <w:r w:rsidRPr="00DC0EB1">
        <w:t xml:space="preserve"> Hosp. Res.</w:t>
      </w:r>
      <w:r w:rsidR="008B6CE2" w:rsidRPr="00DC0EB1">
        <w:t xml:space="preserve"> 8(2), </w:t>
      </w:r>
      <w:r w:rsidRPr="00DC0EB1">
        <w:t>140-152</w:t>
      </w:r>
    </w:p>
    <w:p w:rsidR="001732B7" w:rsidRPr="00DC0EB1" w:rsidRDefault="001732B7" w:rsidP="006B01C9">
      <w:pPr>
        <w:ind w:left="284"/>
      </w:pPr>
      <w:proofErr w:type="spellStart"/>
      <w:proofErr w:type="gramStart"/>
      <w:r w:rsidRPr="00DC0EB1">
        <w:t>Lebas</w:t>
      </w:r>
      <w:proofErr w:type="spellEnd"/>
      <w:r w:rsidRPr="00DC0EB1">
        <w:t xml:space="preserve">, M., </w:t>
      </w:r>
      <w:proofErr w:type="spellStart"/>
      <w:r w:rsidRPr="00DC0EB1">
        <w:t>Euske</w:t>
      </w:r>
      <w:proofErr w:type="spellEnd"/>
      <w:r w:rsidRPr="00DC0EB1">
        <w:t>, K., 2007.</w:t>
      </w:r>
      <w:proofErr w:type="gramEnd"/>
      <w:r w:rsidRPr="00DC0EB1">
        <w:t xml:space="preserve"> A conceptual and operational delineation of performance, in: Neely, A. (Ed.), Business Performance Measurement Unifying Theories and Integrating Practice. Cambridge University Press, Cambridge, pp. 125–140.</w:t>
      </w:r>
    </w:p>
    <w:p w:rsidR="001732B7" w:rsidRPr="00DC0EB1" w:rsidRDefault="001732B7" w:rsidP="006B01C9">
      <w:pPr>
        <w:ind w:left="284"/>
      </w:pPr>
      <w:r w:rsidRPr="00DC0EB1">
        <w:t xml:space="preserve">Lee, S.K.J., Yu, K., 2004. </w:t>
      </w:r>
      <w:proofErr w:type="gramStart"/>
      <w:r w:rsidRPr="00DC0EB1">
        <w:t>Corporate culture and organizational performance.</w:t>
      </w:r>
      <w:proofErr w:type="gramEnd"/>
      <w:r w:rsidRPr="00DC0EB1">
        <w:t xml:space="preserve"> J. </w:t>
      </w:r>
      <w:proofErr w:type="spellStart"/>
      <w:r w:rsidRPr="00DC0EB1">
        <w:t>Manag</w:t>
      </w:r>
      <w:proofErr w:type="spellEnd"/>
      <w:r w:rsidRPr="00DC0EB1">
        <w:t>. Psychol. 19(4), 340–359.</w:t>
      </w:r>
    </w:p>
    <w:p w:rsidR="001732B7" w:rsidRPr="00DC0EB1" w:rsidRDefault="001732B7" w:rsidP="006B01C9">
      <w:pPr>
        <w:ind w:left="284"/>
      </w:pPr>
      <w:r w:rsidRPr="00DC0EB1">
        <w:t xml:space="preserve">Li, L., </w:t>
      </w:r>
      <w:proofErr w:type="spellStart"/>
      <w:r w:rsidRPr="00DC0EB1">
        <w:t>Tse</w:t>
      </w:r>
      <w:proofErr w:type="spellEnd"/>
      <w:r w:rsidRPr="00DC0EB1">
        <w:t xml:space="preserve">, E., 1998. </w:t>
      </w:r>
      <w:proofErr w:type="gramStart"/>
      <w:r w:rsidRPr="00DC0EB1">
        <w:t>Antecedents and consequences of expatriate satisfaction in the Asian Pacific.</w:t>
      </w:r>
      <w:proofErr w:type="gramEnd"/>
      <w:r w:rsidRPr="00DC0EB1">
        <w:t xml:space="preserve"> </w:t>
      </w:r>
      <w:proofErr w:type="gramStart"/>
      <w:r w:rsidRPr="00DC0EB1">
        <w:t>Tour.</w:t>
      </w:r>
      <w:proofErr w:type="gramEnd"/>
      <w:r w:rsidRPr="00DC0EB1">
        <w:t xml:space="preserve"> </w:t>
      </w:r>
      <w:proofErr w:type="spellStart"/>
      <w:proofErr w:type="gramStart"/>
      <w:r w:rsidRPr="00DC0EB1">
        <w:t>Manag</w:t>
      </w:r>
      <w:proofErr w:type="spellEnd"/>
      <w:r w:rsidRPr="00DC0EB1">
        <w:t>.</w:t>
      </w:r>
      <w:proofErr w:type="gramEnd"/>
      <w:r w:rsidRPr="00DC0EB1">
        <w:t xml:space="preserve"> 19(2), 135–143.</w:t>
      </w:r>
    </w:p>
    <w:p w:rsidR="001732B7" w:rsidRPr="00DC0EB1" w:rsidRDefault="001732B7" w:rsidP="006B01C9">
      <w:pPr>
        <w:ind w:left="284"/>
      </w:pPr>
      <w:r w:rsidRPr="00DC0EB1">
        <w:t xml:space="preserve">McCoy, S., </w:t>
      </w:r>
      <w:proofErr w:type="spellStart"/>
      <w:r w:rsidRPr="00DC0EB1">
        <w:t>Galletta</w:t>
      </w:r>
      <w:proofErr w:type="spellEnd"/>
      <w:r w:rsidRPr="00DC0EB1">
        <w:t xml:space="preserve">, D.F., King, W.R., 2005. Integrating National Culture into IS Research: the Need for Current Individual-Level Measures. </w:t>
      </w:r>
      <w:proofErr w:type="spellStart"/>
      <w:proofErr w:type="gramStart"/>
      <w:r w:rsidRPr="00DC0EB1">
        <w:t>Commun</w:t>
      </w:r>
      <w:proofErr w:type="spellEnd"/>
      <w:r w:rsidRPr="00DC0EB1">
        <w:t>.</w:t>
      </w:r>
      <w:proofErr w:type="gramEnd"/>
      <w:r w:rsidRPr="00DC0EB1">
        <w:t xml:space="preserve"> Assoc. Inf. Syst. 15, 211–224.</w:t>
      </w:r>
    </w:p>
    <w:p w:rsidR="001732B7" w:rsidRPr="00DC0EB1" w:rsidRDefault="001732B7" w:rsidP="006B01C9">
      <w:pPr>
        <w:ind w:left="284"/>
      </w:pPr>
      <w:r w:rsidRPr="00DC0EB1">
        <w:lastRenderedPageBreak/>
        <w:t xml:space="preserve">McDaniel, C., Gates, R., 2006. </w:t>
      </w:r>
      <w:proofErr w:type="gramStart"/>
      <w:r w:rsidRPr="00DC0EB1">
        <w:t>Marketing Research.</w:t>
      </w:r>
      <w:proofErr w:type="gramEnd"/>
      <w:r w:rsidRPr="00DC0EB1">
        <w:t xml:space="preserve"> </w:t>
      </w:r>
      <w:proofErr w:type="spellStart"/>
      <w:proofErr w:type="gramStart"/>
      <w:r w:rsidRPr="00DC0EB1">
        <w:t>Auflage</w:t>
      </w:r>
      <w:proofErr w:type="spellEnd"/>
      <w:r w:rsidRPr="00DC0EB1">
        <w:t>.,</w:t>
      </w:r>
      <w:proofErr w:type="gramEnd"/>
      <w:r w:rsidRPr="00DC0EB1">
        <w:t xml:space="preserve"> Hoboken, NJ.</w:t>
      </w:r>
    </w:p>
    <w:p w:rsidR="001732B7" w:rsidRPr="00DC0EB1" w:rsidRDefault="001732B7" w:rsidP="006B01C9">
      <w:pPr>
        <w:ind w:left="284"/>
      </w:pPr>
      <w:proofErr w:type="spellStart"/>
      <w:r w:rsidRPr="00DC0EB1">
        <w:t>McSweney</w:t>
      </w:r>
      <w:proofErr w:type="spellEnd"/>
      <w:r w:rsidRPr="00DC0EB1">
        <w:t>, B., 2002. Hofstede’s model of national cultural differences and their consequences: A triumph of faith - a failure of analysis. Hum. Relations 55(1), 89–118.</w:t>
      </w:r>
    </w:p>
    <w:p w:rsidR="001732B7" w:rsidRPr="00DC0EB1" w:rsidRDefault="001732B7" w:rsidP="006B01C9">
      <w:pPr>
        <w:ind w:left="284"/>
      </w:pPr>
      <w:r w:rsidRPr="00DC0EB1">
        <w:t xml:space="preserve">Merritt, A., 2000. Culture in the Cockpit: do Hofstede’s Dimensions Replicate? J. Cross. </w:t>
      </w:r>
      <w:proofErr w:type="gramStart"/>
      <w:r w:rsidRPr="00DC0EB1">
        <w:t>Cult.</w:t>
      </w:r>
      <w:proofErr w:type="gramEnd"/>
      <w:r w:rsidRPr="00DC0EB1">
        <w:t xml:space="preserve"> Psychol. 31(3), 283–301.</w:t>
      </w:r>
    </w:p>
    <w:p w:rsidR="001732B7" w:rsidRPr="00DC0EB1" w:rsidRDefault="001732B7" w:rsidP="006B01C9">
      <w:pPr>
        <w:ind w:left="284"/>
      </w:pPr>
      <w:r w:rsidRPr="00DC0EB1">
        <w:t xml:space="preserve">Nazarian, A., Atkinson, P., Greaves, L., 2014. The Relationship between National Culture and Organisational Culture: Case of Medium and Large Size Organisations in Iran. </w:t>
      </w:r>
      <w:proofErr w:type="spellStart"/>
      <w:r w:rsidRPr="00DC0EB1">
        <w:t>Macrotheme</w:t>
      </w:r>
      <w:proofErr w:type="spellEnd"/>
      <w:r w:rsidRPr="00DC0EB1">
        <w:t xml:space="preserve"> Rev. 3(6), 66-78.</w:t>
      </w:r>
    </w:p>
    <w:p w:rsidR="001732B7" w:rsidRPr="00DC0EB1" w:rsidRDefault="001732B7" w:rsidP="006B01C9">
      <w:pPr>
        <w:ind w:left="284"/>
      </w:pPr>
      <w:r w:rsidRPr="00DC0EB1">
        <w:t xml:space="preserve">Neely, A., </w:t>
      </w:r>
      <w:proofErr w:type="spellStart"/>
      <w:r w:rsidRPr="00DC0EB1">
        <w:t>Kennerly</w:t>
      </w:r>
      <w:proofErr w:type="spellEnd"/>
      <w:r w:rsidRPr="00DC0EB1">
        <w:t xml:space="preserve">, M., Adams, C., 2007. Performance measurement frameworks: a review, in: Neely, A. (Ed.), Business Performance Measurement: Unifying Theories and Integrating Practice. </w:t>
      </w:r>
      <w:proofErr w:type="gramStart"/>
      <w:r w:rsidRPr="00DC0EB1">
        <w:t>Cambridge University Press, Cambridge, UK.</w:t>
      </w:r>
      <w:proofErr w:type="gramEnd"/>
    </w:p>
    <w:p w:rsidR="001732B7" w:rsidRPr="00DC0EB1" w:rsidRDefault="001732B7" w:rsidP="006B01C9">
      <w:pPr>
        <w:ind w:left="284"/>
      </w:pPr>
      <w:proofErr w:type="spellStart"/>
      <w:r w:rsidRPr="00DC0EB1">
        <w:t>Norreklit</w:t>
      </w:r>
      <w:proofErr w:type="spellEnd"/>
      <w:r w:rsidRPr="00DC0EB1">
        <w:t xml:space="preserve">, H., 2000. </w:t>
      </w:r>
      <w:proofErr w:type="gramStart"/>
      <w:r w:rsidRPr="00DC0EB1">
        <w:t>The balance on the balanced scorecard a critical analysis of some of its assumptions.</w:t>
      </w:r>
      <w:proofErr w:type="gramEnd"/>
      <w:r w:rsidRPr="00DC0EB1">
        <w:t xml:space="preserve"> </w:t>
      </w:r>
      <w:proofErr w:type="spellStart"/>
      <w:proofErr w:type="gramStart"/>
      <w:r w:rsidRPr="00DC0EB1">
        <w:t>Manag</w:t>
      </w:r>
      <w:proofErr w:type="spellEnd"/>
      <w:r w:rsidRPr="00DC0EB1">
        <w:t>.</w:t>
      </w:r>
      <w:proofErr w:type="gramEnd"/>
      <w:r w:rsidRPr="00DC0EB1">
        <w:t xml:space="preserve"> </w:t>
      </w:r>
      <w:proofErr w:type="gramStart"/>
      <w:r w:rsidRPr="00DC0EB1">
        <w:t>Account.</w:t>
      </w:r>
      <w:proofErr w:type="gramEnd"/>
      <w:r w:rsidRPr="00DC0EB1">
        <w:t xml:space="preserve"> Res. 11(1), 65–88.</w:t>
      </w:r>
    </w:p>
    <w:p w:rsidR="001732B7" w:rsidRPr="00DC0EB1" w:rsidRDefault="001732B7" w:rsidP="006B01C9">
      <w:pPr>
        <w:ind w:left="284"/>
      </w:pPr>
      <w:proofErr w:type="spellStart"/>
      <w:r w:rsidRPr="00DC0EB1">
        <w:t>Nunnally</w:t>
      </w:r>
      <w:proofErr w:type="spellEnd"/>
      <w:r w:rsidRPr="00DC0EB1">
        <w:t xml:space="preserve">, J.C., 1978. </w:t>
      </w:r>
      <w:proofErr w:type="gramStart"/>
      <w:r w:rsidRPr="00DC0EB1">
        <w:t>Psychometric Theory.</w:t>
      </w:r>
      <w:proofErr w:type="gramEnd"/>
      <w:r w:rsidRPr="00DC0EB1">
        <w:t xml:space="preserve"> </w:t>
      </w:r>
      <w:proofErr w:type="gramStart"/>
      <w:r w:rsidRPr="00DC0EB1">
        <w:t>McGraw-Hill, New York, NY.</w:t>
      </w:r>
      <w:proofErr w:type="gramEnd"/>
    </w:p>
    <w:p w:rsidR="001732B7" w:rsidRPr="00DC0EB1" w:rsidRDefault="001732B7" w:rsidP="006B01C9">
      <w:pPr>
        <w:ind w:left="284"/>
      </w:pPr>
      <w:proofErr w:type="spellStart"/>
      <w:proofErr w:type="gramStart"/>
      <w:r w:rsidRPr="00DC0EB1">
        <w:t>Orfila-Sintes</w:t>
      </w:r>
      <w:proofErr w:type="spellEnd"/>
      <w:r w:rsidRPr="00DC0EB1">
        <w:t xml:space="preserve">, F., </w:t>
      </w:r>
      <w:proofErr w:type="spellStart"/>
      <w:r w:rsidRPr="00DC0EB1">
        <w:t>Mattssona</w:t>
      </w:r>
      <w:proofErr w:type="spellEnd"/>
      <w:r w:rsidRPr="00DC0EB1">
        <w:t>, J., 2009.</w:t>
      </w:r>
      <w:proofErr w:type="gramEnd"/>
      <w:r w:rsidRPr="00DC0EB1">
        <w:t xml:space="preserve"> </w:t>
      </w:r>
      <w:proofErr w:type="gramStart"/>
      <w:r w:rsidRPr="00DC0EB1">
        <w:t xml:space="preserve">Innovation </w:t>
      </w:r>
      <w:proofErr w:type="spellStart"/>
      <w:r w:rsidRPr="00DC0EB1">
        <w:t>behavior</w:t>
      </w:r>
      <w:proofErr w:type="spellEnd"/>
      <w:r w:rsidRPr="00DC0EB1">
        <w:t xml:space="preserve"> in the hotel industry.</w:t>
      </w:r>
      <w:proofErr w:type="gramEnd"/>
      <w:r w:rsidRPr="00DC0EB1">
        <w:t xml:space="preserve"> Omega 37(2), 380–394</w:t>
      </w:r>
    </w:p>
    <w:p w:rsidR="001732B7" w:rsidRPr="00DC0EB1" w:rsidRDefault="001732B7" w:rsidP="006B01C9">
      <w:pPr>
        <w:ind w:left="284"/>
      </w:pPr>
      <w:proofErr w:type="spellStart"/>
      <w:r w:rsidRPr="00DC0EB1">
        <w:t>Otely</w:t>
      </w:r>
      <w:proofErr w:type="spellEnd"/>
      <w:r w:rsidRPr="00DC0EB1">
        <w:t>, D., 2007. Accounting performance measurement: a review of its purposes and practices, in: Neely, A. (Ed.), Business Performance Measurement: Unifying Theories and Integrating Practice. Cambridge, UK.</w:t>
      </w:r>
    </w:p>
    <w:p w:rsidR="001732B7" w:rsidRPr="00DC0EB1" w:rsidRDefault="001732B7" w:rsidP="006B01C9">
      <w:pPr>
        <w:ind w:left="284"/>
      </w:pPr>
      <w:proofErr w:type="spellStart"/>
      <w:r w:rsidRPr="00DC0EB1">
        <w:t>Ottenbacher</w:t>
      </w:r>
      <w:proofErr w:type="spellEnd"/>
      <w:r w:rsidRPr="00DC0EB1">
        <w:t xml:space="preserve">, M.C., 2007. Innovation management in the hospitality industry: differ- </w:t>
      </w:r>
      <w:proofErr w:type="spellStart"/>
      <w:proofErr w:type="gramStart"/>
      <w:r w:rsidRPr="00DC0EB1">
        <w:t>ent</w:t>
      </w:r>
      <w:proofErr w:type="spellEnd"/>
      <w:proofErr w:type="gramEnd"/>
      <w:r w:rsidRPr="00DC0EB1">
        <w:t xml:space="preserve"> strategies for achieving success. J. Hosp. Tour. Res. 31(4), 431–454.</w:t>
      </w:r>
    </w:p>
    <w:p w:rsidR="001732B7" w:rsidRPr="00DC0EB1" w:rsidRDefault="001732B7" w:rsidP="006B01C9">
      <w:pPr>
        <w:ind w:left="284"/>
      </w:pPr>
      <w:proofErr w:type="spellStart"/>
      <w:proofErr w:type="gramStart"/>
      <w:r w:rsidRPr="00DC0EB1">
        <w:t>Pfeffer</w:t>
      </w:r>
      <w:proofErr w:type="spellEnd"/>
      <w:r w:rsidRPr="00DC0EB1">
        <w:t>, J., Sutton, R.I., 1999.</w:t>
      </w:r>
      <w:proofErr w:type="gramEnd"/>
      <w:r w:rsidRPr="00DC0EB1">
        <w:t xml:space="preserve"> Knowing “what” to do is not enough: Turning knowledge into action. Calif. Manage. Rev. 42(1), 83–108. </w:t>
      </w:r>
    </w:p>
    <w:p w:rsidR="001732B7" w:rsidRPr="00DC0EB1" w:rsidRDefault="001732B7" w:rsidP="006B01C9">
      <w:pPr>
        <w:ind w:left="284"/>
      </w:pPr>
      <w:proofErr w:type="spellStart"/>
      <w:r w:rsidRPr="00DC0EB1">
        <w:t>Pizam</w:t>
      </w:r>
      <w:proofErr w:type="spellEnd"/>
      <w:r w:rsidRPr="00DC0EB1">
        <w:t xml:space="preserve">, A., 1993. </w:t>
      </w:r>
      <w:proofErr w:type="gramStart"/>
      <w:r w:rsidRPr="00DC0EB1">
        <w:t>Managing Cross-cultural Hospitality Enterprises.</w:t>
      </w:r>
      <w:proofErr w:type="gramEnd"/>
      <w:r w:rsidRPr="00DC0EB1">
        <w:t xml:space="preserve"> The International Hospitality Industry: Organizational and Operational Issues. </w:t>
      </w:r>
      <w:proofErr w:type="gramStart"/>
      <w:r w:rsidRPr="00DC0EB1">
        <w:t>John Wiley, New York, NY.</w:t>
      </w:r>
      <w:proofErr w:type="gramEnd"/>
    </w:p>
    <w:p w:rsidR="001732B7" w:rsidRPr="00DC0EB1" w:rsidRDefault="001732B7" w:rsidP="006B01C9">
      <w:pPr>
        <w:ind w:left="284"/>
      </w:pPr>
      <w:proofErr w:type="spellStart"/>
      <w:r w:rsidRPr="00DC0EB1">
        <w:t>Prajogo</w:t>
      </w:r>
      <w:proofErr w:type="spellEnd"/>
      <w:r w:rsidRPr="00DC0EB1">
        <w:t xml:space="preserve">, D.I., McDermott, C.M., 2011. </w:t>
      </w:r>
      <w:proofErr w:type="gramStart"/>
      <w:r w:rsidRPr="00DC0EB1">
        <w:t>The relationship between multidimensional organizational culture and performance.</w:t>
      </w:r>
      <w:proofErr w:type="gramEnd"/>
      <w:r w:rsidRPr="00DC0EB1">
        <w:t xml:space="preserve"> Int. J. </w:t>
      </w:r>
      <w:proofErr w:type="spellStart"/>
      <w:r w:rsidRPr="00DC0EB1">
        <w:t>Oper</w:t>
      </w:r>
      <w:proofErr w:type="spellEnd"/>
      <w:r w:rsidRPr="00DC0EB1">
        <w:t xml:space="preserve">. Prod. </w:t>
      </w:r>
      <w:proofErr w:type="spellStart"/>
      <w:proofErr w:type="gramStart"/>
      <w:r w:rsidRPr="00DC0EB1">
        <w:t>Manag</w:t>
      </w:r>
      <w:proofErr w:type="spellEnd"/>
      <w:r w:rsidRPr="00DC0EB1">
        <w:t>.</w:t>
      </w:r>
      <w:proofErr w:type="gramEnd"/>
      <w:r w:rsidRPr="00DC0EB1">
        <w:t xml:space="preserve"> 31(2), 712–735. </w:t>
      </w:r>
    </w:p>
    <w:p w:rsidR="001732B7" w:rsidRPr="00DC0EB1" w:rsidRDefault="001732B7" w:rsidP="006B01C9">
      <w:pPr>
        <w:ind w:left="284"/>
      </w:pPr>
      <w:r w:rsidRPr="00DC0EB1">
        <w:t>Quinn, R., 1988. Beyond Rational Management: Mastering the Paradoxes and Competing Demands of High Performance. San Francisco.</w:t>
      </w:r>
    </w:p>
    <w:p w:rsidR="001732B7" w:rsidRPr="00DC0EB1" w:rsidRDefault="001732B7" w:rsidP="006B01C9">
      <w:pPr>
        <w:ind w:left="284"/>
      </w:pPr>
      <w:r w:rsidRPr="00DC0EB1">
        <w:lastRenderedPageBreak/>
        <w:t xml:space="preserve">Quinn, R., </w:t>
      </w:r>
      <w:proofErr w:type="spellStart"/>
      <w:r w:rsidRPr="00DC0EB1">
        <w:t>Spreitzer</w:t>
      </w:r>
      <w:proofErr w:type="spellEnd"/>
      <w:r w:rsidRPr="00DC0EB1">
        <w:t xml:space="preserve">, G., 1991. The psychometrics of the competing values culture instrument and an analysis of the impact of organizational culture on quality of life, in: Woodman, R., </w:t>
      </w:r>
      <w:proofErr w:type="spellStart"/>
      <w:r w:rsidRPr="00DC0EB1">
        <w:t>Pasmore</w:t>
      </w:r>
      <w:proofErr w:type="spellEnd"/>
      <w:r w:rsidRPr="00DC0EB1">
        <w:t>, W.A. (Eds.), Research in Organizational Change and Development. JAI Press, Greenwich, pp. 115–142.</w:t>
      </w:r>
    </w:p>
    <w:p w:rsidR="001732B7" w:rsidRPr="00DC0EB1" w:rsidRDefault="001732B7" w:rsidP="006B01C9">
      <w:pPr>
        <w:ind w:left="284"/>
      </w:pPr>
      <w:r w:rsidRPr="00DC0EB1">
        <w:t>Quinn, R.E., Rohrbaugh, J., 1983. A Spatial Model of Effectiveness Criteria: Towards a Competing Values Approach to Organizational Analysis. Manage. Sci. 29(3), 363–377.</w:t>
      </w:r>
    </w:p>
    <w:p w:rsidR="001732B7" w:rsidRPr="00DC0EB1" w:rsidRDefault="001732B7" w:rsidP="006B01C9">
      <w:pPr>
        <w:ind w:left="284"/>
      </w:pPr>
      <w:r w:rsidRPr="00DC0EB1">
        <w:t xml:space="preserve">Reisinger, Y., </w:t>
      </w:r>
      <w:proofErr w:type="spellStart"/>
      <w:r w:rsidRPr="00DC0EB1">
        <w:t>Crotts</w:t>
      </w:r>
      <w:proofErr w:type="spellEnd"/>
      <w:r w:rsidRPr="00DC0EB1">
        <w:t xml:space="preserve">, J.C., 2010. </w:t>
      </w:r>
      <w:proofErr w:type="gramStart"/>
      <w:r w:rsidRPr="00DC0EB1">
        <w:t>Applying Hofstede’s National Culture Measures in Tourism Research: Illuminating Issues of Divergence and Convergence.</w:t>
      </w:r>
      <w:proofErr w:type="gramEnd"/>
      <w:r w:rsidRPr="00DC0EB1">
        <w:t xml:space="preserve"> J. Travel Res. 49(2), 153–164. </w:t>
      </w:r>
    </w:p>
    <w:p w:rsidR="001732B7" w:rsidRPr="00DC0EB1" w:rsidRDefault="001732B7" w:rsidP="006B01C9">
      <w:pPr>
        <w:ind w:left="284"/>
      </w:pPr>
      <w:r w:rsidRPr="00DC0EB1">
        <w:t xml:space="preserve">Schein, E., 2010. </w:t>
      </w:r>
      <w:proofErr w:type="gramStart"/>
      <w:r w:rsidRPr="00DC0EB1">
        <w:t>Organizational Culture and Leadership.</w:t>
      </w:r>
      <w:proofErr w:type="gramEnd"/>
      <w:r w:rsidRPr="00DC0EB1">
        <w:t xml:space="preserve"> </w:t>
      </w:r>
      <w:proofErr w:type="gramStart"/>
      <w:r w:rsidRPr="00DC0EB1">
        <w:t>John Wiley &amp; Sons, San Francisco, CA.</w:t>
      </w:r>
      <w:proofErr w:type="gramEnd"/>
    </w:p>
    <w:p w:rsidR="001732B7" w:rsidRPr="00DC0EB1" w:rsidRDefault="001732B7" w:rsidP="006B01C9">
      <w:pPr>
        <w:ind w:left="284"/>
      </w:pPr>
      <w:proofErr w:type="spellStart"/>
      <w:r w:rsidRPr="00DC0EB1">
        <w:t>Sellani</w:t>
      </w:r>
      <w:proofErr w:type="spellEnd"/>
      <w:r w:rsidRPr="00DC0EB1">
        <w:t xml:space="preserve">, R.J., 1994. </w:t>
      </w:r>
      <w:proofErr w:type="gramStart"/>
      <w:r w:rsidRPr="00DC0EB1">
        <w:t>Organizational lag and its effects on financial performance.</w:t>
      </w:r>
      <w:proofErr w:type="gramEnd"/>
      <w:r w:rsidRPr="00DC0EB1">
        <w:t xml:space="preserve"> Prod. Invent. </w:t>
      </w:r>
      <w:proofErr w:type="spellStart"/>
      <w:proofErr w:type="gramStart"/>
      <w:r w:rsidRPr="00DC0EB1">
        <w:t>Manag</w:t>
      </w:r>
      <w:proofErr w:type="spellEnd"/>
      <w:r w:rsidRPr="00DC0EB1">
        <w:t>.</w:t>
      </w:r>
      <w:proofErr w:type="gramEnd"/>
      <w:r w:rsidRPr="00DC0EB1">
        <w:t xml:space="preserve"> J. 35(3), 77–81.</w:t>
      </w:r>
    </w:p>
    <w:p w:rsidR="001732B7" w:rsidRPr="00DC0EB1" w:rsidRDefault="001732B7" w:rsidP="006B01C9">
      <w:pPr>
        <w:ind w:left="284"/>
      </w:pPr>
      <w:proofErr w:type="gramStart"/>
      <w:r w:rsidRPr="00DC0EB1">
        <w:t>Sinclair, M., Sinclair, C., 2009.</w:t>
      </w:r>
      <w:proofErr w:type="gramEnd"/>
      <w:r w:rsidRPr="00DC0EB1">
        <w:t xml:space="preserve"> </w:t>
      </w:r>
      <w:proofErr w:type="gramStart"/>
      <w:r w:rsidRPr="00DC0EB1">
        <w:t>Improving Hotel Efficiency through integration of service and project management cultures.</w:t>
      </w:r>
      <w:proofErr w:type="gramEnd"/>
      <w:r w:rsidRPr="00DC0EB1">
        <w:t xml:space="preserve"> Int. J. Hosp. </w:t>
      </w:r>
      <w:proofErr w:type="spellStart"/>
      <w:r w:rsidRPr="00DC0EB1">
        <w:t>Toursim</w:t>
      </w:r>
      <w:proofErr w:type="spellEnd"/>
      <w:r w:rsidRPr="00DC0EB1">
        <w:t xml:space="preserve"> 10(4), 344–360.</w:t>
      </w:r>
    </w:p>
    <w:p w:rsidR="001732B7" w:rsidRPr="00DC0EB1" w:rsidRDefault="001732B7" w:rsidP="006B01C9">
      <w:pPr>
        <w:ind w:left="284"/>
      </w:pPr>
      <w:r w:rsidRPr="00DC0EB1">
        <w:t xml:space="preserve">Steenkamp, J.B.E.M., van </w:t>
      </w:r>
      <w:proofErr w:type="spellStart"/>
      <w:r w:rsidRPr="00DC0EB1">
        <w:t>Trijp</w:t>
      </w:r>
      <w:proofErr w:type="spellEnd"/>
      <w:r w:rsidRPr="00DC0EB1">
        <w:t xml:space="preserve">, H.C., 1991. The use of </w:t>
      </w:r>
      <w:proofErr w:type="spellStart"/>
      <w:r w:rsidRPr="00DC0EB1">
        <w:t>lisrel</w:t>
      </w:r>
      <w:proofErr w:type="spellEnd"/>
      <w:r w:rsidRPr="00DC0EB1">
        <w:t xml:space="preserve"> in validating marketing constructs. Int. J. Res. Mark. 8(4), 283–299.</w:t>
      </w:r>
    </w:p>
    <w:p w:rsidR="001732B7" w:rsidRPr="00DC0EB1" w:rsidRDefault="00635FA9" w:rsidP="006B01C9">
      <w:pPr>
        <w:ind w:left="284"/>
      </w:pPr>
      <w:proofErr w:type="spellStart"/>
      <w:r w:rsidRPr="00DC0EB1">
        <w:t>Tabachnick</w:t>
      </w:r>
      <w:proofErr w:type="spellEnd"/>
      <w:r w:rsidRPr="00DC0EB1">
        <w:t xml:space="preserve">, B.G., </w:t>
      </w:r>
      <w:proofErr w:type="spellStart"/>
      <w:r w:rsidRPr="00DC0EB1">
        <w:t>Fidell</w:t>
      </w:r>
      <w:proofErr w:type="spellEnd"/>
      <w:r w:rsidRPr="00DC0EB1">
        <w:t>, L.</w:t>
      </w:r>
      <w:r w:rsidR="001732B7" w:rsidRPr="00DC0EB1">
        <w:t xml:space="preserve">, 2007. </w:t>
      </w:r>
      <w:proofErr w:type="gramStart"/>
      <w:r w:rsidR="001732B7" w:rsidRPr="00DC0EB1">
        <w:t>Using Multivariate Statistics, 5th.</w:t>
      </w:r>
      <w:proofErr w:type="gramEnd"/>
      <w:r w:rsidR="001732B7" w:rsidRPr="00DC0EB1">
        <w:t xml:space="preserve"> </w:t>
      </w:r>
      <w:proofErr w:type="gramStart"/>
      <w:r w:rsidR="001732B7" w:rsidRPr="00DC0EB1">
        <w:t>ed</w:t>
      </w:r>
      <w:proofErr w:type="gramEnd"/>
      <w:r w:rsidR="001732B7" w:rsidRPr="00DC0EB1">
        <w:t>. Pearson, Boston.</w:t>
      </w:r>
    </w:p>
    <w:p w:rsidR="001732B7" w:rsidRPr="00DC0EB1" w:rsidRDefault="001732B7" w:rsidP="006B01C9">
      <w:pPr>
        <w:ind w:left="284"/>
      </w:pPr>
      <w:proofErr w:type="spellStart"/>
      <w:proofErr w:type="gramStart"/>
      <w:r w:rsidRPr="00DC0EB1">
        <w:t>Tajeddini</w:t>
      </w:r>
      <w:proofErr w:type="spellEnd"/>
      <w:r w:rsidRPr="00DC0EB1">
        <w:t xml:space="preserve">, K., </w:t>
      </w:r>
      <w:proofErr w:type="spellStart"/>
      <w:r w:rsidRPr="00DC0EB1">
        <w:t>Trueman</w:t>
      </w:r>
      <w:proofErr w:type="spellEnd"/>
      <w:r w:rsidRPr="00DC0EB1">
        <w:t>, M., 2008.</w:t>
      </w:r>
      <w:proofErr w:type="gramEnd"/>
      <w:r w:rsidRPr="00DC0EB1">
        <w:t xml:space="preserve"> The potential for innovativeness: a tale of the Swiss watch industry. J. Mark. </w:t>
      </w:r>
      <w:proofErr w:type="spellStart"/>
      <w:proofErr w:type="gramStart"/>
      <w:r w:rsidRPr="00DC0EB1">
        <w:t>Manag</w:t>
      </w:r>
      <w:proofErr w:type="spellEnd"/>
      <w:r w:rsidRPr="00DC0EB1">
        <w:t>.</w:t>
      </w:r>
      <w:proofErr w:type="gramEnd"/>
      <w:r w:rsidRPr="00DC0EB1">
        <w:t xml:space="preserve"> 24(1/2), 169–184. </w:t>
      </w:r>
    </w:p>
    <w:p w:rsidR="001732B7" w:rsidRPr="00DC0EB1" w:rsidRDefault="001732B7" w:rsidP="006B01C9">
      <w:pPr>
        <w:ind w:left="284"/>
      </w:pPr>
      <w:proofErr w:type="spellStart"/>
      <w:proofErr w:type="gramStart"/>
      <w:r w:rsidRPr="00DC0EB1">
        <w:t>Tajeddini</w:t>
      </w:r>
      <w:proofErr w:type="spellEnd"/>
      <w:r w:rsidRPr="00DC0EB1">
        <w:t xml:space="preserve">, K., </w:t>
      </w:r>
      <w:proofErr w:type="spellStart"/>
      <w:r w:rsidRPr="00DC0EB1">
        <w:t>Trueman</w:t>
      </w:r>
      <w:proofErr w:type="spellEnd"/>
      <w:r w:rsidRPr="00DC0EB1">
        <w:t>, M., 2012.</w:t>
      </w:r>
      <w:proofErr w:type="gramEnd"/>
      <w:r w:rsidRPr="00DC0EB1">
        <w:t xml:space="preserve"> Managing Swiss Hospitality: How cultural antecedents of innovation and customer-oriented value systems can influence performance in the hotel industry. Int. J. Hosp. </w:t>
      </w:r>
      <w:proofErr w:type="spellStart"/>
      <w:r w:rsidRPr="00DC0EB1">
        <w:t>Manag</w:t>
      </w:r>
      <w:proofErr w:type="spellEnd"/>
      <w:r w:rsidRPr="00DC0EB1">
        <w:t xml:space="preserve">. 31(4), 1119–1129. </w:t>
      </w:r>
    </w:p>
    <w:p w:rsidR="001732B7" w:rsidRPr="00DC0EB1" w:rsidRDefault="001732B7" w:rsidP="006B01C9">
      <w:pPr>
        <w:ind w:left="284"/>
      </w:pPr>
      <w:proofErr w:type="spellStart"/>
      <w:r w:rsidRPr="00DC0EB1">
        <w:t>Teare</w:t>
      </w:r>
      <w:proofErr w:type="spellEnd"/>
      <w:r w:rsidRPr="00DC0EB1">
        <w:t xml:space="preserve">, R., 1993. </w:t>
      </w:r>
      <w:proofErr w:type="gramStart"/>
      <w:r w:rsidRPr="00DC0EB1">
        <w:t>Designing a Contemporary Hotel Service Culture.</w:t>
      </w:r>
      <w:proofErr w:type="gramEnd"/>
      <w:r w:rsidRPr="00DC0EB1">
        <w:t xml:space="preserve"> Int. J. Serv. Ind. </w:t>
      </w:r>
      <w:proofErr w:type="spellStart"/>
      <w:r w:rsidRPr="00DC0EB1">
        <w:t>Manag</w:t>
      </w:r>
      <w:proofErr w:type="spellEnd"/>
      <w:r w:rsidRPr="00DC0EB1">
        <w:t>. 4(2), 63–73.</w:t>
      </w:r>
    </w:p>
    <w:p w:rsidR="001732B7" w:rsidRPr="00DC0EB1" w:rsidRDefault="001732B7" w:rsidP="006B01C9">
      <w:pPr>
        <w:ind w:left="284"/>
      </w:pPr>
      <w:proofErr w:type="spellStart"/>
      <w:proofErr w:type="gramStart"/>
      <w:r w:rsidRPr="00DC0EB1">
        <w:t>Testa</w:t>
      </w:r>
      <w:proofErr w:type="spellEnd"/>
      <w:r w:rsidRPr="00DC0EB1">
        <w:t>, M.R., 2007.</w:t>
      </w:r>
      <w:proofErr w:type="gramEnd"/>
      <w:r w:rsidRPr="00DC0EB1">
        <w:t xml:space="preserve"> </w:t>
      </w:r>
      <w:proofErr w:type="gramStart"/>
      <w:r w:rsidRPr="00DC0EB1">
        <w:t>A deeper look at national culture and leadership in the hospitality industry.</w:t>
      </w:r>
      <w:proofErr w:type="gramEnd"/>
      <w:r w:rsidRPr="00DC0EB1">
        <w:t xml:space="preserve"> Hosp. </w:t>
      </w:r>
      <w:proofErr w:type="spellStart"/>
      <w:r w:rsidRPr="00DC0EB1">
        <w:t>Manag</w:t>
      </w:r>
      <w:proofErr w:type="spellEnd"/>
      <w:r w:rsidRPr="00DC0EB1">
        <w:t xml:space="preserve">. 26, 468–484. </w:t>
      </w:r>
    </w:p>
    <w:p w:rsidR="001732B7" w:rsidRPr="00DC0EB1" w:rsidRDefault="001732B7" w:rsidP="006B01C9">
      <w:pPr>
        <w:ind w:left="284"/>
      </w:pPr>
      <w:proofErr w:type="spellStart"/>
      <w:r w:rsidRPr="00DC0EB1">
        <w:t>Werther</w:t>
      </w:r>
      <w:proofErr w:type="spellEnd"/>
      <w:r w:rsidRPr="00DC0EB1">
        <w:t xml:space="preserve">, W.B., Kerr, J.L., Wright, R.G., 1995. </w:t>
      </w:r>
      <w:proofErr w:type="gramStart"/>
      <w:r w:rsidRPr="00DC0EB1">
        <w:t>Strengthening corporate governance through board-level consultants.</w:t>
      </w:r>
      <w:proofErr w:type="gramEnd"/>
      <w:r w:rsidRPr="00DC0EB1">
        <w:t xml:space="preserve"> J. Organ. </w:t>
      </w:r>
      <w:proofErr w:type="gramStart"/>
      <w:r w:rsidRPr="00DC0EB1">
        <w:t>Chang.</w:t>
      </w:r>
      <w:proofErr w:type="gramEnd"/>
      <w:r w:rsidRPr="00DC0EB1">
        <w:t xml:space="preserve"> </w:t>
      </w:r>
      <w:proofErr w:type="spellStart"/>
      <w:proofErr w:type="gramStart"/>
      <w:r w:rsidRPr="00DC0EB1">
        <w:t>Manag</w:t>
      </w:r>
      <w:proofErr w:type="spellEnd"/>
      <w:r w:rsidRPr="00DC0EB1">
        <w:t>.</w:t>
      </w:r>
      <w:proofErr w:type="gramEnd"/>
      <w:r w:rsidRPr="00DC0EB1">
        <w:t xml:space="preserve"> 8(3), 63–74. </w:t>
      </w:r>
    </w:p>
    <w:p w:rsidR="001732B7" w:rsidRPr="00DC0EB1" w:rsidRDefault="001732B7" w:rsidP="006B01C9">
      <w:pPr>
        <w:ind w:left="284"/>
      </w:pPr>
      <w:r w:rsidRPr="00DC0EB1">
        <w:lastRenderedPageBreak/>
        <w:t xml:space="preserve">Yilmaz, C., </w:t>
      </w:r>
      <w:proofErr w:type="spellStart"/>
      <w:r w:rsidRPr="00DC0EB1">
        <w:t>Alpkan</w:t>
      </w:r>
      <w:proofErr w:type="spellEnd"/>
      <w:r w:rsidRPr="00DC0EB1">
        <w:t xml:space="preserve">, L., Ergun, E., 2005. Cultural determinants of customer- and learning-oriented value systems and their joint effects on firm performance. J. Bus. Res. 58(10), 1340–1352. </w:t>
      </w:r>
    </w:p>
    <w:p w:rsidR="0029432F" w:rsidRPr="00DC0EB1" w:rsidRDefault="0029432F">
      <w:pPr>
        <w:rPr>
          <w:color w:val="auto"/>
        </w:rPr>
      </w:pPr>
    </w:p>
    <w:p w:rsidR="00394402" w:rsidRPr="00DC0EB1" w:rsidRDefault="00394402">
      <w:pPr>
        <w:widowControl w:val="0"/>
        <w:spacing w:before="0" w:after="0" w:line="276" w:lineRule="auto"/>
        <w:jc w:val="left"/>
        <w:rPr>
          <w:color w:val="auto"/>
        </w:rPr>
        <w:sectPr w:rsidR="00394402" w:rsidRPr="00DC0EB1" w:rsidSect="00DC0EB1">
          <w:footerReference w:type="default" r:id="rId9"/>
          <w:pgSz w:w="11906" w:h="16838"/>
          <w:pgMar w:top="1440" w:right="1440" w:bottom="1440" w:left="1440" w:header="720" w:footer="720" w:gutter="0"/>
          <w:pgNumType w:start="1"/>
          <w:cols w:space="720"/>
          <w:docGrid w:linePitch="326"/>
        </w:sectPr>
      </w:pPr>
    </w:p>
    <w:p w:rsidR="0029432F" w:rsidRPr="00DC0EB1" w:rsidRDefault="0029432F">
      <w:pPr>
        <w:widowControl w:val="0"/>
        <w:spacing w:before="0" w:after="0" w:line="276" w:lineRule="auto"/>
        <w:jc w:val="left"/>
        <w:rPr>
          <w:color w:val="auto"/>
        </w:rPr>
      </w:pPr>
    </w:p>
    <w:p w:rsidR="0029432F" w:rsidRPr="00DC0EB1" w:rsidRDefault="00D105F0">
      <w:pPr>
        <w:spacing w:before="0" w:after="0"/>
        <w:rPr>
          <w:color w:val="auto"/>
        </w:rPr>
      </w:pPr>
      <w:r w:rsidRPr="00DC0EB1">
        <w:rPr>
          <w:b/>
          <w:color w:val="auto"/>
          <w:sz w:val="20"/>
          <w:szCs w:val="20"/>
        </w:rPr>
        <w:t>Table 1: Demographic profile (UK N=236)</w:t>
      </w:r>
    </w:p>
    <w:tbl>
      <w:tblPr>
        <w:tblStyle w:val="a"/>
        <w:tblW w:w="64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5"/>
        <w:gridCol w:w="2801"/>
        <w:gridCol w:w="1253"/>
        <w:gridCol w:w="1255"/>
      </w:tblGrid>
      <w:tr w:rsidR="008D2ADA" w:rsidRPr="00DC0EB1" w:rsidTr="008D2ADA">
        <w:tc>
          <w:tcPr>
            <w:tcW w:w="3906" w:type="dxa"/>
            <w:gridSpan w:val="2"/>
            <w:tcBorders>
              <w:top w:val="single" w:sz="4" w:space="0" w:color="000000"/>
              <w:left w:val="single" w:sz="4" w:space="0" w:color="000000"/>
              <w:bottom w:val="single" w:sz="4" w:space="0" w:color="000000"/>
              <w:right w:val="single" w:sz="4" w:space="0" w:color="auto"/>
            </w:tcBorders>
            <w:shd w:val="clear" w:color="auto" w:fill="BFBFBF"/>
          </w:tcPr>
          <w:p w:rsidR="008D2ADA" w:rsidRPr="00DC0EB1" w:rsidRDefault="008D2ADA" w:rsidP="00EF650A">
            <w:pPr>
              <w:spacing w:before="0" w:after="0" w:line="240" w:lineRule="auto"/>
              <w:rPr>
                <w:color w:val="auto"/>
                <w:sz w:val="20"/>
                <w:szCs w:val="20"/>
              </w:rPr>
            </w:pPr>
            <w:r w:rsidRPr="00DC0EB1">
              <w:rPr>
                <w:color w:val="auto"/>
                <w:sz w:val="20"/>
                <w:szCs w:val="20"/>
              </w:rPr>
              <w:t>Age</w:t>
            </w:r>
          </w:p>
        </w:tc>
        <w:tc>
          <w:tcPr>
            <w:tcW w:w="1253" w:type="dxa"/>
            <w:tcBorders>
              <w:top w:val="single" w:sz="4" w:space="0" w:color="000000"/>
              <w:left w:val="single" w:sz="4" w:space="0" w:color="auto"/>
              <w:bottom w:val="single" w:sz="4" w:space="0" w:color="000000"/>
              <w:right w:val="nil"/>
            </w:tcBorders>
            <w:shd w:val="clear" w:color="auto" w:fill="BFBFBF"/>
          </w:tcPr>
          <w:p w:rsidR="008D2ADA" w:rsidRPr="00DC0EB1" w:rsidRDefault="008D2ADA" w:rsidP="00240F6D">
            <w:pPr>
              <w:spacing w:before="0" w:after="0" w:line="240" w:lineRule="auto"/>
              <w:ind w:right="157"/>
              <w:jc w:val="right"/>
              <w:rPr>
                <w:color w:val="auto"/>
                <w:sz w:val="20"/>
                <w:szCs w:val="20"/>
              </w:rPr>
            </w:pPr>
            <w:r w:rsidRPr="00DC0EB1">
              <w:rPr>
                <w:color w:val="auto"/>
                <w:sz w:val="20"/>
                <w:szCs w:val="20"/>
              </w:rPr>
              <w:t>N</w:t>
            </w:r>
          </w:p>
        </w:tc>
        <w:tc>
          <w:tcPr>
            <w:tcW w:w="1255" w:type="dxa"/>
            <w:tcBorders>
              <w:top w:val="single" w:sz="4" w:space="0" w:color="000000"/>
              <w:left w:val="nil"/>
              <w:bottom w:val="single" w:sz="4" w:space="0" w:color="000000"/>
              <w:right w:val="single" w:sz="4" w:space="0" w:color="000000"/>
            </w:tcBorders>
            <w:shd w:val="clear" w:color="auto" w:fill="BFBFBF"/>
          </w:tcPr>
          <w:p w:rsidR="008D2ADA" w:rsidRPr="00DC0EB1" w:rsidRDefault="008D2ADA" w:rsidP="00240F6D">
            <w:pPr>
              <w:spacing w:before="0" w:after="0" w:line="240" w:lineRule="auto"/>
              <w:ind w:right="219"/>
              <w:jc w:val="right"/>
              <w:rPr>
                <w:color w:val="auto"/>
                <w:sz w:val="20"/>
                <w:szCs w:val="20"/>
              </w:rPr>
            </w:pPr>
            <w:r w:rsidRPr="00DC0EB1">
              <w:rPr>
                <w:color w:val="auto"/>
                <w:sz w:val="20"/>
                <w:szCs w:val="20"/>
              </w:rPr>
              <w:t>%</w:t>
            </w:r>
          </w:p>
        </w:tc>
      </w:tr>
      <w:tr w:rsidR="008D2ADA" w:rsidRPr="00DC0EB1" w:rsidTr="008D2ADA">
        <w:tc>
          <w:tcPr>
            <w:tcW w:w="1105" w:type="dxa"/>
            <w:tcBorders>
              <w:top w:val="single" w:sz="4" w:space="0" w:color="000000"/>
              <w:left w:val="single" w:sz="4" w:space="0" w:color="000000"/>
              <w:bottom w:val="nil"/>
              <w:right w:val="nil"/>
            </w:tcBorders>
          </w:tcPr>
          <w:p w:rsidR="008D2ADA" w:rsidRPr="00DC0EB1" w:rsidRDefault="008D2ADA" w:rsidP="00EF650A">
            <w:pPr>
              <w:spacing w:before="0" w:after="0" w:line="240" w:lineRule="auto"/>
              <w:rPr>
                <w:color w:val="auto"/>
                <w:sz w:val="20"/>
                <w:szCs w:val="20"/>
              </w:rPr>
            </w:pPr>
          </w:p>
        </w:tc>
        <w:tc>
          <w:tcPr>
            <w:tcW w:w="2801" w:type="dxa"/>
            <w:tcBorders>
              <w:top w:val="single" w:sz="4" w:space="0" w:color="000000"/>
              <w:left w:val="nil"/>
              <w:bottom w:val="nil"/>
              <w:right w:val="single" w:sz="4" w:space="0" w:color="auto"/>
            </w:tcBorders>
          </w:tcPr>
          <w:p w:rsidR="008D2ADA" w:rsidRPr="00DC0EB1" w:rsidRDefault="008D2ADA" w:rsidP="00EF650A">
            <w:pPr>
              <w:spacing w:before="0" w:after="0" w:line="240" w:lineRule="auto"/>
              <w:rPr>
                <w:color w:val="auto"/>
                <w:sz w:val="20"/>
                <w:szCs w:val="20"/>
              </w:rPr>
            </w:pPr>
            <w:r w:rsidRPr="00DC0EB1">
              <w:rPr>
                <w:color w:val="auto"/>
                <w:sz w:val="20"/>
                <w:szCs w:val="20"/>
              </w:rPr>
              <w:t>Under 25</w:t>
            </w:r>
          </w:p>
        </w:tc>
        <w:tc>
          <w:tcPr>
            <w:tcW w:w="1253" w:type="dxa"/>
            <w:tcBorders>
              <w:top w:val="single" w:sz="4" w:space="0" w:color="000000"/>
              <w:left w:val="single" w:sz="4" w:space="0" w:color="auto"/>
              <w:bottom w:val="nil"/>
              <w:right w:val="nil"/>
            </w:tcBorders>
          </w:tcPr>
          <w:p w:rsidR="008D2ADA" w:rsidRPr="00DC0EB1" w:rsidRDefault="008D2ADA" w:rsidP="00240F6D">
            <w:pPr>
              <w:spacing w:before="0" w:after="0" w:line="240" w:lineRule="auto"/>
              <w:ind w:right="157"/>
              <w:jc w:val="right"/>
              <w:rPr>
                <w:color w:val="auto"/>
                <w:sz w:val="20"/>
                <w:szCs w:val="20"/>
              </w:rPr>
            </w:pPr>
            <w:r w:rsidRPr="00DC0EB1">
              <w:rPr>
                <w:color w:val="auto"/>
                <w:sz w:val="20"/>
                <w:szCs w:val="20"/>
              </w:rPr>
              <w:t>32</w:t>
            </w:r>
          </w:p>
        </w:tc>
        <w:tc>
          <w:tcPr>
            <w:tcW w:w="1255" w:type="dxa"/>
            <w:tcBorders>
              <w:top w:val="single" w:sz="4" w:space="0" w:color="000000"/>
              <w:left w:val="nil"/>
              <w:bottom w:val="nil"/>
              <w:right w:val="single" w:sz="4" w:space="0" w:color="000000"/>
            </w:tcBorders>
          </w:tcPr>
          <w:p w:rsidR="008D2ADA" w:rsidRPr="00DC0EB1" w:rsidRDefault="008D2ADA" w:rsidP="00240F6D">
            <w:pPr>
              <w:spacing w:before="0" w:after="0" w:line="240" w:lineRule="auto"/>
              <w:ind w:right="219"/>
              <w:jc w:val="right"/>
              <w:rPr>
                <w:color w:val="auto"/>
                <w:sz w:val="20"/>
                <w:szCs w:val="20"/>
              </w:rPr>
            </w:pPr>
            <w:r w:rsidRPr="00DC0EB1">
              <w:rPr>
                <w:color w:val="auto"/>
                <w:sz w:val="20"/>
                <w:szCs w:val="20"/>
              </w:rPr>
              <w:t>13.6</w:t>
            </w:r>
          </w:p>
        </w:tc>
      </w:tr>
      <w:tr w:rsidR="008D2ADA" w:rsidRPr="00DC0EB1" w:rsidTr="008D2ADA">
        <w:tc>
          <w:tcPr>
            <w:tcW w:w="1105" w:type="dxa"/>
            <w:tcBorders>
              <w:top w:val="nil"/>
              <w:left w:val="single" w:sz="4" w:space="0" w:color="000000"/>
              <w:bottom w:val="nil"/>
              <w:right w:val="nil"/>
            </w:tcBorders>
          </w:tcPr>
          <w:p w:rsidR="008D2ADA" w:rsidRPr="00DC0EB1" w:rsidRDefault="008D2ADA" w:rsidP="00EF650A">
            <w:pPr>
              <w:spacing w:before="0" w:after="0" w:line="240" w:lineRule="auto"/>
              <w:rPr>
                <w:color w:val="auto"/>
                <w:sz w:val="20"/>
                <w:szCs w:val="20"/>
              </w:rPr>
            </w:pPr>
          </w:p>
        </w:tc>
        <w:tc>
          <w:tcPr>
            <w:tcW w:w="2801" w:type="dxa"/>
            <w:tcBorders>
              <w:top w:val="nil"/>
              <w:left w:val="nil"/>
              <w:bottom w:val="nil"/>
              <w:right w:val="single" w:sz="4" w:space="0" w:color="auto"/>
            </w:tcBorders>
          </w:tcPr>
          <w:p w:rsidR="008D2ADA" w:rsidRPr="00DC0EB1" w:rsidRDefault="008D2ADA" w:rsidP="00EF650A">
            <w:pPr>
              <w:spacing w:before="0" w:after="0" w:line="240" w:lineRule="auto"/>
              <w:rPr>
                <w:color w:val="auto"/>
                <w:sz w:val="20"/>
                <w:szCs w:val="20"/>
              </w:rPr>
            </w:pPr>
            <w:r w:rsidRPr="00DC0EB1">
              <w:rPr>
                <w:color w:val="auto"/>
                <w:sz w:val="20"/>
                <w:szCs w:val="20"/>
              </w:rPr>
              <w:t>25-34</w:t>
            </w:r>
          </w:p>
        </w:tc>
        <w:tc>
          <w:tcPr>
            <w:tcW w:w="1253" w:type="dxa"/>
            <w:tcBorders>
              <w:top w:val="nil"/>
              <w:left w:val="single" w:sz="4" w:space="0" w:color="auto"/>
              <w:bottom w:val="nil"/>
              <w:right w:val="nil"/>
            </w:tcBorders>
          </w:tcPr>
          <w:p w:rsidR="008D2ADA" w:rsidRPr="00DC0EB1" w:rsidRDefault="008D2ADA" w:rsidP="00240F6D">
            <w:pPr>
              <w:spacing w:before="0" w:after="0" w:line="240" w:lineRule="auto"/>
              <w:ind w:right="157"/>
              <w:jc w:val="right"/>
              <w:rPr>
                <w:color w:val="auto"/>
                <w:sz w:val="20"/>
                <w:szCs w:val="20"/>
              </w:rPr>
            </w:pPr>
            <w:r w:rsidRPr="00DC0EB1">
              <w:rPr>
                <w:color w:val="auto"/>
                <w:sz w:val="20"/>
                <w:szCs w:val="20"/>
              </w:rPr>
              <w:t>74</w:t>
            </w:r>
          </w:p>
        </w:tc>
        <w:tc>
          <w:tcPr>
            <w:tcW w:w="1255" w:type="dxa"/>
            <w:tcBorders>
              <w:top w:val="nil"/>
              <w:left w:val="nil"/>
              <w:bottom w:val="nil"/>
              <w:right w:val="single" w:sz="4" w:space="0" w:color="000000"/>
            </w:tcBorders>
          </w:tcPr>
          <w:p w:rsidR="008D2ADA" w:rsidRPr="00DC0EB1" w:rsidRDefault="008D2ADA" w:rsidP="00240F6D">
            <w:pPr>
              <w:spacing w:before="0" w:after="0" w:line="240" w:lineRule="auto"/>
              <w:ind w:right="219"/>
              <w:jc w:val="right"/>
              <w:rPr>
                <w:color w:val="auto"/>
                <w:sz w:val="20"/>
                <w:szCs w:val="20"/>
              </w:rPr>
            </w:pPr>
            <w:r w:rsidRPr="00DC0EB1">
              <w:rPr>
                <w:color w:val="auto"/>
                <w:sz w:val="20"/>
                <w:szCs w:val="20"/>
              </w:rPr>
              <w:t>31.4</w:t>
            </w:r>
          </w:p>
        </w:tc>
      </w:tr>
      <w:tr w:rsidR="008D2ADA" w:rsidRPr="00DC0EB1" w:rsidTr="008D2ADA">
        <w:tc>
          <w:tcPr>
            <w:tcW w:w="1105" w:type="dxa"/>
            <w:tcBorders>
              <w:top w:val="nil"/>
              <w:left w:val="single" w:sz="4" w:space="0" w:color="000000"/>
              <w:bottom w:val="nil"/>
              <w:right w:val="nil"/>
            </w:tcBorders>
          </w:tcPr>
          <w:p w:rsidR="008D2ADA" w:rsidRPr="00DC0EB1" w:rsidRDefault="008D2ADA" w:rsidP="00EF650A">
            <w:pPr>
              <w:spacing w:before="0" w:after="0" w:line="240" w:lineRule="auto"/>
              <w:rPr>
                <w:color w:val="auto"/>
                <w:sz w:val="20"/>
                <w:szCs w:val="20"/>
              </w:rPr>
            </w:pPr>
          </w:p>
        </w:tc>
        <w:tc>
          <w:tcPr>
            <w:tcW w:w="2801" w:type="dxa"/>
            <w:tcBorders>
              <w:top w:val="nil"/>
              <w:left w:val="nil"/>
              <w:bottom w:val="nil"/>
              <w:right w:val="single" w:sz="4" w:space="0" w:color="auto"/>
            </w:tcBorders>
          </w:tcPr>
          <w:p w:rsidR="008D2ADA" w:rsidRPr="00DC0EB1" w:rsidRDefault="008D2ADA" w:rsidP="00EF650A">
            <w:pPr>
              <w:spacing w:before="0" w:after="0" w:line="240" w:lineRule="auto"/>
              <w:rPr>
                <w:color w:val="auto"/>
                <w:sz w:val="20"/>
                <w:szCs w:val="20"/>
              </w:rPr>
            </w:pPr>
            <w:r w:rsidRPr="00DC0EB1">
              <w:rPr>
                <w:color w:val="auto"/>
                <w:sz w:val="20"/>
                <w:szCs w:val="20"/>
              </w:rPr>
              <w:t>35-44</w:t>
            </w:r>
          </w:p>
        </w:tc>
        <w:tc>
          <w:tcPr>
            <w:tcW w:w="1253" w:type="dxa"/>
            <w:tcBorders>
              <w:top w:val="nil"/>
              <w:left w:val="single" w:sz="4" w:space="0" w:color="auto"/>
              <w:bottom w:val="nil"/>
              <w:right w:val="nil"/>
            </w:tcBorders>
          </w:tcPr>
          <w:p w:rsidR="008D2ADA" w:rsidRPr="00DC0EB1" w:rsidRDefault="008D2ADA" w:rsidP="00240F6D">
            <w:pPr>
              <w:spacing w:before="0" w:after="0" w:line="240" w:lineRule="auto"/>
              <w:ind w:right="157"/>
              <w:jc w:val="right"/>
              <w:rPr>
                <w:color w:val="auto"/>
                <w:sz w:val="20"/>
                <w:szCs w:val="20"/>
              </w:rPr>
            </w:pPr>
            <w:r w:rsidRPr="00DC0EB1">
              <w:rPr>
                <w:color w:val="auto"/>
                <w:sz w:val="20"/>
                <w:szCs w:val="20"/>
              </w:rPr>
              <w:t>58</w:t>
            </w:r>
          </w:p>
        </w:tc>
        <w:tc>
          <w:tcPr>
            <w:tcW w:w="1255" w:type="dxa"/>
            <w:tcBorders>
              <w:top w:val="nil"/>
              <w:left w:val="nil"/>
              <w:bottom w:val="nil"/>
              <w:right w:val="single" w:sz="4" w:space="0" w:color="000000"/>
            </w:tcBorders>
          </w:tcPr>
          <w:p w:rsidR="008D2ADA" w:rsidRPr="00DC0EB1" w:rsidRDefault="008D2ADA" w:rsidP="00240F6D">
            <w:pPr>
              <w:spacing w:before="0" w:after="0" w:line="240" w:lineRule="auto"/>
              <w:ind w:right="219"/>
              <w:jc w:val="right"/>
              <w:rPr>
                <w:color w:val="auto"/>
                <w:sz w:val="20"/>
                <w:szCs w:val="20"/>
              </w:rPr>
            </w:pPr>
            <w:r w:rsidRPr="00DC0EB1">
              <w:rPr>
                <w:color w:val="auto"/>
                <w:sz w:val="20"/>
                <w:szCs w:val="20"/>
              </w:rPr>
              <w:t>24.6</w:t>
            </w:r>
          </w:p>
        </w:tc>
      </w:tr>
      <w:tr w:rsidR="008D2ADA" w:rsidRPr="00DC0EB1" w:rsidTr="008D2ADA">
        <w:tc>
          <w:tcPr>
            <w:tcW w:w="1105" w:type="dxa"/>
            <w:tcBorders>
              <w:top w:val="nil"/>
              <w:left w:val="single" w:sz="4" w:space="0" w:color="000000"/>
              <w:bottom w:val="nil"/>
              <w:right w:val="nil"/>
            </w:tcBorders>
          </w:tcPr>
          <w:p w:rsidR="008D2ADA" w:rsidRPr="00DC0EB1" w:rsidRDefault="008D2ADA" w:rsidP="00EF650A">
            <w:pPr>
              <w:spacing w:before="0" w:after="0" w:line="240" w:lineRule="auto"/>
              <w:rPr>
                <w:color w:val="auto"/>
                <w:sz w:val="20"/>
                <w:szCs w:val="20"/>
              </w:rPr>
            </w:pPr>
          </w:p>
        </w:tc>
        <w:tc>
          <w:tcPr>
            <w:tcW w:w="2801" w:type="dxa"/>
            <w:tcBorders>
              <w:top w:val="nil"/>
              <w:left w:val="nil"/>
              <w:bottom w:val="nil"/>
              <w:right w:val="single" w:sz="4" w:space="0" w:color="auto"/>
            </w:tcBorders>
          </w:tcPr>
          <w:p w:rsidR="008D2ADA" w:rsidRPr="00DC0EB1" w:rsidRDefault="008D2ADA" w:rsidP="00EF650A">
            <w:pPr>
              <w:spacing w:before="0" w:after="0" w:line="240" w:lineRule="auto"/>
              <w:rPr>
                <w:color w:val="auto"/>
                <w:sz w:val="20"/>
                <w:szCs w:val="20"/>
              </w:rPr>
            </w:pPr>
            <w:r w:rsidRPr="00DC0EB1">
              <w:rPr>
                <w:color w:val="auto"/>
                <w:sz w:val="20"/>
                <w:szCs w:val="20"/>
              </w:rPr>
              <w:t>45-54</w:t>
            </w:r>
          </w:p>
        </w:tc>
        <w:tc>
          <w:tcPr>
            <w:tcW w:w="1253" w:type="dxa"/>
            <w:tcBorders>
              <w:top w:val="nil"/>
              <w:left w:val="single" w:sz="4" w:space="0" w:color="auto"/>
              <w:bottom w:val="nil"/>
              <w:right w:val="nil"/>
            </w:tcBorders>
          </w:tcPr>
          <w:p w:rsidR="008D2ADA" w:rsidRPr="00DC0EB1" w:rsidRDefault="008D2ADA" w:rsidP="00240F6D">
            <w:pPr>
              <w:spacing w:before="0" w:after="0" w:line="240" w:lineRule="auto"/>
              <w:ind w:right="157"/>
              <w:jc w:val="right"/>
              <w:rPr>
                <w:color w:val="auto"/>
                <w:sz w:val="20"/>
                <w:szCs w:val="20"/>
              </w:rPr>
            </w:pPr>
            <w:r w:rsidRPr="00DC0EB1">
              <w:rPr>
                <w:color w:val="auto"/>
                <w:sz w:val="20"/>
                <w:szCs w:val="20"/>
              </w:rPr>
              <w:t>50</w:t>
            </w:r>
          </w:p>
        </w:tc>
        <w:tc>
          <w:tcPr>
            <w:tcW w:w="1255" w:type="dxa"/>
            <w:tcBorders>
              <w:top w:val="nil"/>
              <w:left w:val="nil"/>
              <w:bottom w:val="nil"/>
              <w:right w:val="single" w:sz="4" w:space="0" w:color="000000"/>
            </w:tcBorders>
          </w:tcPr>
          <w:p w:rsidR="008D2ADA" w:rsidRPr="00DC0EB1" w:rsidRDefault="008D2ADA" w:rsidP="00240F6D">
            <w:pPr>
              <w:spacing w:before="0" w:after="0" w:line="240" w:lineRule="auto"/>
              <w:ind w:right="219"/>
              <w:jc w:val="right"/>
              <w:rPr>
                <w:color w:val="auto"/>
                <w:sz w:val="20"/>
                <w:szCs w:val="20"/>
              </w:rPr>
            </w:pPr>
            <w:r w:rsidRPr="00DC0EB1">
              <w:rPr>
                <w:color w:val="auto"/>
                <w:sz w:val="20"/>
                <w:szCs w:val="20"/>
              </w:rPr>
              <w:t>21.2</w:t>
            </w:r>
          </w:p>
        </w:tc>
      </w:tr>
      <w:tr w:rsidR="008D2ADA" w:rsidRPr="00DC0EB1" w:rsidTr="008D2ADA">
        <w:tc>
          <w:tcPr>
            <w:tcW w:w="1105" w:type="dxa"/>
            <w:tcBorders>
              <w:top w:val="nil"/>
              <w:left w:val="single" w:sz="4" w:space="0" w:color="000000"/>
              <w:bottom w:val="single" w:sz="4" w:space="0" w:color="000000"/>
              <w:right w:val="nil"/>
            </w:tcBorders>
          </w:tcPr>
          <w:p w:rsidR="008D2ADA" w:rsidRPr="00DC0EB1" w:rsidRDefault="008D2ADA" w:rsidP="00EF650A">
            <w:pPr>
              <w:spacing w:before="0" w:after="0" w:line="240" w:lineRule="auto"/>
              <w:rPr>
                <w:color w:val="auto"/>
                <w:sz w:val="20"/>
                <w:szCs w:val="20"/>
              </w:rPr>
            </w:pPr>
          </w:p>
        </w:tc>
        <w:tc>
          <w:tcPr>
            <w:tcW w:w="2801" w:type="dxa"/>
            <w:tcBorders>
              <w:top w:val="nil"/>
              <w:left w:val="nil"/>
              <w:bottom w:val="single" w:sz="4" w:space="0" w:color="000000"/>
              <w:right w:val="single" w:sz="4" w:space="0" w:color="auto"/>
            </w:tcBorders>
          </w:tcPr>
          <w:p w:rsidR="008D2ADA" w:rsidRPr="00DC0EB1" w:rsidRDefault="008D2ADA" w:rsidP="00EF650A">
            <w:pPr>
              <w:spacing w:before="0" w:after="0" w:line="240" w:lineRule="auto"/>
              <w:rPr>
                <w:color w:val="auto"/>
                <w:sz w:val="20"/>
                <w:szCs w:val="20"/>
              </w:rPr>
            </w:pPr>
            <w:r w:rsidRPr="00DC0EB1">
              <w:rPr>
                <w:color w:val="auto"/>
                <w:sz w:val="20"/>
                <w:szCs w:val="20"/>
              </w:rPr>
              <w:t>55 and Over</w:t>
            </w:r>
          </w:p>
        </w:tc>
        <w:tc>
          <w:tcPr>
            <w:tcW w:w="1253" w:type="dxa"/>
            <w:tcBorders>
              <w:top w:val="nil"/>
              <w:left w:val="single" w:sz="4" w:space="0" w:color="auto"/>
              <w:bottom w:val="single" w:sz="4" w:space="0" w:color="000000"/>
              <w:right w:val="nil"/>
            </w:tcBorders>
          </w:tcPr>
          <w:p w:rsidR="008D2ADA" w:rsidRPr="00DC0EB1" w:rsidRDefault="008D2ADA" w:rsidP="00240F6D">
            <w:pPr>
              <w:spacing w:before="0" w:after="0" w:line="240" w:lineRule="auto"/>
              <w:ind w:right="157"/>
              <w:jc w:val="right"/>
              <w:rPr>
                <w:color w:val="auto"/>
                <w:sz w:val="20"/>
                <w:szCs w:val="20"/>
              </w:rPr>
            </w:pPr>
            <w:r w:rsidRPr="00DC0EB1">
              <w:rPr>
                <w:color w:val="auto"/>
                <w:sz w:val="20"/>
                <w:szCs w:val="20"/>
              </w:rPr>
              <w:t>22</w:t>
            </w:r>
          </w:p>
        </w:tc>
        <w:tc>
          <w:tcPr>
            <w:tcW w:w="1255" w:type="dxa"/>
            <w:tcBorders>
              <w:top w:val="nil"/>
              <w:left w:val="nil"/>
              <w:bottom w:val="single" w:sz="4" w:space="0" w:color="000000"/>
              <w:right w:val="single" w:sz="4" w:space="0" w:color="000000"/>
            </w:tcBorders>
          </w:tcPr>
          <w:p w:rsidR="008D2ADA" w:rsidRPr="00DC0EB1" w:rsidRDefault="008D2ADA" w:rsidP="00240F6D">
            <w:pPr>
              <w:spacing w:before="0" w:after="0" w:line="240" w:lineRule="auto"/>
              <w:ind w:right="219"/>
              <w:jc w:val="right"/>
              <w:rPr>
                <w:color w:val="auto"/>
                <w:sz w:val="20"/>
                <w:szCs w:val="20"/>
              </w:rPr>
            </w:pPr>
            <w:r w:rsidRPr="00DC0EB1">
              <w:rPr>
                <w:color w:val="auto"/>
                <w:sz w:val="20"/>
                <w:szCs w:val="20"/>
              </w:rPr>
              <w:t>9.3</w:t>
            </w:r>
          </w:p>
        </w:tc>
      </w:tr>
      <w:tr w:rsidR="008D2ADA" w:rsidRPr="00DC0EB1" w:rsidTr="008D2ADA">
        <w:tc>
          <w:tcPr>
            <w:tcW w:w="3906"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8D2ADA" w:rsidRPr="00DC0EB1" w:rsidRDefault="008D2ADA" w:rsidP="00EF650A">
            <w:pPr>
              <w:spacing w:before="0" w:after="0" w:line="240" w:lineRule="auto"/>
              <w:rPr>
                <w:color w:val="auto"/>
                <w:sz w:val="20"/>
                <w:szCs w:val="20"/>
              </w:rPr>
            </w:pPr>
            <w:r w:rsidRPr="00DC0EB1">
              <w:rPr>
                <w:color w:val="auto"/>
                <w:sz w:val="20"/>
                <w:szCs w:val="20"/>
              </w:rPr>
              <w:t xml:space="preserve">Gender </w:t>
            </w:r>
          </w:p>
        </w:tc>
        <w:tc>
          <w:tcPr>
            <w:tcW w:w="1253" w:type="dxa"/>
            <w:tcBorders>
              <w:top w:val="single" w:sz="4" w:space="0" w:color="000000"/>
              <w:left w:val="single" w:sz="4" w:space="0" w:color="auto"/>
              <w:bottom w:val="single" w:sz="4" w:space="0" w:color="000000"/>
              <w:right w:val="nil"/>
            </w:tcBorders>
            <w:shd w:val="clear" w:color="auto" w:fill="BFBFBF" w:themeFill="background1" w:themeFillShade="BF"/>
          </w:tcPr>
          <w:p w:rsidR="008D2ADA" w:rsidRPr="00DC0EB1" w:rsidRDefault="008D2ADA" w:rsidP="00240F6D">
            <w:pPr>
              <w:spacing w:before="0" w:after="0" w:line="240" w:lineRule="auto"/>
              <w:ind w:right="157"/>
              <w:jc w:val="right"/>
              <w:rPr>
                <w:color w:val="auto"/>
                <w:sz w:val="20"/>
                <w:szCs w:val="20"/>
              </w:rPr>
            </w:pPr>
          </w:p>
        </w:tc>
        <w:tc>
          <w:tcPr>
            <w:tcW w:w="1255" w:type="dxa"/>
            <w:tcBorders>
              <w:top w:val="single" w:sz="4" w:space="0" w:color="000000"/>
              <w:left w:val="nil"/>
              <w:bottom w:val="single" w:sz="4" w:space="0" w:color="000000"/>
              <w:right w:val="single" w:sz="4" w:space="0" w:color="000000"/>
            </w:tcBorders>
            <w:shd w:val="clear" w:color="auto" w:fill="BFBFBF" w:themeFill="background1" w:themeFillShade="BF"/>
          </w:tcPr>
          <w:p w:rsidR="008D2ADA" w:rsidRPr="00DC0EB1" w:rsidRDefault="008D2ADA" w:rsidP="00240F6D">
            <w:pPr>
              <w:spacing w:before="0" w:after="0" w:line="240" w:lineRule="auto"/>
              <w:ind w:right="219"/>
              <w:jc w:val="right"/>
              <w:rPr>
                <w:color w:val="auto"/>
                <w:sz w:val="20"/>
                <w:szCs w:val="20"/>
              </w:rPr>
            </w:pPr>
          </w:p>
        </w:tc>
      </w:tr>
      <w:tr w:rsidR="008D2ADA" w:rsidRPr="00DC0EB1" w:rsidTr="008D2ADA">
        <w:tc>
          <w:tcPr>
            <w:tcW w:w="1105" w:type="dxa"/>
            <w:tcBorders>
              <w:top w:val="single" w:sz="4" w:space="0" w:color="000000"/>
              <w:left w:val="single" w:sz="4" w:space="0" w:color="000000"/>
              <w:bottom w:val="nil"/>
              <w:right w:val="nil"/>
            </w:tcBorders>
          </w:tcPr>
          <w:p w:rsidR="008D2ADA" w:rsidRPr="00DC0EB1" w:rsidRDefault="008D2ADA" w:rsidP="00EF650A">
            <w:pPr>
              <w:spacing w:before="0" w:after="0" w:line="240" w:lineRule="auto"/>
              <w:rPr>
                <w:color w:val="auto"/>
                <w:sz w:val="20"/>
                <w:szCs w:val="20"/>
              </w:rPr>
            </w:pPr>
          </w:p>
        </w:tc>
        <w:tc>
          <w:tcPr>
            <w:tcW w:w="2801" w:type="dxa"/>
            <w:tcBorders>
              <w:top w:val="single" w:sz="4" w:space="0" w:color="000000"/>
              <w:left w:val="nil"/>
              <w:bottom w:val="nil"/>
              <w:right w:val="single" w:sz="4" w:space="0" w:color="auto"/>
            </w:tcBorders>
            <w:vAlign w:val="center"/>
          </w:tcPr>
          <w:p w:rsidR="008D2ADA" w:rsidRPr="00DC0EB1" w:rsidRDefault="008D2ADA" w:rsidP="00EF650A">
            <w:pPr>
              <w:spacing w:before="0" w:after="0" w:line="240" w:lineRule="auto"/>
              <w:rPr>
                <w:color w:val="auto"/>
                <w:sz w:val="20"/>
                <w:szCs w:val="20"/>
              </w:rPr>
            </w:pPr>
            <w:r w:rsidRPr="00DC0EB1">
              <w:rPr>
                <w:color w:val="auto"/>
                <w:sz w:val="20"/>
                <w:szCs w:val="20"/>
              </w:rPr>
              <w:t>Female</w:t>
            </w:r>
          </w:p>
        </w:tc>
        <w:tc>
          <w:tcPr>
            <w:tcW w:w="1253" w:type="dxa"/>
            <w:tcBorders>
              <w:top w:val="single" w:sz="4" w:space="0" w:color="000000"/>
              <w:left w:val="single" w:sz="4" w:space="0" w:color="auto"/>
              <w:bottom w:val="nil"/>
              <w:right w:val="nil"/>
            </w:tcBorders>
          </w:tcPr>
          <w:p w:rsidR="008D2ADA" w:rsidRPr="00DC0EB1" w:rsidRDefault="008D2ADA" w:rsidP="00240F6D">
            <w:pPr>
              <w:spacing w:before="0" w:after="0" w:line="240" w:lineRule="auto"/>
              <w:ind w:right="157"/>
              <w:jc w:val="right"/>
              <w:rPr>
                <w:color w:val="auto"/>
                <w:sz w:val="20"/>
                <w:szCs w:val="20"/>
              </w:rPr>
            </w:pPr>
            <w:r w:rsidRPr="00DC0EB1">
              <w:rPr>
                <w:color w:val="auto"/>
                <w:sz w:val="20"/>
                <w:szCs w:val="20"/>
              </w:rPr>
              <w:t>163</w:t>
            </w:r>
          </w:p>
        </w:tc>
        <w:tc>
          <w:tcPr>
            <w:tcW w:w="1255" w:type="dxa"/>
            <w:tcBorders>
              <w:top w:val="single" w:sz="4" w:space="0" w:color="000000"/>
              <w:left w:val="nil"/>
              <w:bottom w:val="nil"/>
              <w:right w:val="single" w:sz="4" w:space="0" w:color="000000"/>
            </w:tcBorders>
          </w:tcPr>
          <w:p w:rsidR="008D2ADA" w:rsidRPr="00DC0EB1" w:rsidRDefault="008D2ADA" w:rsidP="00240F6D">
            <w:pPr>
              <w:spacing w:before="0" w:after="0" w:line="240" w:lineRule="auto"/>
              <w:ind w:right="219"/>
              <w:jc w:val="right"/>
              <w:rPr>
                <w:color w:val="auto"/>
                <w:sz w:val="20"/>
                <w:szCs w:val="20"/>
              </w:rPr>
            </w:pPr>
            <w:r w:rsidRPr="00DC0EB1">
              <w:rPr>
                <w:color w:val="auto"/>
                <w:sz w:val="20"/>
                <w:szCs w:val="20"/>
              </w:rPr>
              <w:t>69.1</w:t>
            </w:r>
          </w:p>
        </w:tc>
      </w:tr>
      <w:tr w:rsidR="008D2ADA" w:rsidRPr="00DC0EB1" w:rsidTr="008D2ADA">
        <w:tc>
          <w:tcPr>
            <w:tcW w:w="1105" w:type="dxa"/>
            <w:tcBorders>
              <w:top w:val="nil"/>
              <w:left w:val="single" w:sz="4" w:space="0" w:color="000000"/>
              <w:bottom w:val="single" w:sz="4" w:space="0" w:color="auto"/>
              <w:right w:val="nil"/>
            </w:tcBorders>
          </w:tcPr>
          <w:p w:rsidR="008D2ADA" w:rsidRPr="00DC0EB1" w:rsidRDefault="008D2ADA" w:rsidP="00EF650A">
            <w:pPr>
              <w:spacing w:before="0" w:after="0" w:line="240" w:lineRule="auto"/>
              <w:rPr>
                <w:color w:val="auto"/>
                <w:sz w:val="20"/>
                <w:szCs w:val="20"/>
              </w:rPr>
            </w:pPr>
          </w:p>
        </w:tc>
        <w:tc>
          <w:tcPr>
            <w:tcW w:w="2801" w:type="dxa"/>
            <w:tcBorders>
              <w:top w:val="nil"/>
              <w:left w:val="nil"/>
              <w:bottom w:val="single" w:sz="4" w:space="0" w:color="auto"/>
              <w:right w:val="single" w:sz="4" w:space="0" w:color="auto"/>
            </w:tcBorders>
            <w:vAlign w:val="center"/>
          </w:tcPr>
          <w:p w:rsidR="008D2ADA" w:rsidRPr="00DC0EB1" w:rsidRDefault="008D2ADA" w:rsidP="00EF650A">
            <w:pPr>
              <w:spacing w:before="0" w:after="0" w:line="240" w:lineRule="auto"/>
              <w:rPr>
                <w:color w:val="auto"/>
                <w:sz w:val="20"/>
                <w:szCs w:val="20"/>
              </w:rPr>
            </w:pPr>
            <w:r w:rsidRPr="00DC0EB1">
              <w:rPr>
                <w:color w:val="auto"/>
                <w:sz w:val="20"/>
                <w:szCs w:val="20"/>
              </w:rPr>
              <w:t>Male</w:t>
            </w:r>
          </w:p>
        </w:tc>
        <w:tc>
          <w:tcPr>
            <w:tcW w:w="1253" w:type="dxa"/>
            <w:tcBorders>
              <w:top w:val="nil"/>
              <w:left w:val="single" w:sz="4" w:space="0" w:color="auto"/>
              <w:bottom w:val="single" w:sz="4" w:space="0" w:color="auto"/>
              <w:right w:val="nil"/>
            </w:tcBorders>
          </w:tcPr>
          <w:p w:rsidR="008D2ADA" w:rsidRPr="00DC0EB1" w:rsidRDefault="008D2ADA" w:rsidP="00240F6D">
            <w:pPr>
              <w:spacing w:before="0" w:after="0" w:line="240" w:lineRule="auto"/>
              <w:ind w:right="157"/>
              <w:jc w:val="right"/>
              <w:rPr>
                <w:color w:val="auto"/>
                <w:sz w:val="20"/>
                <w:szCs w:val="20"/>
              </w:rPr>
            </w:pPr>
            <w:r w:rsidRPr="00DC0EB1">
              <w:rPr>
                <w:color w:val="auto"/>
                <w:sz w:val="20"/>
                <w:szCs w:val="20"/>
              </w:rPr>
              <w:t>73</w:t>
            </w:r>
          </w:p>
        </w:tc>
        <w:tc>
          <w:tcPr>
            <w:tcW w:w="1255" w:type="dxa"/>
            <w:tcBorders>
              <w:top w:val="nil"/>
              <w:left w:val="nil"/>
              <w:bottom w:val="single" w:sz="4" w:space="0" w:color="auto"/>
              <w:right w:val="single" w:sz="4" w:space="0" w:color="000000"/>
            </w:tcBorders>
          </w:tcPr>
          <w:p w:rsidR="008D2ADA" w:rsidRPr="00DC0EB1" w:rsidRDefault="008D2ADA" w:rsidP="00240F6D">
            <w:pPr>
              <w:spacing w:before="0" w:after="0" w:line="240" w:lineRule="auto"/>
              <w:ind w:right="219"/>
              <w:jc w:val="right"/>
              <w:rPr>
                <w:color w:val="auto"/>
                <w:sz w:val="20"/>
                <w:szCs w:val="20"/>
              </w:rPr>
            </w:pPr>
            <w:r w:rsidRPr="00DC0EB1">
              <w:rPr>
                <w:color w:val="auto"/>
                <w:sz w:val="20"/>
                <w:szCs w:val="20"/>
              </w:rPr>
              <w:t>30.9</w:t>
            </w:r>
          </w:p>
        </w:tc>
      </w:tr>
      <w:tr w:rsidR="008D2ADA" w:rsidRPr="00DC0EB1" w:rsidTr="008D2ADA">
        <w:tc>
          <w:tcPr>
            <w:tcW w:w="3906" w:type="dxa"/>
            <w:gridSpan w:val="2"/>
            <w:tcBorders>
              <w:top w:val="single" w:sz="4" w:space="0" w:color="auto"/>
              <w:left w:val="single" w:sz="4" w:space="0" w:color="000000"/>
              <w:bottom w:val="single" w:sz="4" w:space="0" w:color="000000"/>
              <w:right w:val="single" w:sz="4" w:space="0" w:color="auto"/>
            </w:tcBorders>
            <w:shd w:val="clear" w:color="auto" w:fill="BFBFBF"/>
          </w:tcPr>
          <w:p w:rsidR="008D2ADA" w:rsidRPr="00DC0EB1" w:rsidRDefault="00240F6D" w:rsidP="00EF650A">
            <w:pPr>
              <w:spacing w:before="0" w:after="0" w:line="240" w:lineRule="auto"/>
              <w:rPr>
                <w:color w:val="auto"/>
                <w:sz w:val="20"/>
                <w:szCs w:val="20"/>
              </w:rPr>
            </w:pPr>
            <w:r w:rsidRPr="00DC0EB1">
              <w:rPr>
                <w:color w:val="auto"/>
                <w:sz w:val="20"/>
                <w:szCs w:val="20"/>
              </w:rPr>
              <w:t>Company size (</w:t>
            </w:r>
            <w:r w:rsidR="008D2ADA" w:rsidRPr="00DC0EB1">
              <w:rPr>
                <w:color w:val="auto"/>
                <w:sz w:val="20"/>
                <w:szCs w:val="20"/>
              </w:rPr>
              <w:t>No</w:t>
            </w:r>
            <w:r w:rsidRPr="00DC0EB1">
              <w:rPr>
                <w:color w:val="auto"/>
                <w:sz w:val="20"/>
                <w:szCs w:val="20"/>
              </w:rPr>
              <w:t>.</w:t>
            </w:r>
            <w:r w:rsidR="008D2ADA" w:rsidRPr="00DC0EB1">
              <w:rPr>
                <w:color w:val="auto"/>
                <w:sz w:val="20"/>
                <w:szCs w:val="20"/>
              </w:rPr>
              <w:t xml:space="preserve"> of Employees</w:t>
            </w:r>
            <w:r w:rsidRPr="00DC0EB1">
              <w:rPr>
                <w:color w:val="auto"/>
                <w:sz w:val="20"/>
                <w:szCs w:val="20"/>
              </w:rPr>
              <w:t>)</w:t>
            </w:r>
          </w:p>
        </w:tc>
        <w:tc>
          <w:tcPr>
            <w:tcW w:w="1253" w:type="dxa"/>
            <w:tcBorders>
              <w:top w:val="single" w:sz="4" w:space="0" w:color="auto"/>
              <w:left w:val="single" w:sz="4" w:space="0" w:color="auto"/>
              <w:bottom w:val="single" w:sz="4" w:space="0" w:color="000000"/>
              <w:right w:val="nil"/>
            </w:tcBorders>
            <w:shd w:val="clear" w:color="auto" w:fill="BFBFBF"/>
            <w:vAlign w:val="center"/>
          </w:tcPr>
          <w:p w:rsidR="008D2ADA" w:rsidRPr="00DC0EB1" w:rsidRDefault="008D2ADA" w:rsidP="00240F6D">
            <w:pPr>
              <w:spacing w:before="0" w:after="0" w:line="240" w:lineRule="auto"/>
              <w:ind w:right="157"/>
              <w:jc w:val="right"/>
              <w:rPr>
                <w:color w:val="auto"/>
                <w:sz w:val="20"/>
                <w:szCs w:val="20"/>
              </w:rPr>
            </w:pPr>
          </w:p>
        </w:tc>
        <w:tc>
          <w:tcPr>
            <w:tcW w:w="1255" w:type="dxa"/>
            <w:tcBorders>
              <w:top w:val="single" w:sz="4" w:space="0" w:color="auto"/>
              <w:left w:val="nil"/>
              <w:bottom w:val="single" w:sz="4" w:space="0" w:color="000000"/>
              <w:right w:val="single" w:sz="4" w:space="0" w:color="000000"/>
            </w:tcBorders>
            <w:shd w:val="clear" w:color="auto" w:fill="BFBFBF"/>
            <w:vAlign w:val="center"/>
          </w:tcPr>
          <w:p w:rsidR="008D2ADA" w:rsidRPr="00DC0EB1" w:rsidRDefault="008D2ADA" w:rsidP="00240F6D">
            <w:pPr>
              <w:spacing w:before="0" w:after="0" w:line="240" w:lineRule="auto"/>
              <w:ind w:right="219"/>
              <w:jc w:val="right"/>
              <w:rPr>
                <w:color w:val="auto"/>
                <w:sz w:val="20"/>
                <w:szCs w:val="20"/>
              </w:rPr>
            </w:pPr>
          </w:p>
        </w:tc>
      </w:tr>
      <w:tr w:rsidR="008D2ADA" w:rsidRPr="00DC0EB1" w:rsidTr="008D2ADA">
        <w:tc>
          <w:tcPr>
            <w:tcW w:w="1105" w:type="dxa"/>
            <w:tcBorders>
              <w:top w:val="single" w:sz="4" w:space="0" w:color="000000"/>
              <w:left w:val="single" w:sz="4" w:space="0" w:color="000000"/>
              <w:bottom w:val="nil"/>
              <w:right w:val="nil"/>
            </w:tcBorders>
          </w:tcPr>
          <w:p w:rsidR="008D2ADA" w:rsidRPr="00DC0EB1" w:rsidRDefault="008D2ADA" w:rsidP="00EF650A">
            <w:pPr>
              <w:spacing w:before="0" w:after="0" w:line="240" w:lineRule="auto"/>
              <w:rPr>
                <w:color w:val="auto"/>
                <w:sz w:val="20"/>
                <w:szCs w:val="20"/>
              </w:rPr>
            </w:pPr>
          </w:p>
        </w:tc>
        <w:tc>
          <w:tcPr>
            <w:tcW w:w="2801" w:type="dxa"/>
            <w:tcBorders>
              <w:top w:val="single" w:sz="4" w:space="0" w:color="000000"/>
              <w:left w:val="nil"/>
              <w:bottom w:val="nil"/>
              <w:right w:val="single" w:sz="4" w:space="0" w:color="auto"/>
            </w:tcBorders>
          </w:tcPr>
          <w:p w:rsidR="008D2ADA" w:rsidRPr="00DC0EB1" w:rsidRDefault="008D2ADA" w:rsidP="00EF650A">
            <w:pPr>
              <w:spacing w:before="0" w:after="0" w:line="240" w:lineRule="auto"/>
              <w:rPr>
                <w:color w:val="auto"/>
                <w:sz w:val="20"/>
                <w:szCs w:val="20"/>
              </w:rPr>
            </w:pPr>
            <w:r w:rsidRPr="00DC0EB1">
              <w:rPr>
                <w:color w:val="auto"/>
                <w:sz w:val="20"/>
                <w:szCs w:val="20"/>
              </w:rPr>
              <w:t>1-9 Employee</w:t>
            </w:r>
            <w:r w:rsidR="00240F6D" w:rsidRPr="00DC0EB1">
              <w:rPr>
                <w:color w:val="auto"/>
                <w:sz w:val="20"/>
                <w:szCs w:val="20"/>
              </w:rPr>
              <w:t>s</w:t>
            </w:r>
          </w:p>
        </w:tc>
        <w:tc>
          <w:tcPr>
            <w:tcW w:w="1253" w:type="dxa"/>
            <w:tcBorders>
              <w:top w:val="single" w:sz="4" w:space="0" w:color="000000"/>
              <w:left w:val="single" w:sz="4" w:space="0" w:color="auto"/>
              <w:bottom w:val="nil"/>
              <w:right w:val="nil"/>
            </w:tcBorders>
          </w:tcPr>
          <w:p w:rsidR="008D2ADA" w:rsidRPr="00DC0EB1" w:rsidRDefault="008D2ADA" w:rsidP="00240F6D">
            <w:pPr>
              <w:spacing w:before="0" w:after="0" w:line="240" w:lineRule="auto"/>
              <w:ind w:right="157"/>
              <w:jc w:val="right"/>
              <w:rPr>
                <w:color w:val="auto"/>
                <w:sz w:val="20"/>
                <w:szCs w:val="20"/>
              </w:rPr>
            </w:pPr>
            <w:r w:rsidRPr="00DC0EB1">
              <w:rPr>
                <w:color w:val="auto"/>
                <w:sz w:val="20"/>
                <w:szCs w:val="20"/>
              </w:rPr>
              <w:t>9</w:t>
            </w:r>
          </w:p>
        </w:tc>
        <w:tc>
          <w:tcPr>
            <w:tcW w:w="1255" w:type="dxa"/>
            <w:tcBorders>
              <w:top w:val="single" w:sz="4" w:space="0" w:color="000000"/>
              <w:left w:val="nil"/>
              <w:bottom w:val="nil"/>
              <w:right w:val="single" w:sz="4" w:space="0" w:color="000000"/>
            </w:tcBorders>
          </w:tcPr>
          <w:p w:rsidR="008D2ADA" w:rsidRPr="00DC0EB1" w:rsidRDefault="008D2ADA" w:rsidP="00240F6D">
            <w:pPr>
              <w:spacing w:before="0" w:after="0" w:line="240" w:lineRule="auto"/>
              <w:ind w:right="219"/>
              <w:jc w:val="right"/>
              <w:rPr>
                <w:color w:val="auto"/>
                <w:sz w:val="20"/>
                <w:szCs w:val="20"/>
              </w:rPr>
            </w:pPr>
            <w:r w:rsidRPr="00DC0EB1">
              <w:rPr>
                <w:color w:val="auto"/>
                <w:sz w:val="20"/>
                <w:szCs w:val="20"/>
              </w:rPr>
              <w:t>3.8</w:t>
            </w:r>
          </w:p>
        </w:tc>
      </w:tr>
      <w:tr w:rsidR="008D2ADA" w:rsidRPr="00DC0EB1" w:rsidTr="008D2ADA">
        <w:tc>
          <w:tcPr>
            <w:tcW w:w="1105" w:type="dxa"/>
            <w:tcBorders>
              <w:top w:val="nil"/>
              <w:left w:val="single" w:sz="4" w:space="0" w:color="000000"/>
              <w:bottom w:val="nil"/>
              <w:right w:val="nil"/>
            </w:tcBorders>
          </w:tcPr>
          <w:p w:rsidR="008D2ADA" w:rsidRPr="00DC0EB1" w:rsidRDefault="008D2ADA" w:rsidP="00EF650A">
            <w:pPr>
              <w:spacing w:before="0" w:after="0" w:line="240" w:lineRule="auto"/>
              <w:rPr>
                <w:color w:val="auto"/>
                <w:sz w:val="20"/>
                <w:szCs w:val="20"/>
              </w:rPr>
            </w:pPr>
          </w:p>
        </w:tc>
        <w:tc>
          <w:tcPr>
            <w:tcW w:w="2801" w:type="dxa"/>
            <w:tcBorders>
              <w:top w:val="nil"/>
              <w:left w:val="nil"/>
              <w:bottom w:val="nil"/>
              <w:right w:val="single" w:sz="4" w:space="0" w:color="auto"/>
            </w:tcBorders>
          </w:tcPr>
          <w:p w:rsidR="008D2ADA" w:rsidRPr="00DC0EB1" w:rsidRDefault="008D2ADA" w:rsidP="00EF650A">
            <w:pPr>
              <w:spacing w:before="0" w:after="0" w:line="240" w:lineRule="auto"/>
              <w:rPr>
                <w:color w:val="auto"/>
                <w:sz w:val="20"/>
                <w:szCs w:val="20"/>
              </w:rPr>
            </w:pPr>
            <w:r w:rsidRPr="00DC0EB1">
              <w:rPr>
                <w:color w:val="auto"/>
                <w:sz w:val="20"/>
                <w:szCs w:val="20"/>
              </w:rPr>
              <w:t>10-49 Employee</w:t>
            </w:r>
            <w:r w:rsidR="00240F6D" w:rsidRPr="00DC0EB1">
              <w:rPr>
                <w:color w:val="auto"/>
                <w:sz w:val="20"/>
                <w:szCs w:val="20"/>
              </w:rPr>
              <w:t>s</w:t>
            </w:r>
          </w:p>
        </w:tc>
        <w:tc>
          <w:tcPr>
            <w:tcW w:w="1253" w:type="dxa"/>
            <w:tcBorders>
              <w:top w:val="nil"/>
              <w:left w:val="single" w:sz="4" w:space="0" w:color="auto"/>
              <w:bottom w:val="nil"/>
              <w:right w:val="nil"/>
            </w:tcBorders>
          </w:tcPr>
          <w:p w:rsidR="008D2ADA" w:rsidRPr="00DC0EB1" w:rsidRDefault="008D2ADA" w:rsidP="00240F6D">
            <w:pPr>
              <w:spacing w:before="0" w:after="0" w:line="240" w:lineRule="auto"/>
              <w:ind w:right="157"/>
              <w:jc w:val="right"/>
              <w:rPr>
                <w:color w:val="auto"/>
                <w:sz w:val="20"/>
                <w:szCs w:val="20"/>
              </w:rPr>
            </w:pPr>
            <w:r w:rsidRPr="00DC0EB1">
              <w:rPr>
                <w:color w:val="auto"/>
                <w:sz w:val="20"/>
                <w:szCs w:val="20"/>
              </w:rPr>
              <w:t>14</w:t>
            </w:r>
          </w:p>
        </w:tc>
        <w:tc>
          <w:tcPr>
            <w:tcW w:w="1255" w:type="dxa"/>
            <w:tcBorders>
              <w:top w:val="nil"/>
              <w:left w:val="nil"/>
              <w:bottom w:val="nil"/>
              <w:right w:val="single" w:sz="4" w:space="0" w:color="000000"/>
            </w:tcBorders>
          </w:tcPr>
          <w:p w:rsidR="008D2ADA" w:rsidRPr="00DC0EB1" w:rsidRDefault="008D2ADA" w:rsidP="00240F6D">
            <w:pPr>
              <w:spacing w:before="0" w:after="0" w:line="240" w:lineRule="auto"/>
              <w:ind w:right="219"/>
              <w:jc w:val="right"/>
              <w:rPr>
                <w:color w:val="auto"/>
                <w:sz w:val="20"/>
                <w:szCs w:val="20"/>
              </w:rPr>
            </w:pPr>
            <w:r w:rsidRPr="00DC0EB1">
              <w:rPr>
                <w:color w:val="auto"/>
                <w:sz w:val="20"/>
                <w:szCs w:val="20"/>
              </w:rPr>
              <w:t>5.9</w:t>
            </w:r>
          </w:p>
        </w:tc>
      </w:tr>
      <w:tr w:rsidR="008D2ADA" w:rsidRPr="00DC0EB1" w:rsidTr="008D2ADA">
        <w:tc>
          <w:tcPr>
            <w:tcW w:w="1105" w:type="dxa"/>
            <w:tcBorders>
              <w:top w:val="nil"/>
              <w:left w:val="single" w:sz="4" w:space="0" w:color="000000"/>
              <w:bottom w:val="nil"/>
              <w:right w:val="nil"/>
            </w:tcBorders>
          </w:tcPr>
          <w:p w:rsidR="008D2ADA" w:rsidRPr="00DC0EB1" w:rsidRDefault="008D2ADA" w:rsidP="00EF650A">
            <w:pPr>
              <w:spacing w:before="0" w:after="0" w:line="240" w:lineRule="auto"/>
              <w:rPr>
                <w:color w:val="auto"/>
                <w:sz w:val="20"/>
                <w:szCs w:val="20"/>
              </w:rPr>
            </w:pPr>
          </w:p>
        </w:tc>
        <w:tc>
          <w:tcPr>
            <w:tcW w:w="2801" w:type="dxa"/>
            <w:tcBorders>
              <w:top w:val="nil"/>
              <w:left w:val="nil"/>
              <w:bottom w:val="nil"/>
              <w:right w:val="single" w:sz="4" w:space="0" w:color="auto"/>
            </w:tcBorders>
          </w:tcPr>
          <w:p w:rsidR="008D2ADA" w:rsidRPr="00DC0EB1" w:rsidRDefault="008D2ADA" w:rsidP="00EF650A">
            <w:pPr>
              <w:spacing w:before="0" w:after="0" w:line="240" w:lineRule="auto"/>
              <w:rPr>
                <w:color w:val="auto"/>
                <w:sz w:val="20"/>
                <w:szCs w:val="20"/>
              </w:rPr>
            </w:pPr>
            <w:r w:rsidRPr="00DC0EB1">
              <w:rPr>
                <w:color w:val="auto"/>
                <w:sz w:val="20"/>
                <w:szCs w:val="20"/>
              </w:rPr>
              <w:t>50-249 Employee</w:t>
            </w:r>
            <w:r w:rsidR="00240F6D" w:rsidRPr="00DC0EB1">
              <w:rPr>
                <w:color w:val="auto"/>
                <w:sz w:val="20"/>
                <w:szCs w:val="20"/>
              </w:rPr>
              <w:t>s</w:t>
            </w:r>
          </w:p>
        </w:tc>
        <w:tc>
          <w:tcPr>
            <w:tcW w:w="1253" w:type="dxa"/>
            <w:tcBorders>
              <w:top w:val="nil"/>
              <w:left w:val="single" w:sz="4" w:space="0" w:color="auto"/>
              <w:bottom w:val="nil"/>
              <w:right w:val="nil"/>
            </w:tcBorders>
          </w:tcPr>
          <w:p w:rsidR="008D2ADA" w:rsidRPr="00DC0EB1" w:rsidRDefault="008D2ADA" w:rsidP="00240F6D">
            <w:pPr>
              <w:spacing w:before="0" w:after="0" w:line="240" w:lineRule="auto"/>
              <w:ind w:right="157"/>
              <w:jc w:val="right"/>
              <w:rPr>
                <w:color w:val="auto"/>
                <w:sz w:val="20"/>
                <w:szCs w:val="20"/>
              </w:rPr>
            </w:pPr>
            <w:r w:rsidRPr="00DC0EB1">
              <w:rPr>
                <w:color w:val="auto"/>
                <w:sz w:val="20"/>
                <w:szCs w:val="20"/>
              </w:rPr>
              <w:t>39</w:t>
            </w:r>
          </w:p>
        </w:tc>
        <w:tc>
          <w:tcPr>
            <w:tcW w:w="1255" w:type="dxa"/>
            <w:tcBorders>
              <w:top w:val="nil"/>
              <w:left w:val="nil"/>
              <w:bottom w:val="nil"/>
              <w:right w:val="single" w:sz="4" w:space="0" w:color="000000"/>
            </w:tcBorders>
          </w:tcPr>
          <w:p w:rsidR="008D2ADA" w:rsidRPr="00DC0EB1" w:rsidRDefault="008D2ADA" w:rsidP="00240F6D">
            <w:pPr>
              <w:spacing w:before="0" w:after="0" w:line="240" w:lineRule="auto"/>
              <w:ind w:right="219"/>
              <w:jc w:val="right"/>
              <w:rPr>
                <w:color w:val="auto"/>
                <w:sz w:val="20"/>
                <w:szCs w:val="20"/>
              </w:rPr>
            </w:pPr>
            <w:r w:rsidRPr="00DC0EB1">
              <w:rPr>
                <w:color w:val="auto"/>
                <w:sz w:val="20"/>
                <w:szCs w:val="20"/>
              </w:rPr>
              <w:t>16.5</w:t>
            </w:r>
          </w:p>
        </w:tc>
      </w:tr>
      <w:tr w:rsidR="008D2ADA" w:rsidRPr="00DC0EB1" w:rsidTr="008D2ADA">
        <w:tc>
          <w:tcPr>
            <w:tcW w:w="1105" w:type="dxa"/>
            <w:tcBorders>
              <w:top w:val="nil"/>
              <w:left w:val="single" w:sz="4" w:space="0" w:color="000000"/>
              <w:bottom w:val="nil"/>
              <w:right w:val="nil"/>
            </w:tcBorders>
          </w:tcPr>
          <w:p w:rsidR="008D2ADA" w:rsidRPr="00DC0EB1" w:rsidRDefault="008D2ADA" w:rsidP="00EF650A">
            <w:pPr>
              <w:spacing w:before="0" w:after="0" w:line="240" w:lineRule="auto"/>
              <w:rPr>
                <w:color w:val="auto"/>
                <w:sz w:val="20"/>
                <w:szCs w:val="20"/>
              </w:rPr>
            </w:pPr>
          </w:p>
        </w:tc>
        <w:tc>
          <w:tcPr>
            <w:tcW w:w="2801" w:type="dxa"/>
            <w:tcBorders>
              <w:top w:val="nil"/>
              <w:left w:val="nil"/>
              <w:bottom w:val="nil"/>
              <w:right w:val="single" w:sz="4" w:space="0" w:color="auto"/>
            </w:tcBorders>
          </w:tcPr>
          <w:p w:rsidR="008D2ADA" w:rsidRPr="00DC0EB1" w:rsidRDefault="008D2ADA" w:rsidP="00EF650A">
            <w:pPr>
              <w:spacing w:before="0" w:after="0" w:line="240" w:lineRule="auto"/>
              <w:rPr>
                <w:color w:val="auto"/>
                <w:sz w:val="20"/>
                <w:szCs w:val="20"/>
              </w:rPr>
            </w:pPr>
            <w:r w:rsidRPr="00DC0EB1">
              <w:rPr>
                <w:color w:val="auto"/>
                <w:sz w:val="20"/>
                <w:szCs w:val="20"/>
              </w:rPr>
              <w:t>250 Plus Employee</w:t>
            </w:r>
            <w:r w:rsidR="00240F6D" w:rsidRPr="00DC0EB1">
              <w:rPr>
                <w:color w:val="auto"/>
                <w:sz w:val="20"/>
                <w:szCs w:val="20"/>
              </w:rPr>
              <w:t>s</w:t>
            </w:r>
          </w:p>
        </w:tc>
        <w:tc>
          <w:tcPr>
            <w:tcW w:w="1253" w:type="dxa"/>
            <w:tcBorders>
              <w:top w:val="nil"/>
              <w:left w:val="single" w:sz="4" w:space="0" w:color="auto"/>
              <w:bottom w:val="single" w:sz="4" w:space="0" w:color="000000"/>
              <w:right w:val="nil"/>
            </w:tcBorders>
          </w:tcPr>
          <w:p w:rsidR="008D2ADA" w:rsidRPr="00DC0EB1" w:rsidRDefault="008D2ADA" w:rsidP="00240F6D">
            <w:pPr>
              <w:spacing w:before="0" w:after="0" w:line="240" w:lineRule="auto"/>
              <w:ind w:right="157"/>
              <w:jc w:val="right"/>
              <w:rPr>
                <w:color w:val="auto"/>
                <w:sz w:val="20"/>
                <w:szCs w:val="20"/>
              </w:rPr>
            </w:pPr>
            <w:r w:rsidRPr="00DC0EB1">
              <w:rPr>
                <w:color w:val="auto"/>
                <w:sz w:val="20"/>
                <w:szCs w:val="20"/>
              </w:rPr>
              <w:t>174</w:t>
            </w:r>
          </w:p>
        </w:tc>
        <w:tc>
          <w:tcPr>
            <w:tcW w:w="1255" w:type="dxa"/>
            <w:tcBorders>
              <w:top w:val="nil"/>
              <w:left w:val="nil"/>
              <w:bottom w:val="single" w:sz="4" w:space="0" w:color="000000"/>
              <w:right w:val="single" w:sz="4" w:space="0" w:color="000000"/>
            </w:tcBorders>
          </w:tcPr>
          <w:p w:rsidR="008D2ADA" w:rsidRPr="00DC0EB1" w:rsidRDefault="008D2ADA" w:rsidP="00240F6D">
            <w:pPr>
              <w:spacing w:before="0" w:after="0" w:line="240" w:lineRule="auto"/>
              <w:ind w:right="219"/>
              <w:jc w:val="right"/>
              <w:rPr>
                <w:color w:val="auto"/>
                <w:sz w:val="20"/>
                <w:szCs w:val="20"/>
              </w:rPr>
            </w:pPr>
            <w:r w:rsidRPr="00DC0EB1">
              <w:rPr>
                <w:color w:val="auto"/>
                <w:sz w:val="20"/>
                <w:szCs w:val="20"/>
              </w:rPr>
              <w:t>73.7</w:t>
            </w:r>
          </w:p>
        </w:tc>
      </w:tr>
      <w:tr w:rsidR="008D2ADA" w:rsidRPr="00DC0EB1" w:rsidTr="008D2ADA">
        <w:tc>
          <w:tcPr>
            <w:tcW w:w="3906" w:type="dxa"/>
            <w:gridSpan w:val="2"/>
            <w:tcBorders>
              <w:top w:val="single" w:sz="4" w:space="0" w:color="000000"/>
              <w:left w:val="single" w:sz="4" w:space="0" w:color="000000"/>
              <w:bottom w:val="single" w:sz="4" w:space="0" w:color="auto"/>
              <w:right w:val="single" w:sz="4" w:space="0" w:color="auto"/>
            </w:tcBorders>
            <w:shd w:val="clear" w:color="auto" w:fill="BFBFBF" w:themeFill="background1" w:themeFillShade="BF"/>
          </w:tcPr>
          <w:p w:rsidR="008D2ADA" w:rsidRPr="00DC0EB1" w:rsidRDefault="008D2ADA" w:rsidP="00EF650A">
            <w:pPr>
              <w:spacing w:before="0" w:after="0" w:line="240" w:lineRule="auto"/>
              <w:rPr>
                <w:color w:val="auto"/>
                <w:sz w:val="20"/>
                <w:szCs w:val="20"/>
              </w:rPr>
            </w:pPr>
            <w:r w:rsidRPr="00DC0EB1">
              <w:rPr>
                <w:color w:val="auto"/>
                <w:sz w:val="20"/>
                <w:szCs w:val="20"/>
              </w:rPr>
              <w:t>Current Position</w:t>
            </w:r>
          </w:p>
        </w:tc>
        <w:tc>
          <w:tcPr>
            <w:tcW w:w="1253" w:type="dxa"/>
            <w:tcBorders>
              <w:top w:val="single" w:sz="4" w:space="0" w:color="000000"/>
              <w:left w:val="single" w:sz="4" w:space="0" w:color="auto"/>
              <w:bottom w:val="single" w:sz="4" w:space="0" w:color="auto"/>
              <w:right w:val="nil"/>
            </w:tcBorders>
            <w:shd w:val="clear" w:color="auto" w:fill="BFBFBF" w:themeFill="background1" w:themeFillShade="BF"/>
          </w:tcPr>
          <w:p w:rsidR="008D2ADA" w:rsidRPr="00DC0EB1" w:rsidRDefault="008D2ADA" w:rsidP="00240F6D">
            <w:pPr>
              <w:spacing w:before="0" w:after="0" w:line="240" w:lineRule="auto"/>
              <w:ind w:right="157"/>
              <w:jc w:val="right"/>
              <w:rPr>
                <w:color w:val="auto"/>
                <w:sz w:val="20"/>
                <w:szCs w:val="20"/>
              </w:rPr>
            </w:pPr>
          </w:p>
        </w:tc>
        <w:tc>
          <w:tcPr>
            <w:tcW w:w="1255" w:type="dxa"/>
            <w:tcBorders>
              <w:top w:val="single" w:sz="4" w:space="0" w:color="000000"/>
              <w:left w:val="nil"/>
              <w:bottom w:val="single" w:sz="4" w:space="0" w:color="auto"/>
              <w:right w:val="single" w:sz="4" w:space="0" w:color="000000"/>
            </w:tcBorders>
            <w:shd w:val="clear" w:color="auto" w:fill="BFBFBF" w:themeFill="background1" w:themeFillShade="BF"/>
          </w:tcPr>
          <w:p w:rsidR="008D2ADA" w:rsidRPr="00DC0EB1" w:rsidRDefault="008D2ADA" w:rsidP="00240F6D">
            <w:pPr>
              <w:spacing w:before="0" w:after="0" w:line="240" w:lineRule="auto"/>
              <w:ind w:right="219"/>
              <w:jc w:val="right"/>
              <w:rPr>
                <w:color w:val="auto"/>
                <w:sz w:val="20"/>
                <w:szCs w:val="20"/>
              </w:rPr>
            </w:pPr>
          </w:p>
        </w:tc>
      </w:tr>
      <w:tr w:rsidR="008D2ADA" w:rsidRPr="00DC0EB1" w:rsidTr="008D2ADA">
        <w:trPr>
          <w:trHeight w:val="155"/>
        </w:trPr>
        <w:tc>
          <w:tcPr>
            <w:tcW w:w="1105" w:type="dxa"/>
            <w:tcBorders>
              <w:top w:val="single" w:sz="4" w:space="0" w:color="auto"/>
              <w:left w:val="single" w:sz="4" w:space="0" w:color="auto"/>
              <w:bottom w:val="nil"/>
              <w:right w:val="nil"/>
            </w:tcBorders>
          </w:tcPr>
          <w:p w:rsidR="008D2ADA" w:rsidRPr="00DC0EB1" w:rsidRDefault="008D2ADA" w:rsidP="00EF650A">
            <w:pPr>
              <w:spacing w:before="0" w:after="0" w:line="240" w:lineRule="auto"/>
              <w:rPr>
                <w:color w:val="auto"/>
                <w:sz w:val="20"/>
                <w:szCs w:val="20"/>
              </w:rPr>
            </w:pPr>
          </w:p>
        </w:tc>
        <w:tc>
          <w:tcPr>
            <w:tcW w:w="2801" w:type="dxa"/>
            <w:tcBorders>
              <w:top w:val="single" w:sz="4" w:space="0" w:color="auto"/>
              <w:left w:val="nil"/>
              <w:bottom w:val="nil"/>
              <w:right w:val="single" w:sz="4" w:space="0" w:color="auto"/>
            </w:tcBorders>
            <w:vAlign w:val="center"/>
          </w:tcPr>
          <w:p w:rsidR="008D2ADA" w:rsidRPr="00DC0EB1" w:rsidRDefault="008D2ADA" w:rsidP="00EF650A">
            <w:pPr>
              <w:spacing w:before="0" w:after="0" w:line="240" w:lineRule="auto"/>
              <w:rPr>
                <w:color w:val="auto"/>
                <w:sz w:val="20"/>
                <w:szCs w:val="20"/>
              </w:rPr>
            </w:pPr>
            <w:r w:rsidRPr="00DC0EB1">
              <w:rPr>
                <w:color w:val="auto"/>
                <w:sz w:val="20"/>
                <w:szCs w:val="20"/>
              </w:rPr>
              <w:t>Chief Executive</w:t>
            </w:r>
          </w:p>
        </w:tc>
        <w:tc>
          <w:tcPr>
            <w:tcW w:w="1253" w:type="dxa"/>
            <w:tcBorders>
              <w:top w:val="single" w:sz="4" w:space="0" w:color="auto"/>
              <w:left w:val="single" w:sz="4" w:space="0" w:color="auto"/>
              <w:bottom w:val="nil"/>
              <w:right w:val="nil"/>
            </w:tcBorders>
          </w:tcPr>
          <w:p w:rsidR="008D2ADA" w:rsidRPr="00DC0EB1" w:rsidRDefault="008D2ADA" w:rsidP="00240F6D">
            <w:pPr>
              <w:spacing w:before="0" w:after="0" w:line="240" w:lineRule="auto"/>
              <w:ind w:right="157"/>
              <w:jc w:val="right"/>
              <w:rPr>
                <w:color w:val="auto"/>
                <w:sz w:val="20"/>
                <w:szCs w:val="20"/>
              </w:rPr>
            </w:pPr>
            <w:r w:rsidRPr="00DC0EB1">
              <w:rPr>
                <w:color w:val="auto"/>
                <w:sz w:val="20"/>
                <w:szCs w:val="20"/>
              </w:rPr>
              <w:t>1</w:t>
            </w:r>
          </w:p>
        </w:tc>
        <w:tc>
          <w:tcPr>
            <w:tcW w:w="1255" w:type="dxa"/>
            <w:tcBorders>
              <w:top w:val="single" w:sz="4" w:space="0" w:color="auto"/>
              <w:left w:val="nil"/>
              <w:bottom w:val="nil"/>
              <w:right w:val="single" w:sz="4" w:space="0" w:color="auto"/>
            </w:tcBorders>
          </w:tcPr>
          <w:p w:rsidR="008D2ADA" w:rsidRPr="00DC0EB1" w:rsidRDefault="008D2ADA" w:rsidP="00240F6D">
            <w:pPr>
              <w:spacing w:before="0" w:after="0" w:line="240" w:lineRule="auto"/>
              <w:ind w:right="219"/>
              <w:jc w:val="right"/>
              <w:rPr>
                <w:color w:val="auto"/>
                <w:sz w:val="20"/>
                <w:szCs w:val="20"/>
              </w:rPr>
            </w:pPr>
            <w:r w:rsidRPr="00DC0EB1">
              <w:rPr>
                <w:color w:val="auto"/>
                <w:sz w:val="20"/>
                <w:szCs w:val="20"/>
              </w:rPr>
              <w:t>.4</w:t>
            </w:r>
          </w:p>
        </w:tc>
      </w:tr>
      <w:tr w:rsidR="008D2ADA" w:rsidRPr="00DC0EB1" w:rsidTr="008D2ADA">
        <w:trPr>
          <w:trHeight w:val="70"/>
        </w:trPr>
        <w:tc>
          <w:tcPr>
            <w:tcW w:w="1105" w:type="dxa"/>
            <w:tcBorders>
              <w:top w:val="nil"/>
              <w:left w:val="single" w:sz="4" w:space="0" w:color="auto"/>
              <w:bottom w:val="nil"/>
              <w:right w:val="nil"/>
            </w:tcBorders>
          </w:tcPr>
          <w:p w:rsidR="008D2ADA" w:rsidRPr="00DC0EB1" w:rsidRDefault="008D2ADA" w:rsidP="00EF650A">
            <w:pPr>
              <w:spacing w:before="0" w:after="0" w:line="240" w:lineRule="auto"/>
              <w:rPr>
                <w:color w:val="auto"/>
                <w:sz w:val="20"/>
                <w:szCs w:val="20"/>
              </w:rPr>
            </w:pPr>
          </w:p>
        </w:tc>
        <w:tc>
          <w:tcPr>
            <w:tcW w:w="2801" w:type="dxa"/>
            <w:tcBorders>
              <w:top w:val="nil"/>
              <w:left w:val="nil"/>
              <w:bottom w:val="nil"/>
              <w:right w:val="single" w:sz="4" w:space="0" w:color="auto"/>
            </w:tcBorders>
            <w:vAlign w:val="center"/>
          </w:tcPr>
          <w:p w:rsidR="008D2ADA" w:rsidRPr="00DC0EB1" w:rsidRDefault="008D2ADA" w:rsidP="00EF650A">
            <w:pPr>
              <w:spacing w:before="0" w:after="0" w:line="240" w:lineRule="auto"/>
              <w:rPr>
                <w:color w:val="auto"/>
                <w:sz w:val="20"/>
                <w:szCs w:val="20"/>
              </w:rPr>
            </w:pPr>
            <w:r w:rsidRPr="00DC0EB1">
              <w:rPr>
                <w:color w:val="auto"/>
                <w:sz w:val="20"/>
                <w:szCs w:val="20"/>
              </w:rPr>
              <w:t>Senior Manager</w:t>
            </w:r>
          </w:p>
        </w:tc>
        <w:tc>
          <w:tcPr>
            <w:tcW w:w="1253" w:type="dxa"/>
            <w:tcBorders>
              <w:top w:val="nil"/>
              <w:left w:val="single" w:sz="4" w:space="0" w:color="auto"/>
              <w:bottom w:val="nil"/>
              <w:right w:val="nil"/>
            </w:tcBorders>
          </w:tcPr>
          <w:p w:rsidR="008D2ADA" w:rsidRPr="00DC0EB1" w:rsidRDefault="008D2ADA" w:rsidP="00240F6D">
            <w:pPr>
              <w:spacing w:before="0" w:after="0" w:line="240" w:lineRule="auto"/>
              <w:ind w:right="157"/>
              <w:jc w:val="right"/>
              <w:rPr>
                <w:color w:val="auto"/>
                <w:sz w:val="20"/>
                <w:szCs w:val="20"/>
              </w:rPr>
            </w:pPr>
            <w:r w:rsidRPr="00DC0EB1">
              <w:rPr>
                <w:color w:val="auto"/>
                <w:sz w:val="20"/>
                <w:szCs w:val="20"/>
              </w:rPr>
              <w:t>18</w:t>
            </w:r>
          </w:p>
        </w:tc>
        <w:tc>
          <w:tcPr>
            <w:tcW w:w="1255" w:type="dxa"/>
            <w:tcBorders>
              <w:top w:val="nil"/>
              <w:left w:val="nil"/>
              <w:bottom w:val="nil"/>
              <w:right w:val="single" w:sz="4" w:space="0" w:color="auto"/>
            </w:tcBorders>
          </w:tcPr>
          <w:p w:rsidR="008D2ADA" w:rsidRPr="00DC0EB1" w:rsidRDefault="008D2ADA" w:rsidP="00240F6D">
            <w:pPr>
              <w:spacing w:before="0" w:after="0" w:line="240" w:lineRule="auto"/>
              <w:ind w:right="219"/>
              <w:jc w:val="right"/>
              <w:rPr>
                <w:color w:val="auto"/>
                <w:sz w:val="20"/>
                <w:szCs w:val="20"/>
              </w:rPr>
            </w:pPr>
            <w:r w:rsidRPr="00DC0EB1">
              <w:rPr>
                <w:color w:val="auto"/>
                <w:sz w:val="20"/>
                <w:szCs w:val="20"/>
              </w:rPr>
              <w:t>7.6</w:t>
            </w:r>
          </w:p>
        </w:tc>
      </w:tr>
      <w:tr w:rsidR="008D2ADA" w:rsidRPr="00DC0EB1" w:rsidTr="008D2ADA">
        <w:tc>
          <w:tcPr>
            <w:tcW w:w="1105" w:type="dxa"/>
            <w:tcBorders>
              <w:top w:val="nil"/>
              <w:left w:val="single" w:sz="4" w:space="0" w:color="auto"/>
              <w:bottom w:val="nil"/>
              <w:right w:val="nil"/>
            </w:tcBorders>
          </w:tcPr>
          <w:p w:rsidR="008D2ADA" w:rsidRPr="00DC0EB1" w:rsidRDefault="008D2ADA" w:rsidP="00EF650A">
            <w:pPr>
              <w:spacing w:before="0" w:after="0" w:line="240" w:lineRule="auto"/>
              <w:rPr>
                <w:color w:val="auto"/>
                <w:sz w:val="20"/>
                <w:szCs w:val="20"/>
              </w:rPr>
            </w:pPr>
          </w:p>
        </w:tc>
        <w:tc>
          <w:tcPr>
            <w:tcW w:w="2801" w:type="dxa"/>
            <w:tcBorders>
              <w:top w:val="nil"/>
              <w:left w:val="nil"/>
              <w:bottom w:val="nil"/>
              <w:right w:val="single" w:sz="4" w:space="0" w:color="auto"/>
            </w:tcBorders>
            <w:vAlign w:val="center"/>
          </w:tcPr>
          <w:p w:rsidR="008D2ADA" w:rsidRPr="00DC0EB1" w:rsidRDefault="008D2ADA" w:rsidP="00EF650A">
            <w:pPr>
              <w:spacing w:before="0" w:after="0" w:line="240" w:lineRule="auto"/>
              <w:rPr>
                <w:color w:val="auto"/>
                <w:sz w:val="20"/>
                <w:szCs w:val="20"/>
              </w:rPr>
            </w:pPr>
            <w:r w:rsidRPr="00DC0EB1">
              <w:rPr>
                <w:color w:val="auto"/>
                <w:sz w:val="20"/>
                <w:szCs w:val="20"/>
              </w:rPr>
              <w:t>Middle Manager</w:t>
            </w:r>
          </w:p>
        </w:tc>
        <w:tc>
          <w:tcPr>
            <w:tcW w:w="1253" w:type="dxa"/>
            <w:tcBorders>
              <w:top w:val="nil"/>
              <w:left w:val="single" w:sz="4" w:space="0" w:color="auto"/>
              <w:bottom w:val="nil"/>
              <w:right w:val="nil"/>
            </w:tcBorders>
          </w:tcPr>
          <w:p w:rsidR="008D2ADA" w:rsidRPr="00DC0EB1" w:rsidRDefault="008D2ADA" w:rsidP="00240F6D">
            <w:pPr>
              <w:spacing w:before="0" w:after="0" w:line="240" w:lineRule="auto"/>
              <w:ind w:right="157"/>
              <w:jc w:val="right"/>
              <w:rPr>
                <w:color w:val="auto"/>
                <w:sz w:val="20"/>
                <w:szCs w:val="20"/>
              </w:rPr>
            </w:pPr>
            <w:r w:rsidRPr="00DC0EB1">
              <w:rPr>
                <w:color w:val="auto"/>
                <w:sz w:val="20"/>
                <w:szCs w:val="20"/>
              </w:rPr>
              <w:t>34</w:t>
            </w:r>
          </w:p>
        </w:tc>
        <w:tc>
          <w:tcPr>
            <w:tcW w:w="1255" w:type="dxa"/>
            <w:tcBorders>
              <w:top w:val="nil"/>
              <w:left w:val="nil"/>
              <w:bottom w:val="nil"/>
              <w:right w:val="single" w:sz="4" w:space="0" w:color="auto"/>
            </w:tcBorders>
          </w:tcPr>
          <w:p w:rsidR="008D2ADA" w:rsidRPr="00DC0EB1" w:rsidRDefault="008D2ADA" w:rsidP="00240F6D">
            <w:pPr>
              <w:spacing w:before="0" w:after="0" w:line="240" w:lineRule="auto"/>
              <w:ind w:right="219"/>
              <w:jc w:val="right"/>
              <w:rPr>
                <w:color w:val="auto"/>
                <w:sz w:val="20"/>
                <w:szCs w:val="20"/>
              </w:rPr>
            </w:pPr>
            <w:r w:rsidRPr="00DC0EB1">
              <w:rPr>
                <w:color w:val="auto"/>
                <w:sz w:val="20"/>
                <w:szCs w:val="20"/>
              </w:rPr>
              <w:t>14.4</w:t>
            </w:r>
          </w:p>
        </w:tc>
      </w:tr>
      <w:tr w:rsidR="008D2ADA" w:rsidRPr="00DC0EB1" w:rsidTr="008D2ADA">
        <w:tc>
          <w:tcPr>
            <w:tcW w:w="1105" w:type="dxa"/>
            <w:tcBorders>
              <w:top w:val="nil"/>
              <w:left w:val="single" w:sz="4" w:space="0" w:color="auto"/>
              <w:bottom w:val="nil"/>
              <w:right w:val="nil"/>
            </w:tcBorders>
          </w:tcPr>
          <w:p w:rsidR="008D2ADA" w:rsidRPr="00DC0EB1" w:rsidRDefault="008D2ADA" w:rsidP="00EF650A">
            <w:pPr>
              <w:spacing w:before="0" w:after="0" w:line="240" w:lineRule="auto"/>
              <w:rPr>
                <w:color w:val="auto"/>
                <w:sz w:val="20"/>
                <w:szCs w:val="20"/>
              </w:rPr>
            </w:pPr>
          </w:p>
        </w:tc>
        <w:tc>
          <w:tcPr>
            <w:tcW w:w="2801" w:type="dxa"/>
            <w:tcBorders>
              <w:top w:val="nil"/>
              <w:left w:val="nil"/>
              <w:bottom w:val="nil"/>
              <w:right w:val="single" w:sz="4" w:space="0" w:color="auto"/>
            </w:tcBorders>
            <w:vAlign w:val="center"/>
          </w:tcPr>
          <w:p w:rsidR="008D2ADA" w:rsidRPr="00DC0EB1" w:rsidRDefault="008D2ADA" w:rsidP="00EF650A">
            <w:pPr>
              <w:spacing w:before="0" w:after="0" w:line="240" w:lineRule="auto"/>
              <w:rPr>
                <w:color w:val="auto"/>
                <w:sz w:val="20"/>
                <w:szCs w:val="20"/>
              </w:rPr>
            </w:pPr>
            <w:r w:rsidRPr="00DC0EB1">
              <w:rPr>
                <w:color w:val="auto"/>
                <w:sz w:val="20"/>
                <w:szCs w:val="20"/>
              </w:rPr>
              <w:t>Junior Manager</w:t>
            </w:r>
          </w:p>
        </w:tc>
        <w:tc>
          <w:tcPr>
            <w:tcW w:w="1253" w:type="dxa"/>
            <w:tcBorders>
              <w:top w:val="nil"/>
              <w:left w:val="single" w:sz="4" w:space="0" w:color="auto"/>
              <w:bottom w:val="nil"/>
              <w:right w:val="nil"/>
            </w:tcBorders>
          </w:tcPr>
          <w:p w:rsidR="008D2ADA" w:rsidRPr="00DC0EB1" w:rsidRDefault="008D2ADA" w:rsidP="00240F6D">
            <w:pPr>
              <w:spacing w:before="0" w:after="0" w:line="240" w:lineRule="auto"/>
              <w:ind w:right="157"/>
              <w:jc w:val="right"/>
              <w:rPr>
                <w:color w:val="auto"/>
                <w:sz w:val="20"/>
                <w:szCs w:val="20"/>
              </w:rPr>
            </w:pPr>
            <w:r w:rsidRPr="00DC0EB1">
              <w:rPr>
                <w:color w:val="auto"/>
                <w:sz w:val="20"/>
                <w:szCs w:val="20"/>
              </w:rPr>
              <w:t>68</w:t>
            </w:r>
          </w:p>
        </w:tc>
        <w:tc>
          <w:tcPr>
            <w:tcW w:w="1255" w:type="dxa"/>
            <w:tcBorders>
              <w:top w:val="nil"/>
              <w:left w:val="nil"/>
              <w:bottom w:val="nil"/>
              <w:right w:val="single" w:sz="4" w:space="0" w:color="auto"/>
            </w:tcBorders>
          </w:tcPr>
          <w:p w:rsidR="008D2ADA" w:rsidRPr="00DC0EB1" w:rsidRDefault="008D2ADA" w:rsidP="00240F6D">
            <w:pPr>
              <w:spacing w:before="0" w:after="0" w:line="240" w:lineRule="auto"/>
              <w:ind w:right="219"/>
              <w:jc w:val="right"/>
              <w:rPr>
                <w:color w:val="auto"/>
                <w:sz w:val="20"/>
                <w:szCs w:val="20"/>
              </w:rPr>
            </w:pPr>
            <w:r w:rsidRPr="00DC0EB1">
              <w:rPr>
                <w:color w:val="auto"/>
                <w:sz w:val="20"/>
                <w:szCs w:val="20"/>
              </w:rPr>
              <w:t>28.8</w:t>
            </w:r>
          </w:p>
        </w:tc>
      </w:tr>
      <w:tr w:rsidR="008D2ADA" w:rsidRPr="00DC0EB1" w:rsidTr="008D2ADA">
        <w:trPr>
          <w:trHeight w:val="134"/>
        </w:trPr>
        <w:tc>
          <w:tcPr>
            <w:tcW w:w="1105" w:type="dxa"/>
            <w:tcBorders>
              <w:top w:val="nil"/>
              <w:left w:val="single" w:sz="4" w:space="0" w:color="auto"/>
              <w:bottom w:val="single" w:sz="4" w:space="0" w:color="auto"/>
              <w:right w:val="nil"/>
            </w:tcBorders>
          </w:tcPr>
          <w:p w:rsidR="008D2ADA" w:rsidRPr="00DC0EB1" w:rsidRDefault="008D2ADA" w:rsidP="00EF650A">
            <w:pPr>
              <w:spacing w:before="0" w:after="0" w:line="240" w:lineRule="auto"/>
              <w:rPr>
                <w:color w:val="auto"/>
                <w:sz w:val="20"/>
                <w:szCs w:val="20"/>
              </w:rPr>
            </w:pPr>
          </w:p>
        </w:tc>
        <w:tc>
          <w:tcPr>
            <w:tcW w:w="2801" w:type="dxa"/>
            <w:tcBorders>
              <w:top w:val="nil"/>
              <w:left w:val="nil"/>
              <w:bottom w:val="single" w:sz="4" w:space="0" w:color="auto"/>
              <w:right w:val="single" w:sz="4" w:space="0" w:color="auto"/>
            </w:tcBorders>
            <w:vAlign w:val="center"/>
          </w:tcPr>
          <w:p w:rsidR="008D2ADA" w:rsidRPr="00DC0EB1" w:rsidRDefault="008D2ADA" w:rsidP="00EF650A">
            <w:pPr>
              <w:spacing w:before="0" w:after="0" w:line="240" w:lineRule="auto"/>
              <w:rPr>
                <w:color w:val="auto"/>
                <w:sz w:val="20"/>
                <w:szCs w:val="20"/>
              </w:rPr>
            </w:pPr>
            <w:r w:rsidRPr="00DC0EB1">
              <w:rPr>
                <w:color w:val="auto"/>
                <w:sz w:val="20"/>
                <w:szCs w:val="20"/>
              </w:rPr>
              <w:t>Professional (no management)</w:t>
            </w:r>
          </w:p>
        </w:tc>
        <w:tc>
          <w:tcPr>
            <w:tcW w:w="1253" w:type="dxa"/>
            <w:tcBorders>
              <w:top w:val="nil"/>
              <w:left w:val="single" w:sz="4" w:space="0" w:color="auto"/>
              <w:bottom w:val="single" w:sz="4" w:space="0" w:color="auto"/>
              <w:right w:val="nil"/>
            </w:tcBorders>
          </w:tcPr>
          <w:p w:rsidR="008D2ADA" w:rsidRPr="00DC0EB1" w:rsidRDefault="008D2ADA" w:rsidP="00240F6D">
            <w:pPr>
              <w:spacing w:before="0" w:after="0" w:line="240" w:lineRule="auto"/>
              <w:ind w:right="157"/>
              <w:jc w:val="right"/>
              <w:rPr>
                <w:color w:val="auto"/>
                <w:sz w:val="20"/>
                <w:szCs w:val="20"/>
              </w:rPr>
            </w:pPr>
            <w:r w:rsidRPr="00DC0EB1">
              <w:rPr>
                <w:color w:val="auto"/>
                <w:sz w:val="20"/>
                <w:szCs w:val="20"/>
              </w:rPr>
              <w:t>115</w:t>
            </w:r>
          </w:p>
        </w:tc>
        <w:tc>
          <w:tcPr>
            <w:tcW w:w="1255" w:type="dxa"/>
            <w:tcBorders>
              <w:top w:val="nil"/>
              <w:left w:val="nil"/>
              <w:bottom w:val="single" w:sz="4" w:space="0" w:color="auto"/>
              <w:right w:val="single" w:sz="4" w:space="0" w:color="auto"/>
            </w:tcBorders>
          </w:tcPr>
          <w:p w:rsidR="008D2ADA" w:rsidRPr="00DC0EB1" w:rsidRDefault="008D2ADA" w:rsidP="00240F6D">
            <w:pPr>
              <w:spacing w:before="0" w:after="0" w:line="240" w:lineRule="auto"/>
              <w:ind w:right="219"/>
              <w:jc w:val="right"/>
              <w:rPr>
                <w:color w:val="auto"/>
                <w:sz w:val="20"/>
                <w:szCs w:val="20"/>
              </w:rPr>
            </w:pPr>
            <w:r w:rsidRPr="00DC0EB1">
              <w:rPr>
                <w:color w:val="auto"/>
                <w:sz w:val="20"/>
                <w:szCs w:val="20"/>
              </w:rPr>
              <w:t>48.7</w:t>
            </w:r>
          </w:p>
        </w:tc>
      </w:tr>
    </w:tbl>
    <w:p w:rsidR="0029432F" w:rsidRPr="00DC0EB1" w:rsidRDefault="0029432F">
      <w:pPr>
        <w:rPr>
          <w:color w:val="auto"/>
        </w:rPr>
      </w:pPr>
    </w:p>
    <w:p w:rsidR="0029432F" w:rsidRPr="00DC0EB1" w:rsidRDefault="0029432F">
      <w:pPr>
        <w:jc w:val="center"/>
        <w:rPr>
          <w:color w:val="auto"/>
        </w:rPr>
      </w:pPr>
    </w:p>
    <w:p w:rsidR="003963AB" w:rsidRPr="00DC0EB1" w:rsidRDefault="00D105F0">
      <w:pPr>
        <w:rPr>
          <w:color w:val="auto"/>
        </w:rPr>
      </w:pPr>
      <w:r w:rsidRPr="00DC0EB1">
        <w:rPr>
          <w:color w:val="auto"/>
        </w:rPr>
        <w:br w:type="page"/>
      </w:r>
    </w:p>
    <w:p w:rsidR="0029432F" w:rsidRPr="00DC0EB1" w:rsidRDefault="0029432F">
      <w:pPr>
        <w:rPr>
          <w:color w:val="auto"/>
        </w:rPr>
      </w:pPr>
    </w:p>
    <w:p w:rsidR="0029432F" w:rsidRPr="00DC0EB1" w:rsidRDefault="0029432F">
      <w:pPr>
        <w:spacing w:after="200" w:line="276" w:lineRule="auto"/>
        <w:rPr>
          <w:color w:val="auto"/>
        </w:rPr>
      </w:pPr>
    </w:p>
    <w:p w:rsidR="0029432F" w:rsidRPr="00DC0EB1" w:rsidRDefault="00D105F0">
      <w:pPr>
        <w:spacing w:before="0" w:after="0"/>
        <w:rPr>
          <w:color w:val="auto"/>
        </w:rPr>
      </w:pPr>
      <w:r w:rsidRPr="00DC0EB1">
        <w:rPr>
          <w:b/>
          <w:color w:val="auto"/>
          <w:sz w:val="20"/>
          <w:szCs w:val="20"/>
        </w:rPr>
        <w:t>Table 2: The domai</w:t>
      </w:r>
      <w:r w:rsidR="002B661B" w:rsidRPr="00DC0EB1">
        <w:rPr>
          <w:b/>
          <w:color w:val="auto"/>
          <w:sz w:val="20"/>
          <w:szCs w:val="20"/>
        </w:rPr>
        <w:t>n and items of construct in exta</w:t>
      </w:r>
      <w:r w:rsidRPr="00DC0EB1">
        <w:rPr>
          <w:b/>
          <w:color w:val="auto"/>
          <w:sz w:val="20"/>
          <w:szCs w:val="20"/>
        </w:rPr>
        <w:t>nt literature</w:t>
      </w:r>
    </w:p>
    <w:tbl>
      <w:tblPr>
        <w:tblStyle w:val="a0"/>
        <w:tblW w:w="141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3"/>
        <w:gridCol w:w="50"/>
        <w:gridCol w:w="9072"/>
        <w:gridCol w:w="3009"/>
      </w:tblGrid>
      <w:tr w:rsidR="0029432F" w:rsidRPr="00DC0EB1">
        <w:tc>
          <w:tcPr>
            <w:tcW w:w="11165" w:type="dxa"/>
            <w:gridSpan w:val="3"/>
            <w:tcBorders>
              <w:bottom w:val="nil"/>
              <w:right w:val="nil"/>
            </w:tcBorders>
            <w:shd w:val="clear" w:color="auto" w:fill="A6A6A6"/>
          </w:tcPr>
          <w:p w:rsidR="0029432F" w:rsidRPr="00DC0EB1" w:rsidRDefault="00D105F0" w:rsidP="001108FA">
            <w:pPr>
              <w:spacing w:before="0" w:after="0" w:line="240" w:lineRule="auto"/>
              <w:rPr>
                <w:color w:val="auto"/>
                <w:sz w:val="20"/>
                <w:szCs w:val="20"/>
              </w:rPr>
            </w:pPr>
            <w:r w:rsidRPr="00DC0EB1">
              <w:rPr>
                <w:b/>
                <w:color w:val="auto"/>
                <w:sz w:val="20"/>
                <w:szCs w:val="20"/>
              </w:rPr>
              <w:t>National Culture</w:t>
            </w:r>
          </w:p>
          <w:p w:rsidR="0029432F" w:rsidRPr="00DC0EB1" w:rsidRDefault="0029432F" w:rsidP="001108FA">
            <w:pPr>
              <w:spacing w:before="0" w:after="0" w:line="240" w:lineRule="auto"/>
              <w:rPr>
                <w:color w:val="auto"/>
                <w:sz w:val="20"/>
                <w:szCs w:val="20"/>
              </w:rPr>
            </w:pPr>
          </w:p>
        </w:tc>
        <w:tc>
          <w:tcPr>
            <w:tcW w:w="3009" w:type="dxa"/>
            <w:tcBorders>
              <w:left w:val="nil"/>
              <w:bottom w:val="nil"/>
            </w:tcBorders>
            <w:shd w:val="clear" w:color="auto" w:fill="A6A6A6"/>
          </w:tcPr>
          <w:p w:rsidR="0029432F" w:rsidRPr="00DC0EB1" w:rsidRDefault="0029432F" w:rsidP="001108FA">
            <w:pPr>
              <w:spacing w:before="0" w:after="0" w:line="240" w:lineRule="auto"/>
              <w:rPr>
                <w:color w:val="auto"/>
                <w:sz w:val="20"/>
                <w:szCs w:val="20"/>
              </w:rPr>
            </w:pPr>
          </w:p>
        </w:tc>
      </w:tr>
      <w:tr w:rsidR="0029432F" w:rsidRPr="00DC0EB1">
        <w:tc>
          <w:tcPr>
            <w:tcW w:w="11165" w:type="dxa"/>
            <w:gridSpan w:val="3"/>
            <w:tcBorders>
              <w:top w:val="nil"/>
              <w:bottom w:val="nil"/>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Power Distance (PDI)</w:t>
            </w:r>
          </w:p>
          <w:p w:rsidR="0029432F" w:rsidRPr="00DC0EB1" w:rsidRDefault="0029432F" w:rsidP="001108FA">
            <w:pPr>
              <w:spacing w:before="0" w:after="0" w:line="240" w:lineRule="auto"/>
              <w:rPr>
                <w:color w:val="auto"/>
                <w:sz w:val="20"/>
                <w:szCs w:val="20"/>
              </w:rPr>
            </w:pPr>
          </w:p>
        </w:tc>
        <w:tc>
          <w:tcPr>
            <w:tcW w:w="3009" w:type="dxa"/>
            <w:tcBorders>
              <w:top w:val="nil"/>
              <w:left w:val="nil"/>
              <w:bottom w:val="nil"/>
            </w:tcBorders>
          </w:tcPr>
          <w:p w:rsidR="0029432F" w:rsidRPr="00DC0EB1" w:rsidRDefault="00D105F0" w:rsidP="001108FA">
            <w:pPr>
              <w:spacing w:before="0" w:after="0" w:line="240" w:lineRule="auto"/>
              <w:rPr>
                <w:color w:val="auto"/>
                <w:sz w:val="20"/>
                <w:szCs w:val="20"/>
              </w:rPr>
            </w:pPr>
            <w:proofErr w:type="spellStart"/>
            <w:r w:rsidRPr="00DC0EB1">
              <w:rPr>
                <w:b/>
                <w:color w:val="auto"/>
                <w:sz w:val="20"/>
                <w:szCs w:val="20"/>
              </w:rPr>
              <w:t>Dorfman</w:t>
            </w:r>
            <w:proofErr w:type="spellEnd"/>
            <w:r w:rsidRPr="00DC0EB1">
              <w:rPr>
                <w:b/>
                <w:color w:val="auto"/>
                <w:sz w:val="20"/>
                <w:szCs w:val="20"/>
              </w:rPr>
              <w:t xml:space="preserve"> and</w:t>
            </w:r>
          </w:p>
          <w:p w:rsidR="0029432F" w:rsidRPr="00DC0EB1" w:rsidRDefault="00D105F0" w:rsidP="001108FA">
            <w:pPr>
              <w:spacing w:before="0" w:after="0" w:line="240" w:lineRule="auto"/>
              <w:rPr>
                <w:color w:val="auto"/>
                <w:sz w:val="20"/>
                <w:szCs w:val="20"/>
              </w:rPr>
            </w:pPr>
            <w:r w:rsidRPr="00DC0EB1">
              <w:rPr>
                <w:b/>
                <w:color w:val="auto"/>
                <w:sz w:val="20"/>
                <w:szCs w:val="20"/>
              </w:rPr>
              <w:t>Howell (1988); Hofstede (2001)</w:t>
            </w:r>
          </w:p>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nil"/>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PDI1</w:t>
            </w:r>
          </w:p>
        </w:tc>
        <w:tc>
          <w:tcPr>
            <w:tcW w:w="9122" w:type="dxa"/>
            <w:gridSpan w:val="2"/>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It is important to have job requirements and instructions spelled out in detail so that employees always know what they are expected to do.</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nil"/>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PDI2</w:t>
            </w:r>
          </w:p>
        </w:tc>
        <w:tc>
          <w:tcPr>
            <w:tcW w:w="9122" w:type="dxa"/>
            <w:gridSpan w:val="2"/>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Managers expect employees to closely follow instructions and procedures.</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nil"/>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PDI3</w:t>
            </w:r>
          </w:p>
        </w:tc>
        <w:tc>
          <w:tcPr>
            <w:tcW w:w="9122" w:type="dxa"/>
            <w:gridSpan w:val="2"/>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Rules and regulations are important because they inform employees what the organization expects of them.</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nil"/>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PDI4</w:t>
            </w:r>
          </w:p>
        </w:tc>
        <w:tc>
          <w:tcPr>
            <w:tcW w:w="9122" w:type="dxa"/>
            <w:gridSpan w:val="2"/>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Standard operating procedures are helpful to employees on the job.</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nil"/>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PDI5</w:t>
            </w:r>
          </w:p>
        </w:tc>
        <w:tc>
          <w:tcPr>
            <w:tcW w:w="9122" w:type="dxa"/>
            <w:gridSpan w:val="2"/>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Instructions for operations are important for employees on the job.</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single" w:sz="4" w:space="0" w:color="000000"/>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PDI6</w:t>
            </w:r>
          </w:p>
        </w:tc>
        <w:tc>
          <w:tcPr>
            <w:tcW w:w="9122" w:type="dxa"/>
            <w:gridSpan w:val="2"/>
            <w:tcBorders>
              <w:top w:val="nil"/>
              <w:left w:val="nil"/>
              <w:bottom w:val="single" w:sz="4" w:space="0" w:color="000000"/>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Group welfare is more important than individual rewards.</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11165" w:type="dxa"/>
            <w:gridSpan w:val="3"/>
            <w:tcBorders>
              <w:bottom w:val="nil"/>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Individualism /Collectivism (IDV)</w:t>
            </w:r>
          </w:p>
          <w:p w:rsidR="0029432F" w:rsidRPr="00DC0EB1" w:rsidRDefault="0029432F" w:rsidP="001108FA">
            <w:pPr>
              <w:spacing w:before="0" w:after="0" w:line="240" w:lineRule="auto"/>
              <w:rPr>
                <w:color w:val="auto"/>
                <w:sz w:val="20"/>
                <w:szCs w:val="20"/>
              </w:rPr>
            </w:pP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nil"/>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IDV1</w:t>
            </w:r>
          </w:p>
        </w:tc>
        <w:tc>
          <w:tcPr>
            <w:tcW w:w="9122" w:type="dxa"/>
            <w:gridSpan w:val="2"/>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Group success is more important than individual success.</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nil"/>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IDV2</w:t>
            </w:r>
          </w:p>
        </w:tc>
        <w:tc>
          <w:tcPr>
            <w:tcW w:w="9122" w:type="dxa"/>
            <w:gridSpan w:val="2"/>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Being accepted by the members of your workgroup is very important.</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nil"/>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IDV3</w:t>
            </w:r>
          </w:p>
        </w:tc>
        <w:tc>
          <w:tcPr>
            <w:tcW w:w="9122" w:type="dxa"/>
            <w:gridSpan w:val="2"/>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Employees should only pursue their goals after considering the welfare of the group.</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nil"/>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IDV4</w:t>
            </w:r>
          </w:p>
        </w:tc>
        <w:tc>
          <w:tcPr>
            <w:tcW w:w="9122" w:type="dxa"/>
            <w:gridSpan w:val="2"/>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Managers should encourage group loyalty even if individual goals suffer.</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single" w:sz="4" w:space="0" w:color="000000"/>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IDV5</w:t>
            </w:r>
          </w:p>
        </w:tc>
        <w:tc>
          <w:tcPr>
            <w:tcW w:w="9122" w:type="dxa"/>
            <w:gridSpan w:val="2"/>
            <w:tcBorders>
              <w:top w:val="nil"/>
              <w:left w:val="nil"/>
              <w:bottom w:val="single" w:sz="4" w:space="0" w:color="000000"/>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Individuals may be expected to give up their goals in order to benefit group success.</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rPr>
          <w:trHeight w:val="460"/>
        </w:trPr>
        <w:tc>
          <w:tcPr>
            <w:tcW w:w="11165" w:type="dxa"/>
            <w:gridSpan w:val="3"/>
            <w:tcBorders>
              <w:bottom w:val="nil"/>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Uncertainty Avoidance (UAI)</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nil"/>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UAI 1</w:t>
            </w:r>
          </w:p>
        </w:tc>
        <w:tc>
          <w:tcPr>
            <w:tcW w:w="9122" w:type="dxa"/>
            <w:gridSpan w:val="2"/>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Managers should make most decisions without consulting subordinates.</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nil"/>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UAI 2</w:t>
            </w:r>
          </w:p>
        </w:tc>
        <w:tc>
          <w:tcPr>
            <w:tcW w:w="9122" w:type="dxa"/>
            <w:gridSpan w:val="2"/>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It is frequently necessary for a manager to use authority and power when dealing with subordinates.</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nil"/>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UAI 3</w:t>
            </w:r>
          </w:p>
        </w:tc>
        <w:tc>
          <w:tcPr>
            <w:tcW w:w="9122" w:type="dxa"/>
            <w:gridSpan w:val="2"/>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Managers should seldom ask for the opinions of employees.</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nil"/>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UAI 4</w:t>
            </w:r>
          </w:p>
        </w:tc>
        <w:tc>
          <w:tcPr>
            <w:tcW w:w="9122" w:type="dxa"/>
            <w:gridSpan w:val="2"/>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Managers should avoid off-the-job social contacts with employees.</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single" w:sz="4" w:space="0" w:color="000000"/>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UAI 5</w:t>
            </w:r>
          </w:p>
        </w:tc>
        <w:tc>
          <w:tcPr>
            <w:tcW w:w="9122" w:type="dxa"/>
            <w:gridSpan w:val="2"/>
            <w:tcBorders>
              <w:top w:val="nil"/>
              <w:left w:val="nil"/>
              <w:bottom w:val="single" w:sz="4" w:space="0" w:color="000000"/>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Employees should not disagree with management decisions.</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11165" w:type="dxa"/>
            <w:gridSpan w:val="3"/>
            <w:tcBorders>
              <w:bottom w:val="nil"/>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Masculinity/Femininity (MAS)</w:t>
            </w:r>
          </w:p>
          <w:p w:rsidR="0029432F" w:rsidRPr="00DC0EB1" w:rsidRDefault="0029432F" w:rsidP="001108FA">
            <w:pPr>
              <w:spacing w:before="0" w:after="0" w:line="240" w:lineRule="auto"/>
              <w:rPr>
                <w:color w:val="auto"/>
                <w:sz w:val="20"/>
                <w:szCs w:val="20"/>
              </w:rPr>
            </w:pP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nil"/>
              <w:right w:val="nil"/>
            </w:tcBorders>
          </w:tcPr>
          <w:p w:rsidR="0029432F" w:rsidRPr="00DC0EB1" w:rsidRDefault="00D105F0" w:rsidP="001108FA">
            <w:pPr>
              <w:spacing w:before="0" w:after="0" w:line="240" w:lineRule="auto"/>
              <w:rPr>
                <w:b/>
                <w:color w:val="auto"/>
                <w:sz w:val="20"/>
                <w:szCs w:val="20"/>
              </w:rPr>
            </w:pPr>
            <w:r w:rsidRPr="00DC0EB1">
              <w:rPr>
                <w:b/>
                <w:color w:val="auto"/>
                <w:sz w:val="20"/>
                <w:szCs w:val="20"/>
              </w:rPr>
              <w:t>MAS1</w:t>
            </w:r>
          </w:p>
        </w:tc>
        <w:tc>
          <w:tcPr>
            <w:tcW w:w="9122" w:type="dxa"/>
            <w:gridSpan w:val="2"/>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Managers should not delegate important tasks to employees.</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nil"/>
              <w:right w:val="nil"/>
            </w:tcBorders>
          </w:tcPr>
          <w:p w:rsidR="0029432F" w:rsidRPr="00DC0EB1" w:rsidRDefault="00D105F0" w:rsidP="001108FA">
            <w:pPr>
              <w:spacing w:before="0" w:after="0" w:line="240" w:lineRule="auto"/>
              <w:rPr>
                <w:b/>
                <w:color w:val="auto"/>
                <w:sz w:val="20"/>
                <w:szCs w:val="20"/>
              </w:rPr>
            </w:pPr>
            <w:r w:rsidRPr="00DC0EB1">
              <w:rPr>
                <w:b/>
                <w:color w:val="auto"/>
                <w:sz w:val="20"/>
                <w:szCs w:val="20"/>
              </w:rPr>
              <w:t>MAS2</w:t>
            </w:r>
          </w:p>
        </w:tc>
        <w:tc>
          <w:tcPr>
            <w:tcW w:w="9122" w:type="dxa"/>
            <w:gridSpan w:val="2"/>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Meetings are usually run more effectively when they are chaired by a man.</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nil"/>
              <w:right w:val="nil"/>
            </w:tcBorders>
          </w:tcPr>
          <w:p w:rsidR="0029432F" w:rsidRPr="00DC0EB1" w:rsidRDefault="00D105F0" w:rsidP="001108FA">
            <w:pPr>
              <w:spacing w:before="0" w:after="0" w:line="240" w:lineRule="auto"/>
              <w:rPr>
                <w:b/>
                <w:color w:val="auto"/>
                <w:sz w:val="20"/>
                <w:szCs w:val="20"/>
              </w:rPr>
            </w:pPr>
            <w:r w:rsidRPr="00DC0EB1">
              <w:rPr>
                <w:b/>
                <w:color w:val="auto"/>
                <w:sz w:val="20"/>
                <w:szCs w:val="20"/>
              </w:rPr>
              <w:t>MAS3</w:t>
            </w:r>
          </w:p>
        </w:tc>
        <w:tc>
          <w:tcPr>
            <w:tcW w:w="9122" w:type="dxa"/>
            <w:gridSpan w:val="2"/>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It is more important for men to have a professional career than it is for women to have a professional career.</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nil"/>
              <w:right w:val="nil"/>
            </w:tcBorders>
          </w:tcPr>
          <w:p w:rsidR="0029432F" w:rsidRPr="00DC0EB1" w:rsidRDefault="00D105F0" w:rsidP="001108FA">
            <w:pPr>
              <w:spacing w:before="0" w:after="0" w:line="240" w:lineRule="auto"/>
              <w:rPr>
                <w:b/>
                <w:color w:val="auto"/>
                <w:sz w:val="20"/>
                <w:szCs w:val="20"/>
              </w:rPr>
            </w:pPr>
            <w:r w:rsidRPr="00DC0EB1">
              <w:rPr>
                <w:b/>
                <w:color w:val="auto"/>
                <w:sz w:val="20"/>
                <w:szCs w:val="20"/>
              </w:rPr>
              <w:t>MAS4</w:t>
            </w:r>
          </w:p>
        </w:tc>
        <w:tc>
          <w:tcPr>
            <w:tcW w:w="9122" w:type="dxa"/>
            <w:gridSpan w:val="2"/>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Men usually solve problems with logical analysis; women usually solve problems with intuition.</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nil"/>
              <w:right w:val="nil"/>
            </w:tcBorders>
          </w:tcPr>
          <w:p w:rsidR="0029432F" w:rsidRPr="00DC0EB1" w:rsidRDefault="00D105F0" w:rsidP="001108FA">
            <w:pPr>
              <w:spacing w:before="0" w:after="0" w:line="240" w:lineRule="auto"/>
              <w:rPr>
                <w:b/>
                <w:color w:val="auto"/>
                <w:sz w:val="20"/>
                <w:szCs w:val="20"/>
              </w:rPr>
            </w:pPr>
            <w:r w:rsidRPr="00DC0EB1">
              <w:rPr>
                <w:b/>
                <w:color w:val="auto"/>
                <w:sz w:val="20"/>
                <w:szCs w:val="20"/>
              </w:rPr>
              <w:t>MAS5</w:t>
            </w:r>
          </w:p>
        </w:tc>
        <w:tc>
          <w:tcPr>
            <w:tcW w:w="9122" w:type="dxa"/>
            <w:gridSpan w:val="2"/>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Solving organizational problems usually requires an active forcible approach which is typical of men.</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single" w:sz="4" w:space="0" w:color="000000"/>
              <w:right w:val="nil"/>
            </w:tcBorders>
          </w:tcPr>
          <w:p w:rsidR="0029432F" w:rsidRPr="00DC0EB1" w:rsidRDefault="00D105F0" w:rsidP="001108FA">
            <w:pPr>
              <w:spacing w:before="0" w:after="0" w:line="240" w:lineRule="auto"/>
              <w:rPr>
                <w:b/>
                <w:color w:val="auto"/>
                <w:sz w:val="20"/>
                <w:szCs w:val="20"/>
              </w:rPr>
            </w:pPr>
            <w:r w:rsidRPr="00DC0EB1">
              <w:rPr>
                <w:b/>
                <w:color w:val="auto"/>
                <w:sz w:val="20"/>
                <w:szCs w:val="20"/>
              </w:rPr>
              <w:lastRenderedPageBreak/>
              <w:t>MAS6</w:t>
            </w:r>
          </w:p>
        </w:tc>
        <w:tc>
          <w:tcPr>
            <w:tcW w:w="9122" w:type="dxa"/>
            <w:gridSpan w:val="2"/>
            <w:tcBorders>
              <w:top w:val="nil"/>
              <w:left w:val="nil"/>
              <w:bottom w:val="single" w:sz="4" w:space="0" w:color="000000"/>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It is preferable to have a man in a high level position rather than a woman.</w:t>
            </w:r>
          </w:p>
          <w:p w:rsidR="0029432F" w:rsidRPr="00DC0EB1" w:rsidRDefault="0029432F" w:rsidP="001108FA">
            <w:pPr>
              <w:spacing w:before="0" w:after="0" w:line="240" w:lineRule="auto"/>
              <w:rPr>
                <w:color w:val="auto"/>
                <w:sz w:val="20"/>
                <w:szCs w:val="20"/>
              </w:rPr>
            </w:pPr>
          </w:p>
          <w:p w:rsidR="0029432F" w:rsidRPr="00DC0EB1" w:rsidRDefault="0029432F" w:rsidP="001108FA">
            <w:pPr>
              <w:spacing w:before="0" w:after="0" w:line="240" w:lineRule="auto"/>
              <w:rPr>
                <w:color w:val="auto"/>
                <w:sz w:val="20"/>
                <w:szCs w:val="20"/>
              </w:rPr>
            </w:pPr>
          </w:p>
          <w:p w:rsidR="0029432F" w:rsidRPr="00DC0EB1" w:rsidRDefault="0029432F" w:rsidP="001108FA">
            <w:pPr>
              <w:spacing w:before="0" w:after="0" w:line="240" w:lineRule="auto"/>
              <w:rPr>
                <w:color w:val="auto"/>
                <w:sz w:val="20"/>
                <w:szCs w:val="20"/>
              </w:rPr>
            </w:pPr>
          </w:p>
          <w:p w:rsidR="0029432F" w:rsidRPr="00DC0EB1" w:rsidRDefault="0029432F" w:rsidP="001108FA">
            <w:pPr>
              <w:spacing w:before="0" w:after="0" w:line="240" w:lineRule="auto"/>
              <w:rPr>
                <w:color w:val="auto"/>
                <w:sz w:val="20"/>
                <w:szCs w:val="20"/>
              </w:rPr>
            </w:pPr>
          </w:p>
        </w:tc>
        <w:tc>
          <w:tcPr>
            <w:tcW w:w="3009" w:type="dxa"/>
            <w:tcBorders>
              <w:top w:val="nil"/>
              <w:left w:val="nil"/>
              <w:bottom w:val="single" w:sz="4" w:space="0" w:color="000000"/>
            </w:tcBorders>
          </w:tcPr>
          <w:p w:rsidR="0029432F" w:rsidRPr="00DC0EB1" w:rsidRDefault="0029432F" w:rsidP="001108FA">
            <w:pPr>
              <w:spacing w:before="0" w:after="0" w:line="240" w:lineRule="auto"/>
              <w:rPr>
                <w:color w:val="auto"/>
                <w:sz w:val="20"/>
                <w:szCs w:val="20"/>
              </w:rPr>
            </w:pPr>
          </w:p>
        </w:tc>
      </w:tr>
      <w:tr w:rsidR="0029432F" w:rsidRPr="00DC0EB1">
        <w:tc>
          <w:tcPr>
            <w:tcW w:w="11165" w:type="dxa"/>
            <w:gridSpan w:val="3"/>
            <w:tcBorders>
              <w:bottom w:val="nil"/>
              <w:right w:val="nil"/>
            </w:tcBorders>
            <w:shd w:val="clear" w:color="auto" w:fill="A6A6A6"/>
          </w:tcPr>
          <w:p w:rsidR="0029432F" w:rsidRPr="00DC0EB1" w:rsidRDefault="00D105F0" w:rsidP="001108FA">
            <w:pPr>
              <w:spacing w:before="0" w:after="0" w:line="240" w:lineRule="auto"/>
              <w:rPr>
                <w:color w:val="auto"/>
                <w:sz w:val="20"/>
                <w:szCs w:val="20"/>
              </w:rPr>
            </w:pPr>
            <w:r w:rsidRPr="00DC0EB1">
              <w:rPr>
                <w:b/>
                <w:color w:val="auto"/>
                <w:sz w:val="20"/>
                <w:szCs w:val="20"/>
              </w:rPr>
              <w:t>Organisational Culture</w:t>
            </w:r>
          </w:p>
          <w:p w:rsidR="0029432F" w:rsidRPr="00DC0EB1" w:rsidRDefault="0029432F" w:rsidP="001108FA">
            <w:pPr>
              <w:spacing w:before="0" w:after="0" w:line="240" w:lineRule="auto"/>
              <w:rPr>
                <w:color w:val="auto"/>
                <w:sz w:val="20"/>
                <w:szCs w:val="20"/>
              </w:rPr>
            </w:pPr>
          </w:p>
        </w:tc>
        <w:tc>
          <w:tcPr>
            <w:tcW w:w="3009" w:type="dxa"/>
            <w:tcBorders>
              <w:left w:val="nil"/>
              <w:bottom w:val="nil"/>
            </w:tcBorders>
            <w:shd w:val="clear" w:color="auto" w:fill="A6A6A6"/>
          </w:tcPr>
          <w:p w:rsidR="0029432F" w:rsidRPr="00DC0EB1" w:rsidRDefault="0029432F" w:rsidP="001108FA">
            <w:pPr>
              <w:spacing w:before="0" w:after="0" w:line="240" w:lineRule="auto"/>
              <w:rPr>
                <w:color w:val="auto"/>
                <w:sz w:val="20"/>
                <w:szCs w:val="20"/>
              </w:rPr>
            </w:pPr>
          </w:p>
        </w:tc>
      </w:tr>
      <w:tr w:rsidR="0029432F" w:rsidRPr="00DC0EB1">
        <w:tc>
          <w:tcPr>
            <w:tcW w:w="11165" w:type="dxa"/>
            <w:gridSpan w:val="3"/>
            <w:tcBorders>
              <w:top w:val="nil"/>
              <w:bottom w:val="nil"/>
              <w:right w:val="nil"/>
            </w:tcBorders>
          </w:tcPr>
          <w:p w:rsidR="0029432F" w:rsidRPr="00DC0EB1" w:rsidRDefault="0029432F" w:rsidP="001108FA">
            <w:pPr>
              <w:spacing w:before="0" w:after="0" w:line="240" w:lineRule="auto"/>
              <w:rPr>
                <w:color w:val="auto"/>
                <w:sz w:val="20"/>
                <w:szCs w:val="20"/>
              </w:rPr>
            </w:pPr>
          </w:p>
        </w:tc>
        <w:tc>
          <w:tcPr>
            <w:tcW w:w="3009" w:type="dxa"/>
            <w:vMerge w:val="restart"/>
            <w:tcBorders>
              <w:top w:val="nil"/>
              <w:left w:val="nil"/>
              <w:bottom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 xml:space="preserve">Cameron and Quinn (2011); </w:t>
            </w:r>
            <w:proofErr w:type="spellStart"/>
            <w:r w:rsidRPr="00DC0EB1">
              <w:rPr>
                <w:b/>
                <w:color w:val="auto"/>
                <w:sz w:val="20"/>
                <w:szCs w:val="20"/>
              </w:rPr>
              <w:t>Kalliath</w:t>
            </w:r>
            <w:proofErr w:type="spellEnd"/>
            <w:r w:rsidRPr="00DC0EB1">
              <w:rPr>
                <w:b/>
                <w:color w:val="auto"/>
                <w:sz w:val="20"/>
                <w:szCs w:val="20"/>
              </w:rPr>
              <w:t xml:space="preserve"> et al. (1999); Quinn and </w:t>
            </w:r>
            <w:proofErr w:type="spellStart"/>
            <w:r w:rsidRPr="00DC0EB1">
              <w:rPr>
                <w:b/>
                <w:color w:val="auto"/>
                <w:sz w:val="20"/>
                <w:szCs w:val="20"/>
              </w:rPr>
              <w:t>Spreitzer</w:t>
            </w:r>
            <w:proofErr w:type="spellEnd"/>
            <w:r w:rsidRPr="00DC0EB1">
              <w:rPr>
                <w:b/>
                <w:color w:val="auto"/>
                <w:sz w:val="20"/>
                <w:szCs w:val="20"/>
              </w:rPr>
              <w:t xml:space="preserve"> (1991)</w:t>
            </w:r>
          </w:p>
        </w:tc>
      </w:tr>
      <w:tr w:rsidR="0029432F" w:rsidRPr="00DC0EB1">
        <w:tc>
          <w:tcPr>
            <w:tcW w:w="2043" w:type="dxa"/>
            <w:tcBorders>
              <w:top w:val="nil"/>
              <w:bottom w:val="nil"/>
              <w:right w:val="nil"/>
            </w:tcBorders>
          </w:tcPr>
          <w:p w:rsidR="0029432F" w:rsidRPr="00DC0EB1" w:rsidRDefault="004621A6" w:rsidP="001108FA">
            <w:pPr>
              <w:spacing w:before="0" w:after="0" w:line="240" w:lineRule="auto"/>
              <w:rPr>
                <w:color w:val="auto"/>
                <w:sz w:val="20"/>
                <w:szCs w:val="20"/>
              </w:rPr>
            </w:pPr>
            <w:r w:rsidRPr="00DC0EB1">
              <w:rPr>
                <w:b/>
                <w:color w:val="auto"/>
                <w:sz w:val="20"/>
                <w:szCs w:val="20"/>
              </w:rPr>
              <w:t>CLA</w:t>
            </w:r>
            <w:r w:rsidR="00D105F0" w:rsidRPr="00DC0EB1">
              <w:rPr>
                <w:color w:val="auto"/>
                <w:sz w:val="20"/>
                <w:szCs w:val="20"/>
              </w:rPr>
              <w:t xml:space="preserve"> 1</w:t>
            </w:r>
          </w:p>
        </w:tc>
        <w:tc>
          <w:tcPr>
            <w:tcW w:w="9122" w:type="dxa"/>
            <w:gridSpan w:val="2"/>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 xml:space="preserve">The company is a personal place, it is like an extended family, People seem to share a lot of </w:t>
            </w:r>
            <w:proofErr w:type="gramStart"/>
            <w:r w:rsidRPr="00DC0EB1">
              <w:rPr>
                <w:color w:val="auto"/>
                <w:sz w:val="20"/>
                <w:szCs w:val="20"/>
              </w:rPr>
              <w:t>themselves</w:t>
            </w:r>
            <w:proofErr w:type="gramEnd"/>
            <w:r w:rsidRPr="00DC0EB1">
              <w:rPr>
                <w:color w:val="auto"/>
                <w:sz w:val="20"/>
                <w:szCs w:val="20"/>
              </w:rPr>
              <w:t>.</w:t>
            </w:r>
          </w:p>
        </w:tc>
        <w:tc>
          <w:tcPr>
            <w:tcW w:w="3009" w:type="dxa"/>
            <w:vMerge/>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nil"/>
              <w:right w:val="nil"/>
            </w:tcBorders>
          </w:tcPr>
          <w:p w:rsidR="0029432F" w:rsidRPr="00DC0EB1" w:rsidRDefault="004621A6" w:rsidP="001108FA">
            <w:pPr>
              <w:spacing w:before="0" w:after="0" w:line="240" w:lineRule="auto"/>
              <w:rPr>
                <w:color w:val="auto"/>
                <w:sz w:val="20"/>
                <w:szCs w:val="20"/>
              </w:rPr>
            </w:pPr>
            <w:r w:rsidRPr="00DC0EB1">
              <w:rPr>
                <w:b/>
                <w:color w:val="auto"/>
                <w:sz w:val="20"/>
                <w:szCs w:val="20"/>
              </w:rPr>
              <w:t>CLA</w:t>
            </w:r>
            <w:r w:rsidR="00D105F0" w:rsidRPr="00DC0EB1">
              <w:rPr>
                <w:color w:val="auto"/>
                <w:sz w:val="20"/>
                <w:szCs w:val="20"/>
              </w:rPr>
              <w:t xml:space="preserve"> 2</w:t>
            </w:r>
          </w:p>
        </w:tc>
        <w:tc>
          <w:tcPr>
            <w:tcW w:w="9122" w:type="dxa"/>
            <w:gridSpan w:val="2"/>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The leadership in the company is generally considered to exemplify mentoring, facilitating, or nurturing.</w:t>
            </w:r>
          </w:p>
        </w:tc>
        <w:tc>
          <w:tcPr>
            <w:tcW w:w="3009" w:type="dxa"/>
            <w:vMerge/>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nil"/>
              <w:right w:val="nil"/>
            </w:tcBorders>
          </w:tcPr>
          <w:p w:rsidR="0029432F" w:rsidRPr="00DC0EB1" w:rsidRDefault="004621A6" w:rsidP="001108FA">
            <w:pPr>
              <w:spacing w:before="0" w:after="0" w:line="240" w:lineRule="auto"/>
              <w:rPr>
                <w:color w:val="auto"/>
                <w:sz w:val="20"/>
                <w:szCs w:val="20"/>
              </w:rPr>
            </w:pPr>
            <w:r w:rsidRPr="00DC0EB1">
              <w:rPr>
                <w:b/>
                <w:color w:val="auto"/>
                <w:sz w:val="20"/>
                <w:szCs w:val="20"/>
              </w:rPr>
              <w:t>CLA</w:t>
            </w:r>
            <w:r w:rsidR="00D105F0" w:rsidRPr="00DC0EB1">
              <w:rPr>
                <w:color w:val="auto"/>
                <w:sz w:val="20"/>
                <w:szCs w:val="20"/>
              </w:rPr>
              <w:t xml:space="preserve"> 3</w:t>
            </w:r>
          </w:p>
        </w:tc>
        <w:tc>
          <w:tcPr>
            <w:tcW w:w="9122" w:type="dxa"/>
            <w:gridSpan w:val="2"/>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The management style in the company is characterized by teamwork, consensus and participation.</w:t>
            </w:r>
          </w:p>
        </w:tc>
        <w:tc>
          <w:tcPr>
            <w:tcW w:w="3009" w:type="dxa"/>
            <w:vMerge/>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nil"/>
              <w:right w:val="nil"/>
            </w:tcBorders>
          </w:tcPr>
          <w:p w:rsidR="0029432F" w:rsidRPr="00DC0EB1" w:rsidRDefault="004621A6" w:rsidP="001108FA">
            <w:pPr>
              <w:spacing w:before="0" w:after="0" w:line="240" w:lineRule="auto"/>
              <w:rPr>
                <w:color w:val="auto"/>
                <w:sz w:val="20"/>
                <w:szCs w:val="20"/>
              </w:rPr>
            </w:pPr>
            <w:r w:rsidRPr="00DC0EB1">
              <w:rPr>
                <w:b/>
                <w:color w:val="auto"/>
                <w:sz w:val="20"/>
                <w:szCs w:val="20"/>
              </w:rPr>
              <w:t>CLA</w:t>
            </w:r>
            <w:r w:rsidR="00D105F0" w:rsidRPr="00DC0EB1">
              <w:rPr>
                <w:color w:val="auto"/>
                <w:sz w:val="20"/>
                <w:szCs w:val="20"/>
              </w:rPr>
              <w:t xml:space="preserve"> 4</w:t>
            </w:r>
          </w:p>
        </w:tc>
        <w:tc>
          <w:tcPr>
            <w:tcW w:w="9122" w:type="dxa"/>
            <w:gridSpan w:val="2"/>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The ‘glue’ that holds the company together is loyalty and mutual trust.  Commitment to the company runs high.</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nil"/>
              <w:right w:val="nil"/>
            </w:tcBorders>
          </w:tcPr>
          <w:p w:rsidR="0029432F" w:rsidRPr="00DC0EB1" w:rsidRDefault="004621A6" w:rsidP="001108FA">
            <w:pPr>
              <w:spacing w:before="0" w:after="0" w:line="240" w:lineRule="auto"/>
              <w:rPr>
                <w:color w:val="auto"/>
                <w:sz w:val="20"/>
                <w:szCs w:val="20"/>
              </w:rPr>
            </w:pPr>
            <w:r w:rsidRPr="00DC0EB1">
              <w:rPr>
                <w:b/>
                <w:color w:val="auto"/>
                <w:sz w:val="20"/>
                <w:szCs w:val="20"/>
              </w:rPr>
              <w:t>CLA</w:t>
            </w:r>
            <w:r w:rsidR="00D105F0" w:rsidRPr="00DC0EB1">
              <w:rPr>
                <w:color w:val="auto"/>
                <w:sz w:val="20"/>
                <w:szCs w:val="20"/>
              </w:rPr>
              <w:t xml:space="preserve"> 5</w:t>
            </w:r>
          </w:p>
        </w:tc>
        <w:tc>
          <w:tcPr>
            <w:tcW w:w="9122" w:type="dxa"/>
            <w:gridSpan w:val="2"/>
            <w:tcBorders>
              <w:top w:val="nil"/>
              <w:left w:val="nil"/>
              <w:bottom w:val="nil"/>
              <w:right w:val="nil"/>
            </w:tcBorders>
          </w:tcPr>
          <w:p w:rsidR="0029432F" w:rsidRPr="00DC0EB1" w:rsidRDefault="00D105F0" w:rsidP="00D90663">
            <w:pPr>
              <w:spacing w:before="0" w:after="0" w:line="240" w:lineRule="auto"/>
              <w:rPr>
                <w:color w:val="auto"/>
                <w:sz w:val="20"/>
                <w:szCs w:val="20"/>
              </w:rPr>
            </w:pPr>
            <w:r w:rsidRPr="00DC0EB1">
              <w:rPr>
                <w:color w:val="auto"/>
                <w:sz w:val="20"/>
                <w:szCs w:val="20"/>
              </w:rPr>
              <w:t>The company emphasises human development.  High trust, openness and participation persist.</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single" w:sz="4" w:space="0" w:color="000000"/>
              <w:right w:val="nil"/>
            </w:tcBorders>
          </w:tcPr>
          <w:p w:rsidR="0029432F" w:rsidRPr="00DC0EB1" w:rsidRDefault="004621A6" w:rsidP="001108FA">
            <w:pPr>
              <w:spacing w:before="0" w:after="0" w:line="240" w:lineRule="auto"/>
              <w:rPr>
                <w:color w:val="auto"/>
                <w:sz w:val="20"/>
                <w:szCs w:val="20"/>
              </w:rPr>
            </w:pPr>
            <w:r w:rsidRPr="00DC0EB1">
              <w:rPr>
                <w:b/>
                <w:color w:val="auto"/>
                <w:sz w:val="20"/>
                <w:szCs w:val="20"/>
              </w:rPr>
              <w:t>CLA</w:t>
            </w:r>
            <w:r w:rsidR="00D105F0" w:rsidRPr="00DC0EB1">
              <w:rPr>
                <w:color w:val="auto"/>
                <w:sz w:val="20"/>
                <w:szCs w:val="20"/>
              </w:rPr>
              <w:t xml:space="preserve"> 6</w:t>
            </w:r>
          </w:p>
        </w:tc>
        <w:tc>
          <w:tcPr>
            <w:tcW w:w="9122" w:type="dxa"/>
            <w:gridSpan w:val="2"/>
            <w:tcBorders>
              <w:top w:val="nil"/>
              <w:left w:val="nil"/>
              <w:bottom w:val="single" w:sz="4" w:space="0" w:color="000000"/>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The company defines success on the basis of the development of human resources, teamwork, employee commitment and concern for people.</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11165" w:type="dxa"/>
            <w:gridSpan w:val="3"/>
            <w:tcBorders>
              <w:bottom w:val="nil"/>
              <w:right w:val="nil"/>
            </w:tcBorders>
          </w:tcPr>
          <w:p w:rsidR="0029432F" w:rsidRPr="00DC0EB1" w:rsidRDefault="0029432F" w:rsidP="001108FA">
            <w:pPr>
              <w:spacing w:before="0" w:after="0" w:line="240" w:lineRule="auto"/>
              <w:rPr>
                <w:color w:val="auto"/>
                <w:sz w:val="20"/>
                <w:szCs w:val="20"/>
              </w:rPr>
            </w:pP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rPr>
          <w:trHeight w:val="80"/>
        </w:trPr>
        <w:tc>
          <w:tcPr>
            <w:tcW w:w="2043" w:type="dxa"/>
            <w:tcBorders>
              <w:top w:val="nil"/>
              <w:bottom w:val="nil"/>
              <w:right w:val="nil"/>
            </w:tcBorders>
          </w:tcPr>
          <w:p w:rsidR="0029432F" w:rsidRPr="00DC0EB1" w:rsidRDefault="00D105F0" w:rsidP="001108FA">
            <w:pPr>
              <w:spacing w:before="0" w:after="0" w:line="240" w:lineRule="auto"/>
              <w:rPr>
                <w:color w:val="auto"/>
                <w:sz w:val="20"/>
                <w:szCs w:val="20"/>
              </w:rPr>
            </w:pPr>
            <w:proofErr w:type="spellStart"/>
            <w:r w:rsidRPr="00DC0EB1">
              <w:rPr>
                <w:b/>
                <w:color w:val="auto"/>
                <w:sz w:val="20"/>
                <w:szCs w:val="20"/>
              </w:rPr>
              <w:t>Adho</w:t>
            </w:r>
            <w:r w:rsidR="004621A6" w:rsidRPr="00DC0EB1">
              <w:rPr>
                <w:b/>
                <w:color w:val="auto"/>
                <w:sz w:val="20"/>
                <w:szCs w:val="20"/>
              </w:rPr>
              <w:t>c</w:t>
            </w:r>
            <w:proofErr w:type="spellEnd"/>
            <w:r w:rsidRPr="00DC0EB1">
              <w:rPr>
                <w:color w:val="auto"/>
                <w:sz w:val="20"/>
                <w:szCs w:val="20"/>
              </w:rPr>
              <w:t xml:space="preserve"> 1</w:t>
            </w:r>
          </w:p>
        </w:tc>
        <w:tc>
          <w:tcPr>
            <w:tcW w:w="9122" w:type="dxa"/>
            <w:gridSpan w:val="2"/>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The company is a dynamic entrepreneurial place. People are willing to stick their necks out and take risks.</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nil"/>
              <w:right w:val="nil"/>
            </w:tcBorders>
          </w:tcPr>
          <w:p w:rsidR="0029432F" w:rsidRPr="00DC0EB1" w:rsidRDefault="00D105F0" w:rsidP="001108FA">
            <w:pPr>
              <w:spacing w:before="0" w:after="0" w:line="240" w:lineRule="auto"/>
              <w:rPr>
                <w:color w:val="auto"/>
                <w:sz w:val="20"/>
                <w:szCs w:val="20"/>
              </w:rPr>
            </w:pPr>
            <w:proofErr w:type="spellStart"/>
            <w:r w:rsidRPr="00DC0EB1">
              <w:rPr>
                <w:b/>
                <w:color w:val="auto"/>
                <w:sz w:val="20"/>
                <w:szCs w:val="20"/>
              </w:rPr>
              <w:t>Adhoc</w:t>
            </w:r>
            <w:proofErr w:type="spellEnd"/>
            <w:r w:rsidRPr="00DC0EB1">
              <w:rPr>
                <w:color w:val="auto"/>
                <w:sz w:val="20"/>
                <w:szCs w:val="20"/>
              </w:rPr>
              <w:t xml:space="preserve"> 2</w:t>
            </w:r>
          </w:p>
        </w:tc>
        <w:tc>
          <w:tcPr>
            <w:tcW w:w="9122" w:type="dxa"/>
            <w:gridSpan w:val="2"/>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The leadership in the company is generally considered to exemplify entrepreneurship, innovating, or risk-taking.</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nil"/>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Adhoc</w:t>
            </w:r>
            <w:r w:rsidRPr="00DC0EB1">
              <w:rPr>
                <w:color w:val="auto"/>
                <w:sz w:val="20"/>
                <w:szCs w:val="20"/>
              </w:rPr>
              <w:t>3</w:t>
            </w:r>
          </w:p>
        </w:tc>
        <w:tc>
          <w:tcPr>
            <w:tcW w:w="9122" w:type="dxa"/>
            <w:gridSpan w:val="2"/>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The management style in the company is characterized by individual risk-taking, innovation, freedom and uniqueness.</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nil"/>
              <w:right w:val="nil"/>
            </w:tcBorders>
          </w:tcPr>
          <w:p w:rsidR="0029432F" w:rsidRPr="00DC0EB1" w:rsidRDefault="00D105F0" w:rsidP="001108FA">
            <w:pPr>
              <w:spacing w:before="0" w:after="0" w:line="240" w:lineRule="auto"/>
              <w:rPr>
                <w:color w:val="auto"/>
                <w:sz w:val="20"/>
                <w:szCs w:val="20"/>
              </w:rPr>
            </w:pPr>
            <w:proofErr w:type="spellStart"/>
            <w:r w:rsidRPr="00DC0EB1">
              <w:rPr>
                <w:b/>
                <w:color w:val="auto"/>
                <w:sz w:val="20"/>
                <w:szCs w:val="20"/>
              </w:rPr>
              <w:t>Adhoc</w:t>
            </w:r>
            <w:proofErr w:type="spellEnd"/>
            <w:r w:rsidRPr="00DC0EB1">
              <w:rPr>
                <w:color w:val="auto"/>
                <w:sz w:val="20"/>
                <w:szCs w:val="20"/>
              </w:rPr>
              <w:t xml:space="preserve"> 4</w:t>
            </w:r>
          </w:p>
        </w:tc>
        <w:tc>
          <w:tcPr>
            <w:tcW w:w="9122" w:type="dxa"/>
            <w:gridSpan w:val="2"/>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The ‘glue’ that holds the company together is commitment to innovation and development. There is an emphasis on being on the cutting edge.</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nil"/>
              <w:right w:val="nil"/>
            </w:tcBorders>
          </w:tcPr>
          <w:p w:rsidR="0029432F" w:rsidRPr="00DC0EB1" w:rsidRDefault="00D105F0" w:rsidP="001108FA">
            <w:pPr>
              <w:spacing w:before="0" w:after="0" w:line="240" w:lineRule="auto"/>
              <w:rPr>
                <w:color w:val="auto"/>
                <w:sz w:val="20"/>
                <w:szCs w:val="20"/>
              </w:rPr>
            </w:pPr>
            <w:proofErr w:type="spellStart"/>
            <w:r w:rsidRPr="00DC0EB1">
              <w:rPr>
                <w:b/>
                <w:color w:val="auto"/>
                <w:sz w:val="20"/>
                <w:szCs w:val="20"/>
              </w:rPr>
              <w:t>Adhoc</w:t>
            </w:r>
            <w:proofErr w:type="spellEnd"/>
            <w:r w:rsidRPr="00DC0EB1">
              <w:rPr>
                <w:color w:val="auto"/>
                <w:sz w:val="20"/>
                <w:szCs w:val="20"/>
              </w:rPr>
              <w:t xml:space="preserve"> 5</w:t>
            </w:r>
          </w:p>
        </w:tc>
        <w:tc>
          <w:tcPr>
            <w:tcW w:w="9122" w:type="dxa"/>
            <w:gridSpan w:val="2"/>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The company emphasises acquiring new resources and creating new challenges.   Trying new things and prospecting for opportunities are valued.</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single" w:sz="4" w:space="0" w:color="000000"/>
              <w:right w:val="nil"/>
            </w:tcBorders>
          </w:tcPr>
          <w:p w:rsidR="0029432F" w:rsidRPr="00DC0EB1" w:rsidRDefault="00D105F0" w:rsidP="001108FA">
            <w:pPr>
              <w:spacing w:before="0" w:after="0" w:line="240" w:lineRule="auto"/>
              <w:rPr>
                <w:color w:val="auto"/>
                <w:sz w:val="20"/>
                <w:szCs w:val="20"/>
              </w:rPr>
            </w:pPr>
            <w:proofErr w:type="spellStart"/>
            <w:r w:rsidRPr="00DC0EB1">
              <w:rPr>
                <w:b/>
                <w:color w:val="auto"/>
                <w:sz w:val="20"/>
                <w:szCs w:val="20"/>
              </w:rPr>
              <w:t>Adhoc</w:t>
            </w:r>
            <w:proofErr w:type="spellEnd"/>
            <w:r w:rsidR="004621A6" w:rsidRPr="00DC0EB1">
              <w:rPr>
                <w:b/>
                <w:color w:val="auto"/>
                <w:sz w:val="20"/>
                <w:szCs w:val="20"/>
              </w:rPr>
              <w:t xml:space="preserve"> </w:t>
            </w:r>
            <w:r w:rsidRPr="00DC0EB1">
              <w:rPr>
                <w:color w:val="auto"/>
                <w:sz w:val="20"/>
                <w:szCs w:val="20"/>
              </w:rPr>
              <w:t>6</w:t>
            </w:r>
          </w:p>
        </w:tc>
        <w:tc>
          <w:tcPr>
            <w:tcW w:w="9122" w:type="dxa"/>
            <w:gridSpan w:val="2"/>
            <w:tcBorders>
              <w:top w:val="nil"/>
              <w:left w:val="nil"/>
              <w:bottom w:val="single" w:sz="4" w:space="0" w:color="000000"/>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The company defines success on the basis of having unique, or the newest, products. It is a product leader and innovator.</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11165" w:type="dxa"/>
            <w:gridSpan w:val="3"/>
            <w:tcBorders>
              <w:bottom w:val="nil"/>
              <w:right w:val="nil"/>
            </w:tcBorders>
          </w:tcPr>
          <w:p w:rsidR="0029432F" w:rsidRPr="00DC0EB1" w:rsidRDefault="0029432F" w:rsidP="001108FA">
            <w:pPr>
              <w:spacing w:before="0" w:after="0" w:line="240" w:lineRule="auto"/>
              <w:rPr>
                <w:color w:val="auto"/>
                <w:sz w:val="20"/>
                <w:szCs w:val="20"/>
              </w:rPr>
            </w:pP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nil"/>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Mark</w:t>
            </w:r>
            <w:r w:rsidRPr="00DC0EB1">
              <w:rPr>
                <w:color w:val="auto"/>
                <w:sz w:val="20"/>
                <w:szCs w:val="20"/>
              </w:rPr>
              <w:t xml:space="preserve"> 1</w:t>
            </w:r>
          </w:p>
        </w:tc>
        <w:tc>
          <w:tcPr>
            <w:tcW w:w="9122" w:type="dxa"/>
            <w:gridSpan w:val="2"/>
            <w:tcBorders>
              <w:top w:val="nil"/>
              <w:left w:val="nil"/>
              <w:bottom w:val="nil"/>
              <w:right w:val="nil"/>
            </w:tcBorders>
          </w:tcPr>
          <w:p w:rsidR="0029432F" w:rsidRPr="00DC0EB1" w:rsidRDefault="008A5E46" w:rsidP="001108FA">
            <w:pPr>
              <w:spacing w:before="0" w:after="0" w:line="240" w:lineRule="auto"/>
              <w:rPr>
                <w:color w:val="auto"/>
                <w:sz w:val="20"/>
                <w:szCs w:val="20"/>
              </w:rPr>
            </w:pPr>
            <w:r w:rsidRPr="00DC0EB1">
              <w:rPr>
                <w:color w:val="auto"/>
                <w:sz w:val="20"/>
                <w:szCs w:val="20"/>
              </w:rPr>
              <w:t>The c</w:t>
            </w:r>
            <w:r w:rsidR="00D105F0" w:rsidRPr="00DC0EB1">
              <w:rPr>
                <w:color w:val="auto"/>
                <w:sz w:val="20"/>
                <w:szCs w:val="20"/>
              </w:rPr>
              <w:t>ompany is results orientated. A major concern is with getting the job done. People are very competitive and achievement orientated.</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nil"/>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Mark</w:t>
            </w:r>
            <w:r w:rsidRPr="00DC0EB1">
              <w:rPr>
                <w:color w:val="auto"/>
                <w:sz w:val="20"/>
                <w:szCs w:val="20"/>
              </w:rPr>
              <w:t xml:space="preserve"> 2</w:t>
            </w:r>
          </w:p>
        </w:tc>
        <w:tc>
          <w:tcPr>
            <w:tcW w:w="9122" w:type="dxa"/>
            <w:gridSpan w:val="2"/>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The leadership in the company is generally considered to exemplify a no-nonsense, aggressive, results-orientated focus.</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nil"/>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Mark</w:t>
            </w:r>
            <w:r w:rsidRPr="00DC0EB1">
              <w:rPr>
                <w:color w:val="auto"/>
                <w:sz w:val="20"/>
                <w:szCs w:val="20"/>
              </w:rPr>
              <w:t xml:space="preserve"> 3</w:t>
            </w:r>
          </w:p>
        </w:tc>
        <w:tc>
          <w:tcPr>
            <w:tcW w:w="9122" w:type="dxa"/>
            <w:gridSpan w:val="2"/>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The management style in the company is characterized by hard-driving competitiveness, high demands and achievement.</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nil"/>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Mark</w:t>
            </w:r>
            <w:r w:rsidRPr="00DC0EB1">
              <w:rPr>
                <w:color w:val="auto"/>
                <w:sz w:val="20"/>
                <w:szCs w:val="20"/>
              </w:rPr>
              <w:t xml:space="preserve"> 4</w:t>
            </w:r>
          </w:p>
        </w:tc>
        <w:tc>
          <w:tcPr>
            <w:tcW w:w="9122" w:type="dxa"/>
            <w:gridSpan w:val="2"/>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The ‘glue’ that holds the company together is the emphasis on achievement and goal accomplishment.</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nil"/>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Mark</w:t>
            </w:r>
            <w:r w:rsidRPr="00DC0EB1">
              <w:rPr>
                <w:color w:val="auto"/>
                <w:sz w:val="20"/>
                <w:szCs w:val="20"/>
              </w:rPr>
              <w:t xml:space="preserve"> 5</w:t>
            </w:r>
          </w:p>
        </w:tc>
        <w:tc>
          <w:tcPr>
            <w:tcW w:w="9122" w:type="dxa"/>
            <w:gridSpan w:val="2"/>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The company emphasises competitive actions and achievement. Hitting stretch targets and winning in the marketplace are dominant.</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single" w:sz="4" w:space="0" w:color="000000"/>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Mark</w:t>
            </w:r>
            <w:r w:rsidRPr="00DC0EB1">
              <w:rPr>
                <w:color w:val="auto"/>
                <w:sz w:val="20"/>
                <w:szCs w:val="20"/>
              </w:rPr>
              <w:t xml:space="preserve"> 6</w:t>
            </w:r>
          </w:p>
        </w:tc>
        <w:tc>
          <w:tcPr>
            <w:tcW w:w="9122" w:type="dxa"/>
            <w:gridSpan w:val="2"/>
            <w:tcBorders>
              <w:top w:val="nil"/>
              <w:left w:val="nil"/>
              <w:bottom w:val="single" w:sz="4" w:space="0" w:color="000000"/>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 xml:space="preserve">The company defines success on the basis of winning in the marketplace and outpacing the competition. </w:t>
            </w:r>
            <w:r w:rsidRPr="00DC0EB1">
              <w:rPr>
                <w:color w:val="auto"/>
                <w:sz w:val="20"/>
                <w:szCs w:val="20"/>
              </w:rPr>
              <w:lastRenderedPageBreak/>
              <w:t>Competitive market leadership is the key.</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p w:rsidR="0029432F" w:rsidRPr="00DC0EB1" w:rsidRDefault="0029432F" w:rsidP="001108FA">
            <w:pPr>
              <w:spacing w:before="0" w:after="0" w:line="240" w:lineRule="auto"/>
              <w:rPr>
                <w:color w:val="auto"/>
                <w:sz w:val="20"/>
                <w:szCs w:val="20"/>
              </w:rPr>
            </w:pPr>
          </w:p>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nil"/>
              <w:right w:val="nil"/>
            </w:tcBorders>
          </w:tcPr>
          <w:p w:rsidR="0029432F" w:rsidRPr="00DC0EB1" w:rsidRDefault="00D105F0" w:rsidP="001108FA">
            <w:pPr>
              <w:spacing w:before="0" w:after="0" w:line="240" w:lineRule="auto"/>
              <w:rPr>
                <w:color w:val="auto"/>
                <w:sz w:val="20"/>
                <w:szCs w:val="20"/>
              </w:rPr>
            </w:pPr>
            <w:proofErr w:type="spellStart"/>
            <w:r w:rsidRPr="00DC0EB1">
              <w:rPr>
                <w:b/>
                <w:color w:val="auto"/>
                <w:sz w:val="20"/>
                <w:szCs w:val="20"/>
              </w:rPr>
              <w:lastRenderedPageBreak/>
              <w:t>Hierar</w:t>
            </w:r>
            <w:proofErr w:type="spellEnd"/>
            <w:r w:rsidRPr="00DC0EB1">
              <w:rPr>
                <w:color w:val="auto"/>
                <w:sz w:val="20"/>
                <w:szCs w:val="20"/>
              </w:rPr>
              <w:t xml:space="preserve"> 1</w:t>
            </w:r>
          </w:p>
        </w:tc>
        <w:tc>
          <w:tcPr>
            <w:tcW w:w="9122" w:type="dxa"/>
            <w:gridSpan w:val="2"/>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The company is a controlled and structured place. Formal procedures generally govern what people do.</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nil"/>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Hierar</w:t>
            </w:r>
            <w:r w:rsidRPr="00DC0EB1">
              <w:rPr>
                <w:color w:val="auto"/>
                <w:sz w:val="20"/>
                <w:szCs w:val="20"/>
              </w:rPr>
              <w:t>2</w:t>
            </w:r>
          </w:p>
        </w:tc>
        <w:tc>
          <w:tcPr>
            <w:tcW w:w="9122" w:type="dxa"/>
            <w:gridSpan w:val="2"/>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The leadership in the company is generally considered to exemplify co-coordinating, organizing, and smooth-running efficiency.</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nil"/>
              <w:right w:val="nil"/>
            </w:tcBorders>
          </w:tcPr>
          <w:p w:rsidR="0029432F" w:rsidRPr="00DC0EB1" w:rsidRDefault="00D105F0" w:rsidP="001108FA">
            <w:pPr>
              <w:spacing w:before="0" w:after="0" w:line="240" w:lineRule="auto"/>
              <w:rPr>
                <w:color w:val="auto"/>
                <w:sz w:val="20"/>
                <w:szCs w:val="20"/>
              </w:rPr>
            </w:pPr>
            <w:proofErr w:type="spellStart"/>
            <w:r w:rsidRPr="00DC0EB1">
              <w:rPr>
                <w:b/>
                <w:color w:val="auto"/>
                <w:sz w:val="20"/>
                <w:szCs w:val="20"/>
              </w:rPr>
              <w:t>Hierar</w:t>
            </w:r>
            <w:proofErr w:type="spellEnd"/>
            <w:r w:rsidRPr="00DC0EB1">
              <w:rPr>
                <w:color w:val="auto"/>
                <w:sz w:val="20"/>
                <w:szCs w:val="20"/>
              </w:rPr>
              <w:t xml:space="preserve"> 3</w:t>
            </w:r>
          </w:p>
        </w:tc>
        <w:tc>
          <w:tcPr>
            <w:tcW w:w="9122" w:type="dxa"/>
            <w:gridSpan w:val="2"/>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The management style in the company is characterized by security of employment, conformity, predictability and stability in relationships.</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nil"/>
              <w:right w:val="nil"/>
            </w:tcBorders>
          </w:tcPr>
          <w:p w:rsidR="0029432F" w:rsidRPr="00DC0EB1" w:rsidRDefault="00D105F0" w:rsidP="001108FA">
            <w:pPr>
              <w:spacing w:before="0" w:after="0" w:line="240" w:lineRule="auto"/>
              <w:rPr>
                <w:color w:val="auto"/>
                <w:sz w:val="20"/>
                <w:szCs w:val="20"/>
              </w:rPr>
            </w:pPr>
            <w:proofErr w:type="spellStart"/>
            <w:r w:rsidRPr="00DC0EB1">
              <w:rPr>
                <w:b/>
                <w:color w:val="auto"/>
                <w:sz w:val="20"/>
                <w:szCs w:val="20"/>
              </w:rPr>
              <w:t>Hierar</w:t>
            </w:r>
            <w:proofErr w:type="spellEnd"/>
            <w:r w:rsidRPr="00DC0EB1">
              <w:rPr>
                <w:color w:val="auto"/>
                <w:sz w:val="20"/>
                <w:szCs w:val="20"/>
              </w:rPr>
              <w:t xml:space="preserve"> 4</w:t>
            </w:r>
          </w:p>
        </w:tc>
        <w:tc>
          <w:tcPr>
            <w:tcW w:w="9122" w:type="dxa"/>
            <w:gridSpan w:val="2"/>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The ‘glue’ that holds the company together is formal rules and policies. Maintaining a smooth-running company is important.</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nil"/>
              <w:right w:val="nil"/>
            </w:tcBorders>
          </w:tcPr>
          <w:p w:rsidR="0029432F" w:rsidRPr="00DC0EB1" w:rsidRDefault="00D105F0" w:rsidP="001108FA">
            <w:pPr>
              <w:spacing w:before="0" w:after="0" w:line="240" w:lineRule="auto"/>
              <w:rPr>
                <w:color w:val="auto"/>
                <w:sz w:val="20"/>
                <w:szCs w:val="20"/>
              </w:rPr>
            </w:pPr>
            <w:proofErr w:type="spellStart"/>
            <w:r w:rsidRPr="00DC0EB1">
              <w:rPr>
                <w:b/>
                <w:color w:val="auto"/>
                <w:sz w:val="20"/>
                <w:szCs w:val="20"/>
              </w:rPr>
              <w:t>Hierar</w:t>
            </w:r>
            <w:proofErr w:type="spellEnd"/>
            <w:r w:rsidRPr="00DC0EB1">
              <w:rPr>
                <w:color w:val="auto"/>
                <w:sz w:val="20"/>
                <w:szCs w:val="20"/>
              </w:rPr>
              <w:t xml:space="preserve"> 5</w:t>
            </w:r>
          </w:p>
        </w:tc>
        <w:tc>
          <w:tcPr>
            <w:tcW w:w="9122" w:type="dxa"/>
            <w:gridSpan w:val="2"/>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The company emphasises permanence and stability. Efficiency, control and smooth operations are important.</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43" w:type="dxa"/>
            <w:tcBorders>
              <w:top w:val="nil"/>
              <w:bottom w:val="single" w:sz="4" w:space="0" w:color="000000"/>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Hierar</w:t>
            </w:r>
            <w:r w:rsidRPr="00DC0EB1">
              <w:rPr>
                <w:color w:val="auto"/>
                <w:sz w:val="20"/>
                <w:szCs w:val="20"/>
              </w:rPr>
              <w:t>6</w:t>
            </w:r>
          </w:p>
        </w:tc>
        <w:tc>
          <w:tcPr>
            <w:tcW w:w="9122" w:type="dxa"/>
            <w:gridSpan w:val="2"/>
            <w:tcBorders>
              <w:top w:val="nil"/>
              <w:left w:val="nil"/>
              <w:bottom w:val="single" w:sz="4" w:space="0" w:color="000000"/>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The company defines success on the basis of efficiency. Dependable delivery, smooth scheduling and low-cost production are critical.</w:t>
            </w:r>
          </w:p>
        </w:tc>
        <w:tc>
          <w:tcPr>
            <w:tcW w:w="3009" w:type="dxa"/>
            <w:tcBorders>
              <w:top w:val="nil"/>
              <w:left w:val="nil"/>
              <w:bottom w:val="single" w:sz="4" w:space="0" w:color="000000"/>
            </w:tcBorders>
          </w:tcPr>
          <w:p w:rsidR="0029432F" w:rsidRPr="00DC0EB1" w:rsidRDefault="0029432F" w:rsidP="001108FA">
            <w:pPr>
              <w:spacing w:before="0" w:after="0" w:line="240" w:lineRule="auto"/>
              <w:rPr>
                <w:color w:val="auto"/>
                <w:sz w:val="20"/>
                <w:szCs w:val="20"/>
              </w:rPr>
            </w:pPr>
          </w:p>
        </w:tc>
      </w:tr>
      <w:tr w:rsidR="0029432F" w:rsidRPr="00DC0EB1">
        <w:tc>
          <w:tcPr>
            <w:tcW w:w="11165" w:type="dxa"/>
            <w:gridSpan w:val="3"/>
            <w:tcBorders>
              <w:bottom w:val="nil"/>
              <w:right w:val="nil"/>
            </w:tcBorders>
            <w:shd w:val="clear" w:color="auto" w:fill="A6A6A6"/>
          </w:tcPr>
          <w:p w:rsidR="0029432F" w:rsidRPr="00DC0EB1" w:rsidRDefault="00D105F0" w:rsidP="001108FA">
            <w:pPr>
              <w:spacing w:before="0" w:after="0" w:line="240" w:lineRule="auto"/>
              <w:rPr>
                <w:color w:val="auto"/>
                <w:sz w:val="20"/>
                <w:szCs w:val="20"/>
              </w:rPr>
            </w:pPr>
            <w:r w:rsidRPr="00DC0EB1">
              <w:rPr>
                <w:b/>
                <w:color w:val="auto"/>
                <w:sz w:val="20"/>
                <w:szCs w:val="20"/>
              </w:rPr>
              <w:t>Organisational Performance (OP)</w:t>
            </w:r>
          </w:p>
          <w:p w:rsidR="0029432F" w:rsidRPr="00DC0EB1" w:rsidRDefault="0029432F" w:rsidP="001108FA">
            <w:pPr>
              <w:spacing w:before="0" w:after="0" w:line="240" w:lineRule="auto"/>
              <w:rPr>
                <w:color w:val="auto"/>
                <w:sz w:val="20"/>
                <w:szCs w:val="20"/>
              </w:rPr>
            </w:pPr>
          </w:p>
        </w:tc>
        <w:tc>
          <w:tcPr>
            <w:tcW w:w="3009" w:type="dxa"/>
            <w:tcBorders>
              <w:left w:val="nil"/>
              <w:bottom w:val="nil"/>
            </w:tcBorders>
            <w:shd w:val="clear" w:color="auto" w:fill="A6A6A6"/>
          </w:tcPr>
          <w:p w:rsidR="0029432F" w:rsidRPr="00DC0EB1" w:rsidRDefault="0029432F" w:rsidP="001108FA">
            <w:pPr>
              <w:spacing w:before="0" w:after="0" w:line="240" w:lineRule="auto"/>
              <w:rPr>
                <w:color w:val="auto"/>
                <w:sz w:val="20"/>
                <w:szCs w:val="20"/>
              </w:rPr>
            </w:pPr>
          </w:p>
        </w:tc>
      </w:tr>
      <w:tr w:rsidR="0029432F" w:rsidRPr="00DC0EB1">
        <w:tc>
          <w:tcPr>
            <w:tcW w:w="2093" w:type="dxa"/>
            <w:gridSpan w:val="2"/>
            <w:tcBorders>
              <w:top w:val="nil"/>
              <w:bottom w:val="nil"/>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OP1</w:t>
            </w:r>
          </w:p>
        </w:tc>
        <w:tc>
          <w:tcPr>
            <w:tcW w:w="9072" w:type="dxa"/>
            <w:tcBorders>
              <w:top w:val="nil"/>
              <w:left w:val="nil"/>
              <w:bottom w:val="nil"/>
              <w:right w:val="nil"/>
            </w:tcBorders>
          </w:tcPr>
          <w:p w:rsidR="0029432F" w:rsidRPr="00DC0EB1" w:rsidRDefault="00D90663" w:rsidP="001108FA">
            <w:pPr>
              <w:spacing w:before="0" w:after="0" w:line="240" w:lineRule="auto"/>
              <w:rPr>
                <w:color w:val="auto"/>
                <w:sz w:val="20"/>
                <w:szCs w:val="20"/>
              </w:rPr>
            </w:pPr>
            <w:r w:rsidRPr="00DC0EB1">
              <w:rPr>
                <w:color w:val="auto"/>
                <w:sz w:val="20"/>
                <w:szCs w:val="20"/>
              </w:rPr>
              <w:t>C</w:t>
            </w:r>
            <w:r w:rsidR="00D105F0" w:rsidRPr="00DC0EB1">
              <w:rPr>
                <w:color w:val="auto"/>
                <w:sz w:val="20"/>
                <w:szCs w:val="20"/>
              </w:rPr>
              <w:t>ustomer orientation</w:t>
            </w:r>
          </w:p>
        </w:tc>
        <w:tc>
          <w:tcPr>
            <w:tcW w:w="3009" w:type="dxa"/>
            <w:tcBorders>
              <w:top w:val="nil"/>
              <w:left w:val="nil"/>
              <w:bottom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Kaplan and Norton (1996)</w:t>
            </w:r>
          </w:p>
        </w:tc>
      </w:tr>
      <w:tr w:rsidR="0029432F" w:rsidRPr="00DC0EB1">
        <w:tc>
          <w:tcPr>
            <w:tcW w:w="2093" w:type="dxa"/>
            <w:gridSpan w:val="2"/>
            <w:tcBorders>
              <w:top w:val="nil"/>
              <w:bottom w:val="nil"/>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OP2</w:t>
            </w:r>
          </w:p>
        </w:tc>
        <w:tc>
          <w:tcPr>
            <w:tcW w:w="9072" w:type="dxa"/>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Customer retention</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93" w:type="dxa"/>
            <w:gridSpan w:val="2"/>
            <w:tcBorders>
              <w:top w:val="nil"/>
              <w:bottom w:val="nil"/>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OP3</w:t>
            </w:r>
          </w:p>
        </w:tc>
        <w:tc>
          <w:tcPr>
            <w:tcW w:w="9072" w:type="dxa"/>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Market share</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93" w:type="dxa"/>
            <w:gridSpan w:val="2"/>
            <w:tcBorders>
              <w:top w:val="nil"/>
              <w:bottom w:val="nil"/>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OP4</w:t>
            </w:r>
          </w:p>
        </w:tc>
        <w:tc>
          <w:tcPr>
            <w:tcW w:w="9072" w:type="dxa"/>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Predicting future</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93" w:type="dxa"/>
            <w:gridSpan w:val="2"/>
            <w:tcBorders>
              <w:top w:val="nil"/>
              <w:bottom w:val="nil"/>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OP5</w:t>
            </w:r>
          </w:p>
        </w:tc>
        <w:tc>
          <w:tcPr>
            <w:tcW w:w="9072" w:type="dxa"/>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Evaluating alternatives based on more relevant information</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93" w:type="dxa"/>
            <w:gridSpan w:val="2"/>
            <w:tcBorders>
              <w:top w:val="nil"/>
              <w:bottom w:val="nil"/>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OP6</w:t>
            </w:r>
          </w:p>
        </w:tc>
        <w:tc>
          <w:tcPr>
            <w:tcW w:w="9072" w:type="dxa"/>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Avoiding problem areas</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93" w:type="dxa"/>
            <w:gridSpan w:val="2"/>
            <w:tcBorders>
              <w:top w:val="nil"/>
              <w:bottom w:val="nil"/>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OP7</w:t>
            </w:r>
          </w:p>
        </w:tc>
        <w:tc>
          <w:tcPr>
            <w:tcW w:w="9072" w:type="dxa"/>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Improving short term performance</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93" w:type="dxa"/>
            <w:gridSpan w:val="2"/>
            <w:tcBorders>
              <w:top w:val="nil"/>
              <w:bottom w:val="nil"/>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OP8</w:t>
            </w:r>
          </w:p>
        </w:tc>
        <w:tc>
          <w:tcPr>
            <w:tcW w:w="9072" w:type="dxa"/>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Improving long term performance</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93" w:type="dxa"/>
            <w:gridSpan w:val="2"/>
            <w:tcBorders>
              <w:top w:val="nil"/>
              <w:bottom w:val="nil"/>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OP9</w:t>
            </w:r>
          </w:p>
        </w:tc>
        <w:tc>
          <w:tcPr>
            <w:tcW w:w="9072" w:type="dxa"/>
            <w:tcBorders>
              <w:top w:val="nil"/>
              <w:left w:val="nil"/>
              <w:bottom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Introduction of new products</w:t>
            </w:r>
          </w:p>
        </w:tc>
        <w:tc>
          <w:tcPr>
            <w:tcW w:w="3009" w:type="dxa"/>
            <w:tcBorders>
              <w:top w:val="nil"/>
              <w:left w:val="nil"/>
              <w:bottom w:val="nil"/>
            </w:tcBorders>
          </w:tcPr>
          <w:p w:rsidR="0029432F" w:rsidRPr="00DC0EB1" w:rsidRDefault="0029432F" w:rsidP="001108FA">
            <w:pPr>
              <w:spacing w:before="0" w:after="0" w:line="240" w:lineRule="auto"/>
              <w:rPr>
                <w:color w:val="auto"/>
                <w:sz w:val="20"/>
                <w:szCs w:val="20"/>
              </w:rPr>
            </w:pPr>
          </w:p>
        </w:tc>
      </w:tr>
      <w:tr w:rsidR="0029432F" w:rsidRPr="00DC0EB1">
        <w:tc>
          <w:tcPr>
            <w:tcW w:w="2093" w:type="dxa"/>
            <w:gridSpan w:val="2"/>
            <w:tcBorders>
              <w:top w:val="nil"/>
              <w:right w:val="nil"/>
            </w:tcBorders>
          </w:tcPr>
          <w:p w:rsidR="0029432F" w:rsidRPr="00DC0EB1" w:rsidRDefault="00D105F0" w:rsidP="001108FA">
            <w:pPr>
              <w:spacing w:before="0" w:after="0" w:line="240" w:lineRule="auto"/>
              <w:rPr>
                <w:color w:val="auto"/>
                <w:sz w:val="20"/>
                <w:szCs w:val="20"/>
              </w:rPr>
            </w:pPr>
            <w:r w:rsidRPr="00DC0EB1">
              <w:rPr>
                <w:b/>
                <w:color w:val="auto"/>
                <w:sz w:val="20"/>
                <w:szCs w:val="20"/>
              </w:rPr>
              <w:t>OP10</w:t>
            </w:r>
          </w:p>
        </w:tc>
        <w:tc>
          <w:tcPr>
            <w:tcW w:w="9072" w:type="dxa"/>
            <w:tcBorders>
              <w:top w:val="nil"/>
              <w:left w:val="nil"/>
              <w:right w:val="nil"/>
            </w:tcBorders>
          </w:tcPr>
          <w:p w:rsidR="0029432F" w:rsidRPr="00DC0EB1" w:rsidRDefault="00D105F0" w:rsidP="001108FA">
            <w:pPr>
              <w:spacing w:before="0" w:after="0" w:line="240" w:lineRule="auto"/>
              <w:rPr>
                <w:color w:val="auto"/>
                <w:sz w:val="20"/>
                <w:szCs w:val="20"/>
              </w:rPr>
            </w:pPr>
            <w:r w:rsidRPr="00DC0EB1">
              <w:rPr>
                <w:color w:val="auto"/>
                <w:sz w:val="20"/>
                <w:szCs w:val="20"/>
              </w:rPr>
              <w:t>Manufacturing learning</w:t>
            </w:r>
          </w:p>
        </w:tc>
        <w:tc>
          <w:tcPr>
            <w:tcW w:w="3009" w:type="dxa"/>
            <w:tcBorders>
              <w:top w:val="nil"/>
              <w:left w:val="nil"/>
            </w:tcBorders>
          </w:tcPr>
          <w:p w:rsidR="0029432F" w:rsidRPr="00DC0EB1" w:rsidRDefault="0029432F" w:rsidP="001108FA">
            <w:pPr>
              <w:spacing w:before="0" w:after="0" w:line="240" w:lineRule="auto"/>
              <w:rPr>
                <w:color w:val="auto"/>
                <w:sz w:val="20"/>
                <w:szCs w:val="20"/>
              </w:rPr>
            </w:pPr>
          </w:p>
        </w:tc>
      </w:tr>
    </w:tbl>
    <w:p w:rsidR="0029432F" w:rsidRPr="00DC0EB1" w:rsidRDefault="0029432F">
      <w:pPr>
        <w:rPr>
          <w:color w:val="auto"/>
        </w:rPr>
      </w:pPr>
    </w:p>
    <w:p w:rsidR="0029432F" w:rsidRPr="00DC0EB1" w:rsidRDefault="0029432F">
      <w:pPr>
        <w:rPr>
          <w:color w:val="auto"/>
        </w:rPr>
      </w:pPr>
    </w:p>
    <w:p w:rsidR="0029432F" w:rsidRPr="00DC0EB1" w:rsidRDefault="00D105F0">
      <w:pPr>
        <w:rPr>
          <w:color w:val="auto"/>
        </w:rPr>
      </w:pPr>
      <w:r w:rsidRPr="00DC0EB1">
        <w:rPr>
          <w:color w:val="auto"/>
        </w:rPr>
        <w:br w:type="page"/>
      </w:r>
    </w:p>
    <w:p w:rsidR="0029432F" w:rsidRPr="00DC0EB1" w:rsidRDefault="00D105F0">
      <w:pPr>
        <w:tabs>
          <w:tab w:val="left" w:pos="6027"/>
        </w:tabs>
        <w:rPr>
          <w:color w:val="auto"/>
        </w:rPr>
      </w:pPr>
      <w:r w:rsidRPr="00DC0EB1">
        <w:rPr>
          <w:b/>
          <w:color w:val="auto"/>
          <w:sz w:val="20"/>
          <w:szCs w:val="20"/>
        </w:rPr>
        <w:lastRenderedPageBreak/>
        <w:t>Table 3: Factor loadings,</w:t>
      </w:r>
      <w:r w:rsidRPr="00DC0EB1">
        <w:rPr>
          <w:color w:val="auto"/>
          <w:sz w:val="20"/>
          <w:szCs w:val="20"/>
        </w:rPr>
        <w:t xml:space="preserve"> </w:t>
      </w:r>
      <w:r w:rsidRPr="00DC0EB1">
        <w:rPr>
          <w:b/>
          <w:color w:val="auto"/>
          <w:sz w:val="20"/>
          <w:szCs w:val="20"/>
        </w:rPr>
        <w:t>descriptive statistics and reliabilities</w:t>
      </w:r>
    </w:p>
    <w:tbl>
      <w:tblPr>
        <w:tblStyle w:val="a1"/>
        <w:tblW w:w="11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8"/>
        <w:gridCol w:w="413"/>
        <w:gridCol w:w="1655"/>
        <w:gridCol w:w="1655"/>
        <w:gridCol w:w="1448"/>
        <w:gridCol w:w="1242"/>
        <w:gridCol w:w="3517"/>
      </w:tblGrid>
      <w:tr w:rsidR="00E71A00" w:rsidRPr="00DC0EB1" w:rsidTr="00E71A00">
        <w:trPr>
          <w:trHeight w:val="101"/>
        </w:trPr>
        <w:tc>
          <w:tcPr>
            <w:tcW w:w="11377" w:type="dxa"/>
            <w:gridSpan w:val="7"/>
            <w:tcBorders>
              <w:top w:val="single" w:sz="4" w:space="0" w:color="000000"/>
              <w:bottom w:val="nil"/>
            </w:tcBorders>
            <w:shd w:val="clear" w:color="auto" w:fill="BFBFBF"/>
          </w:tcPr>
          <w:p w:rsidR="00E71A00" w:rsidRPr="00DC0EB1" w:rsidRDefault="00E71A00" w:rsidP="003724DB">
            <w:pPr>
              <w:spacing w:before="0" w:after="0" w:line="240" w:lineRule="auto"/>
              <w:jc w:val="center"/>
              <w:rPr>
                <w:color w:val="auto"/>
              </w:rPr>
            </w:pPr>
            <w:r w:rsidRPr="00DC0EB1">
              <w:rPr>
                <w:b/>
                <w:color w:val="auto"/>
                <w:sz w:val="20"/>
                <w:szCs w:val="20"/>
              </w:rPr>
              <w:t>UK</w:t>
            </w:r>
          </w:p>
        </w:tc>
      </w:tr>
      <w:tr w:rsidR="00E71A00" w:rsidRPr="00DC0EB1" w:rsidTr="00E71A00">
        <w:trPr>
          <w:trHeight w:val="101"/>
        </w:trPr>
        <w:tc>
          <w:tcPr>
            <w:tcW w:w="1861" w:type="dxa"/>
            <w:gridSpan w:val="2"/>
            <w:tcBorders>
              <w:top w:val="nil"/>
              <w:bottom w:val="single" w:sz="4" w:space="0" w:color="000000"/>
              <w:right w:val="nil"/>
            </w:tcBorders>
            <w:shd w:val="clear" w:color="auto" w:fill="BFBFBF"/>
          </w:tcPr>
          <w:p w:rsidR="00E71A00" w:rsidRPr="00DC0EB1" w:rsidRDefault="00E71A00" w:rsidP="003724DB">
            <w:pPr>
              <w:spacing w:before="0" w:after="0" w:line="240" w:lineRule="auto"/>
              <w:rPr>
                <w:color w:val="auto"/>
              </w:rPr>
            </w:pPr>
            <w:r w:rsidRPr="00DC0EB1">
              <w:rPr>
                <w:b/>
                <w:color w:val="auto"/>
                <w:sz w:val="20"/>
                <w:szCs w:val="20"/>
              </w:rPr>
              <w:t>Constructs</w:t>
            </w:r>
          </w:p>
        </w:tc>
        <w:tc>
          <w:tcPr>
            <w:tcW w:w="1655" w:type="dxa"/>
            <w:tcBorders>
              <w:top w:val="nil"/>
              <w:left w:val="nil"/>
              <w:bottom w:val="single" w:sz="4" w:space="0" w:color="000000"/>
              <w:right w:val="nil"/>
            </w:tcBorders>
            <w:shd w:val="clear" w:color="auto" w:fill="BFBFBF"/>
          </w:tcPr>
          <w:p w:rsidR="00E71A00" w:rsidRPr="00DC0EB1" w:rsidRDefault="00E71A00" w:rsidP="003724DB">
            <w:pPr>
              <w:spacing w:before="0" w:after="0" w:line="240" w:lineRule="auto"/>
              <w:rPr>
                <w:color w:val="auto"/>
              </w:rPr>
            </w:pPr>
            <w:r w:rsidRPr="00DC0EB1">
              <w:rPr>
                <w:b/>
                <w:color w:val="auto"/>
                <w:sz w:val="20"/>
                <w:szCs w:val="20"/>
              </w:rPr>
              <w:t>Items</w:t>
            </w:r>
          </w:p>
        </w:tc>
        <w:tc>
          <w:tcPr>
            <w:tcW w:w="1655" w:type="dxa"/>
            <w:tcBorders>
              <w:top w:val="nil"/>
              <w:left w:val="nil"/>
              <w:bottom w:val="single" w:sz="4" w:space="0" w:color="000000"/>
              <w:right w:val="nil"/>
            </w:tcBorders>
            <w:shd w:val="clear" w:color="auto" w:fill="BFBFBF"/>
          </w:tcPr>
          <w:p w:rsidR="00E71A00" w:rsidRPr="00DC0EB1" w:rsidRDefault="00E71A00" w:rsidP="003724DB">
            <w:pPr>
              <w:spacing w:before="0" w:after="0" w:line="240" w:lineRule="auto"/>
              <w:rPr>
                <w:color w:val="auto"/>
              </w:rPr>
            </w:pPr>
            <w:r w:rsidRPr="00DC0EB1">
              <w:rPr>
                <w:b/>
                <w:color w:val="auto"/>
                <w:sz w:val="20"/>
                <w:szCs w:val="20"/>
              </w:rPr>
              <w:t>Factor loading</w:t>
            </w:r>
          </w:p>
        </w:tc>
        <w:tc>
          <w:tcPr>
            <w:tcW w:w="1448" w:type="dxa"/>
            <w:tcBorders>
              <w:top w:val="nil"/>
              <w:left w:val="nil"/>
              <w:bottom w:val="single" w:sz="4" w:space="0" w:color="000000"/>
              <w:right w:val="nil"/>
            </w:tcBorders>
            <w:shd w:val="clear" w:color="auto" w:fill="BFBFBF"/>
          </w:tcPr>
          <w:p w:rsidR="00E71A00" w:rsidRPr="00DC0EB1" w:rsidRDefault="00E71A00" w:rsidP="003724DB">
            <w:pPr>
              <w:spacing w:before="0" w:after="0" w:line="240" w:lineRule="auto"/>
              <w:rPr>
                <w:color w:val="auto"/>
              </w:rPr>
            </w:pPr>
            <w:r w:rsidRPr="00DC0EB1">
              <w:rPr>
                <w:b/>
                <w:color w:val="auto"/>
                <w:sz w:val="20"/>
                <w:szCs w:val="20"/>
              </w:rPr>
              <w:t xml:space="preserve">Mean </w:t>
            </w:r>
          </w:p>
        </w:tc>
        <w:tc>
          <w:tcPr>
            <w:tcW w:w="1242" w:type="dxa"/>
            <w:tcBorders>
              <w:top w:val="nil"/>
              <w:left w:val="nil"/>
              <w:bottom w:val="single" w:sz="4" w:space="0" w:color="000000"/>
              <w:right w:val="nil"/>
            </w:tcBorders>
            <w:shd w:val="clear" w:color="auto" w:fill="BFBFBF"/>
          </w:tcPr>
          <w:p w:rsidR="00E71A00" w:rsidRPr="00DC0EB1" w:rsidRDefault="00E71A00" w:rsidP="003724DB">
            <w:pPr>
              <w:spacing w:before="0" w:after="0" w:line="240" w:lineRule="auto"/>
              <w:rPr>
                <w:color w:val="auto"/>
              </w:rPr>
            </w:pPr>
            <w:r w:rsidRPr="00DC0EB1">
              <w:rPr>
                <w:b/>
                <w:color w:val="auto"/>
                <w:sz w:val="20"/>
                <w:szCs w:val="20"/>
              </w:rPr>
              <w:t>Std Dev</w:t>
            </w:r>
          </w:p>
        </w:tc>
        <w:tc>
          <w:tcPr>
            <w:tcW w:w="3517" w:type="dxa"/>
            <w:tcBorders>
              <w:top w:val="nil"/>
              <w:left w:val="nil"/>
              <w:bottom w:val="single" w:sz="4" w:space="0" w:color="000000"/>
            </w:tcBorders>
            <w:shd w:val="clear" w:color="auto" w:fill="BFBFBF"/>
          </w:tcPr>
          <w:p w:rsidR="00E71A00" w:rsidRPr="00DC0EB1" w:rsidRDefault="00E71A00" w:rsidP="003724DB">
            <w:pPr>
              <w:spacing w:before="0" w:after="0" w:line="240" w:lineRule="auto"/>
              <w:rPr>
                <w:color w:val="auto"/>
              </w:rPr>
            </w:pPr>
          </w:p>
        </w:tc>
      </w:tr>
      <w:tr w:rsidR="00E71A00" w:rsidRPr="00DC0EB1" w:rsidTr="00E71A00">
        <w:trPr>
          <w:trHeight w:val="101"/>
        </w:trPr>
        <w:tc>
          <w:tcPr>
            <w:tcW w:w="3516" w:type="dxa"/>
            <w:gridSpan w:val="3"/>
            <w:tcBorders>
              <w:top w:val="single" w:sz="4" w:space="0" w:color="000000"/>
              <w:bottom w:val="nil"/>
              <w:right w:val="nil"/>
            </w:tcBorders>
            <w:shd w:val="clear" w:color="auto" w:fill="BFBFBF"/>
          </w:tcPr>
          <w:p w:rsidR="00E71A00" w:rsidRPr="00DC0EB1" w:rsidRDefault="00E71A00" w:rsidP="003724DB">
            <w:pPr>
              <w:spacing w:before="0" w:after="0" w:line="240" w:lineRule="auto"/>
              <w:rPr>
                <w:color w:val="auto"/>
              </w:rPr>
            </w:pPr>
            <w:r w:rsidRPr="00DC0EB1">
              <w:rPr>
                <w:b/>
                <w:color w:val="auto"/>
                <w:sz w:val="20"/>
                <w:szCs w:val="20"/>
              </w:rPr>
              <w:t>Power Distance</w:t>
            </w:r>
          </w:p>
        </w:tc>
        <w:tc>
          <w:tcPr>
            <w:tcW w:w="1655" w:type="dxa"/>
            <w:tcBorders>
              <w:top w:val="single" w:sz="4" w:space="0" w:color="000000"/>
              <w:left w:val="nil"/>
              <w:bottom w:val="nil"/>
              <w:right w:val="nil"/>
            </w:tcBorders>
            <w:shd w:val="clear" w:color="auto" w:fill="BFBFBF"/>
          </w:tcPr>
          <w:p w:rsidR="00E71A00" w:rsidRPr="00DC0EB1" w:rsidRDefault="00E71A00" w:rsidP="003724DB">
            <w:pPr>
              <w:spacing w:before="0" w:after="0" w:line="240" w:lineRule="auto"/>
              <w:rPr>
                <w:color w:val="auto"/>
              </w:rPr>
            </w:pPr>
          </w:p>
        </w:tc>
        <w:tc>
          <w:tcPr>
            <w:tcW w:w="1448" w:type="dxa"/>
            <w:tcBorders>
              <w:top w:val="single" w:sz="4" w:space="0" w:color="000000"/>
              <w:left w:val="nil"/>
              <w:bottom w:val="nil"/>
              <w:right w:val="nil"/>
            </w:tcBorders>
            <w:shd w:val="clear" w:color="auto" w:fill="BFBFBF"/>
            <w:vAlign w:val="center"/>
          </w:tcPr>
          <w:p w:rsidR="00E71A00" w:rsidRPr="00DC0EB1" w:rsidRDefault="00E71A00" w:rsidP="003724DB">
            <w:pPr>
              <w:spacing w:before="0" w:after="0" w:line="240" w:lineRule="auto"/>
              <w:rPr>
                <w:color w:val="auto"/>
              </w:rPr>
            </w:pPr>
          </w:p>
        </w:tc>
        <w:tc>
          <w:tcPr>
            <w:tcW w:w="1242" w:type="dxa"/>
            <w:tcBorders>
              <w:top w:val="single" w:sz="4" w:space="0" w:color="000000"/>
              <w:left w:val="nil"/>
              <w:bottom w:val="nil"/>
              <w:right w:val="nil"/>
            </w:tcBorders>
            <w:shd w:val="clear" w:color="auto" w:fill="BFBFBF"/>
          </w:tcPr>
          <w:p w:rsidR="00E71A00" w:rsidRPr="00DC0EB1" w:rsidRDefault="00E71A00" w:rsidP="003724DB">
            <w:pPr>
              <w:spacing w:before="0" w:after="0" w:line="240" w:lineRule="auto"/>
              <w:rPr>
                <w:color w:val="auto"/>
              </w:rPr>
            </w:pPr>
          </w:p>
        </w:tc>
        <w:tc>
          <w:tcPr>
            <w:tcW w:w="3517" w:type="dxa"/>
            <w:tcBorders>
              <w:top w:val="single" w:sz="4" w:space="0" w:color="000000"/>
              <w:left w:val="nil"/>
              <w:bottom w:val="nil"/>
            </w:tcBorders>
            <w:shd w:val="clear" w:color="auto" w:fill="BFBFBF"/>
          </w:tcPr>
          <w:p w:rsidR="00E71A00" w:rsidRPr="00DC0EB1" w:rsidRDefault="00E71A00" w:rsidP="003724DB">
            <w:pPr>
              <w:spacing w:before="0" w:after="0" w:line="240" w:lineRule="auto"/>
              <w:rPr>
                <w:color w:val="auto"/>
              </w:rPr>
            </w:pPr>
            <w:r w:rsidRPr="00DC0EB1">
              <w:rPr>
                <w:color w:val="auto"/>
                <w:sz w:val="20"/>
                <w:szCs w:val="20"/>
              </w:rPr>
              <w:t>Cronbach’s alpha</w:t>
            </w:r>
            <w:r w:rsidRPr="00DC0EB1">
              <w:rPr>
                <w:color w:val="auto"/>
              </w:rPr>
              <w:t xml:space="preserve"> </w:t>
            </w:r>
            <w:r w:rsidRPr="00DC0EB1">
              <w:rPr>
                <w:color w:val="auto"/>
                <w:sz w:val="20"/>
                <w:szCs w:val="20"/>
              </w:rPr>
              <w:t>@ .898</w:t>
            </w:r>
          </w:p>
        </w:tc>
      </w:tr>
      <w:tr w:rsidR="00E71A00" w:rsidRPr="00DC0EB1" w:rsidTr="00E71A00">
        <w:trPr>
          <w:trHeight w:val="101"/>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PDI1</w:t>
            </w:r>
          </w:p>
        </w:tc>
        <w:tc>
          <w:tcPr>
            <w:tcW w:w="1655"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.832</w:t>
            </w:r>
          </w:p>
        </w:tc>
        <w:tc>
          <w:tcPr>
            <w:tcW w:w="1448"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2.31</w:t>
            </w:r>
          </w:p>
        </w:tc>
        <w:tc>
          <w:tcPr>
            <w:tcW w:w="1242"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1.186</w:t>
            </w:r>
          </w:p>
        </w:tc>
        <w:tc>
          <w:tcPr>
            <w:tcW w:w="3517" w:type="dxa"/>
            <w:tcBorders>
              <w:top w:val="nil"/>
              <w:left w:val="nil"/>
              <w:bottom w:val="nil"/>
            </w:tcBorders>
          </w:tcPr>
          <w:p w:rsidR="00E71A00" w:rsidRPr="00DC0EB1" w:rsidRDefault="00E71A00" w:rsidP="003724DB">
            <w:pPr>
              <w:spacing w:before="0" w:after="0" w:line="240" w:lineRule="auto"/>
              <w:rPr>
                <w:color w:val="auto"/>
              </w:rPr>
            </w:pPr>
            <w:r w:rsidRPr="00DC0EB1">
              <w:rPr>
                <w:color w:val="auto"/>
                <w:sz w:val="20"/>
                <w:szCs w:val="20"/>
              </w:rPr>
              <w:t>Construct reliability .805</w:t>
            </w:r>
          </w:p>
        </w:tc>
      </w:tr>
      <w:tr w:rsidR="00E71A00" w:rsidRPr="00DC0EB1" w:rsidTr="00E71A00">
        <w:trPr>
          <w:trHeight w:val="101"/>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PDI3</w:t>
            </w:r>
          </w:p>
        </w:tc>
        <w:tc>
          <w:tcPr>
            <w:tcW w:w="1655"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.812</w:t>
            </w:r>
          </w:p>
        </w:tc>
        <w:tc>
          <w:tcPr>
            <w:tcW w:w="1448"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2.01</w:t>
            </w:r>
          </w:p>
        </w:tc>
        <w:tc>
          <w:tcPr>
            <w:tcW w:w="1242"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1.263</w:t>
            </w:r>
          </w:p>
        </w:tc>
        <w:tc>
          <w:tcPr>
            <w:tcW w:w="3517" w:type="dxa"/>
            <w:vMerge w:val="restart"/>
            <w:tcBorders>
              <w:top w:val="nil"/>
              <w:left w:val="nil"/>
            </w:tcBorders>
          </w:tcPr>
          <w:p w:rsidR="00E71A00" w:rsidRPr="00DC0EB1" w:rsidRDefault="00E71A00" w:rsidP="003724DB">
            <w:pPr>
              <w:spacing w:before="0" w:after="0" w:line="240" w:lineRule="auto"/>
              <w:rPr>
                <w:color w:val="auto"/>
              </w:rPr>
            </w:pPr>
            <w:r w:rsidRPr="00DC0EB1">
              <w:rPr>
                <w:color w:val="auto"/>
                <w:sz w:val="20"/>
                <w:szCs w:val="20"/>
              </w:rPr>
              <w:t>AVE .831</w:t>
            </w:r>
          </w:p>
          <w:p w:rsidR="00E71A00" w:rsidRPr="00DC0EB1" w:rsidRDefault="00E71A00" w:rsidP="003724DB">
            <w:pPr>
              <w:spacing w:before="0" w:after="0" w:line="240" w:lineRule="auto"/>
              <w:rPr>
                <w:color w:val="auto"/>
              </w:rPr>
            </w:pPr>
            <w:r w:rsidRPr="00DC0EB1">
              <w:rPr>
                <w:b/>
                <w:color w:val="auto"/>
                <w:sz w:val="20"/>
                <w:szCs w:val="20"/>
              </w:rPr>
              <w:t xml:space="preserve">Item deleted </w:t>
            </w:r>
          </w:p>
          <w:p w:rsidR="00E71A00" w:rsidRPr="00DC0EB1" w:rsidRDefault="00E71A00" w:rsidP="003724DB">
            <w:pPr>
              <w:spacing w:before="0" w:after="0" w:line="240" w:lineRule="auto"/>
              <w:rPr>
                <w:color w:val="auto"/>
              </w:rPr>
            </w:pPr>
            <w:r w:rsidRPr="00DC0EB1">
              <w:rPr>
                <w:color w:val="auto"/>
                <w:sz w:val="20"/>
                <w:szCs w:val="20"/>
              </w:rPr>
              <w:t xml:space="preserve">(PDI2) low reliability </w:t>
            </w:r>
          </w:p>
        </w:tc>
      </w:tr>
      <w:tr w:rsidR="00E71A00" w:rsidRPr="00DC0EB1" w:rsidTr="00E71A00">
        <w:trPr>
          <w:trHeight w:val="101"/>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PDI4</w:t>
            </w:r>
          </w:p>
        </w:tc>
        <w:tc>
          <w:tcPr>
            <w:tcW w:w="1655"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.765</w:t>
            </w:r>
          </w:p>
        </w:tc>
        <w:tc>
          <w:tcPr>
            <w:tcW w:w="1448"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2.36</w:t>
            </w:r>
          </w:p>
        </w:tc>
        <w:tc>
          <w:tcPr>
            <w:tcW w:w="1242"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1.161</w:t>
            </w:r>
          </w:p>
        </w:tc>
        <w:tc>
          <w:tcPr>
            <w:tcW w:w="3517" w:type="dxa"/>
            <w:vMerge/>
            <w:tcBorders>
              <w:top w:val="nil"/>
              <w:left w:val="nil"/>
            </w:tcBorders>
          </w:tcPr>
          <w:p w:rsidR="00E71A00" w:rsidRPr="00DC0EB1" w:rsidRDefault="00E71A00" w:rsidP="003724DB">
            <w:pPr>
              <w:spacing w:before="0" w:after="0" w:line="240" w:lineRule="auto"/>
              <w:rPr>
                <w:color w:val="auto"/>
              </w:rPr>
            </w:pPr>
          </w:p>
        </w:tc>
      </w:tr>
      <w:tr w:rsidR="00E71A00" w:rsidRPr="00DC0EB1" w:rsidTr="00E71A00">
        <w:trPr>
          <w:trHeight w:val="101"/>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PDI5</w:t>
            </w:r>
          </w:p>
        </w:tc>
        <w:tc>
          <w:tcPr>
            <w:tcW w:w="1655"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.863</w:t>
            </w:r>
          </w:p>
        </w:tc>
        <w:tc>
          <w:tcPr>
            <w:tcW w:w="1448"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2.19</w:t>
            </w:r>
          </w:p>
        </w:tc>
        <w:tc>
          <w:tcPr>
            <w:tcW w:w="1242"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1.126</w:t>
            </w:r>
          </w:p>
        </w:tc>
        <w:tc>
          <w:tcPr>
            <w:tcW w:w="3517" w:type="dxa"/>
            <w:vMerge/>
            <w:tcBorders>
              <w:top w:val="nil"/>
              <w:left w:val="nil"/>
            </w:tcBorders>
          </w:tcPr>
          <w:p w:rsidR="00E71A00" w:rsidRPr="00DC0EB1" w:rsidRDefault="00E71A00" w:rsidP="003724DB">
            <w:pPr>
              <w:spacing w:before="0" w:after="0" w:line="240" w:lineRule="auto"/>
              <w:rPr>
                <w:color w:val="auto"/>
              </w:rPr>
            </w:pPr>
          </w:p>
        </w:tc>
      </w:tr>
      <w:tr w:rsidR="00E71A00" w:rsidRPr="00DC0EB1" w:rsidTr="00E71A00">
        <w:trPr>
          <w:trHeight w:val="101"/>
        </w:trPr>
        <w:tc>
          <w:tcPr>
            <w:tcW w:w="1448" w:type="dxa"/>
            <w:tcBorders>
              <w:top w:val="nil"/>
              <w:bottom w:val="single" w:sz="4" w:space="0" w:color="000000"/>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single" w:sz="4" w:space="0" w:color="000000"/>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PDI6</w:t>
            </w:r>
          </w:p>
        </w:tc>
        <w:tc>
          <w:tcPr>
            <w:tcW w:w="1655" w:type="dxa"/>
            <w:tcBorders>
              <w:top w:val="nil"/>
              <w:left w:val="nil"/>
              <w:bottom w:val="single" w:sz="4" w:space="0" w:color="000000"/>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.859</w:t>
            </w:r>
          </w:p>
        </w:tc>
        <w:tc>
          <w:tcPr>
            <w:tcW w:w="1448" w:type="dxa"/>
            <w:tcBorders>
              <w:top w:val="nil"/>
              <w:left w:val="nil"/>
              <w:bottom w:val="single" w:sz="4" w:space="0" w:color="000000"/>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2.03</w:t>
            </w:r>
          </w:p>
        </w:tc>
        <w:tc>
          <w:tcPr>
            <w:tcW w:w="1242" w:type="dxa"/>
            <w:tcBorders>
              <w:top w:val="nil"/>
              <w:left w:val="nil"/>
              <w:bottom w:val="single" w:sz="4" w:space="0" w:color="000000"/>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1.143</w:t>
            </w:r>
          </w:p>
        </w:tc>
        <w:tc>
          <w:tcPr>
            <w:tcW w:w="3517" w:type="dxa"/>
            <w:tcBorders>
              <w:top w:val="nil"/>
              <w:left w:val="nil"/>
              <w:bottom w:val="single" w:sz="4" w:space="0" w:color="000000"/>
            </w:tcBorders>
          </w:tcPr>
          <w:p w:rsidR="00E71A00" w:rsidRPr="00DC0EB1" w:rsidRDefault="00E71A00" w:rsidP="003724DB">
            <w:pPr>
              <w:spacing w:before="0" w:after="0" w:line="240" w:lineRule="auto"/>
              <w:rPr>
                <w:color w:val="auto"/>
              </w:rPr>
            </w:pPr>
          </w:p>
        </w:tc>
      </w:tr>
      <w:tr w:rsidR="00E71A00" w:rsidRPr="00DC0EB1" w:rsidTr="00E71A00">
        <w:trPr>
          <w:trHeight w:val="101"/>
        </w:trPr>
        <w:tc>
          <w:tcPr>
            <w:tcW w:w="6618" w:type="dxa"/>
            <w:gridSpan w:val="5"/>
            <w:tcBorders>
              <w:top w:val="single" w:sz="4" w:space="0" w:color="000000"/>
              <w:bottom w:val="nil"/>
              <w:right w:val="nil"/>
            </w:tcBorders>
            <w:shd w:val="clear" w:color="auto" w:fill="BFBFBF"/>
          </w:tcPr>
          <w:p w:rsidR="00E71A00" w:rsidRPr="00DC0EB1" w:rsidRDefault="00E71A00" w:rsidP="003724DB">
            <w:pPr>
              <w:spacing w:before="0" w:after="0" w:line="240" w:lineRule="auto"/>
              <w:rPr>
                <w:color w:val="auto"/>
              </w:rPr>
            </w:pPr>
            <w:r w:rsidRPr="00DC0EB1">
              <w:rPr>
                <w:b/>
                <w:color w:val="auto"/>
                <w:sz w:val="20"/>
                <w:szCs w:val="20"/>
              </w:rPr>
              <w:t>Individualism /Collectivism</w:t>
            </w:r>
          </w:p>
        </w:tc>
        <w:tc>
          <w:tcPr>
            <w:tcW w:w="1242" w:type="dxa"/>
            <w:tcBorders>
              <w:top w:val="single" w:sz="4" w:space="0" w:color="000000"/>
              <w:left w:val="nil"/>
              <w:bottom w:val="nil"/>
              <w:right w:val="nil"/>
            </w:tcBorders>
            <w:shd w:val="clear" w:color="auto" w:fill="BFBFBF"/>
          </w:tcPr>
          <w:p w:rsidR="00E71A00" w:rsidRPr="00DC0EB1" w:rsidRDefault="00E71A00" w:rsidP="003724DB">
            <w:pPr>
              <w:spacing w:before="0" w:after="0" w:line="240" w:lineRule="auto"/>
              <w:rPr>
                <w:color w:val="auto"/>
              </w:rPr>
            </w:pPr>
          </w:p>
        </w:tc>
        <w:tc>
          <w:tcPr>
            <w:tcW w:w="3517" w:type="dxa"/>
            <w:tcBorders>
              <w:top w:val="single" w:sz="4" w:space="0" w:color="000000"/>
              <w:left w:val="nil"/>
              <w:bottom w:val="nil"/>
            </w:tcBorders>
            <w:shd w:val="clear" w:color="auto" w:fill="BFBFBF"/>
          </w:tcPr>
          <w:p w:rsidR="00E71A00" w:rsidRPr="00DC0EB1" w:rsidRDefault="00E71A00" w:rsidP="003724DB">
            <w:pPr>
              <w:spacing w:before="0" w:after="0" w:line="240" w:lineRule="auto"/>
              <w:rPr>
                <w:color w:val="auto"/>
              </w:rPr>
            </w:pPr>
            <w:r w:rsidRPr="00DC0EB1">
              <w:rPr>
                <w:color w:val="auto"/>
                <w:sz w:val="20"/>
                <w:szCs w:val="20"/>
              </w:rPr>
              <w:t>Cronbach’s alpha</w:t>
            </w:r>
            <w:r w:rsidRPr="00DC0EB1">
              <w:rPr>
                <w:color w:val="auto"/>
              </w:rPr>
              <w:t xml:space="preserve"> </w:t>
            </w:r>
            <w:r w:rsidRPr="00DC0EB1">
              <w:rPr>
                <w:color w:val="auto"/>
                <w:sz w:val="20"/>
                <w:szCs w:val="20"/>
              </w:rPr>
              <w:t>@ .824</w:t>
            </w:r>
          </w:p>
        </w:tc>
      </w:tr>
      <w:tr w:rsidR="00E71A00" w:rsidRPr="00DC0EB1" w:rsidTr="00E71A00">
        <w:trPr>
          <w:trHeight w:val="101"/>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IDV1</w:t>
            </w:r>
          </w:p>
        </w:tc>
        <w:tc>
          <w:tcPr>
            <w:tcW w:w="1655"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.802</w:t>
            </w:r>
          </w:p>
        </w:tc>
        <w:tc>
          <w:tcPr>
            <w:tcW w:w="1448"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3.52</w:t>
            </w:r>
          </w:p>
        </w:tc>
        <w:tc>
          <w:tcPr>
            <w:tcW w:w="1242"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.961</w:t>
            </w:r>
          </w:p>
        </w:tc>
        <w:tc>
          <w:tcPr>
            <w:tcW w:w="3517" w:type="dxa"/>
            <w:tcBorders>
              <w:top w:val="nil"/>
              <w:left w:val="nil"/>
              <w:bottom w:val="nil"/>
            </w:tcBorders>
          </w:tcPr>
          <w:p w:rsidR="00E71A00" w:rsidRPr="00DC0EB1" w:rsidRDefault="00E71A00" w:rsidP="003724DB">
            <w:pPr>
              <w:spacing w:before="0" w:after="0" w:line="240" w:lineRule="auto"/>
              <w:rPr>
                <w:color w:val="auto"/>
              </w:rPr>
            </w:pPr>
            <w:r w:rsidRPr="00DC0EB1">
              <w:rPr>
                <w:color w:val="auto"/>
                <w:sz w:val="20"/>
                <w:szCs w:val="20"/>
              </w:rPr>
              <w:t>Construct reliability .759</w:t>
            </w:r>
          </w:p>
        </w:tc>
      </w:tr>
      <w:tr w:rsidR="00E71A00" w:rsidRPr="00DC0EB1" w:rsidTr="00E71A00">
        <w:trPr>
          <w:trHeight w:val="101"/>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IDV2</w:t>
            </w:r>
          </w:p>
        </w:tc>
        <w:tc>
          <w:tcPr>
            <w:tcW w:w="1655"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.870</w:t>
            </w:r>
          </w:p>
        </w:tc>
        <w:tc>
          <w:tcPr>
            <w:tcW w:w="1448"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3.62</w:t>
            </w:r>
          </w:p>
        </w:tc>
        <w:tc>
          <w:tcPr>
            <w:tcW w:w="1242"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.962</w:t>
            </w:r>
          </w:p>
        </w:tc>
        <w:tc>
          <w:tcPr>
            <w:tcW w:w="3517" w:type="dxa"/>
            <w:vMerge w:val="restart"/>
            <w:tcBorders>
              <w:top w:val="nil"/>
              <w:left w:val="nil"/>
            </w:tcBorders>
          </w:tcPr>
          <w:p w:rsidR="00E71A00" w:rsidRPr="00DC0EB1" w:rsidRDefault="00E71A00" w:rsidP="003724DB">
            <w:pPr>
              <w:spacing w:before="0" w:after="0" w:line="240" w:lineRule="auto"/>
              <w:rPr>
                <w:color w:val="auto"/>
              </w:rPr>
            </w:pPr>
            <w:r w:rsidRPr="00DC0EB1">
              <w:rPr>
                <w:color w:val="auto"/>
                <w:sz w:val="20"/>
                <w:szCs w:val="20"/>
              </w:rPr>
              <w:t>AVE .623</w:t>
            </w:r>
          </w:p>
          <w:p w:rsidR="00E71A00" w:rsidRPr="00DC0EB1" w:rsidRDefault="00E71A00" w:rsidP="003724DB">
            <w:pPr>
              <w:spacing w:before="0" w:after="0" w:line="240" w:lineRule="auto"/>
              <w:rPr>
                <w:color w:val="auto"/>
              </w:rPr>
            </w:pPr>
            <w:r w:rsidRPr="00DC0EB1">
              <w:rPr>
                <w:b/>
                <w:color w:val="auto"/>
                <w:sz w:val="20"/>
                <w:szCs w:val="20"/>
              </w:rPr>
              <w:t xml:space="preserve">Item deleted </w:t>
            </w:r>
            <w:r w:rsidRPr="00DC0EB1">
              <w:rPr>
                <w:color w:val="auto"/>
                <w:sz w:val="20"/>
                <w:szCs w:val="20"/>
              </w:rPr>
              <w:t>(IDV3) Cross-loaded and low reliability</w:t>
            </w:r>
          </w:p>
        </w:tc>
      </w:tr>
      <w:tr w:rsidR="00E71A00" w:rsidRPr="00DC0EB1" w:rsidTr="00E71A00">
        <w:trPr>
          <w:trHeight w:val="101"/>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IDV4</w:t>
            </w:r>
          </w:p>
        </w:tc>
        <w:tc>
          <w:tcPr>
            <w:tcW w:w="1655"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.718</w:t>
            </w:r>
          </w:p>
        </w:tc>
        <w:tc>
          <w:tcPr>
            <w:tcW w:w="1448"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3.17</w:t>
            </w:r>
          </w:p>
        </w:tc>
        <w:tc>
          <w:tcPr>
            <w:tcW w:w="1242"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1.053</w:t>
            </w:r>
          </w:p>
        </w:tc>
        <w:tc>
          <w:tcPr>
            <w:tcW w:w="3517" w:type="dxa"/>
            <w:vMerge/>
            <w:tcBorders>
              <w:top w:val="nil"/>
              <w:left w:val="nil"/>
            </w:tcBorders>
          </w:tcPr>
          <w:p w:rsidR="00E71A00" w:rsidRPr="00DC0EB1" w:rsidRDefault="00E71A00" w:rsidP="003724DB">
            <w:pPr>
              <w:spacing w:before="0" w:after="0" w:line="240" w:lineRule="auto"/>
              <w:rPr>
                <w:color w:val="auto"/>
              </w:rPr>
            </w:pPr>
          </w:p>
        </w:tc>
      </w:tr>
      <w:tr w:rsidR="00E71A00" w:rsidRPr="00DC0EB1" w:rsidTr="00E71A00">
        <w:trPr>
          <w:trHeight w:val="101"/>
        </w:trPr>
        <w:tc>
          <w:tcPr>
            <w:tcW w:w="1448" w:type="dxa"/>
            <w:tcBorders>
              <w:top w:val="nil"/>
              <w:bottom w:val="single" w:sz="4" w:space="0" w:color="000000"/>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single" w:sz="4" w:space="0" w:color="000000"/>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IDV5</w:t>
            </w:r>
          </w:p>
        </w:tc>
        <w:tc>
          <w:tcPr>
            <w:tcW w:w="1655" w:type="dxa"/>
            <w:tcBorders>
              <w:top w:val="nil"/>
              <w:left w:val="nil"/>
              <w:bottom w:val="single" w:sz="4" w:space="0" w:color="000000"/>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.760</w:t>
            </w:r>
          </w:p>
        </w:tc>
        <w:tc>
          <w:tcPr>
            <w:tcW w:w="1448" w:type="dxa"/>
            <w:tcBorders>
              <w:top w:val="nil"/>
              <w:left w:val="nil"/>
              <w:bottom w:val="single" w:sz="4" w:space="0" w:color="000000"/>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2.98</w:t>
            </w:r>
          </w:p>
        </w:tc>
        <w:tc>
          <w:tcPr>
            <w:tcW w:w="1242" w:type="dxa"/>
            <w:tcBorders>
              <w:top w:val="nil"/>
              <w:left w:val="nil"/>
              <w:bottom w:val="single" w:sz="4" w:space="0" w:color="000000"/>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1.113</w:t>
            </w:r>
          </w:p>
        </w:tc>
        <w:tc>
          <w:tcPr>
            <w:tcW w:w="3517" w:type="dxa"/>
            <w:vMerge/>
            <w:tcBorders>
              <w:top w:val="nil"/>
              <w:left w:val="nil"/>
            </w:tcBorders>
          </w:tcPr>
          <w:p w:rsidR="00E71A00" w:rsidRPr="00DC0EB1" w:rsidRDefault="00E71A00" w:rsidP="003724DB">
            <w:pPr>
              <w:spacing w:before="0" w:after="0" w:line="240" w:lineRule="auto"/>
              <w:rPr>
                <w:color w:val="auto"/>
              </w:rPr>
            </w:pPr>
          </w:p>
        </w:tc>
      </w:tr>
      <w:tr w:rsidR="00E71A00" w:rsidRPr="00DC0EB1" w:rsidTr="00E71A00">
        <w:trPr>
          <w:trHeight w:val="101"/>
        </w:trPr>
        <w:tc>
          <w:tcPr>
            <w:tcW w:w="5171" w:type="dxa"/>
            <w:gridSpan w:val="4"/>
            <w:tcBorders>
              <w:top w:val="single" w:sz="4" w:space="0" w:color="000000"/>
              <w:bottom w:val="nil"/>
              <w:right w:val="nil"/>
            </w:tcBorders>
            <w:shd w:val="clear" w:color="auto" w:fill="BFBFBF"/>
          </w:tcPr>
          <w:p w:rsidR="00E71A00" w:rsidRPr="00DC0EB1" w:rsidRDefault="00E71A00" w:rsidP="003724DB">
            <w:pPr>
              <w:spacing w:before="0" w:after="0" w:line="240" w:lineRule="auto"/>
              <w:rPr>
                <w:color w:val="auto"/>
              </w:rPr>
            </w:pPr>
            <w:r w:rsidRPr="00DC0EB1">
              <w:rPr>
                <w:b/>
                <w:color w:val="auto"/>
                <w:sz w:val="20"/>
                <w:szCs w:val="20"/>
              </w:rPr>
              <w:t>Uncertainty Avoidance</w:t>
            </w:r>
          </w:p>
        </w:tc>
        <w:tc>
          <w:tcPr>
            <w:tcW w:w="1448" w:type="dxa"/>
            <w:tcBorders>
              <w:top w:val="single" w:sz="4" w:space="0" w:color="000000"/>
              <w:left w:val="nil"/>
              <w:bottom w:val="nil"/>
              <w:right w:val="nil"/>
            </w:tcBorders>
            <w:shd w:val="clear" w:color="auto" w:fill="BFBFBF"/>
            <w:vAlign w:val="center"/>
          </w:tcPr>
          <w:p w:rsidR="00E71A00" w:rsidRPr="00DC0EB1" w:rsidRDefault="00E71A00" w:rsidP="003724DB">
            <w:pPr>
              <w:spacing w:before="0" w:after="0" w:line="240" w:lineRule="auto"/>
              <w:rPr>
                <w:color w:val="auto"/>
              </w:rPr>
            </w:pPr>
          </w:p>
        </w:tc>
        <w:tc>
          <w:tcPr>
            <w:tcW w:w="1242" w:type="dxa"/>
            <w:tcBorders>
              <w:top w:val="single" w:sz="4" w:space="0" w:color="000000"/>
              <w:left w:val="nil"/>
              <w:bottom w:val="nil"/>
              <w:right w:val="nil"/>
            </w:tcBorders>
            <w:shd w:val="clear" w:color="auto" w:fill="BFBFBF"/>
          </w:tcPr>
          <w:p w:rsidR="00E71A00" w:rsidRPr="00DC0EB1" w:rsidRDefault="00E71A00" w:rsidP="003724DB">
            <w:pPr>
              <w:spacing w:before="0" w:after="0" w:line="240" w:lineRule="auto"/>
              <w:rPr>
                <w:color w:val="auto"/>
              </w:rPr>
            </w:pPr>
          </w:p>
        </w:tc>
        <w:tc>
          <w:tcPr>
            <w:tcW w:w="3517" w:type="dxa"/>
            <w:tcBorders>
              <w:top w:val="single" w:sz="4" w:space="0" w:color="000000"/>
              <w:left w:val="nil"/>
              <w:bottom w:val="nil"/>
            </w:tcBorders>
            <w:shd w:val="clear" w:color="auto" w:fill="BFBFBF"/>
          </w:tcPr>
          <w:p w:rsidR="00E71A00" w:rsidRPr="00DC0EB1" w:rsidRDefault="00E71A00" w:rsidP="003724DB">
            <w:pPr>
              <w:spacing w:before="0" w:after="0" w:line="240" w:lineRule="auto"/>
              <w:rPr>
                <w:color w:val="auto"/>
              </w:rPr>
            </w:pPr>
            <w:r w:rsidRPr="00DC0EB1">
              <w:rPr>
                <w:color w:val="auto"/>
                <w:sz w:val="20"/>
                <w:szCs w:val="20"/>
              </w:rPr>
              <w:t>Cronbach’s alpha</w:t>
            </w:r>
            <w:r w:rsidRPr="00DC0EB1">
              <w:rPr>
                <w:color w:val="auto"/>
              </w:rPr>
              <w:t xml:space="preserve"> </w:t>
            </w:r>
            <w:r w:rsidRPr="00DC0EB1">
              <w:rPr>
                <w:color w:val="auto"/>
                <w:sz w:val="20"/>
                <w:szCs w:val="20"/>
              </w:rPr>
              <w:t>@ .916</w:t>
            </w:r>
          </w:p>
        </w:tc>
      </w:tr>
      <w:tr w:rsidR="00E71A00" w:rsidRPr="00DC0EB1" w:rsidTr="00E71A00">
        <w:trPr>
          <w:trHeight w:val="101"/>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UAI1</w:t>
            </w:r>
          </w:p>
        </w:tc>
        <w:tc>
          <w:tcPr>
            <w:tcW w:w="1655"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.831</w:t>
            </w:r>
          </w:p>
        </w:tc>
        <w:tc>
          <w:tcPr>
            <w:tcW w:w="1448"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4.59</w:t>
            </w:r>
          </w:p>
        </w:tc>
        <w:tc>
          <w:tcPr>
            <w:tcW w:w="1242"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.730</w:t>
            </w:r>
          </w:p>
        </w:tc>
        <w:tc>
          <w:tcPr>
            <w:tcW w:w="3517" w:type="dxa"/>
            <w:tcBorders>
              <w:top w:val="nil"/>
              <w:left w:val="nil"/>
              <w:bottom w:val="nil"/>
            </w:tcBorders>
          </w:tcPr>
          <w:p w:rsidR="00E71A00" w:rsidRPr="00DC0EB1" w:rsidRDefault="00E71A00" w:rsidP="003724DB">
            <w:pPr>
              <w:spacing w:before="0" w:after="0" w:line="240" w:lineRule="auto"/>
              <w:rPr>
                <w:color w:val="auto"/>
              </w:rPr>
            </w:pPr>
            <w:r w:rsidRPr="00DC0EB1">
              <w:rPr>
                <w:color w:val="auto"/>
                <w:sz w:val="20"/>
                <w:szCs w:val="20"/>
              </w:rPr>
              <w:t>Construct reliability .804</w:t>
            </w:r>
          </w:p>
        </w:tc>
      </w:tr>
      <w:tr w:rsidR="00E71A00" w:rsidRPr="00DC0EB1" w:rsidTr="00E71A00">
        <w:trPr>
          <w:trHeight w:val="101"/>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UAI2</w:t>
            </w:r>
          </w:p>
        </w:tc>
        <w:tc>
          <w:tcPr>
            <w:tcW w:w="1655"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.829</w:t>
            </w:r>
          </w:p>
        </w:tc>
        <w:tc>
          <w:tcPr>
            <w:tcW w:w="1448"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4.33</w:t>
            </w:r>
          </w:p>
        </w:tc>
        <w:tc>
          <w:tcPr>
            <w:tcW w:w="1242"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.827</w:t>
            </w:r>
          </w:p>
        </w:tc>
        <w:tc>
          <w:tcPr>
            <w:tcW w:w="3517" w:type="dxa"/>
            <w:tcBorders>
              <w:top w:val="nil"/>
              <w:left w:val="nil"/>
              <w:bottom w:val="nil"/>
            </w:tcBorders>
          </w:tcPr>
          <w:p w:rsidR="00E71A00" w:rsidRPr="00DC0EB1" w:rsidRDefault="00E71A00" w:rsidP="003724DB">
            <w:pPr>
              <w:spacing w:before="0" w:after="0" w:line="240" w:lineRule="auto"/>
              <w:rPr>
                <w:color w:val="auto"/>
              </w:rPr>
            </w:pPr>
            <w:r w:rsidRPr="00DC0EB1">
              <w:rPr>
                <w:color w:val="auto"/>
                <w:sz w:val="20"/>
                <w:szCs w:val="20"/>
              </w:rPr>
              <w:t>AVE .671</w:t>
            </w:r>
          </w:p>
        </w:tc>
      </w:tr>
      <w:tr w:rsidR="00E71A00" w:rsidRPr="00DC0EB1" w:rsidTr="00E71A00">
        <w:trPr>
          <w:trHeight w:val="101"/>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UAI3</w:t>
            </w:r>
          </w:p>
        </w:tc>
        <w:tc>
          <w:tcPr>
            <w:tcW w:w="1655"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.832</w:t>
            </w:r>
          </w:p>
        </w:tc>
        <w:tc>
          <w:tcPr>
            <w:tcW w:w="1448"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4.33</w:t>
            </w:r>
          </w:p>
        </w:tc>
        <w:tc>
          <w:tcPr>
            <w:tcW w:w="1242"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.846</w:t>
            </w:r>
          </w:p>
        </w:tc>
        <w:tc>
          <w:tcPr>
            <w:tcW w:w="3517" w:type="dxa"/>
            <w:tcBorders>
              <w:top w:val="nil"/>
              <w:left w:val="nil"/>
              <w:bottom w:val="nil"/>
            </w:tcBorders>
          </w:tcPr>
          <w:p w:rsidR="00E71A00" w:rsidRPr="00DC0EB1" w:rsidRDefault="00E71A00" w:rsidP="003724DB">
            <w:pPr>
              <w:spacing w:before="0" w:after="0" w:line="240" w:lineRule="auto"/>
              <w:rPr>
                <w:color w:val="auto"/>
              </w:rPr>
            </w:pPr>
          </w:p>
        </w:tc>
      </w:tr>
      <w:tr w:rsidR="00E71A00" w:rsidRPr="00DC0EB1" w:rsidTr="00E71A00">
        <w:trPr>
          <w:trHeight w:val="101"/>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UAI4</w:t>
            </w:r>
          </w:p>
        </w:tc>
        <w:tc>
          <w:tcPr>
            <w:tcW w:w="1655"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.792</w:t>
            </w:r>
          </w:p>
        </w:tc>
        <w:tc>
          <w:tcPr>
            <w:tcW w:w="1448"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4.44</w:t>
            </w:r>
          </w:p>
        </w:tc>
        <w:tc>
          <w:tcPr>
            <w:tcW w:w="1242"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.851</w:t>
            </w:r>
          </w:p>
        </w:tc>
        <w:tc>
          <w:tcPr>
            <w:tcW w:w="3517" w:type="dxa"/>
            <w:tcBorders>
              <w:top w:val="nil"/>
              <w:left w:val="nil"/>
              <w:bottom w:val="nil"/>
            </w:tcBorders>
          </w:tcPr>
          <w:p w:rsidR="00E71A00" w:rsidRPr="00DC0EB1" w:rsidRDefault="00E71A00" w:rsidP="003724DB">
            <w:pPr>
              <w:spacing w:before="0" w:after="0" w:line="240" w:lineRule="auto"/>
              <w:rPr>
                <w:color w:val="auto"/>
              </w:rPr>
            </w:pPr>
          </w:p>
        </w:tc>
      </w:tr>
      <w:tr w:rsidR="00E71A00" w:rsidRPr="00DC0EB1" w:rsidTr="00E71A00">
        <w:trPr>
          <w:trHeight w:val="101"/>
        </w:trPr>
        <w:tc>
          <w:tcPr>
            <w:tcW w:w="1448" w:type="dxa"/>
            <w:tcBorders>
              <w:top w:val="nil"/>
              <w:bottom w:val="single" w:sz="4" w:space="0" w:color="000000"/>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single" w:sz="4" w:space="0" w:color="000000"/>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UAI5</w:t>
            </w:r>
          </w:p>
        </w:tc>
        <w:tc>
          <w:tcPr>
            <w:tcW w:w="1655" w:type="dxa"/>
            <w:tcBorders>
              <w:top w:val="nil"/>
              <w:left w:val="nil"/>
              <w:bottom w:val="single" w:sz="4" w:space="0" w:color="000000"/>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.810</w:t>
            </w:r>
          </w:p>
        </w:tc>
        <w:tc>
          <w:tcPr>
            <w:tcW w:w="1448" w:type="dxa"/>
            <w:tcBorders>
              <w:top w:val="nil"/>
              <w:left w:val="nil"/>
              <w:bottom w:val="single" w:sz="4" w:space="0" w:color="000000"/>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4.19</w:t>
            </w:r>
          </w:p>
        </w:tc>
        <w:tc>
          <w:tcPr>
            <w:tcW w:w="1242" w:type="dxa"/>
            <w:tcBorders>
              <w:top w:val="nil"/>
              <w:left w:val="nil"/>
              <w:bottom w:val="single" w:sz="4" w:space="0" w:color="000000"/>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.884</w:t>
            </w:r>
          </w:p>
        </w:tc>
        <w:tc>
          <w:tcPr>
            <w:tcW w:w="3517" w:type="dxa"/>
            <w:tcBorders>
              <w:top w:val="nil"/>
              <w:left w:val="nil"/>
              <w:bottom w:val="single" w:sz="4" w:space="0" w:color="000000"/>
            </w:tcBorders>
          </w:tcPr>
          <w:p w:rsidR="00E71A00" w:rsidRPr="00DC0EB1" w:rsidRDefault="00E71A00" w:rsidP="003724DB">
            <w:pPr>
              <w:spacing w:before="0" w:after="0" w:line="240" w:lineRule="auto"/>
              <w:rPr>
                <w:color w:val="auto"/>
              </w:rPr>
            </w:pPr>
          </w:p>
        </w:tc>
      </w:tr>
      <w:tr w:rsidR="00E71A00" w:rsidRPr="00DC0EB1" w:rsidTr="00E71A00">
        <w:trPr>
          <w:trHeight w:val="101"/>
        </w:trPr>
        <w:tc>
          <w:tcPr>
            <w:tcW w:w="3516" w:type="dxa"/>
            <w:gridSpan w:val="3"/>
            <w:tcBorders>
              <w:top w:val="single" w:sz="4" w:space="0" w:color="000000"/>
              <w:bottom w:val="nil"/>
              <w:right w:val="nil"/>
            </w:tcBorders>
            <w:shd w:val="clear" w:color="auto" w:fill="BFBFBF"/>
          </w:tcPr>
          <w:p w:rsidR="00E71A00" w:rsidRPr="00DC0EB1" w:rsidRDefault="00E71A00" w:rsidP="003724DB">
            <w:pPr>
              <w:spacing w:before="0" w:after="0" w:line="240" w:lineRule="auto"/>
              <w:rPr>
                <w:color w:val="auto"/>
              </w:rPr>
            </w:pPr>
            <w:r w:rsidRPr="00DC0EB1">
              <w:rPr>
                <w:b/>
                <w:color w:val="auto"/>
                <w:sz w:val="20"/>
                <w:szCs w:val="20"/>
              </w:rPr>
              <w:t>Masculinity/Femininity</w:t>
            </w:r>
          </w:p>
        </w:tc>
        <w:tc>
          <w:tcPr>
            <w:tcW w:w="1655" w:type="dxa"/>
            <w:tcBorders>
              <w:top w:val="single" w:sz="4" w:space="0" w:color="000000"/>
              <w:left w:val="nil"/>
              <w:bottom w:val="nil"/>
              <w:right w:val="nil"/>
            </w:tcBorders>
            <w:shd w:val="clear" w:color="auto" w:fill="BFBFBF"/>
            <w:vAlign w:val="center"/>
          </w:tcPr>
          <w:p w:rsidR="00E71A00" w:rsidRPr="00DC0EB1" w:rsidRDefault="00E71A00" w:rsidP="003724DB">
            <w:pPr>
              <w:spacing w:before="0" w:after="0" w:line="240" w:lineRule="auto"/>
              <w:rPr>
                <w:color w:val="auto"/>
              </w:rPr>
            </w:pPr>
          </w:p>
        </w:tc>
        <w:tc>
          <w:tcPr>
            <w:tcW w:w="1448" w:type="dxa"/>
            <w:tcBorders>
              <w:top w:val="single" w:sz="4" w:space="0" w:color="000000"/>
              <w:left w:val="nil"/>
              <w:bottom w:val="nil"/>
              <w:right w:val="nil"/>
            </w:tcBorders>
            <w:shd w:val="clear" w:color="auto" w:fill="BFBFBF"/>
            <w:vAlign w:val="center"/>
          </w:tcPr>
          <w:p w:rsidR="00E71A00" w:rsidRPr="00DC0EB1" w:rsidRDefault="00E71A00" w:rsidP="003724DB">
            <w:pPr>
              <w:spacing w:before="0" w:after="0" w:line="240" w:lineRule="auto"/>
              <w:rPr>
                <w:color w:val="auto"/>
              </w:rPr>
            </w:pPr>
          </w:p>
        </w:tc>
        <w:tc>
          <w:tcPr>
            <w:tcW w:w="1242" w:type="dxa"/>
            <w:tcBorders>
              <w:top w:val="single" w:sz="4" w:space="0" w:color="000000"/>
              <w:left w:val="nil"/>
              <w:bottom w:val="nil"/>
              <w:right w:val="nil"/>
            </w:tcBorders>
            <w:shd w:val="clear" w:color="auto" w:fill="BFBFBF"/>
          </w:tcPr>
          <w:p w:rsidR="00E71A00" w:rsidRPr="00DC0EB1" w:rsidRDefault="00E71A00" w:rsidP="003724DB">
            <w:pPr>
              <w:spacing w:before="0" w:after="0" w:line="240" w:lineRule="auto"/>
              <w:rPr>
                <w:color w:val="auto"/>
              </w:rPr>
            </w:pPr>
          </w:p>
        </w:tc>
        <w:tc>
          <w:tcPr>
            <w:tcW w:w="3517" w:type="dxa"/>
            <w:tcBorders>
              <w:top w:val="single" w:sz="4" w:space="0" w:color="000000"/>
              <w:left w:val="nil"/>
              <w:bottom w:val="nil"/>
            </w:tcBorders>
            <w:shd w:val="clear" w:color="auto" w:fill="BFBFBF"/>
          </w:tcPr>
          <w:p w:rsidR="00E71A00" w:rsidRPr="00DC0EB1" w:rsidRDefault="00E71A00" w:rsidP="003724DB">
            <w:pPr>
              <w:spacing w:before="0" w:after="0" w:line="240" w:lineRule="auto"/>
              <w:rPr>
                <w:color w:val="auto"/>
              </w:rPr>
            </w:pPr>
            <w:r w:rsidRPr="00DC0EB1">
              <w:rPr>
                <w:color w:val="auto"/>
                <w:sz w:val="20"/>
                <w:szCs w:val="20"/>
              </w:rPr>
              <w:t>Cronbach’s alpha</w:t>
            </w:r>
            <w:r w:rsidRPr="00DC0EB1">
              <w:rPr>
                <w:color w:val="auto"/>
              </w:rPr>
              <w:t xml:space="preserve"> </w:t>
            </w:r>
            <w:r w:rsidRPr="00DC0EB1">
              <w:rPr>
                <w:color w:val="auto"/>
                <w:sz w:val="20"/>
                <w:szCs w:val="20"/>
              </w:rPr>
              <w:t>@ .944</w:t>
            </w:r>
          </w:p>
        </w:tc>
      </w:tr>
      <w:tr w:rsidR="00E71A00" w:rsidRPr="00DC0EB1" w:rsidTr="00E71A00">
        <w:trPr>
          <w:trHeight w:val="101"/>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MAS1</w:t>
            </w:r>
          </w:p>
        </w:tc>
        <w:tc>
          <w:tcPr>
            <w:tcW w:w="1655"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.875</w:t>
            </w:r>
          </w:p>
        </w:tc>
        <w:tc>
          <w:tcPr>
            <w:tcW w:w="1448"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1.67</w:t>
            </w:r>
          </w:p>
        </w:tc>
        <w:tc>
          <w:tcPr>
            <w:tcW w:w="1242"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1.271</w:t>
            </w:r>
          </w:p>
        </w:tc>
        <w:tc>
          <w:tcPr>
            <w:tcW w:w="3517" w:type="dxa"/>
            <w:tcBorders>
              <w:top w:val="nil"/>
              <w:left w:val="nil"/>
              <w:bottom w:val="nil"/>
            </w:tcBorders>
          </w:tcPr>
          <w:p w:rsidR="00E71A00" w:rsidRPr="00DC0EB1" w:rsidRDefault="00E71A00" w:rsidP="003724DB">
            <w:pPr>
              <w:spacing w:before="0" w:after="0" w:line="240" w:lineRule="auto"/>
              <w:rPr>
                <w:color w:val="auto"/>
              </w:rPr>
            </w:pPr>
            <w:r w:rsidRPr="00DC0EB1">
              <w:rPr>
                <w:color w:val="auto"/>
                <w:sz w:val="20"/>
                <w:szCs w:val="20"/>
              </w:rPr>
              <w:t>Construct reliability .806</w:t>
            </w:r>
          </w:p>
        </w:tc>
      </w:tr>
      <w:tr w:rsidR="00E71A00" w:rsidRPr="00DC0EB1" w:rsidTr="00E71A00">
        <w:trPr>
          <w:trHeight w:val="101"/>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MAS2</w:t>
            </w:r>
          </w:p>
        </w:tc>
        <w:tc>
          <w:tcPr>
            <w:tcW w:w="1655"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.799</w:t>
            </w:r>
          </w:p>
        </w:tc>
        <w:tc>
          <w:tcPr>
            <w:tcW w:w="1448"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1.51</w:t>
            </w:r>
          </w:p>
        </w:tc>
        <w:tc>
          <w:tcPr>
            <w:tcW w:w="1242"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1.154</w:t>
            </w:r>
          </w:p>
        </w:tc>
        <w:tc>
          <w:tcPr>
            <w:tcW w:w="3517" w:type="dxa"/>
            <w:vMerge w:val="restart"/>
            <w:tcBorders>
              <w:top w:val="nil"/>
              <w:left w:val="nil"/>
            </w:tcBorders>
          </w:tcPr>
          <w:p w:rsidR="00E71A00" w:rsidRPr="00DC0EB1" w:rsidRDefault="00E71A00" w:rsidP="003724DB">
            <w:pPr>
              <w:spacing w:before="0" w:after="0" w:line="240" w:lineRule="auto"/>
              <w:rPr>
                <w:color w:val="auto"/>
              </w:rPr>
            </w:pPr>
            <w:r w:rsidRPr="00DC0EB1">
              <w:rPr>
                <w:color w:val="auto"/>
                <w:sz w:val="20"/>
                <w:szCs w:val="20"/>
              </w:rPr>
              <w:t>AVE .694</w:t>
            </w:r>
          </w:p>
          <w:p w:rsidR="00E71A00" w:rsidRPr="00DC0EB1" w:rsidRDefault="00E71A00" w:rsidP="003724DB">
            <w:pPr>
              <w:spacing w:before="0" w:after="0" w:line="240" w:lineRule="auto"/>
              <w:rPr>
                <w:color w:val="auto"/>
              </w:rPr>
            </w:pPr>
            <w:r w:rsidRPr="00DC0EB1">
              <w:rPr>
                <w:b/>
                <w:color w:val="auto"/>
                <w:sz w:val="20"/>
                <w:szCs w:val="20"/>
              </w:rPr>
              <w:t xml:space="preserve">Item deleted </w:t>
            </w:r>
            <w:r w:rsidRPr="00DC0EB1">
              <w:rPr>
                <w:color w:val="auto"/>
                <w:sz w:val="20"/>
                <w:szCs w:val="20"/>
              </w:rPr>
              <w:t>(MAS6) low reliability</w:t>
            </w:r>
          </w:p>
        </w:tc>
      </w:tr>
      <w:tr w:rsidR="00E71A00" w:rsidRPr="00DC0EB1" w:rsidTr="00E71A00">
        <w:trPr>
          <w:trHeight w:val="101"/>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MAS3</w:t>
            </w:r>
          </w:p>
        </w:tc>
        <w:tc>
          <w:tcPr>
            <w:tcW w:w="1655"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.814</w:t>
            </w:r>
          </w:p>
        </w:tc>
        <w:tc>
          <w:tcPr>
            <w:tcW w:w="1448"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1.94</w:t>
            </w:r>
          </w:p>
        </w:tc>
        <w:tc>
          <w:tcPr>
            <w:tcW w:w="1242"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1.194</w:t>
            </w:r>
          </w:p>
        </w:tc>
        <w:tc>
          <w:tcPr>
            <w:tcW w:w="3517" w:type="dxa"/>
            <w:vMerge/>
            <w:tcBorders>
              <w:top w:val="nil"/>
              <w:left w:val="nil"/>
            </w:tcBorders>
          </w:tcPr>
          <w:p w:rsidR="00E71A00" w:rsidRPr="00DC0EB1" w:rsidRDefault="00E71A00" w:rsidP="003724DB">
            <w:pPr>
              <w:spacing w:before="0" w:after="0" w:line="240" w:lineRule="auto"/>
              <w:rPr>
                <w:color w:val="auto"/>
              </w:rPr>
            </w:pPr>
          </w:p>
        </w:tc>
      </w:tr>
      <w:tr w:rsidR="00E71A00" w:rsidRPr="00DC0EB1" w:rsidTr="00E71A00">
        <w:trPr>
          <w:trHeight w:val="101"/>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MAS4</w:t>
            </w:r>
          </w:p>
        </w:tc>
        <w:tc>
          <w:tcPr>
            <w:tcW w:w="1655"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.828</w:t>
            </w:r>
          </w:p>
        </w:tc>
        <w:tc>
          <w:tcPr>
            <w:tcW w:w="1448"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1.94</w:t>
            </w:r>
          </w:p>
        </w:tc>
        <w:tc>
          <w:tcPr>
            <w:tcW w:w="1242"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1.158</w:t>
            </w:r>
          </w:p>
        </w:tc>
        <w:tc>
          <w:tcPr>
            <w:tcW w:w="3517" w:type="dxa"/>
            <w:vMerge/>
            <w:tcBorders>
              <w:top w:val="nil"/>
              <w:left w:val="nil"/>
            </w:tcBorders>
          </w:tcPr>
          <w:p w:rsidR="00E71A00" w:rsidRPr="00DC0EB1" w:rsidRDefault="00E71A00" w:rsidP="003724DB">
            <w:pPr>
              <w:spacing w:before="0" w:after="0" w:line="240" w:lineRule="auto"/>
              <w:rPr>
                <w:color w:val="auto"/>
              </w:rPr>
            </w:pPr>
          </w:p>
        </w:tc>
      </w:tr>
      <w:tr w:rsidR="00E71A00" w:rsidRPr="00DC0EB1" w:rsidTr="00E71A00">
        <w:trPr>
          <w:trHeight w:val="101"/>
        </w:trPr>
        <w:tc>
          <w:tcPr>
            <w:tcW w:w="1448" w:type="dxa"/>
            <w:tcBorders>
              <w:top w:val="nil"/>
              <w:bottom w:val="single" w:sz="4" w:space="0" w:color="000000"/>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single" w:sz="4" w:space="0" w:color="000000"/>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MAS5</w:t>
            </w:r>
          </w:p>
        </w:tc>
        <w:tc>
          <w:tcPr>
            <w:tcW w:w="1655" w:type="dxa"/>
            <w:tcBorders>
              <w:top w:val="nil"/>
              <w:left w:val="nil"/>
              <w:bottom w:val="single" w:sz="4" w:space="0" w:color="000000"/>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.848</w:t>
            </w:r>
          </w:p>
        </w:tc>
        <w:tc>
          <w:tcPr>
            <w:tcW w:w="1448" w:type="dxa"/>
            <w:tcBorders>
              <w:top w:val="nil"/>
              <w:left w:val="nil"/>
              <w:bottom w:val="single" w:sz="4" w:space="0" w:color="000000"/>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1.81</w:t>
            </w:r>
          </w:p>
        </w:tc>
        <w:tc>
          <w:tcPr>
            <w:tcW w:w="1242" w:type="dxa"/>
            <w:tcBorders>
              <w:top w:val="nil"/>
              <w:left w:val="nil"/>
              <w:bottom w:val="single" w:sz="4" w:space="0" w:color="000000"/>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1.225</w:t>
            </w:r>
          </w:p>
        </w:tc>
        <w:tc>
          <w:tcPr>
            <w:tcW w:w="3517" w:type="dxa"/>
            <w:tcBorders>
              <w:top w:val="nil"/>
              <w:left w:val="nil"/>
              <w:bottom w:val="single" w:sz="4" w:space="0" w:color="000000"/>
            </w:tcBorders>
          </w:tcPr>
          <w:p w:rsidR="00E71A00" w:rsidRPr="00DC0EB1" w:rsidRDefault="00E71A00" w:rsidP="003724DB">
            <w:pPr>
              <w:spacing w:before="0" w:after="0" w:line="240" w:lineRule="auto"/>
              <w:rPr>
                <w:color w:val="auto"/>
              </w:rPr>
            </w:pPr>
          </w:p>
        </w:tc>
      </w:tr>
      <w:tr w:rsidR="00E71A00" w:rsidRPr="00DC0EB1" w:rsidTr="00E71A00">
        <w:trPr>
          <w:trHeight w:val="101"/>
        </w:trPr>
        <w:tc>
          <w:tcPr>
            <w:tcW w:w="5171" w:type="dxa"/>
            <w:gridSpan w:val="4"/>
            <w:tcBorders>
              <w:top w:val="single" w:sz="4" w:space="0" w:color="000000"/>
              <w:bottom w:val="nil"/>
              <w:right w:val="nil"/>
            </w:tcBorders>
            <w:shd w:val="clear" w:color="auto" w:fill="BFBFBF"/>
          </w:tcPr>
          <w:p w:rsidR="00E71A00" w:rsidRPr="00DC0EB1" w:rsidRDefault="00E71A00" w:rsidP="003724DB">
            <w:pPr>
              <w:spacing w:before="0" w:after="0" w:line="240" w:lineRule="auto"/>
              <w:rPr>
                <w:color w:val="auto"/>
              </w:rPr>
            </w:pPr>
            <w:r w:rsidRPr="00DC0EB1">
              <w:rPr>
                <w:b/>
                <w:color w:val="auto"/>
                <w:sz w:val="20"/>
                <w:szCs w:val="20"/>
              </w:rPr>
              <w:t>Clan Culture</w:t>
            </w:r>
          </w:p>
        </w:tc>
        <w:tc>
          <w:tcPr>
            <w:tcW w:w="1448" w:type="dxa"/>
            <w:tcBorders>
              <w:top w:val="single" w:sz="4" w:space="0" w:color="000000"/>
              <w:left w:val="nil"/>
              <w:bottom w:val="nil"/>
              <w:right w:val="nil"/>
            </w:tcBorders>
            <w:shd w:val="clear" w:color="auto" w:fill="BFBFBF"/>
            <w:vAlign w:val="center"/>
          </w:tcPr>
          <w:p w:rsidR="00E71A00" w:rsidRPr="00DC0EB1" w:rsidRDefault="00E71A00" w:rsidP="003724DB">
            <w:pPr>
              <w:spacing w:before="0" w:after="0" w:line="240" w:lineRule="auto"/>
              <w:rPr>
                <w:color w:val="auto"/>
              </w:rPr>
            </w:pPr>
          </w:p>
        </w:tc>
        <w:tc>
          <w:tcPr>
            <w:tcW w:w="1242" w:type="dxa"/>
            <w:tcBorders>
              <w:top w:val="single" w:sz="4" w:space="0" w:color="000000"/>
              <w:left w:val="nil"/>
              <w:bottom w:val="nil"/>
              <w:right w:val="nil"/>
            </w:tcBorders>
            <w:shd w:val="clear" w:color="auto" w:fill="BFBFBF"/>
          </w:tcPr>
          <w:p w:rsidR="00E71A00" w:rsidRPr="00DC0EB1" w:rsidRDefault="00E71A00" w:rsidP="003724DB">
            <w:pPr>
              <w:spacing w:before="0" w:after="0" w:line="240" w:lineRule="auto"/>
              <w:rPr>
                <w:color w:val="auto"/>
              </w:rPr>
            </w:pPr>
          </w:p>
        </w:tc>
        <w:tc>
          <w:tcPr>
            <w:tcW w:w="3517" w:type="dxa"/>
            <w:tcBorders>
              <w:top w:val="single" w:sz="4" w:space="0" w:color="000000"/>
              <w:left w:val="nil"/>
              <w:bottom w:val="nil"/>
            </w:tcBorders>
            <w:shd w:val="clear" w:color="auto" w:fill="BFBFBF"/>
          </w:tcPr>
          <w:p w:rsidR="00E71A00" w:rsidRPr="00DC0EB1" w:rsidRDefault="00E71A00" w:rsidP="003724DB">
            <w:pPr>
              <w:spacing w:before="0" w:after="0" w:line="240" w:lineRule="auto"/>
              <w:rPr>
                <w:color w:val="auto"/>
              </w:rPr>
            </w:pPr>
            <w:r w:rsidRPr="00DC0EB1">
              <w:rPr>
                <w:color w:val="auto"/>
                <w:sz w:val="20"/>
                <w:szCs w:val="20"/>
              </w:rPr>
              <w:t>Cronbach’s alpha</w:t>
            </w:r>
            <w:r w:rsidRPr="00DC0EB1">
              <w:rPr>
                <w:color w:val="auto"/>
              </w:rPr>
              <w:t xml:space="preserve"> </w:t>
            </w:r>
            <w:r w:rsidRPr="00DC0EB1">
              <w:rPr>
                <w:color w:val="auto"/>
                <w:sz w:val="20"/>
                <w:szCs w:val="20"/>
              </w:rPr>
              <w:t>@ .856</w:t>
            </w:r>
          </w:p>
        </w:tc>
      </w:tr>
      <w:tr w:rsidR="00E71A00" w:rsidRPr="00DC0EB1" w:rsidTr="00E71A00">
        <w:trPr>
          <w:trHeight w:val="101"/>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Cla3</w:t>
            </w:r>
          </w:p>
        </w:tc>
        <w:tc>
          <w:tcPr>
            <w:tcW w:w="1655"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.841</w:t>
            </w:r>
          </w:p>
        </w:tc>
        <w:tc>
          <w:tcPr>
            <w:tcW w:w="1448"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4.77</w:t>
            </w:r>
          </w:p>
        </w:tc>
        <w:tc>
          <w:tcPr>
            <w:tcW w:w="1242"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1.502</w:t>
            </w:r>
          </w:p>
        </w:tc>
        <w:tc>
          <w:tcPr>
            <w:tcW w:w="3517" w:type="dxa"/>
            <w:tcBorders>
              <w:top w:val="nil"/>
              <w:left w:val="nil"/>
              <w:bottom w:val="nil"/>
            </w:tcBorders>
          </w:tcPr>
          <w:p w:rsidR="00E71A00" w:rsidRPr="00DC0EB1" w:rsidRDefault="00E71A00" w:rsidP="003724DB">
            <w:pPr>
              <w:spacing w:before="0" w:after="0" w:line="240" w:lineRule="auto"/>
              <w:rPr>
                <w:color w:val="auto"/>
              </w:rPr>
            </w:pPr>
            <w:r w:rsidRPr="00DC0EB1">
              <w:rPr>
                <w:color w:val="auto"/>
                <w:sz w:val="20"/>
                <w:szCs w:val="20"/>
              </w:rPr>
              <w:t>Construct reliability .707</w:t>
            </w:r>
          </w:p>
        </w:tc>
      </w:tr>
      <w:tr w:rsidR="00E71A00" w:rsidRPr="00DC0EB1" w:rsidTr="00E71A00">
        <w:trPr>
          <w:trHeight w:val="190"/>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Cla4</w:t>
            </w:r>
          </w:p>
        </w:tc>
        <w:tc>
          <w:tcPr>
            <w:tcW w:w="1655"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.829</w:t>
            </w:r>
          </w:p>
        </w:tc>
        <w:tc>
          <w:tcPr>
            <w:tcW w:w="1448"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4.75</w:t>
            </w:r>
          </w:p>
        </w:tc>
        <w:tc>
          <w:tcPr>
            <w:tcW w:w="1242"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1.625</w:t>
            </w:r>
          </w:p>
        </w:tc>
        <w:tc>
          <w:tcPr>
            <w:tcW w:w="3517" w:type="dxa"/>
            <w:vMerge w:val="restart"/>
            <w:tcBorders>
              <w:top w:val="nil"/>
              <w:left w:val="nil"/>
            </w:tcBorders>
          </w:tcPr>
          <w:p w:rsidR="00E71A00" w:rsidRPr="00DC0EB1" w:rsidRDefault="00E71A00" w:rsidP="003724DB">
            <w:pPr>
              <w:spacing w:before="0" w:after="0" w:line="240" w:lineRule="auto"/>
              <w:rPr>
                <w:color w:val="auto"/>
              </w:rPr>
            </w:pPr>
            <w:r w:rsidRPr="00DC0EB1">
              <w:rPr>
                <w:color w:val="auto"/>
                <w:sz w:val="20"/>
                <w:szCs w:val="20"/>
              </w:rPr>
              <w:t>AVE .650</w:t>
            </w:r>
          </w:p>
          <w:p w:rsidR="00E71A00" w:rsidRPr="00DC0EB1" w:rsidRDefault="00E71A00" w:rsidP="003724DB">
            <w:pPr>
              <w:spacing w:before="0" w:after="0" w:line="240" w:lineRule="auto"/>
              <w:rPr>
                <w:color w:val="auto"/>
              </w:rPr>
            </w:pPr>
            <w:r w:rsidRPr="00DC0EB1">
              <w:rPr>
                <w:b/>
                <w:color w:val="auto"/>
                <w:sz w:val="20"/>
                <w:szCs w:val="20"/>
              </w:rPr>
              <w:t xml:space="preserve">Items deleted </w:t>
            </w:r>
            <w:r w:rsidRPr="00DC0EB1">
              <w:rPr>
                <w:color w:val="auto"/>
                <w:sz w:val="20"/>
                <w:szCs w:val="20"/>
              </w:rPr>
              <w:t>(Clan1, Clan2, Clan6) Cross-loaded and low reliability</w:t>
            </w:r>
          </w:p>
        </w:tc>
      </w:tr>
      <w:tr w:rsidR="00E71A00" w:rsidRPr="00DC0EB1" w:rsidTr="00E71A00">
        <w:trPr>
          <w:trHeight w:val="190"/>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Cla5</w:t>
            </w:r>
          </w:p>
        </w:tc>
        <w:tc>
          <w:tcPr>
            <w:tcW w:w="1655"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.746</w:t>
            </w:r>
          </w:p>
        </w:tc>
        <w:tc>
          <w:tcPr>
            <w:tcW w:w="1448"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4.46</w:t>
            </w:r>
          </w:p>
        </w:tc>
        <w:tc>
          <w:tcPr>
            <w:tcW w:w="1242"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1.580</w:t>
            </w:r>
          </w:p>
        </w:tc>
        <w:tc>
          <w:tcPr>
            <w:tcW w:w="3517" w:type="dxa"/>
            <w:vMerge/>
            <w:tcBorders>
              <w:top w:val="nil"/>
              <w:left w:val="nil"/>
            </w:tcBorders>
          </w:tcPr>
          <w:p w:rsidR="00E71A00" w:rsidRPr="00DC0EB1" w:rsidRDefault="00E71A00" w:rsidP="003724DB">
            <w:pPr>
              <w:spacing w:before="0" w:after="0" w:line="240" w:lineRule="auto"/>
              <w:rPr>
                <w:color w:val="auto"/>
              </w:rPr>
            </w:pPr>
          </w:p>
        </w:tc>
      </w:tr>
      <w:tr w:rsidR="00E71A00" w:rsidRPr="00DC0EB1" w:rsidTr="00E71A00">
        <w:trPr>
          <w:trHeight w:val="42"/>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tcPr>
          <w:p w:rsidR="00E71A00" w:rsidRPr="00DC0EB1" w:rsidRDefault="00E71A00" w:rsidP="003724DB">
            <w:pPr>
              <w:spacing w:before="0" w:after="0" w:line="240" w:lineRule="auto"/>
              <w:rPr>
                <w:color w:val="auto"/>
              </w:rPr>
            </w:pPr>
          </w:p>
        </w:tc>
        <w:tc>
          <w:tcPr>
            <w:tcW w:w="1655" w:type="dxa"/>
            <w:tcBorders>
              <w:top w:val="nil"/>
              <w:left w:val="nil"/>
              <w:bottom w:val="nil"/>
              <w:right w:val="nil"/>
            </w:tcBorders>
          </w:tcPr>
          <w:p w:rsidR="00E71A00" w:rsidRPr="00DC0EB1" w:rsidRDefault="00E71A00" w:rsidP="003724DB">
            <w:pPr>
              <w:spacing w:before="0" w:after="0" w:line="240" w:lineRule="auto"/>
              <w:rPr>
                <w:color w:val="auto"/>
              </w:rPr>
            </w:pPr>
          </w:p>
        </w:tc>
        <w:tc>
          <w:tcPr>
            <w:tcW w:w="1448" w:type="dxa"/>
            <w:tcBorders>
              <w:top w:val="nil"/>
              <w:left w:val="nil"/>
              <w:bottom w:val="nil"/>
              <w:right w:val="nil"/>
            </w:tcBorders>
            <w:vAlign w:val="center"/>
          </w:tcPr>
          <w:p w:rsidR="00E71A00" w:rsidRPr="00DC0EB1" w:rsidRDefault="00E71A00" w:rsidP="003724DB">
            <w:pPr>
              <w:spacing w:before="0" w:after="0" w:line="240" w:lineRule="auto"/>
              <w:rPr>
                <w:color w:val="auto"/>
              </w:rPr>
            </w:pPr>
          </w:p>
        </w:tc>
        <w:tc>
          <w:tcPr>
            <w:tcW w:w="1242" w:type="dxa"/>
            <w:tcBorders>
              <w:top w:val="nil"/>
              <w:left w:val="nil"/>
              <w:bottom w:val="nil"/>
              <w:right w:val="nil"/>
            </w:tcBorders>
          </w:tcPr>
          <w:p w:rsidR="00E71A00" w:rsidRPr="00DC0EB1" w:rsidRDefault="00E71A00" w:rsidP="003724DB">
            <w:pPr>
              <w:spacing w:before="0" w:after="0" w:line="240" w:lineRule="auto"/>
              <w:rPr>
                <w:color w:val="auto"/>
              </w:rPr>
            </w:pPr>
          </w:p>
        </w:tc>
        <w:tc>
          <w:tcPr>
            <w:tcW w:w="3517" w:type="dxa"/>
            <w:vMerge/>
            <w:tcBorders>
              <w:top w:val="nil"/>
              <w:left w:val="nil"/>
            </w:tcBorders>
          </w:tcPr>
          <w:p w:rsidR="00E71A00" w:rsidRPr="00DC0EB1" w:rsidRDefault="00E71A00" w:rsidP="003724DB">
            <w:pPr>
              <w:spacing w:before="0" w:after="0" w:line="240" w:lineRule="auto"/>
              <w:rPr>
                <w:color w:val="auto"/>
              </w:rPr>
            </w:pPr>
          </w:p>
        </w:tc>
      </w:tr>
      <w:tr w:rsidR="00E71A00" w:rsidRPr="00DC0EB1" w:rsidTr="00E71A00">
        <w:trPr>
          <w:trHeight w:val="190"/>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tcPr>
          <w:p w:rsidR="00E71A00" w:rsidRPr="00DC0EB1" w:rsidRDefault="00E71A00" w:rsidP="003724DB">
            <w:pPr>
              <w:spacing w:before="0" w:after="0" w:line="240" w:lineRule="auto"/>
              <w:rPr>
                <w:color w:val="auto"/>
              </w:rPr>
            </w:pPr>
          </w:p>
        </w:tc>
        <w:tc>
          <w:tcPr>
            <w:tcW w:w="1655" w:type="dxa"/>
            <w:tcBorders>
              <w:top w:val="nil"/>
              <w:left w:val="nil"/>
              <w:bottom w:val="nil"/>
              <w:right w:val="nil"/>
            </w:tcBorders>
          </w:tcPr>
          <w:p w:rsidR="00E71A00" w:rsidRPr="00DC0EB1" w:rsidRDefault="00E71A00" w:rsidP="003724DB">
            <w:pPr>
              <w:spacing w:before="0" w:after="0" w:line="240" w:lineRule="auto"/>
              <w:rPr>
                <w:color w:val="auto"/>
              </w:rPr>
            </w:pPr>
          </w:p>
        </w:tc>
        <w:tc>
          <w:tcPr>
            <w:tcW w:w="1448" w:type="dxa"/>
            <w:tcBorders>
              <w:top w:val="nil"/>
              <w:left w:val="nil"/>
              <w:bottom w:val="nil"/>
              <w:right w:val="nil"/>
            </w:tcBorders>
            <w:vAlign w:val="center"/>
          </w:tcPr>
          <w:p w:rsidR="00E71A00" w:rsidRPr="00DC0EB1" w:rsidRDefault="00E71A00" w:rsidP="003724DB">
            <w:pPr>
              <w:spacing w:before="0" w:after="0" w:line="240" w:lineRule="auto"/>
              <w:rPr>
                <w:color w:val="auto"/>
              </w:rPr>
            </w:pPr>
          </w:p>
        </w:tc>
        <w:tc>
          <w:tcPr>
            <w:tcW w:w="1242" w:type="dxa"/>
            <w:tcBorders>
              <w:top w:val="nil"/>
              <w:left w:val="nil"/>
              <w:bottom w:val="nil"/>
              <w:right w:val="nil"/>
            </w:tcBorders>
          </w:tcPr>
          <w:p w:rsidR="00E71A00" w:rsidRPr="00DC0EB1" w:rsidRDefault="00E71A00" w:rsidP="003724DB">
            <w:pPr>
              <w:spacing w:before="0" w:after="0" w:line="240" w:lineRule="auto"/>
              <w:rPr>
                <w:color w:val="auto"/>
              </w:rPr>
            </w:pPr>
          </w:p>
        </w:tc>
        <w:tc>
          <w:tcPr>
            <w:tcW w:w="3517" w:type="dxa"/>
            <w:tcBorders>
              <w:top w:val="nil"/>
              <w:left w:val="nil"/>
              <w:bottom w:val="nil"/>
            </w:tcBorders>
          </w:tcPr>
          <w:p w:rsidR="00E71A00" w:rsidRPr="00DC0EB1" w:rsidRDefault="00E71A00" w:rsidP="003724DB">
            <w:pPr>
              <w:spacing w:before="0" w:after="0" w:line="240" w:lineRule="auto"/>
              <w:rPr>
                <w:color w:val="auto"/>
              </w:rPr>
            </w:pPr>
          </w:p>
        </w:tc>
      </w:tr>
      <w:tr w:rsidR="00E71A00" w:rsidRPr="00DC0EB1" w:rsidTr="00E71A00">
        <w:trPr>
          <w:trHeight w:val="200"/>
        </w:trPr>
        <w:tc>
          <w:tcPr>
            <w:tcW w:w="1448" w:type="dxa"/>
            <w:tcBorders>
              <w:top w:val="nil"/>
              <w:bottom w:val="single" w:sz="4" w:space="0" w:color="000000"/>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single" w:sz="4" w:space="0" w:color="000000"/>
              <w:right w:val="nil"/>
            </w:tcBorders>
          </w:tcPr>
          <w:p w:rsidR="00E71A00" w:rsidRPr="00DC0EB1" w:rsidRDefault="00E71A00" w:rsidP="003724DB">
            <w:pPr>
              <w:spacing w:before="0" w:after="0" w:line="240" w:lineRule="auto"/>
              <w:rPr>
                <w:color w:val="auto"/>
              </w:rPr>
            </w:pPr>
          </w:p>
        </w:tc>
        <w:tc>
          <w:tcPr>
            <w:tcW w:w="1655" w:type="dxa"/>
            <w:tcBorders>
              <w:top w:val="nil"/>
              <w:left w:val="nil"/>
              <w:bottom w:val="single" w:sz="4" w:space="0" w:color="000000"/>
              <w:right w:val="nil"/>
            </w:tcBorders>
          </w:tcPr>
          <w:p w:rsidR="00E71A00" w:rsidRPr="00DC0EB1" w:rsidRDefault="00E71A00" w:rsidP="003724DB">
            <w:pPr>
              <w:spacing w:before="0" w:after="0" w:line="240" w:lineRule="auto"/>
              <w:rPr>
                <w:color w:val="auto"/>
              </w:rPr>
            </w:pPr>
          </w:p>
        </w:tc>
        <w:tc>
          <w:tcPr>
            <w:tcW w:w="1448" w:type="dxa"/>
            <w:tcBorders>
              <w:top w:val="nil"/>
              <w:left w:val="nil"/>
              <w:bottom w:val="single" w:sz="4" w:space="0" w:color="000000"/>
              <w:right w:val="nil"/>
            </w:tcBorders>
            <w:vAlign w:val="center"/>
          </w:tcPr>
          <w:p w:rsidR="00E71A00" w:rsidRPr="00DC0EB1" w:rsidRDefault="00E71A00" w:rsidP="003724DB">
            <w:pPr>
              <w:spacing w:before="0" w:after="0" w:line="240" w:lineRule="auto"/>
              <w:rPr>
                <w:color w:val="auto"/>
              </w:rPr>
            </w:pPr>
          </w:p>
        </w:tc>
        <w:tc>
          <w:tcPr>
            <w:tcW w:w="1242" w:type="dxa"/>
            <w:tcBorders>
              <w:top w:val="nil"/>
              <w:left w:val="nil"/>
              <w:bottom w:val="single" w:sz="4" w:space="0" w:color="000000"/>
              <w:right w:val="nil"/>
            </w:tcBorders>
          </w:tcPr>
          <w:p w:rsidR="00E71A00" w:rsidRPr="00DC0EB1" w:rsidRDefault="00E71A00" w:rsidP="003724DB">
            <w:pPr>
              <w:spacing w:before="0" w:after="0" w:line="240" w:lineRule="auto"/>
              <w:rPr>
                <w:color w:val="auto"/>
              </w:rPr>
            </w:pPr>
          </w:p>
        </w:tc>
        <w:tc>
          <w:tcPr>
            <w:tcW w:w="3517" w:type="dxa"/>
            <w:tcBorders>
              <w:top w:val="nil"/>
              <w:left w:val="nil"/>
              <w:bottom w:val="single" w:sz="4" w:space="0" w:color="000000"/>
            </w:tcBorders>
          </w:tcPr>
          <w:p w:rsidR="00E71A00" w:rsidRPr="00DC0EB1" w:rsidRDefault="00E71A00" w:rsidP="003724DB">
            <w:pPr>
              <w:spacing w:before="0" w:after="0" w:line="240" w:lineRule="auto"/>
              <w:rPr>
                <w:color w:val="auto"/>
              </w:rPr>
            </w:pPr>
          </w:p>
        </w:tc>
      </w:tr>
      <w:tr w:rsidR="00E71A00" w:rsidRPr="00DC0EB1" w:rsidTr="00E71A00">
        <w:trPr>
          <w:trHeight w:val="190"/>
        </w:trPr>
        <w:tc>
          <w:tcPr>
            <w:tcW w:w="5171" w:type="dxa"/>
            <w:gridSpan w:val="4"/>
            <w:tcBorders>
              <w:top w:val="single" w:sz="4" w:space="0" w:color="000000"/>
              <w:bottom w:val="nil"/>
              <w:right w:val="nil"/>
            </w:tcBorders>
            <w:shd w:val="clear" w:color="auto" w:fill="BFBFBF"/>
          </w:tcPr>
          <w:p w:rsidR="00E71A00" w:rsidRPr="00DC0EB1" w:rsidRDefault="00E71A00" w:rsidP="003724DB">
            <w:pPr>
              <w:spacing w:before="0" w:after="0" w:line="240" w:lineRule="auto"/>
              <w:rPr>
                <w:color w:val="auto"/>
              </w:rPr>
            </w:pPr>
            <w:r w:rsidRPr="00DC0EB1">
              <w:rPr>
                <w:b/>
                <w:color w:val="auto"/>
                <w:sz w:val="20"/>
                <w:szCs w:val="20"/>
              </w:rPr>
              <w:t>Adhocracy Culture</w:t>
            </w:r>
          </w:p>
        </w:tc>
        <w:tc>
          <w:tcPr>
            <w:tcW w:w="1448" w:type="dxa"/>
            <w:tcBorders>
              <w:top w:val="single" w:sz="4" w:space="0" w:color="000000"/>
              <w:left w:val="nil"/>
              <w:bottom w:val="nil"/>
              <w:right w:val="nil"/>
            </w:tcBorders>
            <w:shd w:val="clear" w:color="auto" w:fill="BFBFBF"/>
            <w:vAlign w:val="center"/>
          </w:tcPr>
          <w:p w:rsidR="00E71A00" w:rsidRPr="00DC0EB1" w:rsidRDefault="00E71A00" w:rsidP="003724DB">
            <w:pPr>
              <w:spacing w:before="0" w:after="0" w:line="240" w:lineRule="auto"/>
              <w:rPr>
                <w:color w:val="auto"/>
              </w:rPr>
            </w:pPr>
          </w:p>
        </w:tc>
        <w:tc>
          <w:tcPr>
            <w:tcW w:w="1242" w:type="dxa"/>
            <w:tcBorders>
              <w:top w:val="single" w:sz="4" w:space="0" w:color="000000"/>
              <w:left w:val="nil"/>
              <w:bottom w:val="nil"/>
              <w:right w:val="nil"/>
            </w:tcBorders>
            <w:shd w:val="clear" w:color="auto" w:fill="BFBFBF"/>
          </w:tcPr>
          <w:p w:rsidR="00E71A00" w:rsidRPr="00DC0EB1" w:rsidRDefault="00E71A00" w:rsidP="003724DB">
            <w:pPr>
              <w:spacing w:before="0" w:after="0" w:line="240" w:lineRule="auto"/>
              <w:rPr>
                <w:color w:val="auto"/>
              </w:rPr>
            </w:pPr>
          </w:p>
        </w:tc>
        <w:tc>
          <w:tcPr>
            <w:tcW w:w="3517" w:type="dxa"/>
            <w:tcBorders>
              <w:top w:val="single" w:sz="4" w:space="0" w:color="000000"/>
              <w:left w:val="nil"/>
              <w:bottom w:val="nil"/>
            </w:tcBorders>
            <w:shd w:val="clear" w:color="auto" w:fill="BFBFBF"/>
          </w:tcPr>
          <w:p w:rsidR="00E71A00" w:rsidRPr="00DC0EB1" w:rsidRDefault="00E71A00" w:rsidP="003724DB">
            <w:pPr>
              <w:spacing w:before="0" w:after="0" w:line="240" w:lineRule="auto"/>
              <w:rPr>
                <w:color w:val="auto"/>
              </w:rPr>
            </w:pPr>
            <w:r w:rsidRPr="00DC0EB1">
              <w:rPr>
                <w:color w:val="auto"/>
                <w:sz w:val="20"/>
                <w:szCs w:val="20"/>
              </w:rPr>
              <w:t>Cronbach’s alpha</w:t>
            </w:r>
            <w:r w:rsidRPr="00DC0EB1">
              <w:rPr>
                <w:color w:val="auto"/>
              </w:rPr>
              <w:t xml:space="preserve"> </w:t>
            </w:r>
            <w:r w:rsidRPr="00DC0EB1">
              <w:rPr>
                <w:color w:val="auto"/>
                <w:sz w:val="20"/>
                <w:szCs w:val="20"/>
              </w:rPr>
              <w:t>@ .882</w:t>
            </w:r>
          </w:p>
        </w:tc>
      </w:tr>
      <w:tr w:rsidR="00E71A00" w:rsidRPr="00DC0EB1" w:rsidTr="00E71A00">
        <w:trPr>
          <w:trHeight w:val="190"/>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Adhocracy1</w:t>
            </w:r>
          </w:p>
        </w:tc>
        <w:tc>
          <w:tcPr>
            <w:tcW w:w="1655"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.820</w:t>
            </w:r>
          </w:p>
        </w:tc>
        <w:tc>
          <w:tcPr>
            <w:tcW w:w="1448"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4.00</w:t>
            </w:r>
          </w:p>
        </w:tc>
        <w:tc>
          <w:tcPr>
            <w:tcW w:w="1242"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1.469</w:t>
            </w:r>
          </w:p>
        </w:tc>
        <w:tc>
          <w:tcPr>
            <w:tcW w:w="3517" w:type="dxa"/>
            <w:tcBorders>
              <w:top w:val="nil"/>
              <w:left w:val="nil"/>
              <w:bottom w:val="nil"/>
            </w:tcBorders>
          </w:tcPr>
          <w:p w:rsidR="00E71A00" w:rsidRPr="00DC0EB1" w:rsidRDefault="00E71A00" w:rsidP="003724DB">
            <w:pPr>
              <w:spacing w:before="0" w:after="0" w:line="240" w:lineRule="auto"/>
              <w:rPr>
                <w:color w:val="auto"/>
              </w:rPr>
            </w:pPr>
            <w:r w:rsidRPr="00DC0EB1">
              <w:rPr>
                <w:color w:val="auto"/>
                <w:sz w:val="20"/>
                <w:szCs w:val="20"/>
              </w:rPr>
              <w:t>Construct reliability .762</w:t>
            </w:r>
          </w:p>
        </w:tc>
      </w:tr>
      <w:tr w:rsidR="00E71A00" w:rsidRPr="00DC0EB1" w:rsidTr="00E71A00">
        <w:trPr>
          <w:trHeight w:val="190"/>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Adhocracy2</w:t>
            </w:r>
          </w:p>
        </w:tc>
        <w:tc>
          <w:tcPr>
            <w:tcW w:w="1655"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.789</w:t>
            </w:r>
          </w:p>
        </w:tc>
        <w:tc>
          <w:tcPr>
            <w:tcW w:w="1448"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4.31</w:t>
            </w:r>
          </w:p>
        </w:tc>
        <w:tc>
          <w:tcPr>
            <w:tcW w:w="1242"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1.408</w:t>
            </w:r>
          </w:p>
        </w:tc>
        <w:tc>
          <w:tcPr>
            <w:tcW w:w="3517" w:type="dxa"/>
            <w:tcBorders>
              <w:top w:val="nil"/>
              <w:left w:val="nil"/>
              <w:bottom w:val="nil"/>
            </w:tcBorders>
          </w:tcPr>
          <w:p w:rsidR="00E71A00" w:rsidRPr="00DC0EB1" w:rsidRDefault="00E71A00" w:rsidP="003724DB">
            <w:pPr>
              <w:spacing w:before="0" w:after="0" w:line="240" w:lineRule="auto"/>
              <w:rPr>
                <w:color w:val="auto"/>
              </w:rPr>
            </w:pPr>
            <w:r w:rsidRPr="00DC0EB1">
              <w:rPr>
                <w:color w:val="auto"/>
                <w:sz w:val="20"/>
                <w:szCs w:val="20"/>
              </w:rPr>
              <w:t>AVE .640</w:t>
            </w:r>
          </w:p>
        </w:tc>
      </w:tr>
      <w:tr w:rsidR="00E71A00" w:rsidRPr="00DC0EB1" w:rsidTr="00E71A00">
        <w:trPr>
          <w:trHeight w:val="200"/>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Adhocracy3</w:t>
            </w:r>
          </w:p>
        </w:tc>
        <w:tc>
          <w:tcPr>
            <w:tcW w:w="1655"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.838</w:t>
            </w:r>
          </w:p>
        </w:tc>
        <w:tc>
          <w:tcPr>
            <w:tcW w:w="1448"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4.13</w:t>
            </w:r>
          </w:p>
        </w:tc>
        <w:tc>
          <w:tcPr>
            <w:tcW w:w="1242"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1.431</w:t>
            </w:r>
          </w:p>
        </w:tc>
        <w:tc>
          <w:tcPr>
            <w:tcW w:w="3517" w:type="dxa"/>
            <w:vMerge w:val="restart"/>
            <w:tcBorders>
              <w:top w:val="nil"/>
              <w:left w:val="nil"/>
            </w:tcBorders>
          </w:tcPr>
          <w:p w:rsidR="00E71A00" w:rsidRPr="00DC0EB1" w:rsidRDefault="00E71A00" w:rsidP="003724DB">
            <w:pPr>
              <w:spacing w:before="0" w:after="0" w:line="240" w:lineRule="auto"/>
              <w:rPr>
                <w:color w:val="auto"/>
              </w:rPr>
            </w:pPr>
            <w:r w:rsidRPr="00DC0EB1">
              <w:rPr>
                <w:b/>
                <w:color w:val="auto"/>
                <w:sz w:val="20"/>
                <w:szCs w:val="20"/>
              </w:rPr>
              <w:t xml:space="preserve">Items deleted </w:t>
            </w:r>
            <w:r w:rsidRPr="00DC0EB1">
              <w:rPr>
                <w:color w:val="auto"/>
                <w:sz w:val="20"/>
                <w:szCs w:val="20"/>
              </w:rPr>
              <w:t>(Adhocracy5, Adhocracy6) Cross-loaded</w:t>
            </w:r>
          </w:p>
        </w:tc>
      </w:tr>
      <w:tr w:rsidR="00E71A00" w:rsidRPr="00DC0EB1" w:rsidTr="00E71A00">
        <w:trPr>
          <w:trHeight w:val="190"/>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Adhocracy4</w:t>
            </w:r>
          </w:p>
        </w:tc>
        <w:tc>
          <w:tcPr>
            <w:tcW w:w="1655"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.751</w:t>
            </w:r>
          </w:p>
        </w:tc>
        <w:tc>
          <w:tcPr>
            <w:tcW w:w="1448"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4.24</w:t>
            </w:r>
          </w:p>
        </w:tc>
        <w:tc>
          <w:tcPr>
            <w:tcW w:w="1242"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1.344</w:t>
            </w:r>
          </w:p>
        </w:tc>
        <w:tc>
          <w:tcPr>
            <w:tcW w:w="3517" w:type="dxa"/>
            <w:vMerge/>
            <w:tcBorders>
              <w:top w:val="nil"/>
              <w:left w:val="nil"/>
            </w:tcBorders>
          </w:tcPr>
          <w:p w:rsidR="00E71A00" w:rsidRPr="00DC0EB1" w:rsidRDefault="00E71A00" w:rsidP="003724DB">
            <w:pPr>
              <w:spacing w:before="0" w:after="0" w:line="240" w:lineRule="auto"/>
              <w:rPr>
                <w:color w:val="auto"/>
              </w:rPr>
            </w:pPr>
          </w:p>
        </w:tc>
      </w:tr>
      <w:tr w:rsidR="00E71A00" w:rsidRPr="00DC0EB1" w:rsidTr="00E71A00">
        <w:trPr>
          <w:trHeight w:val="190"/>
        </w:trPr>
        <w:tc>
          <w:tcPr>
            <w:tcW w:w="1448" w:type="dxa"/>
            <w:tcBorders>
              <w:top w:val="nil"/>
              <w:bottom w:val="single" w:sz="4" w:space="0" w:color="000000"/>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single" w:sz="4" w:space="0" w:color="000000"/>
              <w:right w:val="nil"/>
            </w:tcBorders>
          </w:tcPr>
          <w:p w:rsidR="00E71A00" w:rsidRPr="00DC0EB1" w:rsidRDefault="00E71A00" w:rsidP="003724DB">
            <w:pPr>
              <w:spacing w:before="0" w:after="0" w:line="240" w:lineRule="auto"/>
              <w:rPr>
                <w:color w:val="auto"/>
              </w:rPr>
            </w:pPr>
          </w:p>
        </w:tc>
        <w:tc>
          <w:tcPr>
            <w:tcW w:w="1655" w:type="dxa"/>
            <w:tcBorders>
              <w:top w:val="nil"/>
              <w:left w:val="nil"/>
              <w:bottom w:val="single" w:sz="4" w:space="0" w:color="000000"/>
              <w:right w:val="nil"/>
            </w:tcBorders>
          </w:tcPr>
          <w:p w:rsidR="00E71A00" w:rsidRPr="00DC0EB1" w:rsidRDefault="00E71A00" w:rsidP="003724DB">
            <w:pPr>
              <w:spacing w:before="0" w:after="0" w:line="240" w:lineRule="auto"/>
              <w:rPr>
                <w:color w:val="auto"/>
              </w:rPr>
            </w:pPr>
          </w:p>
        </w:tc>
        <w:tc>
          <w:tcPr>
            <w:tcW w:w="1448" w:type="dxa"/>
            <w:tcBorders>
              <w:top w:val="nil"/>
              <w:left w:val="nil"/>
              <w:bottom w:val="single" w:sz="4" w:space="0" w:color="000000"/>
              <w:right w:val="nil"/>
            </w:tcBorders>
            <w:vAlign w:val="center"/>
          </w:tcPr>
          <w:p w:rsidR="00E71A00" w:rsidRPr="00DC0EB1" w:rsidRDefault="00E71A00" w:rsidP="003724DB">
            <w:pPr>
              <w:spacing w:before="0" w:after="0" w:line="240" w:lineRule="auto"/>
              <w:rPr>
                <w:color w:val="auto"/>
              </w:rPr>
            </w:pPr>
          </w:p>
        </w:tc>
        <w:tc>
          <w:tcPr>
            <w:tcW w:w="1242" w:type="dxa"/>
            <w:tcBorders>
              <w:top w:val="nil"/>
              <w:left w:val="nil"/>
              <w:bottom w:val="single" w:sz="4" w:space="0" w:color="000000"/>
              <w:right w:val="nil"/>
            </w:tcBorders>
          </w:tcPr>
          <w:p w:rsidR="00E71A00" w:rsidRPr="00DC0EB1" w:rsidRDefault="00E71A00" w:rsidP="003724DB">
            <w:pPr>
              <w:spacing w:before="0" w:after="0" w:line="240" w:lineRule="auto"/>
              <w:rPr>
                <w:color w:val="auto"/>
              </w:rPr>
            </w:pPr>
          </w:p>
        </w:tc>
        <w:tc>
          <w:tcPr>
            <w:tcW w:w="3517" w:type="dxa"/>
            <w:vMerge/>
            <w:tcBorders>
              <w:top w:val="nil"/>
              <w:left w:val="nil"/>
            </w:tcBorders>
          </w:tcPr>
          <w:p w:rsidR="00E71A00" w:rsidRPr="00DC0EB1" w:rsidRDefault="00E71A00" w:rsidP="003724DB">
            <w:pPr>
              <w:spacing w:before="0" w:after="0" w:line="240" w:lineRule="auto"/>
              <w:rPr>
                <w:color w:val="auto"/>
              </w:rPr>
            </w:pPr>
          </w:p>
        </w:tc>
      </w:tr>
      <w:tr w:rsidR="00E71A00" w:rsidRPr="00DC0EB1" w:rsidTr="00E71A00">
        <w:trPr>
          <w:trHeight w:val="190"/>
        </w:trPr>
        <w:tc>
          <w:tcPr>
            <w:tcW w:w="5171" w:type="dxa"/>
            <w:gridSpan w:val="4"/>
            <w:tcBorders>
              <w:top w:val="single" w:sz="4" w:space="0" w:color="000000"/>
              <w:bottom w:val="nil"/>
              <w:right w:val="nil"/>
            </w:tcBorders>
            <w:shd w:val="clear" w:color="auto" w:fill="BFBFBF"/>
          </w:tcPr>
          <w:p w:rsidR="00E71A00" w:rsidRPr="00DC0EB1" w:rsidRDefault="00E71A00" w:rsidP="003724DB">
            <w:pPr>
              <w:spacing w:before="0" w:after="0" w:line="240" w:lineRule="auto"/>
              <w:rPr>
                <w:color w:val="auto"/>
              </w:rPr>
            </w:pPr>
            <w:r w:rsidRPr="00DC0EB1">
              <w:rPr>
                <w:b/>
                <w:color w:val="auto"/>
                <w:sz w:val="20"/>
                <w:szCs w:val="20"/>
              </w:rPr>
              <w:t>Market Culture</w:t>
            </w:r>
          </w:p>
        </w:tc>
        <w:tc>
          <w:tcPr>
            <w:tcW w:w="1448" w:type="dxa"/>
            <w:tcBorders>
              <w:top w:val="single" w:sz="4" w:space="0" w:color="000000"/>
              <w:left w:val="nil"/>
              <w:bottom w:val="nil"/>
              <w:right w:val="nil"/>
            </w:tcBorders>
            <w:shd w:val="clear" w:color="auto" w:fill="BFBFBF"/>
            <w:vAlign w:val="center"/>
          </w:tcPr>
          <w:p w:rsidR="00E71A00" w:rsidRPr="00DC0EB1" w:rsidRDefault="00E71A00" w:rsidP="003724DB">
            <w:pPr>
              <w:spacing w:before="0" w:after="0" w:line="240" w:lineRule="auto"/>
              <w:rPr>
                <w:color w:val="auto"/>
              </w:rPr>
            </w:pPr>
          </w:p>
        </w:tc>
        <w:tc>
          <w:tcPr>
            <w:tcW w:w="1242" w:type="dxa"/>
            <w:tcBorders>
              <w:top w:val="single" w:sz="4" w:space="0" w:color="000000"/>
              <w:left w:val="nil"/>
              <w:bottom w:val="nil"/>
              <w:right w:val="nil"/>
            </w:tcBorders>
            <w:shd w:val="clear" w:color="auto" w:fill="BFBFBF"/>
          </w:tcPr>
          <w:p w:rsidR="00E71A00" w:rsidRPr="00DC0EB1" w:rsidRDefault="00E71A00" w:rsidP="003724DB">
            <w:pPr>
              <w:spacing w:before="0" w:after="0" w:line="240" w:lineRule="auto"/>
              <w:rPr>
                <w:color w:val="auto"/>
              </w:rPr>
            </w:pPr>
          </w:p>
        </w:tc>
        <w:tc>
          <w:tcPr>
            <w:tcW w:w="3517" w:type="dxa"/>
            <w:tcBorders>
              <w:top w:val="single" w:sz="4" w:space="0" w:color="000000"/>
              <w:left w:val="nil"/>
              <w:bottom w:val="nil"/>
            </w:tcBorders>
            <w:shd w:val="clear" w:color="auto" w:fill="BFBFBF"/>
          </w:tcPr>
          <w:p w:rsidR="00E71A00" w:rsidRPr="00DC0EB1" w:rsidRDefault="00E71A00" w:rsidP="003724DB">
            <w:pPr>
              <w:spacing w:before="0" w:after="0" w:line="240" w:lineRule="auto"/>
              <w:rPr>
                <w:color w:val="auto"/>
              </w:rPr>
            </w:pPr>
            <w:r w:rsidRPr="00DC0EB1">
              <w:rPr>
                <w:color w:val="auto"/>
                <w:sz w:val="20"/>
                <w:szCs w:val="20"/>
              </w:rPr>
              <w:t>Cronbach’s alpha</w:t>
            </w:r>
            <w:r w:rsidRPr="00DC0EB1">
              <w:rPr>
                <w:color w:val="auto"/>
              </w:rPr>
              <w:t xml:space="preserve"> </w:t>
            </w:r>
            <w:r w:rsidRPr="00DC0EB1">
              <w:rPr>
                <w:color w:val="auto"/>
                <w:sz w:val="20"/>
                <w:szCs w:val="20"/>
              </w:rPr>
              <w:t>@ .834</w:t>
            </w:r>
          </w:p>
        </w:tc>
      </w:tr>
      <w:tr w:rsidR="00E71A00" w:rsidRPr="00DC0EB1" w:rsidTr="00E71A00">
        <w:trPr>
          <w:trHeight w:val="190"/>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Market1</w:t>
            </w:r>
          </w:p>
        </w:tc>
        <w:tc>
          <w:tcPr>
            <w:tcW w:w="1655"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.753</w:t>
            </w:r>
          </w:p>
        </w:tc>
        <w:tc>
          <w:tcPr>
            <w:tcW w:w="1448"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4.89</w:t>
            </w:r>
          </w:p>
        </w:tc>
        <w:tc>
          <w:tcPr>
            <w:tcW w:w="1242"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1.400</w:t>
            </w:r>
          </w:p>
        </w:tc>
        <w:tc>
          <w:tcPr>
            <w:tcW w:w="3517" w:type="dxa"/>
            <w:tcBorders>
              <w:top w:val="nil"/>
              <w:left w:val="nil"/>
              <w:bottom w:val="nil"/>
            </w:tcBorders>
          </w:tcPr>
          <w:p w:rsidR="00E71A00" w:rsidRPr="00DC0EB1" w:rsidRDefault="00E71A00" w:rsidP="003724DB">
            <w:pPr>
              <w:spacing w:before="0" w:after="0" w:line="240" w:lineRule="auto"/>
              <w:rPr>
                <w:color w:val="auto"/>
              </w:rPr>
            </w:pPr>
            <w:r w:rsidRPr="00DC0EB1">
              <w:rPr>
                <w:color w:val="auto"/>
                <w:sz w:val="20"/>
                <w:szCs w:val="20"/>
              </w:rPr>
              <w:t>Construct reliability .754</w:t>
            </w:r>
          </w:p>
        </w:tc>
      </w:tr>
      <w:tr w:rsidR="00E71A00" w:rsidRPr="00DC0EB1" w:rsidTr="00E71A00">
        <w:trPr>
          <w:trHeight w:val="200"/>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Market2</w:t>
            </w:r>
          </w:p>
        </w:tc>
        <w:tc>
          <w:tcPr>
            <w:tcW w:w="1655"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.800</w:t>
            </w:r>
          </w:p>
        </w:tc>
        <w:tc>
          <w:tcPr>
            <w:tcW w:w="1448"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4.04</w:t>
            </w:r>
          </w:p>
        </w:tc>
        <w:tc>
          <w:tcPr>
            <w:tcW w:w="1242"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1.433</w:t>
            </w:r>
          </w:p>
        </w:tc>
        <w:tc>
          <w:tcPr>
            <w:tcW w:w="3517" w:type="dxa"/>
            <w:vMerge w:val="restart"/>
            <w:tcBorders>
              <w:top w:val="nil"/>
              <w:left w:val="nil"/>
            </w:tcBorders>
          </w:tcPr>
          <w:p w:rsidR="00E71A00" w:rsidRPr="00DC0EB1" w:rsidRDefault="00E71A00" w:rsidP="003724DB">
            <w:pPr>
              <w:spacing w:before="0" w:after="0" w:line="240" w:lineRule="auto"/>
              <w:rPr>
                <w:color w:val="auto"/>
              </w:rPr>
            </w:pPr>
            <w:r w:rsidRPr="00DC0EB1">
              <w:rPr>
                <w:color w:val="auto"/>
                <w:sz w:val="20"/>
                <w:szCs w:val="20"/>
              </w:rPr>
              <w:t>AVE .090</w:t>
            </w:r>
          </w:p>
          <w:p w:rsidR="00E71A00" w:rsidRPr="00DC0EB1" w:rsidRDefault="00E71A00" w:rsidP="003724DB">
            <w:pPr>
              <w:spacing w:before="0" w:after="0" w:line="240" w:lineRule="auto"/>
              <w:rPr>
                <w:color w:val="auto"/>
              </w:rPr>
            </w:pPr>
            <w:r w:rsidRPr="00DC0EB1">
              <w:rPr>
                <w:b/>
                <w:color w:val="auto"/>
                <w:sz w:val="20"/>
                <w:szCs w:val="20"/>
              </w:rPr>
              <w:t xml:space="preserve">Items deleted </w:t>
            </w:r>
            <w:r w:rsidRPr="00DC0EB1">
              <w:rPr>
                <w:color w:val="auto"/>
                <w:sz w:val="20"/>
                <w:szCs w:val="20"/>
              </w:rPr>
              <w:t>(Market5, Market6) low reliability</w:t>
            </w:r>
          </w:p>
        </w:tc>
      </w:tr>
      <w:tr w:rsidR="00E71A00" w:rsidRPr="00DC0EB1" w:rsidTr="00E71A00">
        <w:trPr>
          <w:trHeight w:val="190"/>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Market3</w:t>
            </w:r>
          </w:p>
        </w:tc>
        <w:tc>
          <w:tcPr>
            <w:tcW w:w="1655"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.798</w:t>
            </w:r>
          </w:p>
        </w:tc>
        <w:tc>
          <w:tcPr>
            <w:tcW w:w="1448"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4.44</w:t>
            </w:r>
          </w:p>
        </w:tc>
        <w:tc>
          <w:tcPr>
            <w:tcW w:w="1242"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1.384</w:t>
            </w:r>
          </w:p>
        </w:tc>
        <w:tc>
          <w:tcPr>
            <w:tcW w:w="3517" w:type="dxa"/>
            <w:vMerge/>
            <w:tcBorders>
              <w:top w:val="nil"/>
              <w:left w:val="nil"/>
            </w:tcBorders>
          </w:tcPr>
          <w:p w:rsidR="00E71A00" w:rsidRPr="00DC0EB1" w:rsidRDefault="00E71A00" w:rsidP="003724DB">
            <w:pPr>
              <w:spacing w:before="0" w:after="0" w:line="240" w:lineRule="auto"/>
              <w:rPr>
                <w:color w:val="auto"/>
              </w:rPr>
            </w:pPr>
          </w:p>
        </w:tc>
      </w:tr>
      <w:tr w:rsidR="00E71A00" w:rsidRPr="00DC0EB1" w:rsidTr="00E71A00">
        <w:trPr>
          <w:trHeight w:val="190"/>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Market4</w:t>
            </w:r>
          </w:p>
        </w:tc>
        <w:tc>
          <w:tcPr>
            <w:tcW w:w="1655"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.706</w:t>
            </w:r>
          </w:p>
        </w:tc>
        <w:tc>
          <w:tcPr>
            <w:tcW w:w="1448"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4.71</w:t>
            </w:r>
          </w:p>
        </w:tc>
        <w:tc>
          <w:tcPr>
            <w:tcW w:w="1242"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1.360</w:t>
            </w:r>
          </w:p>
        </w:tc>
        <w:tc>
          <w:tcPr>
            <w:tcW w:w="3517" w:type="dxa"/>
            <w:vMerge/>
            <w:tcBorders>
              <w:top w:val="nil"/>
              <w:left w:val="nil"/>
            </w:tcBorders>
          </w:tcPr>
          <w:p w:rsidR="00E71A00" w:rsidRPr="00DC0EB1" w:rsidRDefault="00E71A00" w:rsidP="003724DB">
            <w:pPr>
              <w:spacing w:before="0" w:after="0" w:line="240" w:lineRule="auto"/>
              <w:rPr>
                <w:color w:val="auto"/>
              </w:rPr>
            </w:pPr>
          </w:p>
        </w:tc>
      </w:tr>
      <w:tr w:rsidR="00E71A00" w:rsidRPr="00DC0EB1" w:rsidTr="00E71A00">
        <w:trPr>
          <w:trHeight w:val="190"/>
        </w:trPr>
        <w:tc>
          <w:tcPr>
            <w:tcW w:w="1448" w:type="dxa"/>
            <w:tcBorders>
              <w:top w:val="nil"/>
              <w:bottom w:val="single" w:sz="4" w:space="0" w:color="000000"/>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single" w:sz="4" w:space="0" w:color="000000"/>
              <w:right w:val="nil"/>
            </w:tcBorders>
          </w:tcPr>
          <w:p w:rsidR="00E71A00" w:rsidRPr="00DC0EB1" w:rsidRDefault="00E71A00" w:rsidP="003724DB">
            <w:pPr>
              <w:spacing w:before="0" w:after="0" w:line="240" w:lineRule="auto"/>
              <w:rPr>
                <w:color w:val="auto"/>
              </w:rPr>
            </w:pPr>
          </w:p>
        </w:tc>
        <w:tc>
          <w:tcPr>
            <w:tcW w:w="1655" w:type="dxa"/>
            <w:tcBorders>
              <w:top w:val="nil"/>
              <w:left w:val="nil"/>
              <w:bottom w:val="single" w:sz="4" w:space="0" w:color="000000"/>
              <w:right w:val="nil"/>
            </w:tcBorders>
          </w:tcPr>
          <w:p w:rsidR="00E71A00" w:rsidRPr="00DC0EB1" w:rsidRDefault="00E71A00" w:rsidP="003724DB">
            <w:pPr>
              <w:spacing w:before="0" w:after="0" w:line="240" w:lineRule="auto"/>
              <w:rPr>
                <w:color w:val="auto"/>
              </w:rPr>
            </w:pPr>
          </w:p>
        </w:tc>
        <w:tc>
          <w:tcPr>
            <w:tcW w:w="1448" w:type="dxa"/>
            <w:tcBorders>
              <w:top w:val="nil"/>
              <w:left w:val="nil"/>
              <w:bottom w:val="single" w:sz="4" w:space="0" w:color="000000"/>
              <w:right w:val="nil"/>
            </w:tcBorders>
            <w:vAlign w:val="center"/>
          </w:tcPr>
          <w:p w:rsidR="00E71A00" w:rsidRPr="00DC0EB1" w:rsidRDefault="00E71A00" w:rsidP="003724DB">
            <w:pPr>
              <w:spacing w:before="0" w:after="0" w:line="240" w:lineRule="auto"/>
              <w:rPr>
                <w:color w:val="auto"/>
              </w:rPr>
            </w:pPr>
          </w:p>
        </w:tc>
        <w:tc>
          <w:tcPr>
            <w:tcW w:w="1242" w:type="dxa"/>
            <w:tcBorders>
              <w:top w:val="nil"/>
              <w:left w:val="nil"/>
              <w:bottom w:val="single" w:sz="4" w:space="0" w:color="000000"/>
              <w:right w:val="nil"/>
            </w:tcBorders>
          </w:tcPr>
          <w:p w:rsidR="00E71A00" w:rsidRPr="00DC0EB1" w:rsidRDefault="00E71A00" w:rsidP="003724DB">
            <w:pPr>
              <w:spacing w:before="0" w:after="0" w:line="240" w:lineRule="auto"/>
              <w:rPr>
                <w:color w:val="auto"/>
              </w:rPr>
            </w:pPr>
          </w:p>
        </w:tc>
        <w:tc>
          <w:tcPr>
            <w:tcW w:w="3517" w:type="dxa"/>
            <w:tcBorders>
              <w:top w:val="nil"/>
              <w:left w:val="nil"/>
              <w:bottom w:val="single" w:sz="4" w:space="0" w:color="000000"/>
            </w:tcBorders>
          </w:tcPr>
          <w:p w:rsidR="00E71A00" w:rsidRPr="00DC0EB1" w:rsidRDefault="00E71A00" w:rsidP="003724DB">
            <w:pPr>
              <w:spacing w:before="0" w:after="0" w:line="240" w:lineRule="auto"/>
              <w:rPr>
                <w:color w:val="auto"/>
              </w:rPr>
            </w:pPr>
          </w:p>
        </w:tc>
      </w:tr>
      <w:tr w:rsidR="00E71A00" w:rsidRPr="00DC0EB1" w:rsidTr="00E71A00">
        <w:trPr>
          <w:trHeight w:val="190"/>
        </w:trPr>
        <w:tc>
          <w:tcPr>
            <w:tcW w:w="3516" w:type="dxa"/>
            <w:gridSpan w:val="3"/>
            <w:tcBorders>
              <w:top w:val="single" w:sz="4" w:space="0" w:color="000000"/>
              <w:bottom w:val="nil"/>
              <w:right w:val="nil"/>
            </w:tcBorders>
            <w:shd w:val="clear" w:color="auto" w:fill="BFBFBF"/>
          </w:tcPr>
          <w:p w:rsidR="00E71A00" w:rsidRPr="00DC0EB1" w:rsidRDefault="00E71A00" w:rsidP="003724DB">
            <w:pPr>
              <w:spacing w:before="0" w:after="0" w:line="240" w:lineRule="auto"/>
              <w:rPr>
                <w:color w:val="auto"/>
              </w:rPr>
            </w:pPr>
            <w:r w:rsidRPr="00DC0EB1">
              <w:rPr>
                <w:b/>
                <w:color w:val="auto"/>
                <w:sz w:val="20"/>
                <w:szCs w:val="20"/>
              </w:rPr>
              <w:t>Hierarchy Culture</w:t>
            </w:r>
          </w:p>
        </w:tc>
        <w:tc>
          <w:tcPr>
            <w:tcW w:w="1655" w:type="dxa"/>
            <w:tcBorders>
              <w:top w:val="single" w:sz="4" w:space="0" w:color="000000"/>
              <w:left w:val="nil"/>
              <w:bottom w:val="nil"/>
              <w:right w:val="nil"/>
            </w:tcBorders>
            <w:shd w:val="clear" w:color="auto" w:fill="BFBFBF"/>
            <w:vAlign w:val="center"/>
          </w:tcPr>
          <w:p w:rsidR="00E71A00" w:rsidRPr="00DC0EB1" w:rsidRDefault="00E71A00" w:rsidP="003724DB">
            <w:pPr>
              <w:spacing w:before="0" w:after="0" w:line="240" w:lineRule="auto"/>
              <w:rPr>
                <w:color w:val="auto"/>
              </w:rPr>
            </w:pPr>
          </w:p>
        </w:tc>
        <w:tc>
          <w:tcPr>
            <w:tcW w:w="1448" w:type="dxa"/>
            <w:tcBorders>
              <w:top w:val="single" w:sz="4" w:space="0" w:color="000000"/>
              <w:left w:val="nil"/>
              <w:bottom w:val="nil"/>
              <w:right w:val="nil"/>
            </w:tcBorders>
            <w:shd w:val="clear" w:color="auto" w:fill="BFBFBF"/>
            <w:vAlign w:val="center"/>
          </w:tcPr>
          <w:p w:rsidR="00E71A00" w:rsidRPr="00DC0EB1" w:rsidRDefault="00E71A00" w:rsidP="003724DB">
            <w:pPr>
              <w:spacing w:before="0" w:after="0" w:line="240" w:lineRule="auto"/>
              <w:rPr>
                <w:color w:val="auto"/>
              </w:rPr>
            </w:pPr>
          </w:p>
        </w:tc>
        <w:tc>
          <w:tcPr>
            <w:tcW w:w="1242" w:type="dxa"/>
            <w:tcBorders>
              <w:top w:val="single" w:sz="4" w:space="0" w:color="000000"/>
              <w:left w:val="nil"/>
              <w:bottom w:val="nil"/>
              <w:right w:val="nil"/>
            </w:tcBorders>
            <w:shd w:val="clear" w:color="auto" w:fill="BFBFBF"/>
          </w:tcPr>
          <w:p w:rsidR="00E71A00" w:rsidRPr="00DC0EB1" w:rsidRDefault="00E71A00" w:rsidP="003724DB">
            <w:pPr>
              <w:spacing w:before="0" w:after="0" w:line="240" w:lineRule="auto"/>
              <w:rPr>
                <w:color w:val="auto"/>
              </w:rPr>
            </w:pPr>
          </w:p>
        </w:tc>
        <w:tc>
          <w:tcPr>
            <w:tcW w:w="3517" w:type="dxa"/>
            <w:tcBorders>
              <w:top w:val="single" w:sz="4" w:space="0" w:color="000000"/>
              <w:left w:val="nil"/>
              <w:bottom w:val="nil"/>
            </w:tcBorders>
            <w:shd w:val="clear" w:color="auto" w:fill="BFBFBF"/>
          </w:tcPr>
          <w:p w:rsidR="00E71A00" w:rsidRPr="00DC0EB1" w:rsidRDefault="00E71A00" w:rsidP="003724DB">
            <w:pPr>
              <w:spacing w:before="0" w:after="0" w:line="240" w:lineRule="auto"/>
              <w:rPr>
                <w:color w:val="auto"/>
              </w:rPr>
            </w:pPr>
            <w:r w:rsidRPr="00DC0EB1">
              <w:rPr>
                <w:color w:val="auto"/>
                <w:sz w:val="20"/>
                <w:szCs w:val="20"/>
              </w:rPr>
              <w:t>Cronbach’s alpha</w:t>
            </w:r>
            <w:r w:rsidRPr="00DC0EB1">
              <w:rPr>
                <w:color w:val="auto"/>
              </w:rPr>
              <w:t xml:space="preserve"> </w:t>
            </w:r>
            <w:r w:rsidRPr="00DC0EB1">
              <w:rPr>
                <w:color w:val="auto"/>
                <w:sz w:val="20"/>
                <w:szCs w:val="20"/>
              </w:rPr>
              <w:t>@  .849</w:t>
            </w:r>
          </w:p>
        </w:tc>
      </w:tr>
      <w:tr w:rsidR="00E71A00" w:rsidRPr="00DC0EB1" w:rsidTr="00E71A00">
        <w:trPr>
          <w:trHeight w:val="200"/>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Hierarchy1</w:t>
            </w:r>
          </w:p>
        </w:tc>
        <w:tc>
          <w:tcPr>
            <w:tcW w:w="1655"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.801</w:t>
            </w:r>
          </w:p>
        </w:tc>
        <w:tc>
          <w:tcPr>
            <w:tcW w:w="1448"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4.53</w:t>
            </w:r>
          </w:p>
        </w:tc>
        <w:tc>
          <w:tcPr>
            <w:tcW w:w="1242"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1.430</w:t>
            </w:r>
          </w:p>
        </w:tc>
        <w:tc>
          <w:tcPr>
            <w:tcW w:w="3517" w:type="dxa"/>
            <w:tcBorders>
              <w:top w:val="nil"/>
              <w:left w:val="nil"/>
              <w:bottom w:val="nil"/>
            </w:tcBorders>
          </w:tcPr>
          <w:p w:rsidR="00E71A00" w:rsidRPr="00DC0EB1" w:rsidRDefault="00E71A00" w:rsidP="003724DB">
            <w:pPr>
              <w:spacing w:before="0" w:after="0" w:line="240" w:lineRule="auto"/>
              <w:rPr>
                <w:color w:val="auto"/>
              </w:rPr>
            </w:pPr>
            <w:r w:rsidRPr="00DC0EB1">
              <w:rPr>
                <w:color w:val="auto"/>
                <w:sz w:val="20"/>
                <w:szCs w:val="20"/>
              </w:rPr>
              <w:t>Construct reliability .754</w:t>
            </w:r>
          </w:p>
        </w:tc>
      </w:tr>
      <w:tr w:rsidR="00E71A00" w:rsidRPr="00DC0EB1" w:rsidTr="00E71A00">
        <w:trPr>
          <w:trHeight w:val="190"/>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Hierarchy2</w:t>
            </w:r>
          </w:p>
        </w:tc>
        <w:tc>
          <w:tcPr>
            <w:tcW w:w="1655"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.717</w:t>
            </w:r>
          </w:p>
        </w:tc>
        <w:tc>
          <w:tcPr>
            <w:tcW w:w="1448"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4.48</w:t>
            </w:r>
          </w:p>
        </w:tc>
        <w:tc>
          <w:tcPr>
            <w:tcW w:w="1242"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1.348</w:t>
            </w:r>
          </w:p>
        </w:tc>
        <w:tc>
          <w:tcPr>
            <w:tcW w:w="3517" w:type="dxa"/>
            <w:tcBorders>
              <w:top w:val="nil"/>
              <w:left w:val="nil"/>
              <w:bottom w:val="nil"/>
            </w:tcBorders>
          </w:tcPr>
          <w:p w:rsidR="00E71A00" w:rsidRPr="00DC0EB1" w:rsidRDefault="00E71A00" w:rsidP="003724DB">
            <w:pPr>
              <w:spacing w:before="0" w:after="0" w:line="240" w:lineRule="auto"/>
              <w:rPr>
                <w:color w:val="auto"/>
              </w:rPr>
            </w:pPr>
            <w:r w:rsidRPr="00DC0EB1">
              <w:rPr>
                <w:color w:val="auto"/>
                <w:sz w:val="20"/>
                <w:szCs w:val="20"/>
              </w:rPr>
              <w:t>AVE .757</w:t>
            </w:r>
          </w:p>
        </w:tc>
      </w:tr>
      <w:tr w:rsidR="00E71A00" w:rsidRPr="00DC0EB1" w:rsidTr="00E71A00">
        <w:trPr>
          <w:trHeight w:val="485"/>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Hierarchy4</w:t>
            </w:r>
          </w:p>
        </w:tc>
        <w:tc>
          <w:tcPr>
            <w:tcW w:w="1655"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.781</w:t>
            </w:r>
          </w:p>
        </w:tc>
        <w:tc>
          <w:tcPr>
            <w:tcW w:w="1448"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4.49</w:t>
            </w:r>
          </w:p>
        </w:tc>
        <w:tc>
          <w:tcPr>
            <w:tcW w:w="1242"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1.404</w:t>
            </w:r>
          </w:p>
        </w:tc>
        <w:tc>
          <w:tcPr>
            <w:tcW w:w="3517" w:type="dxa"/>
            <w:tcBorders>
              <w:top w:val="nil"/>
              <w:left w:val="nil"/>
              <w:bottom w:val="nil"/>
            </w:tcBorders>
          </w:tcPr>
          <w:p w:rsidR="00E71A00" w:rsidRPr="00DC0EB1" w:rsidRDefault="00E71A00" w:rsidP="003724DB">
            <w:pPr>
              <w:spacing w:before="0" w:after="0" w:line="240" w:lineRule="auto"/>
              <w:rPr>
                <w:color w:val="auto"/>
              </w:rPr>
            </w:pPr>
            <w:r w:rsidRPr="00DC0EB1">
              <w:rPr>
                <w:b/>
                <w:color w:val="auto"/>
                <w:sz w:val="20"/>
                <w:szCs w:val="20"/>
              </w:rPr>
              <w:t xml:space="preserve">Items deleted </w:t>
            </w:r>
            <w:r w:rsidRPr="00DC0EB1">
              <w:rPr>
                <w:color w:val="auto"/>
                <w:sz w:val="20"/>
                <w:szCs w:val="20"/>
              </w:rPr>
              <w:t>(Hierarchy3, Hierarchy6) low reliability</w:t>
            </w:r>
          </w:p>
        </w:tc>
      </w:tr>
      <w:tr w:rsidR="00E71A00" w:rsidRPr="00DC0EB1" w:rsidTr="00E71A00">
        <w:trPr>
          <w:trHeight w:val="190"/>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Hierarchy5</w:t>
            </w:r>
          </w:p>
        </w:tc>
        <w:tc>
          <w:tcPr>
            <w:tcW w:w="1655"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.759</w:t>
            </w:r>
          </w:p>
        </w:tc>
        <w:tc>
          <w:tcPr>
            <w:tcW w:w="1448"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4.59</w:t>
            </w:r>
          </w:p>
        </w:tc>
        <w:tc>
          <w:tcPr>
            <w:tcW w:w="1242"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1.335</w:t>
            </w:r>
          </w:p>
        </w:tc>
        <w:tc>
          <w:tcPr>
            <w:tcW w:w="3517" w:type="dxa"/>
            <w:tcBorders>
              <w:top w:val="nil"/>
              <w:left w:val="nil"/>
              <w:bottom w:val="nil"/>
            </w:tcBorders>
          </w:tcPr>
          <w:p w:rsidR="00E71A00" w:rsidRPr="00DC0EB1" w:rsidRDefault="00E71A00" w:rsidP="003724DB">
            <w:pPr>
              <w:spacing w:before="0" w:after="0" w:line="240" w:lineRule="auto"/>
              <w:rPr>
                <w:color w:val="auto"/>
              </w:rPr>
            </w:pPr>
          </w:p>
        </w:tc>
      </w:tr>
      <w:tr w:rsidR="00E71A00" w:rsidRPr="00DC0EB1" w:rsidTr="00E71A00">
        <w:trPr>
          <w:trHeight w:val="200"/>
        </w:trPr>
        <w:tc>
          <w:tcPr>
            <w:tcW w:w="1448" w:type="dxa"/>
            <w:tcBorders>
              <w:top w:val="nil"/>
              <w:bottom w:val="single" w:sz="4" w:space="0" w:color="000000"/>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single" w:sz="4" w:space="0" w:color="000000"/>
              <w:right w:val="nil"/>
            </w:tcBorders>
          </w:tcPr>
          <w:p w:rsidR="00E71A00" w:rsidRPr="00DC0EB1" w:rsidRDefault="00E71A00" w:rsidP="003724DB">
            <w:pPr>
              <w:spacing w:before="0" w:after="0" w:line="240" w:lineRule="auto"/>
              <w:rPr>
                <w:color w:val="auto"/>
              </w:rPr>
            </w:pPr>
          </w:p>
        </w:tc>
        <w:tc>
          <w:tcPr>
            <w:tcW w:w="1655" w:type="dxa"/>
            <w:tcBorders>
              <w:top w:val="nil"/>
              <w:left w:val="nil"/>
              <w:bottom w:val="single" w:sz="4" w:space="0" w:color="000000"/>
              <w:right w:val="nil"/>
            </w:tcBorders>
          </w:tcPr>
          <w:p w:rsidR="00E71A00" w:rsidRPr="00DC0EB1" w:rsidRDefault="00E71A00" w:rsidP="003724DB">
            <w:pPr>
              <w:spacing w:before="0" w:after="0" w:line="240" w:lineRule="auto"/>
              <w:rPr>
                <w:color w:val="auto"/>
              </w:rPr>
            </w:pPr>
          </w:p>
        </w:tc>
        <w:tc>
          <w:tcPr>
            <w:tcW w:w="1448" w:type="dxa"/>
            <w:tcBorders>
              <w:top w:val="nil"/>
              <w:left w:val="nil"/>
              <w:bottom w:val="single" w:sz="4" w:space="0" w:color="000000"/>
              <w:right w:val="nil"/>
            </w:tcBorders>
            <w:vAlign w:val="center"/>
          </w:tcPr>
          <w:p w:rsidR="00E71A00" w:rsidRPr="00DC0EB1" w:rsidRDefault="00E71A00" w:rsidP="003724DB">
            <w:pPr>
              <w:spacing w:before="0" w:after="0" w:line="240" w:lineRule="auto"/>
              <w:rPr>
                <w:color w:val="auto"/>
              </w:rPr>
            </w:pPr>
          </w:p>
        </w:tc>
        <w:tc>
          <w:tcPr>
            <w:tcW w:w="1242" w:type="dxa"/>
            <w:tcBorders>
              <w:top w:val="nil"/>
              <w:left w:val="nil"/>
              <w:bottom w:val="single" w:sz="4" w:space="0" w:color="000000"/>
              <w:right w:val="nil"/>
            </w:tcBorders>
          </w:tcPr>
          <w:p w:rsidR="00E71A00" w:rsidRPr="00DC0EB1" w:rsidRDefault="00E71A00" w:rsidP="003724DB">
            <w:pPr>
              <w:spacing w:before="0" w:after="0" w:line="240" w:lineRule="auto"/>
              <w:rPr>
                <w:color w:val="auto"/>
              </w:rPr>
            </w:pPr>
          </w:p>
        </w:tc>
        <w:tc>
          <w:tcPr>
            <w:tcW w:w="3517" w:type="dxa"/>
            <w:tcBorders>
              <w:top w:val="nil"/>
              <w:left w:val="nil"/>
              <w:bottom w:val="single" w:sz="4" w:space="0" w:color="000000"/>
            </w:tcBorders>
          </w:tcPr>
          <w:p w:rsidR="00E71A00" w:rsidRPr="00DC0EB1" w:rsidRDefault="00E71A00" w:rsidP="003724DB">
            <w:pPr>
              <w:spacing w:before="0" w:after="0" w:line="240" w:lineRule="auto"/>
              <w:rPr>
                <w:color w:val="auto"/>
              </w:rPr>
            </w:pPr>
          </w:p>
        </w:tc>
      </w:tr>
      <w:tr w:rsidR="00E71A00" w:rsidRPr="00DC0EB1" w:rsidTr="00E71A00">
        <w:trPr>
          <w:trHeight w:val="190"/>
        </w:trPr>
        <w:tc>
          <w:tcPr>
            <w:tcW w:w="5171" w:type="dxa"/>
            <w:gridSpan w:val="4"/>
            <w:tcBorders>
              <w:top w:val="single" w:sz="4" w:space="0" w:color="000000"/>
              <w:bottom w:val="nil"/>
              <w:right w:val="nil"/>
            </w:tcBorders>
            <w:shd w:val="clear" w:color="auto" w:fill="BFBFBF"/>
          </w:tcPr>
          <w:p w:rsidR="00E71A00" w:rsidRPr="00DC0EB1" w:rsidRDefault="00E71A00" w:rsidP="003724DB">
            <w:pPr>
              <w:spacing w:before="0" w:after="0" w:line="240" w:lineRule="auto"/>
              <w:rPr>
                <w:color w:val="auto"/>
              </w:rPr>
            </w:pPr>
            <w:r w:rsidRPr="00DC0EB1">
              <w:rPr>
                <w:b/>
                <w:color w:val="auto"/>
                <w:sz w:val="20"/>
                <w:szCs w:val="20"/>
              </w:rPr>
              <w:t xml:space="preserve">Organisational Performance </w:t>
            </w:r>
          </w:p>
        </w:tc>
        <w:tc>
          <w:tcPr>
            <w:tcW w:w="1448" w:type="dxa"/>
            <w:tcBorders>
              <w:top w:val="single" w:sz="4" w:space="0" w:color="000000"/>
              <w:left w:val="nil"/>
              <w:bottom w:val="nil"/>
              <w:right w:val="nil"/>
            </w:tcBorders>
            <w:shd w:val="clear" w:color="auto" w:fill="BFBFBF"/>
            <w:vAlign w:val="center"/>
          </w:tcPr>
          <w:p w:rsidR="00E71A00" w:rsidRPr="00DC0EB1" w:rsidRDefault="00E71A00" w:rsidP="003724DB">
            <w:pPr>
              <w:spacing w:before="0" w:after="0" w:line="240" w:lineRule="auto"/>
              <w:rPr>
                <w:color w:val="auto"/>
              </w:rPr>
            </w:pPr>
          </w:p>
        </w:tc>
        <w:tc>
          <w:tcPr>
            <w:tcW w:w="1242" w:type="dxa"/>
            <w:tcBorders>
              <w:top w:val="single" w:sz="4" w:space="0" w:color="000000"/>
              <w:left w:val="nil"/>
              <w:bottom w:val="nil"/>
              <w:right w:val="nil"/>
            </w:tcBorders>
            <w:shd w:val="clear" w:color="auto" w:fill="BFBFBF"/>
          </w:tcPr>
          <w:p w:rsidR="00E71A00" w:rsidRPr="00DC0EB1" w:rsidRDefault="00E71A00" w:rsidP="003724DB">
            <w:pPr>
              <w:spacing w:before="0" w:after="0" w:line="240" w:lineRule="auto"/>
              <w:rPr>
                <w:color w:val="auto"/>
              </w:rPr>
            </w:pPr>
          </w:p>
        </w:tc>
        <w:tc>
          <w:tcPr>
            <w:tcW w:w="3517" w:type="dxa"/>
            <w:tcBorders>
              <w:top w:val="single" w:sz="4" w:space="0" w:color="000000"/>
              <w:left w:val="nil"/>
              <w:bottom w:val="nil"/>
            </w:tcBorders>
            <w:shd w:val="clear" w:color="auto" w:fill="BFBFBF"/>
          </w:tcPr>
          <w:p w:rsidR="00E71A00" w:rsidRPr="00DC0EB1" w:rsidRDefault="00E71A00" w:rsidP="003724DB">
            <w:pPr>
              <w:spacing w:before="0" w:after="0" w:line="240" w:lineRule="auto"/>
              <w:rPr>
                <w:color w:val="auto"/>
              </w:rPr>
            </w:pPr>
            <w:r w:rsidRPr="00DC0EB1">
              <w:rPr>
                <w:color w:val="auto"/>
                <w:sz w:val="20"/>
                <w:szCs w:val="20"/>
              </w:rPr>
              <w:t>Cronbach’s alpha</w:t>
            </w:r>
            <w:r w:rsidRPr="00DC0EB1">
              <w:rPr>
                <w:color w:val="auto"/>
              </w:rPr>
              <w:t xml:space="preserve"> </w:t>
            </w:r>
            <w:r w:rsidRPr="00DC0EB1">
              <w:rPr>
                <w:color w:val="auto"/>
                <w:sz w:val="20"/>
                <w:szCs w:val="20"/>
              </w:rPr>
              <w:t>@</w:t>
            </w:r>
            <w:r w:rsidRPr="00DC0EB1">
              <w:rPr>
                <w:b/>
                <w:color w:val="auto"/>
                <w:sz w:val="20"/>
                <w:szCs w:val="20"/>
              </w:rPr>
              <w:t xml:space="preserve"> </w:t>
            </w:r>
            <w:r w:rsidRPr="00DC0EB1">
              <w:rPr>
                <w:color w:val="auto"/>
                <w:sz w:val="20"/>
                <w:szCs w:val="20"/>
              </w:rPr>
              <w:t>.921</w:t>
            </w:r>
          </w:p>
        </w:tc>
      </w:tr>
      <w:tr w:rsidR="00E71A00" w:rsidRPr="00DC0EB1" w:rsidTr="00E71A00">
        <w:trPr>
          <w:trHeight w:val="190"/>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OP4</w:t>
            </w:r>
          </w:p>
        </w:tc>
        <w:tc>
          <w:tcPr>
            <w:tcW w:w="1655"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.838</w:t>
            </w:r>
          </w:p>
        </w:tc>
        <w:tc>
          <w:tcPr>
            <w:tcW w:w="1448"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3.24</w:t>
            </w:r>
          </w:p>
        </w:tc>
        <w:tc>
          <w:tcPr>
            <w:tcW w:w="1242"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1.058</w:t>
            </w:r>
          </w:p>
        </w:tc>
        <w:tc>
          <w:tcPr>
            <w:tcW w:w="3517" w:type="dxa"/>
            <w:tcBorders>
              <w:top w:val="nil"/>
              <w:left w:val="nil"/>
              <w:bottom w:val="nil"/>
            </w:tcBorders>
          </w:tcPr>
          <w:p w:rsidR="00E71A00" w:rsidRPr="00DC0EB1" w:rsidRDefault="00E71A00" w:rsidP="003724DB">
            <w:pPr>
              <w:spacing w:before="0" w:after="0" w:line="240" w:lineRule="auto"/>
              <w:rPr>
                <w:color w:val="auto"/>
              </w:rPr>
            </w:pPr>
            <w:r w:rsidRPr="00DC0EB1">
              <w:rPr>
                <w:color w:val="auto"/>
                <w:sz w:val="20"/>
                <w:szCs w:val="20"/>
              </w:rPr>
              <w:t>Construct reliability .801</w:t>
            </w:r>
          </w:p>
        </w:tc>
      </w:tr>
      <w:tr w:rsidR="00E71A00" w:rsidRPr="00DC0EB1" w:rsidTr="00E71A00">
        <w:trPr>
          <w:trHeight w:val="200"/>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OP5</w:t>
            </w:r>
          </w:p>
        </w:tc>
        <w:tc>
          <w:tcPr>
            <w:tcW w:w="1655"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.856</w:t>
            </w:r>
          </w:p>
        </w:tc>
        <w:tc>
          <w:tcPr>
            <w:tcW w:w="1448"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3.21</w:t>
            </w:r>
          </w:p>
        </w:tc>
        <w:tc>
          <w:tcPr>
            <w:tcW w:w="1242"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1.005</w:t>
            </w:r>
          </w:p>
        </w:tc>
        <w:tc>
          <w:tcPr>
            <w:tcW w:w="3517" w:type="dxa"/>
            <w:tcBorders>
              <w:top w:val="nil"/>
              <w:left w:val="nil"/>
              <w:bottom w:val="nil"/>
            </w:tcBorders>
          </w:tcPr>
          <w:p w:rsidR="00E71A00" w:rsidRPr="00DC0EB1" w:rsidRDefault="00E71A00" w:rsidP="003724DB">
            <w:pPr>
              <w:spacing w:before="0" w:after="0" w:line="240" w:lineRule="auto"/>
              <w:rPr>
                <w:color w:val="auto"/>
              </w:rPr>
            </w:pPr>
            <w:r w:rsidRPr="00DC0EB1">
              <w:rPr>
                <w:color w:val="auto"/>
                <w:sz w:val="20"/>
                <w:szCs w:val="20"/>
              </w:rPr>
              <w:t>AVE .812</w:t>
            </w:r>
          </w:p>
        </w:tc>
      </w:tr>
      <w:tr w:rsidR="00E71A00" w:rsidRPr="00DC0EB1" w:rsidTr="00E71A00">
        <w:trPr>
          <w:trHeight w:val="190"/>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OP6</w:t>
            </w:r>
          </w:p>
        </w:tc>
        <w:tc>
          <w:tcPr>
            <w:tcW w:w="1655"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.834</w:t>
            </w:r>
          </w:p>
        </w:tc>
        <w:tc>
          <w:tcPr>
            <w:tcW w:w="1448"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3.06</w:t>
            </w:r>
          </w:p>
        </w:tc>
        <w:tc>
          <w:tcPr>
            <w:tcW w:w="1242"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1.084</w:t>
            </w:r>
          </w:p>
        </w:tc>
        <w:tc>
          <w:tcPr>
            <w:tcW w:w="3517" w:type="dxa"/>
            <w:vMerge w:val="restart"/>
            <w:tcBorders>
              <w:top w:val="nil"/>
              <w:left w:val="nil"/>
            </w:tcBorders>
          </w:tcPr>
          <w:p w:rsidR="00E71A00" w:rsidRPr="00DC0EB1" w:rsidRDefault="00E71A00" w:rsidP="003724DB">
            <w:pPr>
              <w:spacing w:before="0" w:after="0" w:line="240" w:lineRule="auto"/>
              <w:rPr>
                <w:color w:val="auto"/>
              </w:rPr>
            </w:pPr>
            <w:r w:rsidRPr="00DC0EB1">
              <w:rPr>
                <w:b/>
                <w:color w:val="auto"/>
                <w:sz w:val="20"/>
                <w:szCs w:val="20"/>
              </w:rPr>
              <w:t xml:space="preserve">Items deleted  </w:t>
            </w:r>
            <w:r w:rsidRPr="00DC0EB1">
              <w:rPr>
                <w:color w:val="auto"/>
                <w:sz w:val="20"/>
                <w:szCs w:val="20"/>
              </w:rPr>
              <w:t>(OP2, OP10) low reliability and</w:t>
            </w:r>
            <w:r w:rsidRPr="00DC0EB1">
              <w:rPr>
                <w:b/>
                <w:color w:val="auto"/>
                <w:sz w:val="20"/>
                <w:szCs w:val="20"/>
              </w:rPr>
              <w:t xml:space="preserve"> </w:t>
            </w:r>
            <w:r w:rsidRPr="00DC0EB1">
              <w:rPr>
                <w:color w:val="auto"/>
                <w:sz w:val="20"/>
                <w:szCs w:val="20"/>
              </w:rPr>
              <w:t>(OP1, OP3) Cross-loaded Hierarchy3, Hierarchy6</w:t>
            </w:r>
          </w:p>
          <w:p w:rsidR="00E71A00" w:rsidRPr="00DC0EB1" w:rsidRDefault="00E71A00" w:rsidP="003724DB">
            <w:pPr>
              <w:spacing w:before="0" w:after="0" w:line="240" w:lineRule="auto"/>
              <w:rPr>
                <w:color w:val="auto"/>
              </w:rPr>
            </w:pPr>
          </w:p>
        </w:tc>
      </w:tr>
      <w:tr w:rsidR="00E71A00" w:rsidRPr="00DC0EB1" w:rsidTr="00E71A00">
        <w:trPr>
          <w:trHeight w:val="190"/>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OP7</w:t>
            </w:r>
          </w:p>
        </w:tc>
        <w:tc>
          <w:tcPr>
            <w:tcW w:w="1655"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.804</w:t>
            </w:r>
          </w:p>
        </w:tc>
        <w:tc>
          <w:tcPr>
            <w:tcW w:w="1448"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3.39</w:t>
            </w:r>
          </w:p>
        </w:tc>
        <w:tc>
          <w:tcPr>
            <w:tcW w:w="1242"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1.060</w:t>
            </w:r>
          </w:p>
        </w:tc>
        <w:tc>
          <w:tcPr>
            <w:tcW w:w="3517" w:type="dxa"/>
            <w:vMerge/>
            <w:tcBorders>
              <w:top w:val="nil"/>
              <w:left w:val="nil"/>
            </w:tcBorders>
          </w:tcPr>
          <w:p w:rsidR="00E71A00" w:rsidRPr="00DC0EB1" w:rsidRDefault="00E71A00" w:rsidP="003724DB">
            <w:pPr>
              <w:spacing w:before="0" w:after="0" w:line="240" w:lineRule="auto"/>
              <w:rPr>
                <w:color w:val="auto"/>
              </w:rPr>
            </w:pPr>
          </w:p>
        </w:tc>
      </w:tr>
      <w:tr w:rsidR="00E71A00" w:rsidRPr="00DC0EB1" w:rsidTr="00E71A00">
        <w:trPr>
          <w:trHeight w:val="190"/>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OP8</w:t>
            </w:r>
          </w:p>
        </w:tc>
        <w:tc>
          <w:tcPr>
            <w:tcW w:w="1655"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.826</w:t>
            </w:r>
          </w:p>
        </w:tc>
        <w:tc>
          <w:tcPr>
            <w:tcW w:w="1448"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3.19</w:t>
            </w:r>
          </w:p>
        </w:tc>
        <w:tc>
          <w:tcPr>
            <w:tcW w:w="1242"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1.075</w:t>
            </w:r>
          </w:p>
        </w:tc>
        <w:tc>
          <w:tcPr>
            <w:tcW w:w="3517" w:type="dxa"/>
            <w:vMerge/>
            <w:tcBorders>
              <w:top w:val="nil"/>
              <w:left w:val="nil"/>
            </w:tcBorders>
          </w:tcPr>
          <w:p w:rsidR="00E71A00" w:rsidRPr="00DC0EB1" w:rsidRDefault="00E71A00" w:rsidP="003724DB">
            <w:pPr>
              <w:spacing w:before="0" w:after="0" w:line="240" w:lineRule="auto"/>
              <w:rPr>
                <w:color w:val="auto"/>
              </w:rPr>
            </w:pPr>
          </w:p>
        </w:tc>
      </w:tr>
      <w:tr w:rsidR="00E71A00" w:rsidRPr="00DC0EB1" w:rsidTr="00E71A00">
        <w:trPr>
          <w:trHeight w:val="200"/>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vAlign w:val="center"/>
          </w:tcPr>
          <w:p w:rsidR="00E71A00" w:rsidRPr="00DC0EB1" w:rsidRDefault="00E71A00" w:rsidP="003724DB">
            <w:pPr>
              <w:spacing w:before="0" w:after="0" w:line="240" w:lineRule="auto"/>
              <w:ind w:left="60" w:right="60"/>
              <w:rPr>
                <w:color w:val="auto"/>
              </w:rPr>
            </w:pPr>
            <w:r w:rsidRPr="00DC0EB1">
              <w:rPr>
                <w:color w:val="auto"/>
                <w:sz w:val="20"/>
                <w:szCs w:val="20"/>
              </w:rPr>
              <w:t>OP9</w:t>
            </w:r>
          </w:p>
        </w:tc>
        <w:tc>
          <w:tcPr>
            <w:tcW w:w="1655"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.715</w:t>
            </w:r>
          </w:p>
        </w:tc>
        <w:tc>
          <w:tcPr>
            <w:tcW w:w="1448"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3.35</w:t>
            </w:r>
          </w:p>
        </w:tc>
        <w:tc>
          <w:tcPr>
            <w:tcW w:w="1242"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r w:rsidRPr="00DC0EB1">
              <w:rPr>
                <w:color w:val="auto"/>
                <w:sz w:val="20"/>
                <w:szCs w:val="20"/>
              </w:rPr>
              <w:t>1.141</w:t>
            </w:r>
          </w:p>
        </w:tc>
        <w:tc>
          <w:tcPr>
            <w:tcW w:w="3517" w:type="dxa"/>
            <w:vMerge/>
            <w:tcBorders>
              <w:top w:val="nil"/>
              <w:left w:val="nil"/>
            </w:tcBorders>
          </w:tcPr>
          <w:p w:rsidR="00E71A00" w:rsidRPr="00DC0EB1" w:rsidRDefault="00E71A00" w:rsidP="003724DB">
            <w:pPr>
              <w:spacing w:before="0" w:after="0" w:line="240" w:lineRule="auto"/>
              <w:rPr>
                <w:color w:val="auto"/>
              </w:rPr>
            </w:pPr>
          </w:p>
        </w:tc>
      </w:tr>
      <w:tr w:rsidR="00E71A00" w:rsidRPr="00DC0EB1" w:rsidTr="00E71A00">
        <w:trPr>
          <w:trHeight w:val="190"/>
        </w:trPr>
        <w:tc>
          <w:tcPr>
            <w:tcW w:w="1448" w:type="dxa"/>
            <w:tcBorders>
              <w:top w:val="nil"/>
              <w:bottom w:val="nil"/>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nil"/>
              <w:right w:val="nil"/>
            </w:tcBorders>
          </w:tcPr>
          <w:p w:rsidR="00E71A00" w:rsidRPr="00DC0EB1" w:rsidRDefault="00E71A00" w:rsidP="003724DB">
            <w:pPr>
              <w:spacing w:before="0" w:after="0" w:line="240" w:lineRule="auto"/>
              <w:rPr>
                <w:color w:val="auto"/>
              </w:rPr>
            </w:pPr>
          </w:p>
        </w:tc>
        <w:tc>
          <w:tcPr>
            <w:tcW w:w="1655" w:type="dxa"/>
            <w:tcBorders>
              <w:top w:val="nil"/>
              <w:left w:val="nil"/>
              <w:bottom w:val="nil"/>
              <w:right w:val="nil"/>
            </w:tcBorders>
            <w:vAlign w:val="center"/>
          </w:tcPr>
          <w:p w:rsidR="00E71A00" w:rsidRPr="00DC0EB1" w:rsidRDefault="00E71A00" w:rsidP="003724DB">
            <w:pPr>
              <w:spacing w:before="0" w:after="0" w:line="240" w:lineRule="auto"/>
              <w:ind w:left="60" w:right="60"/>
              <w:rPr>
                <w:color w:val="auto"/>
              </w:rPr>
            </w:pPr>
          </w:p>
        </w:tc>
        <w:tc>
          <w:tcPr>
            <w:tcW w:w="1448" w:type="dxa"/>
            <w:tcBorders>
              <w:top w:val="nil"/>
              <w:left w:val="nil"/>
              <w:bottom w:val="nil"/>
              <w:right w:val="nil"/>
            </w:tcBorders>
          </w:tcPr>
          <w:p w:rsidR="00E71A00" w:rsidRPr="00DC0EB1" w:rsidRDefault="00E71A00" w:rsidP="003724DB">
            <w:pPr>
              <w:spacing w:before="0" w:after="0" w:line="240" w:lineRule="auto"/>
              <w:ind w:left="60" w:right="60"/>
              <w:jc w:val="right"/>
              <w:rPr>
                <w:color w:val="auto"/>
              </w:rPr>
            </w:pPr>
          </w:p>
        </w:tc>
        <w:tc>
          <w:tcPr>
            <w:tcW w:w="1242" w:type="dxa"/>
            <w:tcBorders>
              <w:top w:val="nil"/>
              <w:left w:val="nil"/>
              <w:bottom w:val="nil"/>
              <w:right w:val="nil"/>
            </w:tcBorders>
          </w:tcPr>
          <w:p w:rsidR="00E71A00" w:rsidRPr="00DC0EB1" w:rsidRDefault="00E71A00" w:rsidP="003724DB">
            <w:pPr>
              <w:spacing w:before="0" w:after="0" w:line="240" w:lineRule="auto"/>
              <w:rPr>
                <w:color w:val="auto"/>
              </w:rPr>
            </w:pPr>
          </w:p>
        </w:tc>
        <w:tc>
          <w:tcPr>
            <w:tcW w:w="3517" w:type="dxa"/>
            <w:vMerge/>
            <w:tcBorders>
              <w:top w:val="nil"/>
              <w:left w:val="nil"/>
            </w:tcBorders>
          </w:tcPr>
          <w:p w:rsidR="00E71A00" w:rsidRPr="00DC0EB1" w:rsidRDefault="00E71A00" w:rsidP="003724DB">
            <w:pPr>
              <w:spacing w:before="0" w:after="0" w:line="240" w:lineRule="auto"/>
              <w:rPr>
                <w:color w:val="auto"/>
              </w:rPr>
            </w:pPr>
          </w:p>
        </w:tc>
      </w:tr>
      <w:tr w:rsidR="00E71A00" w:rsidRPr="00DC0EB1" w:rsidTr="00E71A00">
        <w:trPr>
          <w:trHeight w:val="101"/>
        </w:trPr>
        <w:tc>
          <w:tcPr>
            <w:tcW w:w="1448" w:type="dxa"/>
            <w:tcBorders>
              <w:top w:val="nil"/>
              <w:bottom w:val="single" w:sz="4" w:space="0" w:color="000000"/>
              <w:right w:val="nil"/>
            </w:tcBorders>
            <w:shd w:val="clear" w:color="auto" w:fill="BFBFBF"/>
          </w:tcPr>
          <w:p w:rsidR="00E71A00" w:rsidRPr="00DC0EB1" w:rsidRDefault="00E71A00" w:rsidP="003724DB">
            <w:pPr>
              <w:spacing w:before="0" w:after="0" w:line="240" w:lineRule="auto"/>
              <w:rPr>
                <w:color w:val="auto"/>
              </w:rPr>
            </w:pPr>
          </w:p>
        </w:tc>
        <w:tc>
          <w:tcPr>
            <w:tcW w:w="2068" w:type="dxa"/>
            <w:gridSpan w:val="2"/>
            <w:tcBorders>
              <w:top w:val="nil"/>
              <w:left w:val="nil"/>
              <w:bottom w:val="single" w:sz="4" w:space="0" w:color="000000"/>
              <w:right w:val="nil"/>
            </w:tcBorders>
          </w:tcPr>
          <w:p w:rsidR="00E71A00" w:rsidRPr="00DC0EB1" w:rsidRDefault="00E71A00" w:rsidP="003724DB">
            <w:pPr>
              <w:spacing w:before="0" w:after="0" w:line="240" w:lineRule="auto"/>
              <w:rPr>
                <w:color w:val="auto"/>
              </w:rPr>
            </w:pPr>
          </w:p>
        </w:tc>
        <w:tc>
          <w:tcPr>
            <w:tcW w:w="1655" w:type="dxa"/>
            <w:tcBorders>
              <w:top w:val="nil"/>
              <w:left w:val="nil"/>
              <w:bottom w:val="single" w:sz="4" w:space="0" w:color="000000"/>
              <w:right w:val="nil"/>
            </w:tcBorders>
            <w:vAlign w:val="center"/>
          </w:tcPr>
          <w:p w:rsidR="00E71A00" w:rsidRPr="00DC0EB1" w:rsidRDefault="00E71A00" w:rsidP="003724DB">
            <w:pPr>
              <w:spacing w:before="0" w:after="0" w:line="240" w:lineRule="auto"/>
              <w:ind w:left="60" w:right="60"/>
              <w:rPr>
                <w:color w:val="auto"/>
              </w:rPr>
            </w:pPr>
          </w:p>
        </w:tc>
        <w:tc>
          <w:tcPr>
            <w:tcW w:w="1448" w:type="dxa"/>
            <w:tcBorders>
              <w:top w:val="nil"/>
              <w:left w:val="nil"/>
              <w:bottom w:val="single" w:sz="4" w:space="0" w:color="000000"/>
              <w:right w:val="nil"/>
            </w:tcBorders>
          </w:tcPr>
          <w:p w:rsidR="00E71A00" w:rsidRPr="00DC0EB1" w:rsidRDefault="00E71A00" w:rsidP="003724DB">
            <w:pPr>
              <w:spacing w:before="0" w:after="0" w:line="240" w:lineRule="auto"/>
              <w:ind w:left="60" w:right="60"/>
              <w:jc w:val="right"/>
              <w:rPr>
                <w:color w:val="auto"/>
              </w:rPr>
            </w:pPr>
          </w:p>
        </w:tc>
        <w:tc>
          <w:tcPr>
            <w:tcW w:w="1242" w:type="dxa"/>
            <w:tcBorders>
              <w:top w:val="nil"/>
              <w:left w:val="nil"/>
              <w:bottom w:val="single" w:sz="4" w:space="0" w:color="000000"/>
              <w:right w:val="nil"/>
            </w:tcBorders>
          </w:tcPr>
          <w:p w:rsidR="00E71A00" w:rsidRPr="00DC0EB1" w:rsidRDefault="00E71A00" w:rsidP="003724DB">
            <w:pPr>
              <w:spacing w:before="0" w:after="0" w:line="240" w:lineRule="auto"/>
              <w:rPr>
                <w:color w:val="auto"/>
              </w:rPr>
            </w:pPr>
          </w:p>
        </w:tc>
        <w:tc>
          <w:tcPr>
            <w:tcW w:w="3517" w:type="dxa"/>
            <w:vMerge/>
            <w:tcBorders>
              <w:top w:val="nil"/>
              <w:left w:val="nil"/>
            </w:tcBorders>
          </w:tcPr>
          <w:p w:rsidR="00E71A00" w:rsidRPr="00DC0EB1" w:rsidRDefault="00E71A00" w:rsidP="003724DB">
            <w:pPr>
              <w:spacing w:before="0" w:after="0" w:line="240" w:lineRule="auto"/>
              <w:rPr>
                <w:color w:val="auto"/>
              </w:rPr>
            </w:pPr>
          </w:p>
        </w:tc>
      </w:tr>
    </w:tbl>
    <w:p w:rsidR="0029432F" w:rsidRPr="00DC0EB1" w:rsidRDefault="0029432F">
      <w:pPr>
        <w:tabs>
          <w:tab w:val="left" w:pos="6027"/>
        </w:tabs>
        <w:rPr>
          <w:color w:val="auto"/>
        </w:rPr>
      </w:pPr>
    </w:p>
    <w:p w:rsidR="00E13581" w:rsidRPr="00DC0EB1" w:rsidRDefault="00E13581" w:rsidP="00E13581">
      <w:pPr>
        <w:shd w:val="clear" w:color="auto" w:fill="FFFFFF"/>
        <w:autoSpaceDE w:val="0"/>
        <w:autoSpaceDN w:val="0"/>
        <w:adjustRightInd w:val="0"/>
        <w:spacing w:after="0" w:line="240" w:lineRule="auto"/>
        <w:rPr>
          <w:b/>
          <w:bCs/>
          <w:color w:val="auto"/>
          <w:sz w:val="20"/>
          <w:szCs w:val="20"/>
        </w:rPr>
      </w:pPr>
      <w:r w:rsidRPr="00DC0EB1">
        <w:rPr>
          <w:b/>
          <w:bCs/>
          <w:color w:val="auto"/>
          <w:sz w:val="20"/>
          <w:szCs w:val="20"/>
        </w:rPr>
        <w:lastRenderedPageBreak/>
        <w:t>Table 4: Correlation matrix for the constructs</w:t>
      </w:r>
    </w:p>
    <w:p w:rsidR="00A7355C" w:rsidRPr="00DC0EB1" w:rsidRDefault="00A7355C" w:rsidP="00E13581">
      <w:pPr>
        <w:shd w:val="clear" w:color="auto" w:fill="FFFFFF"/>
        <w:autoSpaceDE w:val="0"/>
        <w:autoSpaceDN w:val="0"/>
        <w:adjustRightInd w:val="0"/>
        <w:spacing w:after="0" w:line="240" w:lineRule="auto"/>
        <w:rPr>
          <w:b/>
          <w:bCs/>
          <w:color w:val="auto"/>
          <w:sz w:val="20"/>
          <w:szCs w:val="20"/>
        </w:rPr>
      </w:pPr>
    </w:p>
    <w:tbl>
      <w:tblPr>
        <w:tblStyle w:val="TableGrid"/>
        <w:tblW w:w="0" w:type="auto"/>
        <w:tblLayout w:type="fixed"/>
        <w:tblLook w:val="04A0" w:firstRow="1" w:lastRow="0" w:firstColumn="1" w:lastColumn="0" w:noHBand="0" w:noVBand="1"/>
      </w:tblPr>
      <w:tblGrid>
        <w:gridCol w:w="3261"/>
        <w:gridCol w:w="986"/>
        <w:gridCol w:w="999"/>
        <w:gridCol w:w="973"/>
        <w:gridCol w:w="986"/>
        <w:gridCol w:w="865"/>
        <w:gridCol w:w="986"/>
        <w:gridCol w:w="962"/>
        <w:gridCol w:w="1134"/>
        <w:gridCol w:w="1081"/>
        <w:gridCol w:w="932"/>
        <w:gridCol w:w="22"/>
      </w:tblGrid>
      <w:tr w:rsidR="00E13581" w:rsidRPr="00DC0EB1" w:rsidTr="00F92C64">
        <w:trPr>
          <w:gridAfter w:val="1"/>
          <w:wAfter w:w="22" w:type="dxa"/>
          <w:trHeight w:val="767"/>
        </w:trPr>
        <w:tc>
          <w:tcPr>
            <w:tcW w:w="3261" w:type="dxa"/>
            <w:shd w:val="clear" w:color="auto" w:fill="BFBFBF" w:themeFill="background1" w:themeFillShade="BF"/>
          </w:tcPr>
          <w:p w:rsidR="00A7355C" w:rsidRPr="00DC0EB1" w:rsidRDefault="00A7355C" w:rsidP="004965CC">
            <w:pPr>
              <w:jc w:val="center"/>
              <w:rPr>
                <w:b/>
                <w:sz w:val="18"/>
                <w:szCs w:val="18"/>
              </w:rPr>
            </w:pPr>
          </w:p>
          <w:p w:rsidR="00E13581" w:rsidRPr="00DC0EB1" w:rsidRDefault="00E13581" w:rsidP="004965CC">
            <w:pPr>
              <w:jc w:val="center"/>
              <w:rPr>
                <w:rFonts w:ascii="Times New Roman" w:hAnsi="Times New Roman" w:cs="Times New Roman"/>
                <w:b/>
                <w:sz w:val="18"/>
                <w:szCs w:val="18"/>
              </w:rPr>
            </w:pPr>
            <w:r w:rsidRPr="00DC0EB1">
              <w:rPr>
                <w:b/>
                <w:sz w:val="18"/>
                <w:szCs w:val="18"/>
              </w:rPr>
              <w:br w:type="page"/>
            </w:r>
            <w:r w:rsidRPr="00DC0EB1">
              <w:rPr>
                <w:rFonts w:ascii="Times New Roman" w:hAnsi="Times New Roman" w:cs="Times New Roman"/>
                <w:b/>
                <w:sz w:val="18"/>
                <w:szCs w:val="18"/>
              </w:rPr>
              <w:br w:type="page"/>
            </w:r>
          </w:p>
        </w:tc>
        <w:tc>
          <w:tcPr>
            <w:tcW w:w="986" w:type="dxa"/>
            <w:shd w:val="clear" w:color="auto" w:fill="BFBFBF" w:themeFill="background1" w:themeFillShade="BF"/>
          </w:tcPr>
          <w:p w:rsidR="00E13581" w:rsidRPr="00DC0EB1" w:rsidRDefault="00E13581" w:rsidP="004965CC">
            <w:pPr>
              <w:jc w:val="center"/>
              <w:rPr>
                <w:rFonts w:ascii="Times New Roman" w:hAnsi="Times New Roman" w:cs="Times New Roman"/>
                <w:sz w:val="18"/>
                <w:szCs w:val="18"/>
              </w:rPr>
            </w:pPr>
            <w:r w:rsidRPr="00DC0EB1">
              <w:rPr>
                <w:rFonts w:ascii="Times New Roman" w:hAnsi="Times New Roman" w:cs="Times New Roman"/>
                <w:b/>
                <w:sz w:val="18"/>
                <w:szCs w:val="18"/>
              </w:rPr>
              <w:t>UAI</w:t>
            </w:r>
          </w:p>
        </w:tc>
        <w:tc>
          <w:tcPr>
            <w:tcW w:w="999" w:type="dxa"/>
            <w:shd w:val="clear" w:color="auto" w:fill="BFBFBF" w:themeFill="background1" w:themeFillShade="BF"/>
          </w:tcPr>
          <w:p w:rsidR="00E13581" w:rsidRPr="00DC0EB1" w:rsidRDefault="00E13581" w:rsidP="004965CC">
            <w:pPr>
              <w:jc w:val="center"/>
              <w:rPr>
                <w:rFonts w:ascii="Times New Roman" w:hAnsi="Times New Roman" w:cs="Times New Roman"/>
                <w:sz w:val="18"/>
                <w:szCs w:val="18"/>
              </w:rPr>
            </w:pPr>
            <w:r w:rsidRPr="00DC0EB1">
              <w:rPr>
                <w:rFonts w:ascii="Times New Roman" w:hAnsi="Times New Roman" w:cs="Times New Roman"/>
                <w:b/>
                <w:sz w:val="18"/>
                <w:szCs w:val="18"/>
              </w:rPr>
              <w:t>IDV</w:t>
            </w:r>
          </w:p>
        </w:tc>
        <w:tc>
          <w:tcPr>
            <w:tcW w:w="973" w:type="dxa"/>
            <w:shd w:val="clear" w:color="auto" w:fill="BFBFBF" w:themeFill="background1" w:themeFillShade="BF"/>
          </w:tcPr>
          <w:p w:rsidR="00E13581" w:rsidRPr="00DC0EB1" w:rsidRDefault="00E13581" w:rsidP="004965CC">
            <w:pPr>
              <w:jc w:val="center"/>
              <w:rPr>
                <w:rFonts w:ascii="Times New Roman" w:hAnsi="Times New Roman" w:cs="Times New Roman"/>
                <w:sz w:val="18"/>
                <w:szCs w:val="18"/>
              </w:rPr>
            </w:pPr>
            <w:r w:rsidRPr="00DC0EB1">
              <w:rPr>
                <w:rFonts w:ascii="Times New Roman" w:hAnsi="Times New Roman" w:cs="Times New Roman"/>
                <w:b/>
                <w:sz w:val="18"/>
                <w:szCs w:val="18"/>
              </w:rPr>
              <w:t>PDI</w:t>
            </w:r>
          </w:p>
        </w:tc>
        <w:tc>
          <w:tcPr>
            <w:tcW w:w="986" w:type="dxa"/>
            <w:shd w:val="clear" w:color="auto" w:fill="BFBFBF" w:themeFill="background1" w:themeFillShade="BF"/>
          </w:tcPr>
          <w:p w:rsidR="00E13581" w:rsidRPr="00DC0EB1" w:rsidRDefault="00E13581" w:rsidP="004965CC">
            <w:pPr>
              <w:jc w:val="center"/>
              <w:rPr>
                <w:rFonts w:ascii="Times New Roman" w:hAnsi="Times New Roman" w:cs="Times New Roman"/>
                <w:sz w:val="18"/>
                <w:szCs w:val="18"/>
              </w:rPr>
            </w:pPr>
            <w:r w:rsidRPr="00DC0EB1">
              <w:rPr>
                <w:rFonts w:ascii="Times New Roman" w:hAnsi="Times New Roman" w:cs="Times New Roman"/>
                <w:b/>
                <w:sz w:val="18"/>
                <w:szCs w:val="18"/>
              </w:rPr>
              <w:t>MAS</w:t>
            </w:r>
          </w:p>
        </w:tc>
        <w:tc>
          <w:tcPr>
            <w:tcW w:w="865" w:type="dxa"/>
            <w:shd w:val="clear" w:color="auto" w:fill="BFBFBF" w:themeFill="background1" w:themeFillShade="BF"/>
          </w:tcPr>
          <w:p w:rsidR="00E13581" w:rsidRPr="00DC0EB1" w:rsidRDefault="00E13581" w:rsidP="004965CC">
            <w:pPr>
              <w:jc w:val="center"/>
              <w:rPr>
                <w:rFonts w:ascii="Times New Roman" w:hAnsi="Times New Roman" w:cs="Times New Roman"/>
                <w:sz w:val="18"/>
                <w:szCs w:val="18"/>
              </w:rPr>
            </w:pPr>
            <w:r w:rsidRPr="00DC0EB1">
              <w:rPr>
                <w:rFonts w:ascii="Times New Roman" w:hAnsi="Times New Roman" w:cs="Times New Roman"/>
                <w:b/>
                <w:sz w:val="18"/>
                <w:szCs w:val="18"/>
              </w:rPr>
              <w:t>OC</w:t>
            </w:r>
          </w:p>
        </w:tc>
        <w:tc>
          <w:tcPr>
            <w:tcW w:w="986" w:type="dxa"/>
            <w:shd w:val="clear" w:color="auto" w:fill="BFBFBF" w:themeFill="background1" w:themeFillShade="BF"/>
          </w:tcPr>
          <w:p w:rsidR="00E13581" w:rsidRPr="00DC0EB1" w:rsidRDefault="00E13581" w:rsidP="004965CC">
            <w:pPr>
              <w:jc w:val="center"/>
              <w:rPr>
                <w:rFonts w:ascii="Times New Roman" w:hAnsi="Times New Roman" w:cs="Times New Roman"/>
                <w:sz w:val="18"/>
                <w:szCs w:val="18"/>
              </w:rPr>
            </w:pPr>
            <w:r w:rsidRPr="00DC0EB1">
              <w:rPr>
                <w:rFonts w:ascii="Times New Roman" w:hAnsi="Times New Roman" w:cs="Times New Roman"/>
                <w:b/>
                <w:sz w:val="18"/>
                <w:szCs w:val="18"/>
              </w:rPr>
              <w:t>OP</w:t>
            </w:r>
          </w:p>
        </w:tc>
        <w:tc>
          <w:tcPr>
            <w:tcW w:w="962" w:type="dxa"/>
            <w:shd w:val="clear" w:color="auto" w:fill="BFBFBF" w:themeFill="background1" w:themeFillShade="BF"/>
          </w:tcPr>
          <w:p w:rsidR="00E13581" w:rsidRPr="00DC0EB1" w:rsidRDefault="00E13581" w:rsidP="004965CC">
            <w:pPr>
              <w:jc w:val="center"/>
              <w:rPr>
                <w:rFonts w:ascii="Times New Roman" w:hAnsi="Times New Roman" w:cs="Times New Roman"/>
                <w:sz w:val="18"/>
                <w:szCs w:val="18"/>
              </w:rPr>
            </w:pPr>
            <w:r w:rsidRPr="00DC0EB1">
              <w:rPr>
                <w:rFonts w:ascii="Times New Roman" w:hAnsi="Times New Roman" w:cs="Times New Roman"/>
                <w:b/>
                <w:sz w:val="18"/>
                <w:szCs w:val="18"/>
              </w:rPr>
              <w:t>Age</w:t>
            </w:r>
          </w:p>
        </w:tc>
        <w:tc>
          <w:tcPr>
            <w:tcW w:w="1134" w:type="dxa"/>
            <w:shd w:val="clear" w:color="auto" w:fill="BFBFBF" w:themeFill="background1" w:themeFillShade="BF"/>
          </w:tcPr>
          <w:p w:rsidR="00E13581" w:rsidRPr="00DC0EB1" w:rsidRDefault="00E13581" w:rsidP="004965CC">
            <w:pPr>
              <w:jc w:val="center"/>
              <w:rPr>
                <w:rFonts w:ascii="Times New Roman" w:hAnsi="Times New Roman" w:cs="Times New Roman"/>
                <w:sz w:val="18"/>
                <w:szCs w:val="18"/>
              </w:rPr>
            </w:pPr>
            <w:r w:rsidRPr="00DC0EB1">
              <w:rPr>
                <w:rFonts w:ascii="Times New Roman" w:hAnsi="Times New Roman" w:cs="Times New Roman"/>
                <w:b/>
                <w:sz w:val="18"/>
                <w:szCs w:val="18"/>
              </w:rPr>
              <w:t>Gender</w:t>
            </w:r>
          </w:p>
        </w:tc>
        <w:tc>
          <w:tcPr>
            <w:tcW w:w="1081" w:type="dxa"/>
            <w:shd w:val="clear" w:color="auto" w:fill="BFBFBF" w:themeFill="background1" w:themeFillShade="BF"/>
          </w:tcPr>
          <w:p w:rsidR="00E13581" w:rsidRPr="00DC0EB1" w:rsidRDefault="00E13581" w:rsidP="004965CC">
            <w:pPr>
              <w:jc w:val="center"/>
              <w:rPr>
                <w:rFonts w:ascii="Times New Roman" w:hAnsi="Times New Roman" w:cs="Times New Roman"/>
                <w:sz w:val="18"/>
                <w:szCs w:val="18"/>
              </w:rPr>
            </w:pPr>
            <w:r w:rsidRPr="00DC0EB1">
              <w:rPr>
                <w:rFonts w:ascii="Times New Roman" w:hAnsi="Times New Roman" w:cs="Times New Roman"/>
                <w:b/>
                <w:sz w:val="18"/>
                <w:szCs w:val="18"/>
              </w:rPr>
              <w:t>Company Size</w:t>
            </w:r>
          </w:p>
        </w:tc>
        <w:tc>
          <w:tcPr>
            <w:tcW w:w="932" w:type="dxa"/>
            <w:shd w:val="clear" w:color="auto" w:fill="BFBFBF" w:themeFill="background1" w:themeFillShade="BF"/>
          </w:tcPr>
          <w:p w:rsidR="00E13581" w:rsidRPr="00DC0EB1" w:rsidRDefault="00E13581" w:rsidP="004965CC">
            <w:pPr>
              <w:jc w:val="center"/>
              <w:rPr>
                <w:rFonts w:ascii="Times New Roman" w:hAnsi="Times New Roman" w:cs="Times New Roman"/>
                <w:sz w:val="18"/>
                <w:szCs w:val="18"/>
              </w:rPr>
            </w:pPr>
            <w:r w:rsidRPr="00DC0EB1">
              <w:rPr>
                <w:rFonts w:ascii="Times New Roman" w:hAnsi="Times New Roman" w:cs="Times New Roman"/>
                <w:b/>
                <w:sz w:val="18"/>
                <w:szCs w:val="18"/>
              </w:rPr>
              <w:t>Current Position</w:t>
            </w:r>
          </w:p>
        </w:tc>
      </w:tr>
      <w:tr w:rsidR="00904327" w:rsidRPr="00DC0EB1" w:rsidTr="00F92C64">
        <w:trPr>
          <w:trHeight w:val="192"/>
        </w:trPr>
        <w:tc>
          <w:tcPr>
            <w:tcW w:w="3261" w:type="dxa"/>
            <w:shd w:val="clear" w:color="auto" w:fill="BFBFBF" w:themeFill="background1" w:themeFillShade="BF"/>
          </w:tcPr>
          <w:p w:rsidR="00904327" w:rsidRPr="00DC0EB1" w:rsidRDefault="00904327" w:rsidP="004965CC">
            <w:pPr>
              <w:rPr>
                <w:rFonts w:ascii="Times New Roman" w:hAnsi="Times New Roman" w:cs="Times New Roman"/>
                <w:b/>
                <w:sz w:val="18"/>
                <w:szCs w:val="18"/>
              </w:rPr>
            </w:pPr>
            <w:r w:rsidRPr="00DC0EB1">
              <w:rPr>
                <w:rFonts w:ascii="Times New Roman" w:hAnsi="Times New Roman" w:cs="Times New Roman"/>
                <w:b/>
                <w:sz w:val="18"/>
                <w:szCs w:val="18"/>
              </w:rPr>
              <w:t>Uncertainty Avoidance (UAI)</w:t>
            </w:r>
          </w:p>
        </w:tc>
        <w:tc>
          <w:tcPr>
            <w:tcW w:w="986"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1</w:t>
            </w:r>
          </w:p>
        </w:tc>
        <w:tc>
          <w:tcPr>
            <w:tcW w:w="999" w:type="dxa"/>
          </w:tcPr>
          <w:p w:rsidR="00904327" w:rsidRPr="00DC0EB1" w:rsidRDefault="00904327" w:rsidP="004965CC">
            <w:pPr>
              <w:rPr>
                <w:rFonts w:ascii="Times New Roman" w:hAnsi="Times New Roman" w:cs="Times New Roman"/>
                <w:sz w:val="18"/>
                <w:szCs w:val="18"/>
              </w:rPr>
            </w:pPr>
          </w:p>
        </w:tc>
        <w:tc>
          <w:tcPr>
            <w:tcW w:w="973" w:type="dxa"/>
          </w:tcPr>
          <w:p w:rsidR="00904327" w:rsidRPr="00DC0EB1" w:rsidRDefault="00904327" w:rsidP="004965CC">
            <w:pPr>
              <w:rPr>
                <w:rFonts w:ascii="Times New Roman" w:hAnsi="Times New Roman" w:cs="Times New Roman"/>
                <w:sz w:val="18"/>
                <w:szCs w:val="18"/>
              </w:rPr>
            </w:pPr>
          </w:p>
        </w:tc>
        <w:tc>
          <w:tcPr>
            <w:tcW w:w="986" w:type="dxa"/>
          </w:tcPr>
          <w:p w:rsidR="00904327" w:rsidRPr="00DC0EB1" w:rsidRDefault="00904327" w:rsidP="004965CC">
            <w:pPr>
              <w:rPr>
                <w:rFonts w:ascii="Times New Roman" w:hAnsi="Times New Roman" w:cs="Times New Roman"/>
                <w:sz w:val="18"/>
                <w:szCs w:val="18"/>
              </w:rPr>
            </w:pPr>
          </w:p>
        </w:tc>
        <w:tc>
          <w:tcPr>
            <w:tcW w:w="865" w:type="dxa"/>
          </w:tcPr>
          <w:p w:rsidR="00904327" w:rsidRPr="00DC0EB1" w:rsidRDefault="00904327" w:rsidP="004965CC">
            <w:pPr>
              <w:rPr>
                <w:rFonts w:ascii="Times New Roman" w:hAnsi="Times New Roman" w:cs="Times New Roman"/>
                <w:sz w:val="18"/>
                <w:szCs w:val="18"/>
              </w:rPr>
            </w:pPr>
          </w:p>
        </w:tc>
        <w:tc>
          <w:tcPr>
            <w:tcW w:w="986" w:type="dxa"/>
          </w:tcPr>
          <w:p w:rsidR="00904327" w:rsidRPr="00DC0EB1" w:rsidRDefault="00904327" w:rsidP="004965CC">
            <w:pPr>
              <w:rPr>
                <w:rFonts w:ascii="Times New Roman" w:hAnsi="Times New Roman" w:cs="Times New Roman"/>
                <w:sz w:val="18"/>
                <w:szCs w:val="18"/>
              </w:rPr>
            </w:pPr>
          </w:p>
        </w:tc>
        <w:tc>
          <w:tcPr>
            <w:tcW w:w="962" w:type="dxa"/>
          </w:tcPr>
          <w:p w:rsidR="00904327" w:rsidRPr="00DC0EB1" w:rsidRDefault="00904327" w:rsidP="004965CC">
            <w:pPr>
              <w:rPr>
                <w:rFonts w:ascii="Times New Roman" w:hAnsi="Times New Roman" w:cs="Times New Roman"/>
                <w:sz w:val="18"/>
                <w:szCs w:val="18"/>
              </w:rPr>
            </w:pPr>
          </w:p>
        </w:tc>
        <w:tc>
          <w:tcPr>
            <w:tcW w:w="1134" w:type="dxa"/>
          </w:tcPr>
          <w:p w:rsidR="00904327" w:rsidRPr="00DC0EB1" w:rsidRDefault="00904327" w:rsidP="004965CC">
            <w:pPr>
              <w:rPr>
                <w:rFonts w:ascii="Times New Roman" w:hAnsi="Times New Roman" w:cs="Times New Roman"/>
                <w:sz w:val="18"/>
                <w:szCs w:val="18"/>
              </w:rPr>
            </w:pPr>
          </w:p>
        </w:tc>
        <w:tc>
          <w:tcPr>
            <w:tcW w:w="1081" w:type="dxa"/>
          </w:tcPr>
          <w:p w:rsidR="00904327" w:rsidRPr="00DC0EB1" w:rsidRDefault="00904327" w:rsidP="004965CC">
            <w:pPr>
              <w:rPr>
                <w:rFonts w:ascii="Times New Roman" w:hAnsi="Times New Roman" w:cs="Times New Roman"/>
                <w:sz w:val="18"/>
                <w:szCs w:val="18"/>
              </w:rPr>
            </w:pPr>
          </w:p>
        </w:tc>
        <w:tc>
          <w:tcPr>
            <w:tcW w:w="954" w:type="dxa"/>
            <w:gridSpan w:val="2"/>
          </w:tcPr>
          <w:p w:rsidR="00904327" w:rsidRPr="00DC0EB1" w:rsidRDefault="00904327" w:rsidP="004965CC">
            <w:pPr>
              <w:rPr>
                <w:rFonts w:ascii="Times New Roman" w:hAnsi="Times New Roman" w:cs="Times New Roman"/>
                <w:sz w:val="18"/>
                <w:szCs w:val="18"/>
              </w:rPr>
            </w:pPr>
          </w:p>
        </w:tc>
      </w:tr>
      <w:tr w:rsidR="00904327" w:rsidRPr="00DC0EB1" w:rsidTr="00F92C64">
        <w:trPr>
          <w:trHeight w:val="139"/>
        </w:trPr>
        <w:tc>
          <w:tcPr>
            <w:tcW w:w="3261" w:type="dxa"/>
            <w:shd w:val="clear" w:color="auto" w:fill="BFBFBF" w:themeFill="background1" w:themeFillShade="BF"/>
          </w:tcPr>
          <w:p w:rsidR="00904327" w:rsidRPr="00DC0EB1" w:rsidRDefault="00904327" w:rsidP="004965CC">
            <w:pPr>
              <w:rPr>
                <w:rFonts w:ascii="Times New Roman" w:hAnsi="Times New Roman" w:cs="Times New Roman"/>
                <w:b/>
                <w:sz w:val="18"/>
                <w:szCs w:val="18"/>
              </w:rPr>
            </w:pPr>
            <w:r w:rsidRPr="00DC0EB1">
              <w:rPr>
                <w:rFonts w:ascii="Times New Roman" w:hAnsi="Times New Roman" w:cs="Times New Roman"/>
                <w:b/>
                <w:sz w:val="18"/>
                <w:szCs w:val="18"/>
              </w:rPr>
              <w:t>Individualism /</w:t>
            </w:r>
            <w:r w:rsidR="008D2ADA" w:rsidRPr="00DC0EB1">
              <w:rPr>
                <w:rFonts w:ascii="Times New Roman" w:hAnsi="Times New Roman" w:cs="Times New Roman"/>
                <w:b/>
                <w:sz w:val="18"/>
                <w:szCs w:val="18"/>
              </w:rPr>
              <w:t>Collectivism (IDV)</w:t>
            </w:r>
          </w:p>
        </w:tc>
        <w:tc>
          <w:tcPr>
            <w:tcW w:w="986"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.236</w:t>
            </w:r>
            <w:r w:rsidRPr="00DC0EB1">
              <w:rPr>
                <w:rFonts w:ascii="Times New Roman" w:eastAsia="Times New Roman" w:hAnsi="Times New Roman" w:cs="Times New Roman"/>
                <w:sz w:val="18"/>
                <w:szCs w:val="18"/>
                <w:vertAlign w:val="superscript"/>
                <w:lang w:eastAsia="en-GB"/>
              </w:rPr>
              <w:t>**</w:t>
            </w:r>
          </w:p>
        </w:tc>
        <w:tc>
          <w:tcPr>
            <w:tcW w:w="999"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1</w:t>
            </w:r>
          </w:p>
        </w:tc>
        <w:tc>
          <w:tcPr>
            <w:tcW w:w="973" w:type="dxa"/>
          </w:tcPr>
          <w:p w:rsidR="00904327" w:rsidRPr="00DC0EB1" w:rsidRDefault="00904327" w:rsidP="004965CC">
            <w:pPr>
              <w:rPr>
                <w:rFonts w:ascii="Times New Roman" w:hAnsi="Times New Roman" w:cs="Times New Roman"/>
                <w:sz w:val="18"/>
                <w:szCs w:val="18"/>
              </w:rPr>
            </w:pPr>
          </w:p>
        </w:tc>
        <w:tc>
          <w:tcPr>
            <w:tcW w:w="986" w:type="dxa"/>
          </w:tcPr>
          <w:p w:rsidR="00904327" w:rsidRPr="00DC0EB1" w:rsidRDefault="00904327" w:rsidP="004965CC">
            <w:pPr>
              <w:rPr>
                <w:rFonts w:ascii="Times New Roman" w:hAnsi="Times New Roman" w:cs="Times New Roman"/>
                <w:sz w:val="18"/>
                <w:szCs w:val="18"/>
              </w:rPr>
            </w:pPr>
          </w:p>
        </w:tc>
        <w:tc>
          <w:tcPr>
            <w:tcW w:w="865" w:type="dxa"/>
          </w:tcPr>
          <w:p w:rsidR="00904327" w:rsidRPr="00DC0EB1" w:rsidRDefault="00904327" w:rsidP="004965CC">
            <w:pPr>
              <w:rPr>
                <w:rFonts w:ascii="Times New Roman" w:hAnsi="Times New Roman" w:cs="Times New Roman"/>
                <w:sz w:val="18"/>
                <w:szCs w:val="18"/>
              </w:rPr>
            </w:pPr>
          </w:p>
        </w:tc>
        <w:tc>
          <w:tcPr>
            <w:tcW w:w="986" w:type="dxa"/>
          </w:tcPr>
          <w:p w:rsidR="00904327" w:rsidRPr="00DC0EB1" w:rsidRDefault="00904327" w:rsidP="004965CC">
            <w:pPr>
              <w:rPr>
                <w:rFonts w:ascii="Times New Roman" w:hAnsi="Times New Roman" w:cs="Times New Roman"/>
                <w:sz w:val="18"/>
                <w:szCs w:val="18"/>
              </w:rPr>
            </w:pPr>
          </w:p>
        </w:tc>
        <w:tc>
          <w:tcPr>
            <w:tcW w:w="962" w:type="dxa"/>
          </w:tcPr>
          <w:p w:rsidR="00904327" w:rsidRPr="00DC0EB1" w:rsidRDefault="00904327" w:rsidP="004965CC">
            <w:pPr>
              <w:rPr>
                <w:rFonts w:ascii="Times New Roman" w:hAnsi="Times New Roman" w:cs="Times New Roman"/>
                <w:sz w:val="18"/>
                <w:szCs w:val="18"/>
              </w:rPr>
            </w:pPr>
          </w:p>
        </w:tc>
        <w:tc>
          <w:tcPr>
            <w:tcW w:w="1134" w:type="dxa"/>
          </w:tcPr>
          <w:p w:rsidR="00904327" w:rsidRPr="00DC0EB1" w:rsidRDefault="00904327" w:rsidP="004965CC">
            <w:pPr>
              <w:rPr>
                <w:rFonts w:ascii="Times New Roman" w:hAnsi="Times New Roman" w:cs="Times New Roman"/>
                <w:sz w:val="18"/>
                <w:szCs w:val="18"/>
              </w:rPr>
            </w:pPr>
          </w:p>
        </w:tc>
        <w:tc>
          <w:tcPr>
            <w:tcW w:w="1081" w:type="dxa"/>
          </w:tcPr>
          <w:p w:rsidR="00904327" w:rsidRPr="00DC0EB1" w:rsidRDefault="00904327" w:rsidP="004965CC">
            <w:pPr>
              <w:rPr>
                <w:rFonts w:ascii="Times New Roman" w:hAnsi="Times New Roman" w:cs="Times New Roman"/>
                <w:sz w:val="18"/>
                <w:szCs w:val="18"/>
              </w:rPr>
            </w:pPr>
          </w:p>
        </w:tc>
        <w:tc>
          <w:tcPr>
            <w:tcW w:w="954" w:type="dxa"/>
            <w:gridSpan w:val="2"/>
          </w:tcPr>
          <w:p w:rsidR="00904327" w:rsidRPr="00DC0EB1" w:rsidRDefault="00904327" w:rsidP="004965CC">
            <w:pPr>
              <w:rPr>
                <w:rFonts w:ascii="Times New Roman" w:hAnsi="Times New Roman" w:cs="Times New Roman"/>
                <w:sz w:val="18"/>
                <w:szCs w:val="18"/>
              </w:rPr>
            </w:pPr>
          </w:p>
        </w:tc>
      </w:tr>
      <w:tr w:rsidR="00904327" w:rsidRPr="00DC0EB1" w:rsidTr="00F92C64">
        <w:trPr>
          <w:trHeight w:val="145"/>
        </w:trPr>
        <w:tc>
          <w:tcPr>
            <w:tcW w:w="3261" w:type="dxa"/>
            <w:shd w:val="clear" w:color="auto" w:fill="BFBFBF" w:themeFill="background1" w:themeFillShade="BF"/>
          </w:tcPr>
          <w:p w:rsidR="00904327" w:rsidRPr="00DC0EB1" w:rsidRDefault="008D2ADA" w:rsidP="004965CC">
            <w:pPr>
              <w:rPr>
                <w:rFonts w:ascii="Times New Roman" w:hAnsi="Times New Roman" w:cs="Times New Roman"/>
                <w:b/>
                <w:sz w:val="18"/>
                <w:szCs w:val="18"/>
              </w:rPr>
            </w:pPr>
            <w:r w:rsidRPr="00DC0EB1">
              <w:rPr>
                <w:rFonts w:ascii="Times New Roman" w:hAnsi="Times New Roman" w:cs="Times New Roman"/>
                <w:b/>
                <w:sz w:val="18"/>
                <w:szCs w:val="18"/>
              </w:rPr>
              <w:t>Power Distance (PDI)</w:t>
            </w:r>
          </w:p>
        </w:tc>
        <w:tc>
          <w:tcPr>
            <w:tcW w:w="986"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.018</w:t>
            </w:r>
          </w:p>
        </w:tc>
        <w:tc>
          <w:tcPr>
            <w:tcW w:w="999"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.267</w:t>
            </w:r>
            <w:r w:rsidRPr="00DC0EB1">
              <w:rPr>
                <w:rFonts w:ascii="Times New Roman" w:eastAsia="Times New Roman" w:hAnsi="Times New Roman" w:cs="Times New Roman"/>
                <w:sz w:val="18"/>
                <w:szCs w:val="18"/>
                <w:vertAlign w:val="superscript"/>
                <w:lang w:eastAsia="en-GB"/>
              </w:rPr>
              <w:t>**</w:t>
            </w:r>
          </w:p>
        </w:tc>
        <w:tc>
          <w:tcPr>
            <w:tcW w:w="973"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1</w:t>
            </w:r>
          </w:p>
        </w:tc>
        <w:tc>
          <w:tcPr>
            <w:tcW w:w="986" w:type="dxa"/>
          </w:tcPr>
          <w:p w:rsidR="00904327" w:rsidRPr="00DC0EB1" w:rsidRDefault="00904327" w:rsidP="004965CC">
            <w:pPr>
              <w:rPr>
                <w:rFonts w:ascii="Times New Roman" w:hAnsi="Times New Roman" w:cs="Times New Roman"/>
                <w:sz w:val="18"/>
                <w:szCs w:val="18"/>
              </w:rPr>
            </w:pPr>
          </w:p>
        </w:tc>
        <w:tc>
          <w:tcPr>
            <w:tcW w:w="865" w:type="dxa"/>
          </w:tcPr>
          <w:p w:rsidR="00904327" w:rsidRPr="00DC0EB1" w:rsidRDefault="00904327" w:rsidP="004965CC">
            <w:pPr>
              <w:rPr>
                <w:rFonts w:ascii="Times New Roman" w:hAnsi="Times New Roman" w:cs="Times New Roman"/>
                <w:sz w:val="18"/>
                <w:szCs w:val="18"/>
              </w:rPr>
            </w:pPr>
          </w:p>
        </w:tc>
        <w:tc>
          <w:tcPr>
            <w:tcW w:w="986" w:type="dxa"/>
          </w:tcPr>
          <w:p w:rsidR="00904327" w:rsidRPr="00DC0EB1" w:rsidRDefault="00904327" w:rsidP="004965CC">
            <w:pPr>
              <w:rPr>
                <w:rFonts w:ascii="Times New Roman" w:hAnsi="Times New Roman" w:cs="Times New Roman"/>
                <w:sz w:val="18"/>
                <w:szCs w:val="18"/>
              </w:rPr>
            </w:pPr>
          </w:p>
        </w:tc>
        <w:tc>
          <w:tcPr>
            <w:tcW w:w="962" w:type="dxa"/>
          </w:tcPr>
          <w:p w:rsidR="00904327" w:rsidRPr="00DC0EB1" w:rsidRDefault="00904327" w:rsidP="004965CC">
            <w:pPr>
              <w:rPr>
                <w:rFonts w:ascii="Times New Roman" w:hAnsi="Times New Roman" w:cs="Times New Roman"/>
                <w:sz w:val="18"/>
                <w:szCs w:val="18"/>
              </w:rPr>
            </w:pPr>
          </w:p>
        </w:tc>
        <w:tc>
          <w:tcPr>
            <w:tcW w:w="1134" w:type="dxa"/>
          </w:tcPr>
          <w:p w:rsidR="00904327" w:rsidRPr="00DC0EB1" w:rsidRDefault="00904327" w:rsidP="004965CC">
            <w:pPr>
              <w:rPr>
                <w:rFonts w:ascii="Times New Roman" w:hAnsi="Times New Roman" w:cs="Times New Roman"/>
                <w:sz w:val="18"/>
                <w:szCs w:val="18"/>
              </w:rPr>
            </w:pPr>
          </w:p>
        </w:tc>
        <w:tc>
          <w:tcPr>
            <w:tcW w:w="1081" w:type="dxa"/>
          </w:tcPr>
          <w:p w:rsidR="00904327" w:rsidRPr="00DC0EB1" w:rsidRDefault="00904327" w:rsidP="004965CC">
            <w:pPr>
              <w:rPr>
                <w:rFonts w:ascii="Times New Roman" w:hAnsi="Times New Roman" w:cs="Times New Roman"/>
                <w:sz w:val="18"/>
                <w:szCs w:val="18"/>
              </w:rPr>
            </w:pPr>
          </w:p>
        </w:tc>
        <w:tc>
          <w:tcPr>
            <w:tcW w:w="954" w:type="dxa"/>
            <w:gridSpan w:val="2"/>
          </w:tcPr>
          <w:p w:rsidR="00904327" w:rsidRPr="00DC0EB1" w:rsidRDefault="00904327" w:rsidP="004965CC">
            <w:pPr>
              <w:rPr>
                <w:rFonts w:ascii="Times New Roman" w:hAnsi="Times New Roman" w:cs="Times New Roman"/>
                <w:sz w:val="18"/>
                <w:szCs w:val="18"/>
              </w:rPr>
            </w:pPr>
          </w:p>
        </w:tc>
      </w:tr>
      <w:tr w:rsidR="00904327" w:rsidRPr="00DC0EB1" w:rsidTr="00F92C64">
        <w:trPr>
          <w:trHeight w:val="91"/>
        </w:trPr>
        <w:tc>
          <w:tcPr>
            <w:tcW w:w="3261" w:type="dxa"/>
            <w:shd w:val="clear" w:color="auto" w:fill="BFBFBF" w:themeFill="background1" w:themeFillShade="BF"/>
          </w:tcPr>
          <w:p w:rsidR="00904327" w:rsidRPr="00DC0EB1" w:rsidRDefault="008D2ADA" w:rsidP="004965CC">
            <w:pPr>
              <w:rPr>
                <w:rFonts w:ascii="Times New Roman" w:hAnsi="Times New Roman" w:cs="Times New Roman"/>
                <w:b/>
                <w:sz w:val="18"/>
                <w:szCs w:val="18"/>
              </w:rPr>
            </w:pPr>
            <w:r w:rsidRPr="00DC0EB1">
              <w:rPr>
                <w:rFonts w:ascii="Times New Roman" w:hAnsi="Times New Roman" w:cs="Times New Roman"/>
                <w:b/>
                <w:sz w:val="18"/>
                <w:szCs w:val="18"/>
              </w:rPr>
              <w:t>Masculinity/Femininity (MAS)</w:t>
            </w:r>
          </w:p>
        </w:tc>
        <w:tc>
          <w:tcPr>
            <w:tcW w:w="986"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.342</w:t>
            </w:r>
            <w:r w:rsidRPr="00DC0EB1">
              <w:rPr>
                <w:rFonts w:ascii="Times New Roman" w:eastAsia="Times New Roman" w:hAnsi="Times New Roman" w:cs="Times New Roman"/>
                <w:sz w:val="18"/>
                <w:szCs w:val="18"/>
                <w:vertAlign w:val="superscript"/>
                <w:lang w:eastAsia="en-GB"/>
              </w:rPr>
              <w:t>**</w:t>
            </w:r>
          </w:p>
        </w:tc>
        <w:tc>
          <w:tcPr>
            <w:tcW w:w="999"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.210</w:t>
            </w:r>
            <w:r w:rsidRPr="00DC0EB1">
              <w:rPr>
                <w:rFonts w:ascii="Times New Roman" w:eastAsia="Times New Roman" w:hAnsi="Times New Roman" w:cs="Times New Roman"/>
                <w:sz w:val="18"/>
                <w:szCs w:val="18"/>
                <w:vertAlign w:val="superscript"/>
                <w:lang w:eastAsia="en-GB"/>
              </w:rPr>
              <w:t>**</w:t>
            </w:r>
          </w:p>
        </w:tc>
        <w:tc>
          <w:tcPr>
            <w:tcW w:w="973"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.350</w:t>
            </w:r>
            <w:r w:rsidRPr="00DC0EB1">
              <w:rPr>
                <w:rFonts w:ascii="Times New Roman" w:eastAsia="Times New Roman" w:hAnsi="Times New Roman" w:cs="Times New Roman"/>
                <w:sz w:val="18"/>
                <w:szCs w:val="18"/>
                <w:vertAlign w:val="superscript"/>
                <w:lang w:eastAsia="en-GB"/>
              </w:rPr>
              <w:t>**</w:t>
            </w:r>
          </w:p>
        </w:tc>
        <w:tc>
          <w:tcPr>
            <w:tcW w:w="986"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1</w:t>
            </w:r>
          </w:p>
        </w:tc>
        <w:tc>
          <w:tcPr>
            <w:tcW w:w="865" w:type="dxa"/>
          </w:tcPr>
          <w:p w:rsidR="00904327" w:rsidRPr="00DC0EB1" w:rsidRDefault="00904327" w:rsidP="004965CC">
            <w:pPr>
              <w:rPr>
                <w:rFonts w:ascii="Times New Roman" w:hAnsi="Times New Roman" w:cs="Times New Roman"/>
                <w:sz w:val="18"/>
                <w:szCs w:val="18"/>
              </w:rPr>
            </w:pPr>
          </w:p>
        </w:tc>
        <w:tc>
          <w:tcPr>
            <w:tcW w:w="986" w:type="dxa"/>
          </w:tcPr>
          <w:p w:rsidR="00904327" w:rsidRPr="00DC0EB1" w:rsidRDefault="00904327" w:rsidP="004965CC">
            <w:pPr>
              <w:rPr>
                <w:rFonts w:ascii="Times New Roman" w:hAnsi="Times New Roman" w:cs="Times New Roman"/>
                <w:sz w:val="18"/>
                <w:szCs w:val="18"/>
              </w:rPr>
            </w:pPr>
          </w:p>
        </w:tc>
        <w:tc>
          <w:tcPr>
            <w:tcW w:w="962" w:type="dxa"/>
          </w:tcPr>
          <w:p w:rsidR="00904327" w:rsidRPr="00DC0EB1" w:rsidRDefault="00904327" w:rsidP="004965CC">
            <w:pPr>
              <w:rPr>
                <w:rFonts w:ascii="Times New Roman" w:hAnsi="Times New Roman" w:cs="Times New Roman"/>
                <w:sz w:val="18"/>
                <w:szCs w:val="18"/>
              </w:rPr>
            </w:pPr>
          </w:p>
        </w:tc>
        <w:tc>
          <w:tcPr>
            <w:tcW w:w="1134" w:type="dxa"/>
          </w:tcPr>
          <w:p w:rsidR="00904327" w:rsidRPr="00DC0EB1" w:rsidRDefault="00904327" w:rsidP="004965CC">
            <w:pPr>
              <w:rPr>
                <w:rFonts w:ascii="Times New Roman" w:hAnsi="Times New Roman" w:cs="Times New Roman"/>
                <w:sz w:val="18"/>
                <w:szCs w:val="18"/>
              </w:rPr>
            </w:pPr>
          </w:p>
        </w:tc>
        <w:tc>
          <w:tcPr>
            <w:tcW w:w="1081" w:type="dxa"/>
          </w:tcPr>
          <w:p w:rsidR="00904327" w:rsidRPr="00DC0EB1" w:rsidRDefault="00904327" w:rsidP="004965CC">
            <w:pPr>
              <w:rPr>
                <w:rFonts w:ascii="Times New Roman" w:hAnsi="Times New Roman" w:cs="Times New Roman"/>
                <w:sz w:val="18"/>
                <w:szCs w:val="18"/>
              </w:rPr>
            </w:pPr>
          </w:p>
        </w:tc>
        <w:tc>
          <w:tcPr>
            <w:tcW w:w="954" w:type="dxa"/>
            <w:gridSpan w:val="2"/>
          </w:tcPr>
          <w:p w:rsidR="00904327" w:rsidRPr="00DC0EB1" w:rsidRDefault="00904327" w:rsidP="004965CC">
            <w:pPr>
              <w:rPr>
                <w:rFonts w:ascii="Times New Roman" w:hAnsi="Times New Roman" w:cs="Times New Roman"/>
                <w:sz w:val="18"/>
                <w:szCs w:val="18"/>
              </w:rPr>
            </w:pPr>
          </w:p>
        </w:tc>
      </w:tr>
      <w:tr w:rsidR="00904327" w:rsidRPr="00DC0EB1" w:rsidTr="00F92C64">
        <w:trPr>
          <w:trHeight w:val="192"/>
        </w:trPr>
        <w:tc>
          <w:tcPr>
            <w:tcW w:w="3261" w:type="dxa"/>
            <w:shd w:val="clear" w:color="auto" w:fill="BFBFBF" w:themeFill="background1" w:themeFillShade="BF"/>
          </w:tcPr>
          <w:p w:rsidR="00904327" w:rsidRPr="00DC0EB1" w:rsidRDefault="00A7355C" w:rsidP="004965CC">
            <w:pPr>
              <w:rPr>
                <w:rFonts w:ascii="Times New Roman" w:hAnsi="Times New Roman" w:cs="Times New Roman"/>
                <w:b/>
                <w:sz w:val="18"/>
                <w:szCs w:val="18"/>
              </w:rPr>
            </w:pPr>
            <w:r w:rsidRPr="00DC0EB1">
              <w:rPr>
                <w:rFonts w:ascii="Times New Roman" w:hAnsi="Times New Roman" w:cs="Times New Roman"/>
                <w:b/>
                <w:sz w:val="18"/>
                <w:szCs w:val="18"/>
              </w:rPr>
              <w:t>Balanced O</w:t>
            </w:r>
            <w:r w:rsidR="00C97022" w:rsidRPr="00DC0EB1">
              <w:rPr>
                <w:rFonts w:ascii="Times New Roman" w:hAnsi="Times New Roman" w:cs="Times New Roman"/>
                <w:b/>
                <w:sz w:val="18"/>
                <w:szCs w:val="18"/>
              </w:rPr>
              <w:t>rganis</w:t>
            </w:r>
            <w:r w:rsidR="00904327" w:rsidRPr="00DC0EB1">
              <w:rPr>
                <w:rFonts w:ascii="Times New Roman" w:hAnsi="Times New Roman" w:cs="Times New Roman"/>
                <w:b/>
                <w:sz w:val="18"/>
                <w:szCs w:val="18"/>
              </w:rPr>
              <w:t>ational Culture (OC)</w:t>
            </w:r>
          </w:p>
        </w:tc>
        <w:tc>
          <w:tcPr>
            <w:tcW w:w="986"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.353</w:t>
            </w:r>
            <w:r w:rsidRPr="00DC0EB1">
              <w:rPr>
                <w:rFonts w:ascii="Times New Roman" w:eastAsia="Times New Roman" w:hAnsi="Times New Roman" w:cs="Times New Roman"/>
                <w:sz w:val="18"/>
                <w:szCs w:val="18"/>
                <w:vertAlign w:val="superscript"/>
                <w:lang w:eastAsia="en-GB"/>
              </w:rPr>
              <w:t>**</w:t>
            </w:r>
          </w:p>
        </w:tc>
        <w:tc>
          <w:tcPr>
            <w:tcW w:w="999" w:type="dxa"/>
            <w:vAlign w:val="center"/>
          </w:tcPr>
          <w:p w:rsidR="00904327" w:rsidRPr="00DC0EB1" w:rsidRDefault="00C97022" w:rsidP="00C97022">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.12</w:t>
            </w:r>
            <w:r w:rsidR="00904327" w:rsidRPr="00DC0EB1">
              <w:rPr>
                <w:rFonts w:ascii="Times New Roman" w:eastAsia="Times New Roman" w:hAnsi="Times New Roman" w:cs="Times New Roman"/>
                <w:sz w:val="18"/>
                <w:szCs w:val="18"/>
                <w:lang w:eastAsia="en-GB"/>
              </w:rPr>
              <w:t>7</w:t>
            </w:r>
            <w:r w:rsidRPr="00DC0EB1">
              <w:rPr>
                <w:rFonts w:ascii="Times New Roman" w:eastAsia="Times New Roman" w:hAnsi="Times New Roman" w:cs="Times New Roman"/>
                <w:sz w:val="18"/>
                <w:szCs w:val="18"/>
                <w:lang w:eastAsia="en-GB"/>
              </w:rPr>
              <w:t>*</w:t>
            </w:r>
          </w:p>
        </w:tc>
        <w:tc>
          <w:tcPr>
            <w:tcW w:w="973"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-.038</w:t>
            </w:r>
          </w:p>
        </w:tc>
        <w:tc>
          <w:tcPr>
            <w:tcW w:w="986"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.179</w:t>
            </w:r>
            <w:r w:rsidRPr="00DC0EB1">
              <w:rPr>
                <w:rFonts w:ascii="Times New Roman" w:eastAsia="Times New Roman" w:hAnsi="Times New Roman" w:cs="Times New Roman"/>
                <w:sz w:val="18"/>
                <w:szCs w:val="18"/>
                <w:vertAlign w:val="superscript"/>
                <w:lang w:eastAsia="en-GB"/>
              </w:rPr>
              <w:t>**</w:t>
            </w:r>
          </w:p>
        </w:tc>
        <w:tc>
          <w:tcPr>
            <w:tcW w:w="865"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1</w:t>
            </w:r>
          </w:p>
        </w:tc>
        <w:tc>
          <w:tcPr>
            <w:tcW w:w="986" w:type="dxa"/>
          </w:tcPr>
          <w:p w:rsidR="00904327" w:rsidRPr="00DC0EB1" w:rsidRDefault="00904327" w:rsidP="004965CC">
            <w:pPr>
              <w:rPr>
                <w:rFonts w:ascii="Times New Roman" w:hAnsi="Times New Roman" w:cs="Times New Roman"/>
                <w:sz w:val="18"/>
                <w:szCs w:val="18"/>
              </w:rPr>
            </w:pPr>
          </w:p>
        </w:tc>
        <w:tc>
          <w:tcPr>
            <w:tcW w:w="962" w:type="dxa"/>
          </w:tcPr>
          <w:p w:rsidR="00904327" w:rsidRPr="00DC0EB1" w:rsidRDefault="00904327" w:rsidP="004965CC">
            <w:pPr>
              <w:rPr>
                <w:rFonts w:ascii="Times New Roman" w:hAnsi="Times New Roman" w:cs="Times New Roman"/>
                <w:sz w:val="18"/>
                <w:szCs w:val="18"/>
              </w:rPr>
            </w:pPr>
          </w:p>
        </w:tc>
        <w:tc>
          <w:tcPr>
            <w:tcW w:w="1134" w:type="dxa"/>
          </w:tcPr>
          <w:p w:rsidR="00904327" w:rsidRPr="00DC0EB1" w:rsidRDefault="00904327" w:rsidP="004965CC">
            <w:pPr>
              <w:rPr>
                <w:rFonts w:ascii="Times New Roman" w:hAnsi="Times New Roman" w:cs="Times New Roman"/>
                <w:sz w:val="18"/>
                <w:szCs w:val="18"/>
              </w:rPr>
            </w:pPr>
          </w:p>
        </w:tc>
        <w:tc>
          <w:tcPr>
            <w:tcW w:w="1081" w:type="dxa"/>
          </w:tcPr>
          <w:p w:rsidR="00904327" w:rsidRPr="00DC0EB1" w:rsidRDefault="00904327" w:rsidP="004965CC">
            <w:pPr>
              <w:rPr>
                <w:rFonts w:ascii="Times New Roman" w:hAnsi="Times New Roman" w:cs="Times New Roman"/>
                <w:sz w:val="18"/>
                <w:szCs w:val="18"/>
              </w:rPr>
            </w:pPr>
          </w:p>
        </w:tc>
        <w:tc>
          <w:tcPr>
            <w:tcW w:w="954" w:type="dxa"/>
            <w:gridSpan w:val="2"/>
          </w:tcPr>
          <w:p w:rsidR="00904327" w:rsidRPr="00DC0EB1" w:rsidRDefault="00904327" w:rsidP="004965CC">
            <w:pPr>
              <w:rPr>
                <w:rFonts w:ascii="Times New Roman" w:hAnsi="Times New Roman" w:cs="Times New Roman"/>
                <w:sz w:val="18"/>
                <w:szCs w:val="18"/>
              </w:rPr>
            </w:pPr>
          </w:p>
        </w:tc>
      </w:tr>
      <w:tr w:rsidR="00904327" w:rsidRPr="00DC0EB1" w:rsidTr="00F92C64">
        <w:trPr>
          <w:trHeight w:val="192"/>
        </w:trPr>
        <w:tc>
          <w:tcPr>
            <w:tcW w:w="3261" w:type="dxa"/>
            <w:shd w:val="clear" w:color="auto" w:fill="BFBFBF" w:themeFill="background1" w:themeFillShade="BF"/>
          </w:tcPr>
          <w:p w:rsidR="00904327" w:rsidRPr="00DC0EB1" w:rsidRDefault="00904327" w:rsidP="004965CC">
            <w:pPr>
              <w:rPr>
                <w:rFonts w:ascii="Times New Roman" w:hAnsi="Times New Roman" w:cs="Times New Roman"/>
                <w:b/>
                <w:sz w:val="18"/>
                <w:szCs w:val="18"/>
              </w:rPr>
            </w:pPr>
            <w:r w:rsidRPr="00DC0EB1">
              <w:rPr>
                <w:rFonts w:ascii="Times New Roman" w:hAnsi="Times New Roman" w:cs="Times New Roman"/>
                <w:b/>
                <w:sz w:val="18"/>
                <w:szCs w:val="18"/>
              </w:rPr>
              <w:t>Organisational Performance (OP)</w:t>
            </w:r>
          </w:p>
        </w:tc>
        <w:tc>
          <w:tcPr>
            <w:tcW w:w="986"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.389</w:t>
            </w:r>
            <w:r w:rsidRPr="00DC0EB1">
              <w:rPr>
                <w:rFonts w:ascii="Times New Roman" w:eastAsia="Times New Roman" w:hAnsi="Times New Roman" w:cs="Times New Roman"/>
                <w:sz w:val="18"/>
                <w:szCs w:val="18"/>
                <w:vertAlign w:val="superscript"/>
                <w:lang w:eastAsia="en-GB"/>
              </w:rPr>
              <w:t>**</w:t>
            </w:r>
          </w:p>
        </w:tc>
        <w:tc>
          <w:tcPr>
            <w:tcW w:w="999"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.173</w:t>
            </w:r>
            <w:r w:rsidRPr="00DC0EB1">
              <w:rPr>
                <w:rFonts w:ascii="Times New Roman" w:eastAsia="Times New Roman" w:hAnsi="Times New Roman" w:cs="Times New Roman"/>
                <w:sz w:val="18"/>
                <w:szCs w:val="18"/>
                <w:vertAlign w:val="superscript"/>
                <w:lang w:eastAsia="en-GB"/>
              </w:rPr>
              <w:t>**</w:t>
            </w:r>
          </w:p>
        </w:tc>
        <w:tc>
          <w:tcPr>
            <w:tcW w:w="973"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.102</w:t>
            </w:r>
          </w:p>
        </w:tc>
        <w:tc>
          <w:tcPr>
            <w:tcW w:w="986"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.504</w:t>
            </w:r>
            <w:r w:rsidRPr="00DC0EB1">
              <w:rPr>
                <w:rFonts w:ascii="Times New Roman" w:eastAsia="Times New Roman" w:hAnsi="Times New Roman" w:cs="Times New Roman"/>
                <w:sz w:val="18"/>
                <w:szCs w:val="18"/>
                <w:vertAlign w:val="superscript"/>
                <w:lang w:eastAsia="en-GB"/>
              </w:rPr>
              <w:t>**</w:t>
            </w:r>
          </w:p>
        </w:tc>
        <w:tc>
          <w:tcPr>
            <w:tcW w:w="865" w:type="dxa"/>
            <w:vAlign w:val="center"/>
          </w:tcPr>
          <w:p w:rsidR="00904327" w:rsidRPr="00DC0EB1" w:rsidRDefault="00AA1270"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.2</w:t>
            </w:r>
            <w:r w:rsidR="00904327" w:rsidRPr="00DC0EB1">
              <w:rPr>
                <w:rFonts w:ascii="Times New Roman" w:eastAsia="Times New Roman" w:hAnsi="Times New Roman" w:cs="Times New Roman"/>
                <w:sz w:val="18"/>
                <w:szCs w:val="18"/>
                <w:lang w:eastAsia="en-GB"/>
              </w:rPr>
              <w:t>22*</w:t>
            </w:r>
          </w:p>
        </w:tc>
        <w:tc>
          <w:tcPr>
            <w:tcW w:w="986"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1</w:t>
            </w:r>
          </w:p>
        </w:tc>
        <w:tc>
          <w:tcPr>
            <w:tcW w:w="962" w:type="dxa"/>
          </w:tcPr>
          <w:p w:rsidR="00904327" w:rsidRPr="00DC0EB1" w:rsidRDefault="00904327" w:rsidP="004965CC">
            <w:pPr>
              <w:rPr>
                <w:rFonts w:ascii="Times New Roman" w:hAnsi="Times New Roman" w:cs="Times New Roman"/>
                <w:sz w:val="18"/>
                <w:szCs w:val="18"/>
              </w:rPr>
            </w:pPr>
          </w:p>
        </w:tc>
        <w:tc>
          <w:tcPr>
            <w:tcW w:w="1134" w:type="dxa"/>
          </w:tcPr>
          <w:p w:rsidR="00904327" w:rsidRPr="00DC0EB1" w:rsidRDefault="00904327" w:rsidP="004965CC">
            <w:pPr>
              <w:rPr>
                <w:rFonts w:ascii="Times New Roman" w:hAnsi="Times New Roman" w:cs="Times New Roman"/>
                <w:sz w:val="18"/>
                <w:szCs w:val="18"/>
              </w:rPr>
            </w:pPr>
          </w:p>
        </w:tc>
        <w:tc>
          <w:tcPr>
            <w:tcW w:w="1081" w:type="dxa"/>
          </w:tcPr>
          <w:p w:rsidR="00904327" w:rsidRPr="00DC0EB1" w:rsidRDefault="00904327" w:rsidP="004965CC">
            <w:pPr>
              <w:rPr>
                <w:rFonts w:ascii="Times New Roman" w:hAnsi="Times New Roman" w:cs="Times New Roman"/>
                <w:sz w:val="18"/>
                <w:szCs w:val="18"/>
              </w:rPr>
            </w:pPr>
          </w:p>
        </w:tc>
        <w:tc>
          <w:tcPr>
            <w:tcW w:w="954" w:type="dxa"/>
            <w:gridSpan w:val="2"/>
          </w:tcPr>
          <w:p w:rsidR="00904327" w:rsidRPr="00DC0EB1" w:rsidRDefault="00904327" w:rsidP="004965CC">
            <w:pPr>
              <w:rPr>
                <w:rFonts w:ascii="Times New Roman" w:hAnsi="Times New Roman" w:cs="Times New Roman"/>
                <w:sz w:val="18"/>
                <w:szCs w:val="18"/>
              </w:rPr>
            </w:pPr>
          </w:p>
        </w:tc>
      </w:tr>
      <w:tr w:rsidR="00904327" w:rsidRPr="00DC0EB1" w:rsidTr="00F92C64">
        <w:trPr>
          <w:trHeight w:val="192"/>
        </w:trPr>
        <w:tc>
          <w:tcPr>
            <w:tcW w:w="3261" w:type="dxa"/>
            <w:shd w:val="clear" w:color="auto" w:fill="BFBFBF" w:themeFill="background1" w:themeFillShade="BF"/>
          </w:tcPr>
          <w:p w:rsidR="00904327" w:rsidRPr="00DC0EB1" w:rsidRDefault="00904327" w:rsidP="004965CC">
            <w:pPr>
              <w:rPr>
                <w:rFonts w:ascii="Times New Roman" w:hAnsi="Times New Roman" w:cs="Times New Roman"/>
                <w:b/>
                <w:sz w:val="18"/>
                <w:szCs w:val="18"/>
              </w:rPr>
            </w:pPr>
            <w:r w:rsidRPr="00DC0EB1">
              <w:rPr>
                <w:rFonts w:ascii="Times New Roman" w:hAnsi="Times New Roman" w:cs="Times New Roman"/>
                <w:b/>
                <w:sz w:val="18"/>
                <w:szCs w:val="18"/>
              </w:rPr>
              <w:t>Gender</w:t>
            </w:r>
          </w:p>
        </w:tc>
        <w:tc>
          <w:tcPr>
            <w:tcW w:w="986"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.010</w:t>
            </w:r>
          </w:p>
        </w:tc>
        <w:tc>
          <w:tcPr>
            <w:tcW w:w="999"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.155</w:t>
            </w:r>
            <w:r w:rsidRPr="00DC0EB1">
              <w:rPr>
                <w:rFonts w:ascii="Times New Roman" w:eastAsia="Times New Roman" w:hAnsi="Times New Roman" w:cs="Times New Roman"/>
                <w:sz w:val="18"/>
                <w:szCs w:val="18"/>
                <w:vertAlign w:val="superscript"/>
                <w:lang w:eastAsia="en-GB"/>
              </w:rPr>
              <w:t>*</w:t>
            </w:r>
          </w:p>
        </w:tc>
        <w:tc>
          <w:tcPr>
            <w:tcW w:w="973"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.050</w:t>
            </w:r>
          </w:p>
        </w:tc>
        <w:tc>
          <w:tcPr>
            <w:tcW w:w="986"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.299</w:t>
            </w:r>
            <w:r w:rsidRPr="00DC0EB1">
              <w:rPr>
                <w:rFonts w:ascii="Times New Roman" w:eastAsia="Times New Roman" w:hAnsi="Times New Roman" w:cs="Times New Roman"/>
                <w:sz w:val="18"/>
                <w:szCs w:val="18"/>
                <w:vertAlign w:val="superscript"/>
                <w:lang w:eastAsia="en-GB"/>
              </w:rPr>
              <w:t>**</w:t>
            </w:r>
          </w:p>
        </w:tc>
        <w:tc>
          <w:tcPr>
            <w:tcW w:w="865"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.006</w:t>
            </w:r>
          </w:p>
        </w:tc>
        <w:tc>
          <w:tcPr>
            <w:tcW w:w="986"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.190</w:t>
            </w:r>
            <w:r w:rsidRPr="00DC0EB1">
              <w:rPr>
                <w:rFonts w:ascii="Times New Roman" w:eastAsia="Times New Roman" w:hAnsi="Times New Roman" w:cs="Times New Roman"/>
                <w:sz w:val="18"/>
                <w:szCs w:val="18"/>
                <w:vertAlign w:val="superscript"/>
                <w:lang w:eastAsia="en-GB"/>
              </w:rPr>
              <w:t>**</w:t>
            </w:r>
          </w:p>
        </w:tc>
        <w:tc>
          <w:tcPr>
            <w:tcW w:w="962"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1</w:t>
            </w:r>
          </w:p>
        </w:tc>
        <w:tc>
          <w:tcPr>
            <w:tcW w:w="1134" w:type="dxa"/>
          </w:tcPr>
          <w:p w:rsidR="00904327" w:rsidRPr="00DC0EB1" w:rsidRDefault="00904327" w:rsidP="004965CC">
            <w:pPr>
              <w:rPr>
                <w:rFonts w:ascii="Times New Roman" w:hAnsi="Times New Roman" w:cs="Times New Roman"/>
                <w:sz w:val="18"/>
                <w:szCs w:val="18"/>
              </w:rPr>
            </w:pPr>
          </w:p>
        </w:tc>
        <w:tc>
          <w:tcPr>
            <w:tcW w:w="1081" w:type="dxa"/>
          </w:tcPr>
          <w:p w:rsidR="00904327" w:rsidRPr="00DC0EB1" w:rsidRDefault="00904327" w:rsidP="004965CC">
            <w:pPr>
              <w:rPr>
                <w:rFonts w:ascii="Times New Roman" w:hAnsi="Times New Roman" w:cs="Times New Roman"/>
                <w:sz w:val="18"/>
                <w:szCs w:val="18"/>
              </w:rPr>
            </w:pPr>
          </w:p>
        </w:tc>
        <w:tc>
          <w:tcPr>
            <w:tcW w:w="954" w:type="dxa"/>
            <w:gridSpan w:val="2"/>
          </w:tcPr>
          <w:p w:rsidR="00904327" w:rsidRPr="00DC0EB1" w:rsidRDefault="00904327" w:rsidP="004965CC">
            <w:pPr>
              <w:rPr>
                <w:rFonts w:ascii="Times New Roman" w:hAnsi="Times New Roman" w:cs="Times New Roman"/>
                <w:sz w:val="18"/>
                <w:szCs w:val="18"/>
              </w:rPr>
            </w:pPr>
          </w:p>
        </w:tc>
      </w:tr>
      <w:tr w:rsidR="00904327" w:rsidRPr="00DC0EB1" w:rsidTr="00F92C64">
        <w:trPr>
          <w:trHeight w:val="192"/>
        </w:trPr>
        <w:tc>
          <w:tcPr>
            <w:tcW w:w="3261" w:type="dxa"/>
            <w:shd w:val="clear" w:color="auto" w:fill="BFBFBF" w:themeFill="background1" w:themeFillShade="BF"/>
          </w:tcPr>
          <w:p w:rsidR="00904327" w:rsidRPr="00DC0EB1" w:rsidRDefault="00904327" w:rsidP="004965CC">
            <w:pPr>
              <w:rPr>
                <w:rFonts w:ascii="Times New Roman" w:hAnsi="Times New Roman" w:cs="Times New Roman"/>
                <w:b/>
                <w:sz w:val="18"/>
                <w:szCs w:val="18"/>
              </w:rPr>
            </w:pPr>
            <w:r w:rsidRPr="00DC0EB1">
              <w:rPr>
                <w:rFonts w:ascii="Times New Roman" w:hAnsi="Times New Roman" w:cs="Times New Roman"/>
                <w:b/>
                <w:sz w:val="18"/>
                <w:szCs w:val="18"/>
              </w:rPr>
              <w:t>Age</w:t>
            </w:r>
          </w:p>
        </w:tc>
        <w:tc>
          <w:tcPr>
            <w:tcW w:w="986"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.057</w:t>
            </w:r>
          </w:p>
        </w:tc>
        <w:tc>
          <w:tcPr>
            <w:tcW w:w="999"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-.010</w:t>
            </w:r>
          </w:p>
        </w:tc>
        <w:tc>
          <w:tcPr>
            <w:tcW w:w="973"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.101</w:t>
            </w:r>
          </w:p>
        </w:tc>
        <w:tc>
          <w:tcPr>
            <w:tcW w:w="986"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-.157</w:t>
            </w:r>
            <w:r w:rsidRPr="00DC0EB1">
              <w:rPr>
                <w:rFonts w:ascii="Times New Roman" w:eastAsia="Times New Roman" w:hAnsi="Times New Roman" w:cs="Times New Roman"/>
                <w:sz w:val="18"/>
                <w:szCs w:val="18"/>
                <w:vertAlign w:val="superscript"/>
                <w:lang w:eastAsia="en-GB"/>
              </w:rPr>
              <w:t>*</w:t>
            </w:r>
          </w:p>
        </w:tc>
        <w:tc>
          <w:tcPr>
            <w:tcW w:w="865"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.110</w:t>
            </w:r>
          </w:p>
        </w:tc>
        <w:tc>
          <w:tcPr>
            <w:tcW w:w="986"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-.199</w:t>
            </w:r>
            <w:r w:rsidRPr="00DC0EB1">
              <w:rPr>
                <w:rFonts w:ascii="Times New Roman" w:eastAsia="Times New Roman" w:hAnsi="Times New Roman" w:cs="Times New Roman"/>
                <w:sz w:val="18"/>
                <w:szCs w:val="18"/>
                <w:vertAlign w:val="superscript"/>
                <w:lang w:eastAsia="en-GB"/>
              </w:rPr>
              <w:t>**</w:t>
            </w:r>
          </w:p>
        </w:tc>
        <w:tc>
          <w:tcPr>
            <w:tcW w:w="962"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-.088</w:t>
            </w:r>
          </w:p>
        </w:tc>
        <w:tc>
          <w:tcPr>
            <w:tcW w:w="1134"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1</w:t>
            </w:r>
          </w:p>
        </w:tc>
        <w:tc>
          <w:tcPr>
            <w:tcW w:w="1081" w:type="dxa"/>
          </w:tcPr>
          <w:p w:rsidR="00904327" w:rsidRPr="00DC0EB1" w:rsidRDefault="00904327" w:rsidP="004965CC">
            <w:pPr>
              <w:rPr>
                <w:rFonts w:ascii="Times New Roman" w:hAnsi="Times New Roman" w:cs="Times New Roman"/>
                <w:sz w:val="18"/>
                <w:szCs w:val="18"/>
              </w:rPr>
            </w:pPr>
          </w:p>
        </w:tc>
        <w:tc>
          <w:tcPr>
            <w:tcW w:w="954" w:type="dxa"/>
            <w:gridSpan w:val="2"/>
          </w:tcPr>
          <w:p w:rsidR="00904327" w:rsidRPr="00DC0EB1" w:rsidRDefault="00904327" w:rsidP="004965CC">
            <w:pPr>
              <w:rPr>
                <w:rFonts w:ascii="Times New Roman" w:hAnsi="Times New Roman" w:cs="Times New Roman"/>
                <w:sz w:val="18"/>
                <w:szCs w:val="18"/>
              </w:rPr>
            </w:pPr>
          </w:p>
        </w:tc>
      </w:tr>
      <w:tr w:rsidR="00904327" w:rsidRPr="00DC0EB1" w:rsidTr="00F92C64">
        <w:trPr>
          <w:trHeight w:val="192"/>
        </w:trPr>
        <w:tc>
          <w:tcPr>
            <w:tcW w:w="3261" w:type="dxa"/>
            <w:shd w:val="clear" w:color="auto" w:fill="BFBFBF" w:themeFill="background1" w:themeFillShade="BF"/>
          </w:tcPr>
          <w:p w:rsidR="00904327" w:rsidRPr="00DC0EB1" w:rsidRDefault="00904327" w:rsidP="004965CC">
            <w:pPr>
              <w:rPr>
                <w:rFonts w:ascii="Times New Roman" w:hAnsi="Times New Roman" w:cs="Times New Roman"/>
                <w:b/>
                <w:sz w:val="18"/>
                <w:szCs w:val="18"/>
              </w:rPr>
            </w:pPr>
            <w:r w:rsidRPr="00DC0EB1">
              <w:rPr>
                <w:rFonts w:ascii="Times New Roman" w:hAnsi="Times New Roman" w:cs="Times New Roman"/>
                <w:b/>
                <w:sz w:val="18"/>
                <w:szCs w:val="18"/>
              </w:rPr>
              <w:t>Company Size</w:t>
            </w:r>
          </w:p>
        </w:tc>
        <w:tc>
          <w:tcPr>
            <w:tcW w:w="986"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-.027</w:t>
            </w:r>
          </w:p>
        </w:tc>
        <w:tc>
          <w:tcPr>
            <w:tcW w:w="999"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-.112</w:t>
            </w:r>
          </w:p>
        </w:tc>
        <w:tc>
          <w:tcPr>
            <w:tcW w:w="973"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-.203</w:t>
            </w:r>
            <w:r w:rsidRPr="00DC0EB1">
              <w:rPr>
                <w:rFonts w:ascii="Times New Roman" w:eastAsia="Times New Roman" w:hAnsi="Times New Roman" w:cs="Times New Roman"/>
                <w:sz w:val="18"/>
                <w:szCs w:val="18"/>
                <w:vertAlign w:val="superscript"/>
                <w:lang w:eastAsia="en-GB"/>
              </w:rPr>
              <w:t>**</w:t>
            </w:r>
          </w:p>
        </w:tc>
        <w:tc>
          <w:tcPr>
            <w:tcW w:w="986"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-.245</w:t>
            </w:r>
            <w:r w:rsidRPr="00DC0EB1">
              <w:rPr>
                <w:rFonts w:ascii="Times New Roman" w:eastAsia="Times New Roman" w:hAnsi="Times New Roman" w:cs="Times New Roman"/>
                <w:sz w:val="18"/>
                <w:szCs w:val="18"/>
                <w:vertAlign w:val="superscript"/>
                <w:lang w:eastAsia="en-GB"/>
              </w:rPr>
              <w:t>**</w:t>
            </w:r>
          </w:p>
        </w:tc>
        <w:tc>
          <w:tcPr>
            <w:tcW w:w="865"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.054</w:t>
            </w:r>
          </w:p>
        </w:tc>
        <w:tc>
          <w:tcPr>
            <w:tcW w:w="986"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-.114</w:t>
            </w:r>
          </w:p>
        </w:tc>
        <w:tc>
          <w:tcPr>
            <w:tcW w:w="962"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.037</w:t>
            </w:r>
          </w:p>
        </w:tc>
        <w:tc>
          <w:tcPr>
            <w:tcW w:w="1134"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.221</w:t>
            </w:r>
            <w:r w:rsidRPr="00DC0EB1">
              <w:rPr>
                <w:rFonts w:ascii="Times New Roman" w:eastAsia="Times New Roman" w:hAnsi="Times New Roman" w:cs="Times New Roman"/>
                <w:sz w:val="18"/>
                <w:szCs w:val="18"/>
                <w:vertAlign w:val="superscript"/>
                <w:lang w:eastAsia="en-GB"/>
              </w:rPr>
              <w:t>**</w:t>
            </w:r>
          </w:p>
        </w:tc>
        <w:tc>
          <w:tcPr>
            <w:tcW w:w="1081"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1</w:t>
            </w:r>
          </w:p>
        </w:tc>
        <w:tc>
          <w:tcPr>
            <w:tcW w:w="954" w:type="dxa"/>
            <w:gridSpan w:val="2"/>
          </w:tcPr>
          <w:p w:rsidR="00904327" w:rsidRPr="00DC0EB1" w:rsidRDefault="00904327" w:rsidP="004965CC">
            <w:pPr>
              <w:rPr>
                <w:rFonts w:ascii="Times New Roman" w:hAnsi="Times New Roman" w:cs="Times New Roman"/>
                <w:sz w:val="18"/>
                <w:szCs w:val="18"/>
              </w:rPr>
            </w:pPr>
          </w:p>
        </w:tc>
      </w:tr>
      <w:tr w:rsidR="00904327" w:rsidRPr="00DC0EB1" w:rsidTr="00F92C64">
        <w:trPr>
          <w:trHeight w:val="192"/>
        </w:trPr>
        <w:tc>
          <w:tcPr>
            <w:tcW w:w="3261" w:type="dxa"/>
            <w:shd w:val="clear" w:color="auto" w:fill="BFBFBF" w:themeFill="background1" w:themeFillShade="BF"/>
          </w:tcPr>
          <w:p w:rsidR="00904327" w:rsidRPr="00DC0EB1" w:rsidRDefault="00904327" w:rsidP="004965CC">
            <w:pPr>
              <w:rPr>
                <w:rFonts w:ascii="Times New Roman" w:hAnsi="Times New Roman" w:cs="Times New Roman"/>
                <w:b/>
                <w:sz w:val="18"/>
                <w:szCs w:val="18"/>
              </w:rPr>
            </w:pPr>
            <w:r w:rsidRPr="00DC0EB1">
              <w:rPr>
                <w:rFonts w:ascii="Times New Roman" w:hAnsi="Times New Roman" w:cs="Times New Roman"/>
                <w:b/>
                <w:sz w:val="18"/>
                <w:szCs w:val="18"/>
              </w:rPr>
              <w:t>Current Position</w:t>
            </w:r>
          </w:p>
        </w:tc>
        <w:tc>
          <w:tcPr>
            <w:tcW w:w="986"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-.007</w:t>
            </w:r>
          </w:p>
        </w:tc>
        <w:tc>
          <w:tcPr>
            <w:tcW w:w="999"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-.007</w:t>
            </w:r>
          </w:p>
        </w:tc>
        <w:tc>
          <w:tcPr>
            <w:tcW w:w="973"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.064</w:t>
            </w:r>
          </w:p>
        </w:tc>
        <w:tc>
          <w:tcPr>
            <w:tcW w:w="986"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-.016</w:t>
            </w:r>
          </w:p>
        </w:tc>
        <w:tc>
          <w:tcPr>
            <w:tcW w:w="865"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.005</w:t>
            </w:r>
          </w:p>
        </w:tc>
        <w:tc>
          <w:tcPr>
            <w:tcW w:w="986"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.101</w:t>
            </w:r>
          </w:p>
        </w:tc>
        <w:tc>
          <w:tcPr>
            <w:tcW w:w="962"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.032</w:t>
            </w:r>
          </w:p>
        </w:tc>
        <w:tc>
          <w:tcPr>
            <w:tcW w:w="1134"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-.067</w:t>
            </w:r>
          </w:p>
        </w:tc>
        <w:tc>
          <w:tcPr>
            <w:tcW w:w="1081" w:type="dxa"/>
            <w:vAlign w:val="center"/>
          </w:tcPr>
          <w:p w:rsidR="00904327" w:rsidRPr="00DC0EB1" w:rsidRDefault="00904327" w:rsidP="004965CC">
            <w:pPr>
              <w:jc w:val="right"/>
              <w:rPr>
                <w:rFonts w:ascii="Times New Roman" w:eastAsia="Times New Roman" w:hAnsi="Times New Roman" w:cs="Times New Roman"/>
                <w:sz w:val="18"/>
                <w:szCs w:val="18"/>
                <w:lang w:eastAsia="en-GB"/>
              </w:rPr>
            </w:pPr>
            <w:r w:rsidRPr="00DC0EB1">
              <w:rPr>
                <w:rFonts w:ascii="Times New Roman" w:eastAsia="Times New Roman" w:hAnsi="Times New Roman" w:cs="Times New Roman"/>
                <w:sz w:val="18"/>
                <w:szCs w:val="18"/>
                <w:lang w:eastAsia="en-GB"/>
              </w:rPr>
              <w:t>.089</w:t>
            </w:r>
          </w:p>
        </w:tc>
        <w:tc>
          <w:tcPr>
            <w:tcW w:w="954" w:type="dxa"/>
            <w:gridSpan w:val="2"/>
          </w:tcPr>
          <w:p w:rsidR="00904327" w:rsidRPr="00DC0EB1" w:rsidRDefault="00904327" w:rsidP="004965CC">
            <w:pPr>
              <w:rPr>
                <w:rFonts w:ascii="Times New Roman" w:hAnsi="Times New Roman" w:cs="Times New Roman"/>
                <w:sz w:val="18"/>
                <w:szCs w:val="18"/>
              </w:rPr>
            </w:pPr>
            <w:r w:rsidRPr="00DC0EB1">
              <w:rPr>
                <w:rFonts w:ascii="Times New Roman" w:hAnsi="Times New Roman" w:cs="Times New Roman"/>
                <w:sz w:val="18"/>
                <w:szCs w:val="18"/>
              </w:rPr>
              <w:t>1</w:t>
            </w:r>
          </w:p>
        </w:tc>
      </w:tr>
    </w:tbl>
    <w:p w:rsidR="00E13581" w:rsidRPr="00DC0EB1" w:rsidRDefault="00E13581" w:rsidP="00A7355C">
      <w:pPr>
        <w:spacing w:before="0" w:after="0" w:line="240" w:lineRule="auto"/>
        <w:rPr>
          <w:color w:val="auto"/>
          <w:sz w:val="20"/>
          <w:szCs w:val="20"/>
        </w:rPr>
      </w:pPr>
    </w:p>
    <w:p w:rsidR="00E13581" w:rsidRPr="00DC0EB1" w:rsidRDefault="00E13581" w:rsidP="00A7355C">
      <w:pPr>
        <w:spacing w:before="0" w:after="0" w:line="240" w:lineRule="auto"/>
        <w:rPr>
          <w:color w:val="auto"/>
          <w:sz w:val="20"/>
          <w:szCs w:val="20"/>
        </w:rPr>
      </w:pPr>
      <w:r w:rsidRPr="00DC0EB1">
        <w:rPr>
          <w:color w:val="auto"/>
          <w:sz w:val="20"/>
          <w:szCs w:val="20"/>
        </w:rPr>
        <w:t>**. Correlation is significant at the 0.01 level (1-tailed).</w:t>
      </w:r>
    </w:p>
    <w:p w:rsidR="00E13581" w:rsidRPr="00DC0EB1" w:rsidRDefault="00E13581" w:rsidP="00A7355C">
      <w:pPr>
        <w:spacing w:line="240" w:lineRule="auto"/>
        <w:rPr>
          <w:b/>
          <w:color w:val="auto"/>
        </w:rPr>
      </w:pPr>
      <w:r w:rsidRPr="00DC0EB1">
        <w:rPr>
          <w:color w:val="auto"/>
          <w:sz w:val="20"/>
          <w:szCs w:val="20"/>
        </w:rPr>
        <w:t>*. Correlation is significant at the 0.05 level (1-tailed).</w:t>
      </w:r>
    </w:p>
    <w:p w:rsidR="00E13581" w:rsidRPr="00DC0EB1" w:rsidRDefault="00E13581" w:rsidP="00E13581">
      <w:pPr>
        <w:rPr>
          <w:b/>
          <w:color w:val="auto"/>
        </w:rPr>
      </w:pPr>
    </w:p>
    <w:p w:rsidR="00C6778D" w:rsidRPr="00DC0EB1" w:rsidRDefault="00C6778D">
      <w:pPr>
        <w:rPr>
          <w:color w:val="auto"/>
        </w:rPr>
      </w:pPr>
      <w:r w:rsidRPr="00DC0EB1">
        <w:rPr>
          <w:color w:val="auto"/>
        </w:rPr>
        <w:br w:type="page"/>
      </w:r>
    </w:p>
    <w:p w:rsidR="00E13581" w:rsidRPr="00DC0EB1" w:rsidRDefault="00E13581">
      <w:pPr>
        <w:rPr>
          <w:color w:val="auto"/>
        </w:rPr>
      </w:pPr>
    </w:p>
    <w:p w:rsidR="0029432F" w:rsidRPr="00DC0EB1" w:rsidRDefault="00D105F0">
      <w:pPr>
        <w:spacing w:before="0" w:after="0"/>
        <w:rPr>
          <w:color w:val="auto"/>
          <w:sz w:val="20"/>
          <w:szCs w:val="20"/>
        </w:rPr>
      </w:pPr>
      <w:r w:rsidRPr="00DC0EB1">
        <w:rPr>
          <w:b/>
          <w:color w:val="auto"/>
          <w:sz w:val="20"/>
          <w:szCs w:val="20"/>
        </w:rPr>
        <w:t xml:space="preserve">Table </w:t>
      </w:r>
      <w:r w:rsidR="00E13581" w:rsidRPr="00DC0EB1">
        <w:rPr>
          <w:b/>
          <w:color w:val="auto"/>
          <w:sz w:val="20"/>
          <w:szCs w:val="20"/>
        </w:rPr>
        <w:t>5</w:t>
      </w:r>
      <w:r w:rsidRPr="00DC0EB1">
        <w:rPr>
          <w:b/>
          <w:color w:val="auto"/>
          <w:sz w:val="20"/>
          <w:szCs w:val="20"/>
        </w:rPr>
        <w:t xml:space="preserve">: Results of hypothesis testing </w:t>
      </w:r>
    </w:p>
    <w:tbl>
      <w:tblPr>
        <w:tblStyle w:val="a2"/>
        <w:tblW w:w="9256"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000" w:firstRow="0" w:lastRow="0" w:firstColumn="0" w:lastColumn="0" w:noHBand="0" w:noVBand="0"/>
      </w:tblPr>
      <w:tblGrid>
        <w:gridCol w:w="769"/>
        <w:gridCol w:w="2566"/>
        <w:gridCol w:w="836"/>
        <w:gridCol w:w="1845"/>
        <w:gridCol w:w="972"/>
        <w:gridCol w:w="876"/>
        <w:gridCol w:w="756"/>
        <w:gridCol w:w="636"/>
      </w:tblGrid>
      <w:tr w:rsidR="00E71A00" w:rsidRPr="00DC0EB1" w:rsidTr="00E71A00">
        <w:tc>
          <w:tcPr>
            <w:tcW w:w="6016" w:type="dxa"/>
            <w:gridSpan w:val="4"/>
            <w:shd w:val="clear" w:color="auto" w:fill="BFBFBF"/>
          </w:tcPr>
          <w:p w:rsidR="00E71A00" w:rsidRPr="00DC0EB1" w:rsidRDefault="00E71A00" w:rsidP="003724DB">
            <w:pPr>
              <w:spacing w:before="0" w:after="0" w:line="240" w:lineRule="auto"/>
              <w:jc w:val="center"/>
              <w:rPr>
                <w:color w:val="auto"/>
                <w:sz w:val="20"/>
                <w:szCs w:val="20"/>
              </w:rPr>
            </w:pPr>
            <w:r w:rsidRPr="00DC0EB1">
              <w:rPr>
                <w:b/>
                <w:color w:val="auto"/>
                <w:sz w:val="20"/>
                <w:szCs w:val="20"/>
              </w:rPr>
              <w:t>HYPOTHESES RELATIONSHIPS</w:t>
            </w:r>
          </w:p>
        </w:tc>
        <w:tc>
          <w:tcPr>
            <w:tcW w:w="3240" w:type="dxa"/>
            <w:gridSpan w:val="4"/>
            <w:shd w:val="clear" w:color="auto" w:fill="BFBFBF"/>
          </w:tcPr>
          <w:p w:rsidR="00E71A00" w:rsidRPr="00DC0EB1" w:rsidRDefault="00E71A00" w:rsidP="003724DB">
            <w:pPr>
              <w:spacing w:before="0" w:after="0" w:line="240" w:lineRule="auto"/>
              <w:jc w:val="center"/>
              <w:rPr>
                <w:color w:val="auto"/>
                <w:sz w:val="20"/>
                <w:szCs w:val="20"/>
              </w:rPr>
            </w:pPr>
          </w:p>
        </w:tc>
      </w:tr>
      <w:tr w:rsidR="00E71A00" w:rsidRPr="00DC0EB1" w:rsidTr="00E71A00">
        <w:tc>
          <w:tcPr>
            <w:tcW w:w="6016" w:type="dxa"/>
            <w:gridSpan w:val="4"/>
            <w:shd w:val="clear" w:color="auto" w:fill="BFBFBF"/>
          </w:tcPr>
          <w:p w:rsidR="00E71A00" w:rsidRPr="00DC0EB1" w:rsidRDefault="00E71A00" w:rsidP="003724DB">
            <w:pPr>
              <w:spacing w:before="0" w:after="0" w:line="240" w:lineRule="auto"/>
              <w:rPr>
                <w:color w:val="auto"/>
                <w:sz w:val="20"/>
                <w:szCs w:val="20"/>
              </w:rPr>
            </w:pPr>
          </w:p>
        </w:tc>
        <w:tc>
          <w:tcPr>
            <w:tcW w:w="972" w:type="dxa"/>
            <w:shd w:val="clear" w:color="auto" w:fill="BFBFBF"/>
          </w:tcPr>
          <w:p w:rsidR="00E71A00" w:rsidRPr="00DC0EB1" w:rsidRDefault="00E71A00" w:rsidP="003724DB">
            <w:pPr>
              <w:spacing w:before="0" w:after="0" w:line="240" w:lineRule="auto"/>
              <w:rPr>
                <w:color w:val="auto"/>
                <w:sz w:val="20"/>
                <w:szCs w:val="20"/>
              </w:rPr>
            </w:pPr>
            <w:r w:rsidRPr="00DC0EB1">
              <w:rPr>
                <w:b/>
                <w:color w:val="auto"/>
                <w:sz w:val="20"/>
                <w:szCs w:val="20"/>
              </w:rPr>
              <w:t xml:space="preserve">Estimate </w:t>
            </w:r>
          </w:p>
        </w:tc>
        <w:tc>
          <w:tcPr>
            <w:tcW w:w="876" w:type="dxa"/>
            <w:shd w:val="clear" w:color="auto" w:fill="BFBFBF"/>
          </w:tcPr>
          <w:p w:rsidR="00E71A00" w:rsidRPr="00DC0EB1" w:rsidRDefault="00E71A00" w:rsidP="003724DB">
            <w:pPr>
              <w:spacing w:before="0" w:after="0" w:line="240" w:lineRule="auto"/>
              <w:jc w:val="center"/>
              <w:rPr>
                <w:color w:val="auto"/>
                <w:sz w:val="20"/>
                <w:szCs w:val="20"/>
              </w:rPr>
            </w:pPr>
            <w:r w:rsidRPr="00DC0EB1">
              <w:rPr>
                <w:b/>
                <w:color w:val="auto"/>
                <w:sz w:val="20"/>
                <w:szCs w:val="20"/>
              </w:rPr>
              <w:t>S.E</w:t>
            </w:r>
          </w:p>
        </w:tc>
        <w:tc>
          <w:tcPr>
            <w:tcW w:w="756" w:type="dxa"/>
            <w:shd w:val="clear" w:color="auto" w:fill="BFBFBF"/>
          </w:tcPr>
          <w:p w:rsidR="00E71A00" w:rsidRPr="00DC0EB1" w:rsidRDefault="00E71A00" w:rsidP="003724DB">
            <w:pPr>
              <w:spacing w:before="0" w:after="0" w:line="240" w:lineRule="auto"/>
              <w:jc w:val="center"/>
              <w:rPr>
                <w:color w:val="auto"/>
                <w:sz w:val="20"/>
                <w:szCs w:val="20"/>
              </w:rPr>
            </w:pPr>
            <w:r w:rsidRPr="00DC0EB1">
              <w:rPr>
                <w:b/>
                <w:color w:val="auto"/>
                <w:sz w:val="20"/>
                <w:szCs w:val="20"/>
              </w:rPr>
              <w:t>C.R</w:t>
            </w:r>
          </w:p>
        </w:tc>
        <w:tc>
          <w:tcPr>
            <w:tcW w:w="636" w:type="dxa"/>
            <w:shd w:val="clear" w:color="auto" w:fill="BFBFBF"/>
          </w:tcPr>
          <w:p w:rsidR="00E71A00" w:rsidRPr="00DC0EB1" w:rsidRDefault="00E71A00" w:rsidP="003724DB">
            <w:pPr>
              <w:spacing w:before="0" w:after="0" w:line="240" w:lineRule="auto"/>
              <w:jc w:val="center"/>
              <w:rPr>
                <w:color w:val="auto"/>
                <w:sz w:val="20"/>
                <w:szCs w:val="20"/>
              </w:rPr>
            </w:pPr>
            <w:r w:rsidRPr="00DC0EB1">
              <w:rPr>
                <w:b/>
                <w:i/>
                <w:color w:val="auto"/>
                <w:sz w:val="20"/>
                <w:szCs w:val="20"/>
              </w:rPr>
              <w:t>p</w:t>
            </w:r>
          </w:p>
        </w:tc>
      </w:tr>
      <w:tr w:rsidR="00E71A00" w:rsidRPr="00DC0EB1" w:rsidTr="00E71A00">
        <w:tc>
          <w:tcPr>
            <w:tcW w:w="769" w:type="dxa"/>
            <w:shd w:val="clear" w:color="auto" w:fill="BFBFBF"/>
          </w:tcPr>
          <w:p w:rsidR="00E71A00" w:rsidRPr="00DC0EB1" w:rsidRDefault="00E71A00" w:rsidP="003724DB">
            <w:pPr>
              <w:spacing w:before="0" w:after="0" w:line="240" w:lineRule="auto"/>
              <w:rPr>
                <w:color w:val="auto"/>
                <w:sz w:val="20"/>
                <w:szCs w:val="20"/>
              </w:rPr>
            </w:pPr>
            <w:r w:rsidRPr="00DC0EB1">
              <w:rPr>
                <w:b/>
                <w:color w:val="auto"/>
                <w:sz w:val="20"/>
                <w:szCs w:val="20"/>
              </w:rPr>
              <w:t>H1</w:t>
            </w:r>
          </w:p>
        </w:tc>
        <w:tc>
          <w:tcPr>
            <w:tcW w:w="2566" w:type="dxa"/>
            <w:shd w:val="clear" w:color="auto" w:fill="FFFFFF"/>
          </w:tcPr>
          <w:p w:rsidR="00E71A00" w:rsidRPr="00DC0EB1" w:rsidRDefault="00E71A00" w:rsidP="003724DB">
            <w:pPr>
              <w:spacing w:before="0" w:after="0" w:line="240" w:lineRule="auto"/>
              <w:rPr>
                <w:color w:val="auto"/>
                <w:sz w:val="20"/>
                <w:szCs w:val="20"/>
              </w:rPr>
            </w:pPr>
            <w:r w:rsidRPr="00DC0EB1">
              <w:rPr>
                <w:b/>
                <w:color w:val="auto"/>
                <w:sz w:val="20"/>
                <w:szCs w:val="20"/>
              </w:rPr>
              <w:t>Power Distance</w:t>
            </w:r>
          </w:p>
        </w:tc>
        <w:tc>
          <w:tcPr>
            <w:tcW w:w="836" w:type="dxa"/>
            <w:shd w:val="clear" w:color="auto" w:fill="FFFFFF"/>
          </w:tcPr>
          <w:p w:rsidR="00E71A00" w:rsidRPr="00DC0EB1" w:rsidRDefault="00E71A00" w:rsidP="003724DB">
            <w:pPr>
              <w:spacing w:before="0" w:after="0" w:line="240" w:lineRule="auto"/>
              <w:jc w:val="center"/>
              <w:rPr>
                <w:color w:val="auto"/>
                <w:sz w:val="20"/>
                <w:szCs w:val="20"/>
              </w:rPr>
            </w:pPr>
            <w:r w:rsidRPr="00DC0EB1">
              <w:rPr>
                <w:color w:val="auto"/>
                <w:sz w:val="20"/>
                <w:szCs w:val="20"/>
              </w:rPr>
              <w:t>---&gt;</w:t>
            </w:r>
          </w:p>
        </w:tc>
        <w:tc>
          <w:tcPr>
            <w:tcW w:w="1845" w:type="dxa"/>
            <w:shd w:val="clear" w:color="auto" w:fill="FFFFFF"/>
          </w:tcPr>
          <w:p w:rsidR="00E71A00" w:rsidRPr="00DC0EB1" w:rsidRDefault="00E71A00" w:rsidP="003724DB">
            <w:pPr>
              <w:spacing w:before="0" w:after="0" w:line="240" w:lineRule="auto"/>
              <w:rPr>
                <w:color w:val="auto"/>
                <w:sz w:val="20"/>
                <w:szCs w:val="20"/>
              </w:rPr>
            </w:pPr>
            <w:r w:rsidRPr="00DC0EB1">
              <w:rPr>
                <w:b/>
                <w:color w:val="auto"/>
                <w:sz w:val="20"/>
                <w:szCs w:val="20"/>
              </w:rPr>
              <w:t>Org. Culture</w:t>
            </w:r>
          </w:p>
        </w:tc>
        <w:tc>
          <w:tcPr>
            <w:tcW w:w="972" w:type="dxa"/>
            <w:shd w:val="clear" w:color="auto" w:fill="FFFFFF"/>
            <w:vAlign w:val="center"/>
          </w:tcPr>
          <w:p w:rsidR="00E71A00" w:rsidRPr="00DC0EB1" w:rsidRDefault="00E71A00" w:rsidP="003724DB">
            <w:pPr>
              <w:spacing w:before="0" w:after="0" w:line="240" w:lineRule="auto"/>
              <w:jc w:val="right"/>
              <w:rPr>
                <w:color w:val="auto"/>
                <w:sz w:val="20"/>
                <w:szCs w:val="20"/>
                <w:lang w:eastAsia="zh-CN"/>
              </w:rPr>
            </w:pPr>
            <w:r w:rsidRPr="00DC0EB1">
              <w:rPr>
                <w:color w:val="auto"/>
                <w:sz w:val="20"/>
                <w:szCs w:val="20"/>
                <w:lang w:eastAsia="zh-CN"/>
              </w:rPr>
              <w:t>.362</w:t>
            </w:r>
          </w:p>
        </w:tc>
        <w:tc>
          <w:tcPr>
            <w:tcW w:w="876" w:type="dxa"/>
            <w:shd w:val="clear" w:color="auto" w:fill="FFFFFF"/>
            <w:vAlign w:val="center"/>
          </w:tcPr>
          <w:p w:rsidR="00E71A00" w:rsidRPr="00DC0EB1" w:rsidRDefault="00E71A00" w:rsidP="003724DB">
            <w:pPr>
              <w:spacing w:before="0" w:after="0" w:line="240" w:lineRule="auto"/>
              <w:jc w:val="right"/>
              <w:rPr>
                <w:color w:val="auto"/>
                <w:sz w:val="20"/>
                <w:szCs w:val="20"/>
                <w:lang w:eastAsia="zh-CN"/>
              </w:rPr>
            </w:pPr>
            <w:r w:rsidRPr="00DC0EB1">
              <w:rPr>
                <w:color w:val="auto"/>
                <w:sz w:val="20"/>
                <w:szCs w:val="20"/>
                <w:lang w:eastAsia="zh-CN"/>
              </w:rPr>
              <w:t>.097</w:t>
            </w:r>
          </w:p>
        </w:tc>
        <w:tc>
          <w:tcPr>
            <w:tcW w:w="756" w:type="dxa"/>
            <w:shd w:val="clear" w:color="auto" w:fill="FFFFFF"/>
            <w:vAlign w:val="center"/>
          </w:tcPr>
          <w:p w:rsidR="00E71A00" w:rsidRPr="00DC0EB1" w:rsidRDefault="00E71A00" w:rsidP="003724DB">
            <w:pPr>
              <w:spacing w:before="0" w:after="0" w:line="240" w:lineRule="auto"/>
              <w:jc w:val="right"/>
              <w:rPr>
                <w:color w:val="auto"/>
                <w:sz w:val="20"/>
                <w:szCs w:val="20"/>
                <w:lang w:eastAsia="zh-CN"/>
              </w:rPr>
            </w:pPr>
            <w:r w:rsidRPr="00DC0EB1">
              <w:rPr>
                <w:color w:val="auto"/>
                <w:sz w:val="20"/>
                <w:szCs w:val="20"/>
                <w:lang w:eastAsia="zh-CN"/>
              </w:rPr>
              <w:t>3.732</w:t>
            </w:r>
          </w:p>
        </w:tc>
        <w:tc>
          <w:tcPr>
            <w:tcW w:w="636" w:type="dxa"/>
            <w:shd w:val="clear" w:color="auto" w:fill="FFFFFF"/>
            <w:vAlign w:val="center"/>
          </w:tcPr>
          <w:p w:rsidR="00E71A00" w:rsidRPr="00DC0EB1" w:rsidRDefault="00E71A00" w:rsidP="003724DB">
            <w:pPr>
              <w:spacing w:before="0" w:after="0" w:line="240" w:lineRule="auto"/>
              <w:jc w:val="right"/>
              <w:rPr>
                <w:color w:val="auto"/>
                <w:sz w:val="20"/>
                <w:szCs w:val="20"/>
                <w:lang w:eastAsia="zh-CN"/>
              </w:rPr>
            </w:pPr>
            <w:r w:rsidRPr="00DC0EB1">
              <w:rPr>
                <w:color w:val="auto"/>
                <w:sz w:val="20"/>
                <w:szCs w:val="20"/>
                <w:lang w:eastAsia="zh-CN"/>
              </w:rPr>
              <w:t>***</w:t>
            </w:r>
          </w:p>
        </w:tc>
      </w:tr>
      <w:tr w:rsidR="00E71A00" w:rsidRPr="00DC0EB1" w:rsidTr="00E71A00">
        <w:tc>
          <w:tcPr>
            <w:tcW w:w="769" w:type="dxa"/>
            <w:shd w:val="clear" w:color="auto" w:fill="BFBFBF"/>
          </w:tcPr>
          <w:p w:rsidR="00E71A00" w:rsidRPr="00DC0EB1" w:rsidRDefault="00E71A00" w:rsidP="003724DB">
            <w:pPr>
              <w:spacing w:before="0" w:after="0" w:line="240" w:lineRule="auto"/>
              <w:rPr>
                <w:color w:val="auto"/>
                <w:sz w:val="20"/>
                <w:szCs w:val="20"/>
              </w:rPr>
            </w:pPr>
            <w:r w:rsidRPr="00DC0EB1">
              <w:rPr>
                <w:b/>
                <w:color w:val="auto"/>
                <w:sz w:val="20"/>
                <w:szCs w:val="20"/>
              </w:rPr>
              <w:t>H2</w:t>
            </w:r>
          </w:p>
        </w:tc>
        <w:tc>
          <w:tcPr>
            <w:tcW w:w="2566" w:type="dxa"/>
            <w:shd w:val="clear" w:color="auto" w:fill="FFFFFF"/>
          </w:tcPr>
          <w:p w:rsidR="00E71A00" w:rsidRPr="00DC0EB1" w:rsidRDefault="00E71A00" w:rsidP="009A529D">
            <w:pPr>
              <w:spacing w:before="0" w:after="0" w:line="240" w:lineRule="auto"/>
              <w:rPr>
                <w:color w:val="auto"/>
                <w:sz w:val="20"/>
                <w:szCs w:val="20"/>
              </w:rPr>
            </w:pPr>
            <w:r w:rsidRPr="00DC0EB1">
              <w:rPr>
                <w:b/>
                <w:color w:val="auto"/>
                <w:sz w:val="20"/>
                <w:szCs w:val="20"/>
              </w:rPr>
              <w:t>Individualism/Collectivism</w:t>
            </w:r>
          </w:p>
        </w:tc>
        <w:tc>
          <w:tcPr>
            <w:tcW w:w="836" w:type="dxa"/>
            <w:shd w:val="clear" w:color="auto" w:fill="FFFFFF"/>
          </w:tcPr>
          <w:p w:rsidR="00E71A00" w:rsidRPr="00DC0EB1" w:rsidRDefault="00E71A00" w:rsidP="003724DB">
            <w:pPr>
              <w:spacing w:before="0" w:after="0" w:line="240" w:lineRule="auto"/>
              <w:jc w:val="center"/>
              <w:rPr>
                <w:color w:val="auto"/>
                <w:sz w:val="20"/>
                <w:szCs w:val="20"/>
              </w:rPr>
            </w:pPr>
            <w:r w:rsidRPr="00DC0EB1">
              <w:rPr>
                <w:color w:val="auto"/>
                <w:sz w:val="20"/>
                <w:szCs w:val="20"/>
              </w:rPr>
              <w:t>---&gt;</w:t>
            </w:r>
          </w:p>
        </w:tc>
        <w:tc>
          <w:tcPr>
            <w:tcW w:w="1845" w:type="dxa"/>
            <w:shd w:val="clear" w:color="auto" w:fill="FFFFFF"/>
          </w:tcPr>
          <w:p w:rsidR="00E71A00" w:rsidRPr="00DC0EB1" w:rsidRDefault="00E71A00" w:rsidP="003724DB">
            <w:pPr>
              <w:spacing w:before="0" w:after="0" w:line="240" w:lineRule="auto"/>
              <w:rPr>
                <w:color w:val="auto"/>
                <w:sz w:val="20"/>
                <w:szCs w:val="20"/>
              </w:rPr>
            </w:pPr>
            <w:r w:rsidRPr="00DC0EB1">
              <w:rPr>
                <w:b/>
                <w:color w:val="auto"/>
                <w:sz w:val="20"/>
                <w:szCs w:val="20"/>
              </w:rPr>
              <w:t>Org. Culture</w:t>
            </w:r>
          </w:p>
        </w:tc>
        <w:tc>
          <w:tcPr>
            <w:tcW w:w="972" w:type="dxa"/>
            <w:shd w:val="clear" w:color="auto" w:fill="FFFFFF"/>
            <w:vAlign w:val="center"/>
          </w:tcPr>
          <w:p w:rsidR="00E71A00" w:rsidRPr="00DC0EB1" w:rsidRDefault="00E71A00" w:rsidP="003724DB">
            <w:pPr>
              <w:spacing w:before="0" w:after="0" w:line="240" w:lineRule="auto"/>
              <w:jc w:val="right"/>
              <w:rPr>
                <w:color w:val="auto"/>
                <w:sz w:val="20"/>
                <w:szCs w:val="20"/>
              </w:rPr>
            </w:pPr>
            <w:r w:rsidRPr="00DC0EB1">
              <w:rPr>
                <w:color w:val="auto"/>
                <w:sz w:val="20"/>
                <w:szCs w:val="20"/>
              </w:rPr>
              <w:t>.511</w:t>
            </w:r>
          </w:p>
        </w:tc>
        <w:tc>
          <w:tcPr>
            <w:tcW w:w="876" w:type="dxa"/>
            <w:shd w:val="clear" w:color="auto" w:fill="FFFFFF"/>
            <w:vAlign w:val="center"/>
          </w:tcPr>
          <w:p w:rsidR="00E71A00" w:rsidRPr="00DC0EB1" w:rsidRDefault="00E71A00" w:rsidP="003724DB">
            <w:pPr>
              <w:spacing w:before="0" w:after="0" w:line="240" w:lineRule="auto"/>
              <w:jc w:val="right"/>
              <w:rPr>
                <w:color w:val="auto"/>
                <w:sz w:val="20"/>
                <w:szCs w:val="20"/>
              </w:rPr>
            </w:pPr>
            <w:r w:rsidRPr="00DC0EB1">
              <w:rPr>
                <w:color w:val="auto"/>
                <w:sz w:val="20"/>
                <w:szCs w:val="20"/>
              </w:rPr>
              <w:t>.189</w:t>
            </w:r>
          </w:p>
        </w:tc>
        <w:tc>
          <w:tcPr>
            <w:tcW w:w="756" w:type="dxa"/>
            <w:shd w:val="clear" w:color="auto" w:fill="FFFFFF"/>
            <w:vAlign w:val="center"/>
          </w:tcPr>
          <w:p w:rsidR="00E71A00" w:rsidRPr="00DC0EB1" w:rsidRDefault="00E71A00" w:rsidP="003724DB">
            <w:pPr>
              <w:spacing w:before="0" w:after="0" w:line="240" w:lineRule="auto"/>
              <w:jc w:val="right"/>
              <w:rPr>
                <w:color w:val="auto"/>
                <w:sz w:val="20"/>
                <w:szCs w:val="20"/>
              </w:rPr>
            </w:pPr>
            <w:r w:rsidRPr="00DC0EB1">
              <w:rPr>
                <w:color w:val="auto"/>
                <w:sz w:val="20"/>
                <w:szCs w:val="20"/>
              </w:rPr>
              <w:t>2.700</w:t>
            </w:r>
          </w:p>
        </w:tc>
        <w:tc>
          <w:tcPr>
            <w:tcW w:w="636" w:type="dxa"/>
            <w:shd w:val="clear" w:color="auto" w:fill="FFFFFF"/>
            <w:vAlign w:val="center"/>
          </w:tcPr>
          <w:p w:rsidR="00E71A00" w:rsidRPr="00DC0EB1" w:rsidRDefault="00E71A00" w:rsidP="003724DB">
            <w:pPr>
              <w:spacing w:before="0" w:after="0" w:line="240" w:lineRule="auto"/>
              <w:jc w:val="right"/>
              <w:rPr>
                <w:color w:val="auto"/>
                <w:sz w:val="20"/>
                <w:szCs w:val="20"/>
              </w:rPr>
            </w:pPr>
            <w:r w:rsidRPr="00DC0EB1">
              <w:rPr>
                <w:color w:val="auto"/>
                <w:sz w:val="20"/>
                <w:szCs w:val="20"/>
              </w:rPr>
              <w:t>.007</w:t>
            </w:r>
          </w:p>
        </w:tc>
      </w:tr>
      <w:tr w:rsidR="00E71A00" w:rsidRPr="00DC0EB1" w:rsidTr="00E71A00">
        <w:tc>
          <w:tcPr>
            <w:tcW w:w="769" w:type="dxa"/>
            <w:shd w:val="clear" w:color="auto" w:fill="BFBFBF"/>
          </w:tcPr>
          <w:p w:rsidR="00E71A00" w:rsidRPr="00DC0EB1" w:rsidRDefault="00E71A00" w:rsidP="003724DB">
            <w:pPr>
              <w:spacing w:before="0" w:after="0" w:line="240" w:lineRule="auto"/>
              <w:rPr>
                <w:color w:val="auto"/>
                <w:sz w:val="20"/>
                <w:szCs w:val="20"/>
              </w:rPr>
            </w:pPr>
            <w:r w:rsidRPr="00DC0EB1">
              <w:rPr>
                <w:b/>
                <w:color w:val="auto"/>
                <w:sz w:val="20"/>
                <w:szCs w:val="20"/>
              </w:rPr>
              <w:t>H3</w:t>
            </w:r>
          </w:p>
        </w:tc>
        <w:tc>
          <w:tcPr>
            <w:tcW w:w="2566" w:type="dxa"/>
            <w:shd w:val="clear" w:color="auto" w:fill="FFFFFF"/>
          </w:tcPr>
          <w:p w:rsidR="00E71A00" w:rsidRPr="00DC0EB1" w:rsidRDefault="00E71A00" w:rsidP="003724DB">
            <w:pPr>
              <w:spacing w:before="0" w:after="0" w:line="240" w:lineRule="auto"/>
              <w:rPr>
                <w:color w:val="auto"/>
                <w:sz w:val="20"/>
                <w:szCs w:val="20"/>
              </w:rPr>
            </w:pPr>
            <w:r w:rsidRPr="00DC0EB1">
              <w:rPr>
                <w:b/>
                <w:color w:val="auto"/>
                <w:sz w:val="20"/>
                <w:szCs w:val="20"/>
              </w:rPr>
              <w:t>Uncertainty avoidance</w:t>
            </w:r>
          </w:p>
        </w:tc>
        <w:tc>
          <w:tcPr>
            <w:tcW w:w="836" w:type="dxa"/>
            <w:shd w:val="clear" w:color="auto" w:fill="FFFFFF"/>
          </w:tcPr>
          <w:p w:rsidR="00E71A00" w:rsidRPr="00DC0EB1" w:rsidRDefault="00E71A00" w:rsidP="003724DB">
            <w:pPr>
              <w:spacing w:before="0" w:after="0" w:line="240" w:lineRule="auto"/>
              <w:jc w:val="center"/>
              <w:rPr>
                <w:color w:val="auto"/>
                <w:sz w:val="20"/>
                <w:szCs w:val="20"/>
              </w:rPr>
            </w:pPr>
            <w:r w:rsidRPr="00DC0EB1">
              <w:rPr>
                <w:color w:val="auto"/>
                <w:sz w:val="20"/>
                <w:szCs w:val="20"/>
              </w:rPr>
              <w:t>---&gt;</w:t>
            </w:r>
          </w:p>
        </w:tc>
        <w:tc>
          <w:tcPr>
            <w:tcW w:w="1845" w:type="dxa"/>
            <w:shd w:val="clear" w:color="auto" w:fill="FFFFFF"/>
          </w:tcPr>
          <w:p w:rsidR="00E71A00" w:rsidRPr="00DC0EB1" w:rsidRDefault="00E71A00" w:rsidP="003724DB">
            <w:pPr>
              <w:spacing w:before="0" w:after="0" w:line="240" w:lineRule="auto"/>
              <w:rPr>
                <w:color w:val="auto"/>
                <w:sz w:val="20"/>
                <w:szCs w:val="20"/>
              </w:rPr>
            </w:pPr>
            <w:r w:rsidRPr="00DC0EB1">
              <w:rPr>
                <w:b/>
                <w:color w:val="auto"/>
                <w:sz w:val="20"/>
                <w:szCs w:val="20"/>
              </w:rPr>
              <w:t>Org. Culture</w:t>
            </w:r>
          </w:p>
        </w:tc>
        <w:tc>
          <w:tcPr>
            <w:tcW w:w="972" w:type="dxa"/>
            <w:shd w:val="clear" w:color="auto" w:fill="FFFFFF"/>
            <w:vAlign w:val="center"/>
          </w:tcPr>
          <w:p w:rsidR="00E71A00" w:rsidRPr="00DC0EB1" w:rsidRDefault="00E71A00" w:rsidP="003724DB">
            <w:pPr>
              <w:spacing w:before="0" w:after="0" w:line="240" w:lineRule="auto"/>
              <w:jc w:val="right"/>
              <w:rPr>
                <w:color w:val="auto"/>
                <w:sz w:val="20"/>
                <w:szCs w:val="20"/>
              </w:rPr>
            </w:pPr>
            <w:r w:rsidRPr="00DC0EB1">
              <w:rPr>
                <w:color w:val="auto"/>
                <w:sz w:val="20"/>
                <w:szCs w:val="20"/>
              </w:rPr>
              <w:t>.778</w:t>
            </w:r>
          </w:p>
        </w:tc>
        <w:tc>
          <w:tcPr>
            <w:tcW w:w="876" w:type="dxa"/>
            <w:shd w:val="clear" w:color="auto" w:fill="FFFFFF"/>
            <w:vAlign w:val="center"/>
          </w:tcPr>
          <w:p w:rsidR="00E71A00" w:rsidRPr="00DC0EB1" w:rsidRDefault="00E71A00" w:rsidP="003724DB">
            <w:pPr>
              <w:spacing w:before="0" w:after="0" w:line="240" w:lineRule="auto"/>
              <w:jc w:val="right"/>
              <w:rPr>
                <w:color w:val="auto"/>
                <w:sz w:val="20"/>
                <w:szCs w:val="20"/>
              </w:rPr>
            </w:pPr>
            <w:r w:rsidRPr="00DC0EB1">
              <w:rPr>
                <w:color w:val="auto"/>
                <w:sz w:val="20"/>
                <w:szCs w:val="20"/>
              </w:rPr>
              <w:t>.131</w:t>
            </w:r>
          </w:p>
        </w:tc>
        <w:tc>
          <w:tcPr>
            <w:tcW w:w="756" w:type="dxa"/>
            <w:shd w:val="clear" w:color="auto" w:fill="FFFFFF"/>
            <w:vAlign w:val="center"/>
          </w:tcPr>
          <w:p w:rsidR="00E71A00" w:rsidRPr="00DC0EB1" w:rsidRDefault="00E71A00" w:rsidP="003724DB">
            <w:pPr>
              <w:spacing w:before="0" w:after="0" w:line="240" w:lineRule="auto"/>
              <w:jc w:val="right"/>
              <w:rPr>
                <w:color w:val="auto"/>
                <w:sz w:val="20"/>
                <w:szCs w:val="20"/>
              </w:rPr>
            </w:pPr>
            <w:r w:rsidRPr="00DC0EB1">
              <w:rPr>
                <w:color w:val="auto"/>
                <w:sz w:val="20"/>
                <w:szCs w:val="20"/>
              </w:rPr>
              <w:t>5.936</w:t>
            </w:r>
          </w:p>
        </w:tc>
        <w:tc>
          <w:tcPr>
            <w:tcW w:w="636" w:type="dxa"/>
            <w:shd w:val="clear" w:color="auto" w:fill="FFFFFF"/>
            <w:vAlign w:val="center"/>
          </w:tcPr>
          <w:p w:rsidR="00E71A00" w:rsidRPr="00DC0EB1" w:rsidRDefault="00E71A00" w:rsidP="003724DB">
            <w:pPr>
              <w:spacing w:before="0" w:after="0" w:line="240" w:lineRule="auto"/>
              <w:jc w:val="right"/>
              <w:rPr>
                <w:color w:val="auto"/>
                <w:sz w:val="20"/>
                <w:szCs w:val="20"/>
              </w:rPr>
            </w:pPr>
            <w:r w:rsidRPr="00DC0EB1">
              <w:rPr>
                <w:color w:val="auto"/>
                <w:sz w:val="20"/>
                <w:szCs w:val="20"/>
              </w:rPr>
              <w:t>***</w:t>
            </w:r>
          </w:p>
        </w:tc>
      </w:tr>
      <w:tr w:rsidR="00E71A00" w:rsidRPr="00DC0EB1" w:rsidTr="00E71A00">
        <w:tc>
          <w:tcPr>
            <w:tcW w:w="769" w:type="dxa"/>
            <w:shd w:val="clear" w:color="auto" w:fill="BFBFBF"/>
          </w:tcPr>
          <w:p w:rsidR="00E71A00" w:rsidRPr="00DC0EB1" w:rsidRDefault="00E71A00" w:rsidP="003724DB">
            <w:pPr>
              <w:spacing w:before="0" w:after="0" w:line="240" w:lineRule="auto"/>
              <w:rPr>
                <w:color w:val="auto"/>
                <w:sz w:val="20"/>
                <w:szCs w:val="20"/>
              </w:rPr>
            </w:pPr>
            <w:r w:rsidRPr="00DC0EB1">
              <w:rPr>
                <w:b/>
                <w:color w:val="auto"/>
                <w:sz w:val="20"/>
                <w:szCs w:val="20"/>
              </w:rPr>
              <w:t>H4</w:t>
            </w:r>
          </w:p>
        </w:tc>
        <w:tc>
          <w:tcPr>
            <w:tcW w:w="2566" w:type="dxa"/>
            <w:shd w:val="clear" w:color="auto" w:fill="FFFFFF"/>
          </w:tcPr>
          <w:p w:rsidR="00E71A00" w:rsidRPr="00DC0EB1" w:rsidRDefault="00E71A00" w:rsidP="009A529D">
            <w:pPr>
              <w:spacing w:before="0" w:after="0" w:line="240" w:lineRule="auto"/>
              <w:rPr>
                <w:color w:val="auto"/>
                <w:sz w:val="20"/>
                <w:szCs w:val="20"/>
              </w:rPr>
            </w:pPr>
            <w:r w:rsidRPr="00DC0EB1">
              <w:rPr>
                <w:b/>
                <w:color w:val="auto"/>
                <w:sz w:val="20"/>
                <w:szCs w:val="20"/>
              </w:rPr>
              <w:t>Masculinity/Femininity</w:t>
            </w:r>
          </w:p>
        </w:tc>
        <w:tc>
          <w:tcPr>
            <w:tcW w:w="836" w:type="dxa"/>
            <w:shd w:val="clear" w:color="auto" w:fill="FFFFFF"/>
          </w:tcPr>
          <w:p w:rsidR="00E71A00" w:rsidRPr="00DC0EB1" w:rsidRDefault="00E71A00" w:rsidP="003724DB">
            <w:pPr>
              <w:spacing w:before="0" w:after="0" w:line="240" w:lineRule="auto"/>
              <w:jc w:val="center"/>
              <w:rPr>
                <w:color w:val="auto"/>
                <w:sz w:val="20"/>
                <w:szCs w:val="20"/>
              </w:rPr>
            </w:pPr>
            <w:r w:rsidRPr="00DC0EB1">
              <w:rPr>
                <w:color w:val="auto"/>
                <w:sz w:val="20"/>
                <w:szCs w:val="20"/>
              </w:rPr>
              <w:t>---&gt;</w:t>
            </w:r>
          </w:p>
        </w:tc>
        <w:tc>
          <w:tcPr>
            <w:tcW w:w="1845" w:type="dxa"/>
            <w:shd w:val="clear" w:color="auto" w:fill="FFFFFF"/>
          </w:tcPr>
          <w:p w:rsidR="00E71A00" w:rsidRPr="00DC0EB1" w:rsidRDefault="00E71A00" w:rsidP="003724DB">
            <w:pPr>
              <w:spacing w:before="0" w:after="0" w:line="240" w:lineRule="auto"/>
              <w:rPr>
                <w:color w:val="auto"/>
                <w:sz w:val="20"/>
                <w:szCs w:val="20"/>
              </w:rPr>
            </w:pPr>
            <w:r w:rsidRPr="00DC0EB1">
              <w:rPr>
                <w:b/>
                <w:color w:val="auto"/>
                <w:sz w:val="20"/>
                <w:szCs w:val="20"/>
              </w:rPr>
              <w:t>Org. Culture</w:t>
            </w:r>
          </w:p>
        </w:tc>
        <w:tc>
          <w:tcPr>
            <w:tcW w:w="972" w:type="dxa"/>
            <w:shd w:val="clear" w:color="auto" w:fill="FFFFFF"/>
            <w:vAlign w:val="center"/>
          </w:tcPr>
          <w:p w:rsidR="00E71A00" w:rsidRPr="00DC0EB1" w:rsidRDefault="00E71A00" w:rsidP="003724DB">
            <w:pPr>
              <w:spacing w:before="0" w:after="0" w:line="240" w:lineRule="auto"/>
              <w:jc w:val="right"/>
              <w:rPr>
                <w:color w:val="auto"/>
                <w:sz w:val="20"/>
                <w:szCs w:val="20"/>
              </w:rPr>
            </w:pPr>
            <w:r w:rsidRPr="00DC0EB1">
              <w:rPr>
                <w:color w:val="auto"/>
                <w:sz w:val="20"/>
                <w:szCs w:val="20"/>
              </w:rPr>
              <w:t>-.122</w:t>
            </w:r>
          </w:p>
        </w:tc>
        <w:tc>
          <w:tcPr>
            <w:tcW w:w="876" w:type="dxa"/>
            <w:shd w:val="clear" w:color="auto" w:fill="FFFFFF"/>
            <w:vAlign w:val="center"/>
          </w:tcPr>
          <w:p w:rsidR="00E71A00" w:rsidRPr="00DC0EB1" w:rsidRDefault="00E71A00" w:rsidP="003724DB">
            <w:pPr>
              <w:spacing w:before="0" w:after="0" w:line="240" w:lineRule="auto"/>
              <w:jc w:val="right"/>
              <w:rPr>
                <w:color w:val="auto"/>
                <w:sz w:val="20"/>
                <w:szCs w:val="20"/>
              </w:rPr>
            </w:pPr>
            <w:r w:rsidRPr="00DC0EB1">
              <w:rPr>
                <w:color w:val="auto"/>
                <w:sz w:val="20"/>
                <w:szCs w:val="20"/>
              </w:rPr>
              <w:t>.075</w:t>
            </w:r>
          </w:p>
        </w:tc>
        <w:tc>
          <w:tcPr>
            <w:tcW w:w="756" w:type="dxa"/>
            <w:shd w:val="clear" w:color="auto" w:fill="FFFFFF"/>
            <w:vAlign w:val="center"/>
          </w:tcPr>
          <w:p w:rsidR="00E71A00" w:rsidRPr="00DC0EB1" w:rsidRDefault="00E71A00" w:rsidP="003724DB">
            <w:pPr>
              <w:spacing w:before="0" w:after="0" w:line="240" w:lineRule="auto"/>
              <w:jc w:val="right"/>
              <w:rPr>
                <w:color w:val="auto"/>
                <w:sz w:val="20"/>
                <w:szCs w:val="20"/>
              </w:rPr>
            </w:pPr>
            <w:r w:rsidRPr="00DC0EB1">
              <w:rPr>
                <w:color w:val="auto"/>
                <w:sz w:val="20"/>
                <w:szCs w:val="20"/>
              </w:rPr>
              <w:t>-1.638</w:t>
            </w:r>
          </w:p>
        </w:tc>
        <w:tc>
          <w:tcPr>
            <w:tcW w:w="636" w:type="dxa"/>
            <w:shd w:val="clear" w:color="auto" w:fill="FFFFFF"/>
            <w:vAlign w:val="center"/>
          </w:tcPr>
          <w:p w:rsidR="00E71A00" w:rsidRPr="00DC0EB1" w:rsidRDefault="00E71A00" w:rsidP="003724DB">
            <w:pPr>
              <w:spacing w:before="0" w:after="0" w:line="240" w:lineRule="auto"/>
              <w:jc w:val="right"/>
              <w:rPr>
                <w:color w:val="auto"/>
                <w:sz w:val="20"/>
                <w:szCs w:val="20"/>
              </w:rPr>
            </w:pPr>
            <w:r w:rsidRPr="00DC0EB1">
              <w:rPr>
                <w:color w:val="auto"/>
                <w:sz w:val="20"/>
                <w:szCs w:val="20"/>
              </w:rPr>
              <w:t>.101</w:t>
            </w:r>
          </w:p>
        </w:tc>
      </w:tr>
      <w:tr w:rsidR="00E71A00" w:rsidRPr="00DC0EB1" w:rsidTr="00E71A00">
        <w:trPr>
          <w:trHeight w:val="100"/>
        </w:trPr>
        <w:tc>
          <w:tcPr>
            <w:tcW w:w="769" w:type="dxa"/>
            <w:shd w:val="clear" w:color="auto" w:fill="BFBFBF"/>
          </w:tcPr>
          <w:p w:rsidR="00E71A00" w:rsidRPr="00DC0EB1" w:rsidRDefault="00E71A00" w:rsidP="003724DB">
            <w:pPr>
              <w:spacing w:before="0" w:after="0" w:line="240" w:lineRule="auto"/>
              <w:rPr>
                <w:color w:val="auto"/>
                <w:sz w:val="20"/>
                <w:szCs w:val="20"/>
              </w:rPr>
            </w:pPr>
            <w:r w:rsidRPr="00DC0EB1">
              <w:rPr>
                <w:b/>
                <w:color w:val="auto"/>
                <w:sz w:val="20"/>
                <w:szCs w:val="20"/>
              </w:rPr>
              <w:t>H5</w:t>
            </w:r>
          </w:p>
        </w:tc>
        <w:tc>
          <w:tcPr>
            <w:tcW w:w="2566" w:type="dxa"/>
            <w:shd w:val="clear" w:color="auto" w:fill="FFFFFF"/>
          </w:tcPr>
          <w:p w:rsidR="00E71A00" w:rsidRPr="00DC0EB1" w:rsidRDefault="00E71A00" w:rsidP="003724DB">
            <w:pPr>
              <w:spacing w:before="0" w:after="0" w:line="240" w:lineRule="auto"/>
              <w:rPr>
                <w:color w:val="auto"/>
                <w:sz w:val="20"/>
                <w:szCs w:val="20"/>
              </w:rPr>
            </w:pPr>
            <w:r w:rsidRPr="00DC0EB1">
              <w:rPr>
                <w:b/>
                <w:color w:val="auto"/>
                <w:sz w:val="20"/>
                <w:szCs w:val="20"/>
              </w:rPr>
              <w:t>Org. Culture</w:t>
            </w:r>
          </w:p>
        </w:tc>
        <w:tc>
          <w:tcPr>
            <w:tcW w:w="836" w:type="dxa"/>
            <w:shd w:val="clear" w:color="auto" w:fill="FFFFFF"/>
          </w:tcPr>
          <w:p w:rsidR="00E71A00" w:rsidRPr="00DC0EB1" w:rsidRDefault="00E71A00" w:rsidP="003724DB">
            <w:pPr>
              <w:spacing w:before="0" w:after="0" w:line="240" w:lineRule="auto"/>
              <w:jc w:val="center"/>
              <w:rPr>
                <w:color w:val="auto"/>
                <w:sz w:val="20"/>
                <w:szCs w:val="20"/>
              </w:rPr>
            </w:pPr>
            <w:r w:rsidRPr="00DC0EB1">
              <w:rPr>
                <w:color w:val="auto"/>
                <w:sz w:val="20"/>
                <w:szCs w:val="20"/>
              </w:rPr>
              <w:t>---&gt;</w:t>
            </w:r>
          </w:p>
        </w:tc>
        <w:tc>
          <w:tcPr>
            <w:tcW w:w="1845" w:type="dxa"/>
            <w:shd w:val="clear" w:color="auto" w:fill="FFFFFF"/>
          </w:tcPr>
          <w:p w:rsidR="00E71A00" w:rsidRPr="00DC0EB1" w:rsidRDefault="00E71A00" w:rsidP="003724DB">
            <w:pPr>
              <w:spacing w:before="0" w:after="0" w:line="240" w:lineRule="auto"/>
              <w:rPr>
                <w:color w:val="auto"/>
                <w:sz w:val="20"/>
                <w:szCs w:val="20"/>
              </w:rPr>
            </w:pPr>
            <w:r w:rsidRPr="00DC0EB1">
              <w:rPr>
                <w:b/>
                <w:color w:val="auto"/>
                <w:sz w:val="20"/>
                <w:szCs w:val="20"/>
              </w:rPr>
              <w:t>Org. Performance</w:t>
            </w:r>
          </w:p>
        </w:tc>
        <w:tc>
          <w:tcPr>
            <w:tcW w:w="972" w:type="dxa"/>
            <w:shd w:val="clear" w:color="auto" w:fill="FFFFFF"/>
            <w:vAlign w:val="center"/>
          </w:tcPr>
          <w:p w:rsidR="00E71A00" w:rsidRPr="00DC0EB1" w:rsidRDefault="00E71A00" w:rsidP="003724DB">
            <w:pPr>
              <w:spacing w:before="0" w:after="0" w:line="240" w:lineRule="auto"/>
              <w:jc w:val="right"/>
              <w:rPr>
                <w:color w:val="auto"/>
                <w:sz w:val="20"/>
                <w:szCs w:val="20"/>
              </w:rPr>
            </w:pPr>
            <w:r w:rsidRPr="00DC0EB1">
              <w:rPr>
                <w:color w:val="auto"/>
                <w:sz w:val="20"/>
                <w:szCs w:val="20"/>
              </w:rPr>
              <w:t>.140</w:t>
            </w:r>
          </w:p>
        </w:tc>
        <w:tc>
          <w:tcPr>
            <w:tcW w:w="876" w:type="dxa"/>
            <w:shd w:val="clear" w:color="auto" w:fill="FFFFFF"/>
            <w:vAlign w:val="center"/>
          </w:tcPr>
          <w:p w:rsidR="00E71A00" w:rsidRPr="00DC0EB1" w:rsidRDefault="00E71A00" w:rsidP="003724DB">
            <w:pPr>
              <w:spacing w:before="0" w:after="0" w:line="240" w:lineRule="auto"/>
              <w:jc w:val="right"/>
              <w:rPr>
                <w:color w:val="auto"/>
                <w:sz w:val="20"/>
                <w:szCs w:val="20"/>
              </w:rPr>
            </w:pPr>
            <w:r w:rsidRPr="00DC0EB1">
              <w:rPr>
                <w:color w:val="auto"/>
                <w:sz w:val="20"/>
                <w:szCs w:val="20"/>
              </w:rPr>
              <w:t>.050</w:t>
            </w:r>
          </w:p>
        </w:tc>
        <w:tc>
          <w:tcPr>
            <w:tcW w:w="756" w:type="dxa"/>
            <w:shd w:val="clear" w:color="auto" w:fill="FFFFFF"/>
            <w:vAlign w:val="center"/>
          </w:tcPr>
          <w:p w:rsidR="00E71A00" w:rsidRPr="00DC0EB1" w:rsidRDefault="00E71A00" w:rsidP="003724DB">
            <w:pPr>
              <w:spacing w:before="0" w:after="0" w:line="240" w:lineRule="auto"/>
              <w:jc w:val="right"/>
              <w:rPr>
                <w:color w:val="auto"/>
                <w:sz w:val="20"/>
                <w:szCs w:val="20"/>
              </w:rPr>
            </w:pPr>
            <w:r w:rsidRPr="00DC0EB1">
              <w:rPr>
                <w:color w:val="auto"/>
                <w:sz w:val="20"/>
                <w:szCs w:val="20"/>
              </w:rPr>
              <w:t>2.773</w:t>
            </w:r>
          </w:p>
        </w:tc>
        <w:tc>
          <w:tcPr>
            <w:tcW w:w="636" w:type="dxa"/>
            <w:shd w:val="clear" w:color="auto" w:fill="FFFFFF"/>
            <w:vAlign w:val="center"/>
          </w:tcPr>
          <w:p w:rsidR="00E71A00" w:rsidRPr="00DC0EB1" w:rsidRDefault="00E71A00" w:rsidP="003724DB">
            <w:pPr>
              <w:spacing w:before="0" w:after="0" w:line="240" w:lineRule="auto"/>
              <w:jc w:val="right"/>
              <w:rPr>
                <w:color w:val="auto"/>
                <w:sz w:val="20"/>
                <w:szCs w:val="20"/>
              </w:rPr>
            </w:pPr>
            <w:r w:rsidRPr="00DC0EB1">
              <w:rPr>
                <w:color w:val="auto"/>
                <w:sz w:val="20"/>
                <w:szCs w:val="20"/>
              </w:rPr>
              <w:t>.006</w:t>
            </w:r>
          </w:p>
        </w:tc>
      </w:tr>
    </w:tbl>
    <w:p w:rsidR="00575EF9" w:rsidRPr="00DC0EB1" w:rsidRDefault="00575EF9">
      <w:pPr>
        <w:rPr>
          <w:color w:val="auto"/>
        </w:rPr>
      </w:pPr>
    </w:p>
    <w:p w:rsidR="00575EF9" w:rsidRPr="00DC0EB1" w:rsidRDefault="00575EF9">
      <w:pPr>
        <w:rPr>
          <w:color w:val="auto"/>
        </w:rPr>
      </w:pPr>
      <w:r w:rsidRPr="00DC0EB1">
        <w:rPr>
          <w:color w:val="auto"/>
        </w:rPr>
        <w:br w:type="page"/>
      </w:r>
    </w:p>
    <w:p w:rsidR="0029432F" w:rsidRPr="00DC0EB1" w:rsidRDefault="0029432F">
      <w:pPr>
        <w:rPr>
          <w:color w:val="auto"/>
        </w:rPr>
      </w:pPr>
    </w:p>
    <w:p w:rsidR="00276B2E" w:rsidRPr="00DC0EB1" w:rsidRDefault="00276B2E" w:rsidP="00E366D5">
      <w:pPr>
        <w:rPr>
          <w:b/>
          <w:color w:val="auto"/>
        </w:rPr>
      </w:pPr>
    </w:p>
    <w:p w:rsidR="00E366D5" w:rsidRPr="00DC0EB1" w:rsidRDefault="00E366D5">
      <w:pPr>
        <w:rPr>
          <w:color w:val="auto"/>
          <w:sz w:val="20"/>
          <w:szCs w:val="20"/>
        </w:rPr>
      </w:pPr>
      <w:proofErr w:type="gramStart"/>
      <w:r w:rsidRPr="00DC0EB1">
        <w:rPr>
          <w:b/>
          <w:color w:val="auto"/>
          <w:sz w:val="20"/>
          <w:szCs w:val="20"/>
        </w:rPr>
        <w:t>Fig</w:t>
      </w:r>
      <w:r w:rsidR="00881822" w:rsidRPr="00DC0EB1">
        <w:rPr>
          <w:b/>
          <w:color w:val="auto"/>
          <w:sz w:val="20"/>
          <w:szCs w:val="20"/>
        </w:rPr>
        <w:t>ure</w:t>
      </w:r>
      <w:r w:rsidRPr="00DC0EB1">
        <w:rPr>
          <w:b/>
          <w:color w:val="auto"/>
          <w:sz w:val="20"/>
          <w:szCs w:val="20"/>
        </w:rPr>
        <w:t>.</w:t>
      </w:r>
      <w:proofErr w:type="gramEnd"/>
      <w:r w:rsidRPr="00DC0EB1">
        <w:rPr>
          <w:b/>
          <w:color w:val="auto"/>
          <w:sz w:val="20"/>
          <w:szCs w:val="20"/>
        </w:rPr>
        <w:t xml:space="preserve"> 1 The relationship between the three constructs</w:t>
      </w:r>
    </w:p>
    <w:p w:rsidR="0029432F" w:rsidRPr="00DC0EB1" w:rsidRDefault="00FE4963">
      <w:pPr>
        <w:spacing w:after="200" w:line="276" w:lineRule="auto"/>
        <w:rPr>
          <w:color w:val="auto"/>
        </w:rPr>
      </w:pPr>
      <w:r w:rsidRPr="00DC0EB1">
        <w:rPr>
          <w:noProof/>
          <w:color w:val="auto"/>
          <w:lang w:eastAsia="zh-CN"/>
        </w:rPr>
        <w:drawing>
          <wp:inline distT="0" distB="0" distL="0" distR="0" wp14:anchorId="3C89D68C" wp14:editId="0EF88570">
            <wp:extent cx="7273290" cy="24079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73290" cy="2407920"/>
                    </a:xfrm>
                    <a:prstGeom prst="rect">
                      <a:avLst/>
                    </a:prstGeom>
                    <a:noFill/>
                  </pic:spPr>
                </pic:pic>
              </a:graphicData>
            </a:graphic>
          </wp:inline>
        </w:drawing>
      </w:r>
    </w:p>
    <w:p w:rsidR="00E366D5" w:rsidRPr="00DC0EB1" w:rsidRDefault="00E366D5">
      <w:pPr>
        <w:rPr>
          <w:color w:val="auto"/>
        </w:rPr>
      </w:pPr>
      <w:r w:rsidRPr="00DC0EB1">
        <w:rPr>
          <w:color w:val="auto"/>
        </w:rPr>
        <w:br w:type="page"/>
      </w:r>
    </w:p>
    <w:p w:rsidR="0029432F" w:rsidRPr="00DC0EB1" w:rsidRDefault="0029432F">
      <w:pPr>
        <w:rPr>
          <w:color w:val="auto"/>
        </w:rPr>
      </w:pPr>
    </w:p>
    <w:p w:rsidR="0029432F" w:rsidRPr="00DC0EB1" w:rsidRDefault="00D105F0">
      <w:pPr>
        <w:rPr>
          <w:color w:val="auto"/>
        </w:rPr>
      </w:pPr>
      <w:r w:rsidRPr="00DC0EB1">
        <w:rPr>
          <w:b/>
          <w:color w:val="auto"/>
          <w:sz w:val="20"/>
          <w:szCs w:val="20"/>
        </w:rPr>
        <w:t>Fig</w:t>
      </w:r>
      <w:r w:rsidR="00881822" w:rsidRPr="00DC0EB1">
        <w:rPr>
          <w:b/>
          <w:color w:val="auto"/>
          <w:sz w:val="20"/>
          <w:szCs w:val="20"/>
        </w:rPr>
        <w:t>ure</w:t>
      </w:r>
      <w:r w:rsidR="00163DA0" w:rsidRPr="00DC0EB1">
        <w:rPr>
          <w:b/>
          <w:color w:val="auto"/>
          <w:sz w:val="20"/>
          <w:szCs w:val="20"/>
        </w:rPr>
        <w:t xml:space="preserve"> 2</w:t>
      </w:r>
      <w:r w:rsidRPr="00DC0EB1">
        <w:rPr>
          <w:b/>
          <w:color w:val="auto"/>
          <w:sz w:val="20"/>
          <w:szCs w:val="20"/>
        </w:rPr>
        <w:t>: Validated structural model</w:t>
      </w:r>
    </w:p>
    <w:p w:rsidR="00C6778D" w:rsidRPr="00BB536D" w:rsidRDefault="00FB798C">
      <w:pPr>
        <w:rPr>
          <w:color w:val="auto"/>
        </w:rPr>
      </w:pPr>
      <w:r w:rsidRPr="00DC0EB1">
        <w:rPr>
          <w:noProof/>
          <w:color w:val="auto"/>
          <w:lang w:eastAsia="zh-CN"/>
        </w:rPr>
        <w:drawing>
          <wp:inline distT="0" distB="0" distL="0" distR="0" wp14:anchorId="6F23E596" wp14:editId="4F2BABC5">
            <wp:extent cx="7309485" cy="219456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09485" cy="2194560"/>
                    </a:xfrm>
                    <a:prstGeom prst="rect">
                      <a:avLst/>
                    </a:prstGeom>
                    <a:noFill/>
                  </pic:spPr>
                </pic:pic>
              </a:graphicData>
            </a:graphic>
          </wp:inline>
        </w:drawing>
      </w:r>
    </w:p>
    <w:sectPr w:rsidR="00C6778D" w:rsidRPr="00BB536D" w:rsidSect="00394402">
      <w:pgSz w:w="16840" w:h="11907" w:orient="landscape"/>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EAB" w:rsidRDefault="006F2EAB" w:rsidP="00100089">
      <w:pPr>
        <w:spacing w:before="0" w:after="0" w:line="240" w:lineRule="auto"/>
      </w:pPr>
      <w:r>
        <w:separator/>
      </w:r>
    </w:p>
  </w:endnote>
  <w:endnote w:type="continuationSeparator" w:id="0">
    <w:p w:rsidR="006F2EAB" w:rsidRDefault="006F2EAB" w:rsidP="001000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323374"/>
      <w:docPartObj>
        <w:docPartGallery w:val="Page Numbers (Bottom of Page)"/>
        <w:docPartUnique/>
      </w:docPartObj>
    </w:sdtPr>
    <w:sdtEndPr>
      <w:rPr>
        <w:noProof/>
      </w:rPr>
    </w:sdtEndPr>
    <w:sdtContent>
      <w:p w:rsidR="001C4182" w:rsidRDefault="00E44CC9">
        <w:pPr>
          <w:pStyle w:val="Footer"/>
          <w:jc w:val="right"/>
        </w:pPr>
        <w:r>
          <w:fldChar w:fldCharType="begin"/>
        </w:r>
        <w:r w:rsidR="001C4182">
          <w:instrText xml:space="preserve"> PAGE   \* MERGEFORMAT </w:instrText>
        </w:r>
        <w:r>
          <w:fldChar w:fldCharType="separate"/>
        </w:r>
        <w:r w:rsidR="00DC0EB1">
          <w:rPr>
            <w:noProof/>
          </w:rPr>
          <w:t>1</w:t>
        </w:r>
        <w:r>
          <w:rPr>
            <w:noProof/>
          </w:rPr>
          <w:fldChar w:fldCharType="end"/>
        </w:r>
      </w:p>
    </w:sdtContent>
  </w:sdt>
  <w:p w:rsidR="001C4182" w:rsidRDefault="001C41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EAB" w:rsidRDefault="006F2EAB" w:rsidP="00100089">
      <w:pPr>
        <w:spacing w:before="0" w:after="0" w:line="240" w:lineRule="auto"/>
      </w:pPr>
      <w:r>
        <w:separator/>
      </w:r>
    </w:p>
  </w:footnote>
  <w:footnote w:type="continuationSeparator" w:id="0">
    <w:p w:rsidR="006F2EAB" w:rsidRDefault="006F2EAB" w:rsidP="0010008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59D8"/>
    <w:multiLevelType w:val="multilevel"/>
    <w:tmpl w:val="54A0E060"/>
    <w:lvl w:ilvl="0">
      <w:start w:val="1"/>
      <w:numFmt w:val="decimal"/>
      <w:pStyle w:val="Heading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4757833"/>
    <w:multiLevelType w:val="hybridMultilevel"/>
    <w:tmpl w:val="34BC9DFE"/>
    <w:lvl w:ilvl="0" w:tplc="F9E8FEB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5A3487"/>
    <w:multiLevelType w:val="multilevel"/>
    <w:tmpl w:val="CF3CDB7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4BC102F3"/>
    <w:multiLevelType w:val="hybridMultilevel"/>
    <w:tmpl w:val="8E50364A"/>
    <w:lvl w:ilvl="0" w:tplc="258CDFEC">
      <w:start w:val="1"/>
      <w:numFmt w:val="bullet"/>
      <w:lvlText w:val="•"/>
      <w:lvlJc w:val="left"/>
      <w:pPr>
        <w:tabs>
          <w:tab w:val="num" w:pos="720"/>
        </w:tabs>
        <w:ind w:left="720" w:hanging="360"/>
      </w:pPr>
      <w:rPr>
        <w:rFonts w:ascii="Arial" w:hAnsi="Arial" w:hint="default"/>
      </w:rPr>
    </w:lvl>
    <w:lvl w:ilvl="1" w:tplc="E61659D4" w:tentative="1">
      <w:start w:val="1"/>
      <w:numFmt w:val="bullet"/>
      <w:lvlText w:val="•"/>
      <w:lvlJc w:val="left"/>
      <w:pPr>
        <w:tabs>
          <w:tab w:val="num" w:pos="1440"/>
        </w:tabs>
        <w:ind w:left="1440" w:hanging="360"/>
      </w:pPr>
      <w:rPr>
        <w:rFonts w:ascii="Arial" w:hAnsi="Arial" w:hint="default"/>
      </w:rPr>
    </w:lvl>
    <w:lvl w:ilvl="2" w:tplc="A32A2F5A" w:tentative="1">
      <w:start w:val="1"/>
      <w:numFmt w:val="bullet"/>
      <w:lvlText w:val="•"/>
      <w:lvlJc w:val="left"/>
      <w:pPr>
        <w:tabs>
          <w:tab w:val="num" w:pos="2160"/>
        </w:tabs>
        <w:ind w:left="2160" w:hanging="360"/>
      </w:pPr>
      <w:rPr>
        <w:rFonts w:ascii="Arial" w:hAnsi="Arial" w:hint="default"/>
      </w:rPr>
    </w:lvl>
    <w:lvl w:ilvl="3" w:tplc="0774401A" w:tentative="1">
      <w:start w:val="1"/>
      <w:numFmt w:val="bullet"/>
      <w:lvlText w:val="•"/>
      <w:lvlJc w:val="left"/>
      <w:pPr>
        <w:tabs>
          <w:tab w:val="num" w:pos="2880"/>
        </w:tabs>
        <w:ind w:left="2880" w:hanging="360"/>
      </w:pPr>
      <w:rPr>
        <w:rFonts w:ascii="Arial" w:hAnsi="Arial" w:hint="default"/>
      </w:rPr>
    </w:lvl>
    <w:lvl w:ilvl="4" w:tplc="912A8ACC" w:tentative="1">
      <w:start w:val="1"/>
      <w:numFmt w:val="bullet"/>
      <w:lvlText w:val="•"/>
      <w:lvlJc w:val="left"/>
      <w:pPr>
        <w:tabs>
          <w:tab w:val="num" w:pos="3600"/>
        </w:tabs>
        <w:ind w:left="3600" w:hanging="360"/>
      </w:pPr>
      <w:rPr>
        <w:rFonts w:ascii="Arial" w:hAnsi="Arial" w:hint="default"/>
      </w:rPr>
    </w:lvl>
    <w:lvl w:ilvl="5" w:tplc="25DCD260" w:tentative="1">
      <w:start w:val="1"/>
      <w:numFmt w:val="bullet"/>
      <w:lvlText w:val="•"/>
      <w:lvlJc w:val="left"/>
      <w:pPr>
        <w:tabs>
          <w:tab w:val="num" w:pos="4320"/>
        </w:tabs>
        <w:ind w:left="4320" w:hanging="360"/>
      </w:pPr>
      <w:rPr>
        <w:rFonts w:ascii="Arial" w:hAnsi="Arial" w:hint="default"/>
      </w:rPr>
    </w:lvl>
    <w:lvl w:ilvl="6" w:tplc="2E6A20F8" w:tentative="1">
      <w:start w:val="1"/>
      <w:numFmt w:val="bullet"/>
      <w:lvlText w:val="•"/>
      <w:lvlJc w:val="left"/>
      <w:pPr>
        <w:tabs>
          <w:tab w:val="num" w:pos="5040"/>
        </w:tabs>
        <w:ind w:left="5040" w:hanging="360"/>
      </w:pPr>
      <w:rPr>
        <w:rFonts w:ascii="Arial" w:hAnsi="Arial" w:hint="default"/>
      </w:rPr>
    </w:lvl>
    <w:lvl w:ilvl="7" w:tplc="3D845A20" w:tentative="1">
      <w:start w:val="1"/>
      <w:numFmt w:val="bullet"/>
      <w:lvlText w:val="•"/>
      <w:lvlJc w:val="left"/>
      <w:pPr>
        <w:tabs>
          <w:tab w:val="num" w:pos="5760"/>
        </w:tabs>
        <w:ind w:left="5760" w:hanging="360"/>
      </w:pPr>
      <w:rPr>
        <w:rFonts w:ascii="Arial" w:hAnsi="Arial" w:hint="default"/>
      </w:rPr>
    </w:lvl>
    <w:lvl w:ilvl="8" w:tplc="0A2A46C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 w:numId="4">
    <w:abstractNumId w:val="0"/>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32F"/>
    <w:rsid w:val="00005493"/>
    <w:rsid w:val="0000670C"/>
    <w:rsid w:val="00007561"/>
    <w:rsid w:val="000153B0"/>
    <w:rsid w:val="000159AD"/>
    <w:rsid w:val="00015E9B"/>
    <w:rsid w:val="00016B45"/>
    <w:rsid w:val="00021BC6"/>
    <w:rsid w:val="00025260"/>
    <w:rsid w:val="00025875"/>
    <w:rsid w:val="000272BC"/>
    <w:rsid w:val="0003026F"/>
    <w:rsid w:val="00031A6B"/>
    <w:rsid w:val="00031B32"/>
    <w:rsid w:val="000326F6"/>
    <w:rsid w:val="000364C1"/>
    <w:rsid w:val="00043833"/>
    <w:rsid w:val="00055108"/>
    <w:rsid w:val="00055415"/>
    <w:rsid w:val="000570F0"/>
    <w:rsid w:val="000610A9"/>
    <w:rsid w:val="00062553"/>
    <w:rsid w:val="00063C55"/>
    <w:rsid w:val="00065BE7"/>
    <w:rsid w:val="00066C97"/>
    <w:rsid w:val="00066EFE"/>
    <w:rsid w:val="00070200"/>
    <w:rsid w:val="000754CA"/>
    <w:rsid w:val="00081967"/>
    <w:rsid w:val="000850BE"/>
    <w:rsid w:val="00086C5A"/>
    <w:rsid w:val="00086CA1"/>
    <w:rsid w:val="000921AA"/>
    <w:rsid w:val="00096BEB"/>
    <w:rsid w:val="000A0638"/>
    <w:rsid w:val="000A2921"/>
    <w:rsid w:val="000A498B"/>
    <w:rsid w:val="000A573C"/>
    <w:rsid w:val="000A6F0C"/>
    <w:rsid w:val="000B0AB2"/>
    <w:rsid w:val="000B0C38"/>
    <w:rsid w:val="000B1253"/>
    <w:rsid w:val="000B2241"/>
    <w:rsid w:val="000B78B6"/>
    <w:rsid w:val="000C0A88"/>
    <w:rsid w:val="000C2B96"/>
    <w:rsid w:val="000C4246"/>
    <w:rsid w:val="000C4A8F"/>
    <w:rsid w:val="000C6FB4"/>
    <w:rsid w:val="000D0B17"/>
    <w:rsid w:val="000D0F2A"/>
    <w:rsid w:val="000D162C"/>
    <w:rsid w:val="000D503D"/>
    <w:rsid w:val="000D62F1"/>
    <w:rsid w:val="000D64C2"/>
    <w:rsid w:val="000F274B"/>
    <w:rsid w:val="000F3D43"/>
    <w:rsid w:val="000F4EA2"/>
    <w:rsid w:val="00100089"/>
    <w:rsid w:val="00103467"/>
    <w:rsid w:val="0010680A"/>
    <w:rsid w:val="0011019C"/>
    <w:rsid w:val="001108FA"/>
    <w:rsid w:val="00113194"/>
    <w:rsid w:val="00114EB3"/>
    <w:rsid w:val="00116E84"/>
    <w:rsid w:val="00117730"/>
    <w:rsid w:val="00123197"/>
    <w:rsid w:val="001243BA"/>
    <w:rsid w:val="00126170"/>
    <w:rsid w:val="00126C02"/>
    <w:rsid w:val="0013514D"/>
    <w:rsid w:val="00142889"/>
    <w:rsid w:val="00145E64"/>
    <w:rsid w:val="00146AC1"/>
    <w:rsid w:val="001521B1"/>
    <w:rsid w:val="0015613A"/>
    <w:rsid w:val="0015640F"/>
    <w:rsid w:val="00157F01"/>
    <w:rsid w:val="00163DA0"/>
    <w:rsid w:val="00167B88"/>
    <w:rsid w:val="001704F2"/>
    <w:rsid w:val="00170A2E"/>
    <w:rsid w:val="001713F9"/>
    <w:rsid w:val="001732B7"/>
    <w:rsid w:val="0017587B"/>
    <w:rsid w:val="00177CC3"/>
    <w:rsid w:val="001802B5"/>
    <w:rsid w:val="001906F9"/>
    <w:rsid w:val="00196F55"/>
    <w:rsid w:val="001A052E"/>
    <w:rsid w:val="001A6AF2"/>
    <w:rsid w:val="001B6F12"/>
    <w:rsid w:val="001B6F99"/>
    <w:rsid w:val="001C1EA4"/>
    <w:rsid w:val="001C4182"/>
    <w:rsid w:val="001D065C"/>
    <w:rsid w:val="001D0AAD"/>
    <w:rsid w:val="001D55DC"/>
    <w:rsid w:val="001D68F3"/>
    <w:rsid w:val="001E3EB6"/>
    <w:rsid w:val="001E42C4"/>
    <w:rsid w:val="001E4760"/>
    <w:rsid w:val="001F10A3"/>
    <w:rsid w:val="001F2E83"/>
    <w:rsid w:val="001F347F"/>
    <w:rsid w:val="002021C1"/>
    <w:rsid w:val="00203D72"/>
    <w:rsid w:val="00212BAF"/>
    <w:rsid w:val="002153A0"/>
    <w:rsid w:val="00217092"/>
    <w:rsid w:val="002201A1"/>
    <w:rsid w:val="0022204B"/>
    <w:rsid w:val="00224B40"/>
    <w:rsid w:val="00226C93"/>
    <w:rsid w:val="00232FF2"/>
    <w:rsid w:val="00233B7F"/>
    <w:rsid w:val="00237264"/>
    <w:rsid w:val="00237CBE"/>
    <w:rsid w:val="00240F6D"/>
    <w:rsid w:val="002428CA"/>
    <w:rsid w:val="00243373"/>
    <w:rsid w:val="002535B1"/>
    <w:rsid w:val="00256011"/>
    <w:rsid w:val="0026339D"/>
    <w:rsid w:val="00264758"/>
    <w:rsid w:val="00267334"/>
    <w:rsid w:val="00272A6F"/>
    <w:rsid w:val="00276B2E"/>
    <w:rsid w:val="0028160E"/>
    <w:rsid w:val="00282A15"/>
    <w:rsid w:val="00282D9D"/>
    <w:rsid w:val="00282EFF"/>
    <w:rsid w:val="002842AD"/>
    <w:rsid w:val="00286F30"/>
    <w:rsid w:val="0029432F"/>
    <w:rsid w:val="00295B1F"/>
    <w:rsid w:val="002963EC"/>
    <w:rsid w:val="002973EA"/>
    <w:rsid w:val="002A0BCB"/>
    <w:rsid w:val="002A302E"/>
    <w:rsid w:val="002A3FE3"/>
    <w:rsid w:val="002A6400"/>
    <w:rsid w:val="002A65D6"/>
    <w:rsid w:val="002A7980"/>
    <w:rsid w:val="002B1FDA"/>
    <w:rsid w:val="002B50B8"/>
    <w:rsid w:val="002B661B"/>
    <w:rsid w:val="002C1EC3"/>
    <w:rsid w:val="002D0127"/>
    <w:rsid w:val="002D1C11"/>
    <w:rsid w:val="002D270A"/>
    <w:rsid w:val="002D3B19"/>
    <w:rsid w:val="002D453B"/>
    <w:rsid w:val="002D58BC"/>
    <w:rsid w:val="002E2FBA"/>
    <w:rsid w:val="002E62FD"/>
    <w:rsid w:val="002F1859"/>
    <w:rsid w:val="002F4025"/>
    <w:rsid w:val="002F72D2"/>
    <w:rsid w:val="00302F06"/>
    <w:rsid w:val="003167EE"/>
    <w:rsid w:val="0031779B"/>
    <w:rsid w:val="0032170A"/>
    <w:rsid w:val="00322847"/>
    <w:rsid w:val="00324396"/>
    <w:rsid w:val="00334852"/>
    <w:rsid w:val="00344D29"/>
    <w:rsid w:val="00350172"/>
    <w:rsid w:val="00350B71"/>
    <w:rsid w:val="0036122B"/>
    <w:rsid w:val="003620D0"/>
    <w:rsid w:val="00363A62"/>
    <w:rsid w:val="00366424"/>
    <w:rsid w:val="003711DF"/>
    <w:rsid w:val="003724DB"/>
    <w:rsid w:val="003755D7"/>
    <w:rsid w:val="00375748"/>
    <w:rsid w:val="00382D8F"/>
    <w:rsid w:val="003860D7"/>
    <w:rsid w:val="00394402"/>
    <w:rsid w:val="0039599D"/>
    <w:rsid w:val="003963AB"/>
    <w:rsid w:val="00396573"/>
    <w:rsid w:val="003A0B71"/>
    <w:rsid w:val="003A1B7F"/>
    <w:rsid w:val="003A37EE"/>
    <w:rsid w:val="003A3AC3"/>
    <w:rsid w:val="003A5405"/>
    <w:rsid w:val="003B4B0B"/>
    <w:rsid w:val="003C0AA6"/>
    <w:rsid w:val="003C26EA"/>
    <w:rsid w:val="003C683A"/>
    <w:rsid w:val="003C7CE2"/>
    <w:rsid w:val="003D3F38"/>
    <w:rsid w:val="003D43B5"/>
    <w:rsid w:val="003D4996"/>
    <w:rsid w:val="003E1C20"/>
    <w:rsid w:val="003E48CD"/>
    <w:rsid w:val="003E7F50"/>
    <w:rsid w:val="00402456"/>
    <w:rsid w:val="00402708"/>
    <w:rsid w:val="00404A64"/>
    <w:rsid w:val="00404DF7"/>
    <w:rsid w:val="00411541"/>
    <w:rsid w:val="004123A3"/>
    <w:rsid w:val="004139B3"/>
    <w:rsid w:val="004146A1"/>
    <w:rsid w:val="004154B0"/>
    <w:rsid w:val="00423821"/>
    <w:rsid w:val="0042725F"/>
    <w:rsid w:val="00427D9A"/>
    <w:rsid w:val="00434587"/>
    <w:rsid w:val="004349A4"/>
    <w:rsid w:val="0043546D"/>
    <w:rsid w:val="004374CB"/>
    <w:rsid w:val="004419C1"/>
    <w:rsid w:val="00456943"/>
    <w:rsid w:val="00461B70"/>
    <w:rsid w:val="004621A6"/>
    <w:rsid w:val="00463EB1"/>
    <w:rsid w:val="00467D1E"/>
    <w:rsid w:val="00470440"/>
    <w:rsid w:val="0047049A"/>
    <w:rsid w:val="00481FBE"/>
    <w:rsid w:val="00482D44"/>
    <w:rsid w:val="0048323D"/>
    <w:rsid w:val="00484C15"/>
    <w:rsid w:val="00485E85"/>
    <w:rsid w:val="00491C5F"/>
    <w:rsid w:val="0049336E"/>
    <w:rsid w:val="0049638B"/>
    <w:rsid w:val="004965CC"/>
    <w:rsid w:val="00497FF9"/>
    <w:rsid w:val="004A1BC1"/>
    <w:rsid w:val="004A34D7"/>
    <w:rsid w:val="004A3B34"/>
    <w:rsid w:val="004B1938"/>
    <w:rsid w:val="004B1F2E"/>
    <w:rsid w:val="004B2479"/>
    <w:rsid w:val="004B4883"/>
    <w:rsid w:val="004B4E4D"/>
    <w:rsid w:val="004C31D5"/>
    <w:rsid w:val="004D0502"/>
    <w:rsid w:val="004D1102"/>
    <w:rsid w:val="004D1312"/>
    <w:rsid w:val="004D6217"/>
    <w:rsid w:val="004E400A"/>
    <w:rsid w:val="004E7104"/>
    <w:rsid w:val="004F0789"/>
    <w:rsid w:val="00502703"/>
    <w:rsid w:val="005030F4"/>
    <w:rsid w:val="0050482A"/>
    <w:rsid w:val="005079FE"/>
    <w:rsid w:val="00512399"/>
    <w:rsid w:val="00517940"/>
    <w:rsid w:val="00525D9C"/>
    <w:rsid w:val="005420DE"/>
    <w:rsid w:val="00544EF5"/>
    <w:rsid w:val="00545ED1"/>
    <w:rsid w:val="00546D73"/>
    <w:rsid w:val="00550E28"/>
    <w:rsid w:val="00554ACD"/>
    <w:rsid w:val="0055639D"/>
    <w:rsid w:val="005628E4"/>
    <w:rsid w:val="00563B5D"/>
    <w:rsid w:val="00566D74"/>
    <w:rsid w:val="00567368"/>
    <w:rsid w:val="005709C7"/>
    <w:rsid w:val="00571C53"/>
    <w:rsid w:val="00572D8A"/>
    <w:rsid w:val="00575EF9"/>
    <w:rsid w:val="00593FDF"/>
    <w:rsid w:val="005942AC"/>
    <w:rsid w:val="0059748F"/>
    <w:rsid w:val="005979B7"/>
    <w:rsid w:val="005A1A5C"/>
    <w:rsid w:val="005B1DCD"/>
    <w:rsid w:val="005B4026"/>
    <w:rsid w:val="005C27D0"/>
    <w:rsid w:val="005D1776"/>
    <w:rsid w:val="005E35A7"/>
    <w:rsid w:val="005E3715"/>
    <w:rsid w:val="005E55A5"/>
    <w:rsid w:val="005E6FEE"/>
    <w:rsid w:val="005F0295"/>
    <w:rsid w:val="005F086C"/>
    <w:rsid w:val="005F159C"/>
    <w:rsid w:val="005F2857"/>
    <w:rsid w:val="005F380B"/>
    <w:rsid w:val="005F4CCA"/>
    <w:rsid w:val="005F4E0A"/>
    <w:rsid w:val="006038ED"/>
    <w:rsid w:val="006043DA"/>
    <w:rsid w:val="006109FA"/>
    <w:rsid w:val="00622D91"/>
    <w:rsid w:val="00626CCA"/>
    <w:rsid w:val="006330C0"/>
    <w:rsid w:val="00635FA9"/>
    <w:rsid w:val="00644CC7"/>
    <w:rsid w:val="00650FA0"/>
    <w:rsid w:val="00657B7E"/>
    <w:rsid w:val="00660504"/>
    <w:rsid w:val="00663809"/>
    <w:rsid w:val="00672056"/>
    <w:rsid w:val="00672F3D"/>
    <w:rsid w:val="00673BA7"/>
    <w:rsid w:val="006760F5"/>
    <w:rsid w:val="00680D0A"/>
    <w:rsid w:val="00682359"/>
    <w:rsid w:val="00684177"/>
    <w:rsid w:val="006862FE"/>
    <w:rsid w:val="006A3AA5"/>
    <w:rsid w:val="006A6178"/>
    <w:rsid w:val="006A6622"/>
    <w:rsid w:val="006B01C9"/>
    <w:rsid w:val="006B0CA8"/>
    <w:rsid w:val="006B1693"/>
    <w:rsid w:val="006B1BD1"/>
    <w:rsid w:val="006B4A30"/>
    <w:rsid w:val="006B59AC"/>
    <w:rsid w:val="006B7F08"/>
    <w:rsid w:val="006C5DD0"/>
    <w:rsid w:val="006D0138"/>
    <w:rsid w:val="006D1834"/>
    <w:rsid w:val="006D4C69"/>
    <w:rsid w:val="006E5BFF"/>
    <w:rsid w:val="006E5F19"/>
    <w:rsid w:val="006E698E"/>
    <w:rsid w:val="006F2572"/>
    <w:rsid w:val="006F2EAB"/>
    <w:rsid w:val="006F4FC2"/>
    <w:rsid w:val="006F7E66"/>
    <w:rsid w:val="00702D29"/>
    <w:rsid w:val="0070558F"/>
    <w:rsid w:val="00705B64"/>
    <w:rsid w:val="00711CA9"/>
    <w:rsid w:val="007148AD"/>
    <w:rsid w:val="00715852"/>
    <w:rsid w:val="007241BE"/>
    <w:rsid w:val="007241CF"/>
    <w:rsid w:val="007307DF"/>
    <w:rsid w:val="00730D64"/>
    <w:rsid w:val="00734CB9"/>
    <w:rsid w:val="00734CC5"/>
    <w:rsid w:val="00734D34"/>
    <w:rsid w:val="00734DB3"/>
    <w:rsid w:val="007375BE"/>
    <w:rsid w:val="00741EF4"/>
    <w:rsid w:val="0074396A"/>
    <w:rsid w:val="00744545"/>
    <w:rsid w:val="007479F7"/>
    <w:rsid w:val="007542AB"/>
    <w:rsid w:val="00755E6C"/>
    <w:rsid w:val="00756345"/>
    <w:rsid w:val="007616AC"/>
    <w:rsid w:val="00763DB8"/>
    <w:rsid w:val="00763E56"/>
    <w:rsid w:val="00766A8B"/>
    <w:rsid w:val="00766EF0"/>
    <w:rsid w:val="00772755"/>
    <w:rsid w:val="00773FB4"/>
    <w:rsid w:val="007762AC"/>
    <w:rsid w:val="00776E71"/>
    <w:rsid w:val="00777110"/>
    <w:rsid w:val="00781298"/>
    <w:rsid w:val="0078185E"/>
    <w:rsid w:val="007849FD"/>
    <w:rsid w:val="007868F0"/>
    <w:rsid w:val="007876F2"/>
    <w:rsid w:val="00787FFE"/>
    <w:rsid w:val="00791B13"/>
    <w:rsid w:val="007940C9"/>
    <w:rsid w:val="00795FCA"/>
    <w:rsid w:val="0079641B"/>
    <w:rsid w:val="007971C2"/>
    <w:rsid w:val="007A0613"/>
    <w:rsid w:val="007A0E88"/>
    <w:rsid w:val="007A12B9"/>
    <w:rsid w:val="007A5E68"/>
    <w:rsid w:val="007A6AAC"/>
    <w:rsid w:val="007A7375"/>
    <w:rsid w:val="007B72D0"/>
    <w:rsid w:val="007C14C2"/>
    <w:rsid w:val="007D05EB"/>
    <w:rsid w:val="007D43E8"/>
    <w:rsid w:val="007D47CB"/>
    <w:rsid w:val="007D498E"/>
    <w:rsid w:val="007D50C5"/>
    <w:rsid w:val="007D51CC"/>
    <w:rsid w:val="007E39CF"/>
    <w:rsid w:val="007E5666"/>
    <w:rsid w:val="007E590D"/>
    <w:rsid w:val="007F0FA8"/>
    <w:rsid w:val="00800D63"/>
    <w:rsid w:val="00800F68"/>
    <w:rsid w:val="008045B6"/>
    <w:rsid w:val="00806D6F"/>
    <w:rsid w:val="00812E65"/>
    <w:rsid w:val="0081719B"/>
    <w:rsid w:val="00817C5E"/>
    <w:rsid w:val="00821F82"/>
    <w:rsid w:val="008248CF"/>
    <w:rsid w:val="00824AAB"/>
    <w:rsid w:val="008318F1"/>
    <w:rsid w:val="00834F9F"/>
    <w:rsid w:val="00841089"/>
    <w:rsid w:val="0084238B"/>
    <w:rsid w:val="008502D3"/>
    <w:rsid w:val="00850B5D"/>
    <w:rsid w:val="00851088"/>
    <w:rsid w:val="00853AFA"/>
    <w:rsid w:val="00862D1A"/>
    <w:rsid w:val="00870188"/>
    <w:rsid w:val="008728EF"/>
    <w:rsid w:val="0087329C"/>
    <w:rsid w:val="008735BA"/>
    <w:rsid w:val="00873F86"/>
    <w:rsid w:val="00876666"/>
    <w:rsid w:val="00880F6D"/>
    <w:rsid w:val="00881822"/>
    <w:rsid w:val="00881CF7"/>
    <w:rsid w:val="00884DF0"/>
    <w:rsid w:val="00890CBE"/>
    <w:rsid w:val="0089112A"/>
    <w:rsid w:val="008954D2"/>
    <w:rsid w:val="008A157E"/>
    <w:rsid w:val="008A21F4"/>
    <w:rsid w:val="008A5E46"/>
    <w:rsid w:val="008A748C"/>
    <w:rsid w:val="008B3562"/>
    <w:rsid w:val="008B37F1"/>
    <w:rsid w:val="008B6CE2"/>
    <w:rsid w:val="008D2ADA"/>
    <w:rsid w:val="008D325E"/>
    <w:rsid w:val="008D3A23"/>
    <w:rsid w:val="008D58A6"/>
    <w:rsid w:val="008D6382"/>
    <w:rsid w:val="008D7881"/>
    <w:rsid w:val="008D7DD2"/>
    <w:rsid w:val="008E0E52"/>
    <w:rsid w:val="008E0F7A"/>
    <w:rsid w:val="008E16BC"/>
    <w:rsid w:val="008E4C8A"/>
    <w:rsid w:val="008E51BA"/>
    <w:rsid w:val="008F14B7"/>
    <w:rsid w:val="008F42B3"/>
    <w:rsid w:val="00901543"/>
    <w:rsid w:val="00904327"/>
    <w:rsid w:val="0091541E"/>
    <w:rsid w:val="009159B7"/>
    <w:rsid w:val="0092273A"/>
    <w:rsid w:val="00925861"/>
    <w:rsid w:val="00925C34"/>
    <w:rsid w:val="009305AD"/>
    <w:rsid w:val="00944FCE"/>
    <w:rsid w:val="009459EB"/>
    <w:rsid w:val="00946939"/>
    <w:rsid w:val="00946E51"/>
    <w:rsid w:val="009475F5"/>
    <w:rsid w:val="0095221C"/>
    <w:rsid w:val="00952BD2"/>
    <w:rsid w:val="00953F87"/>
    <w:rsid w:val="00956007"/>
    <w:rsid w:val="0095638C"/>
    <w:rsid w:val="009577F8"/>
    <w:rsid w:val="009603E9"/>
    <w:rsid w:val="009612AC"/>
    <w:rsid w:val="00962C51"/>
    <w:rsid w:val="009720CD"/>
    <w:rsid w:val="009747A0"/>
    <w:rsid w:val="009753EB"/>
    <w:rsid w:val="00976101"/>
    <w:rsid w:val="00987409"/>
    <w:rsid w:val="00994981"/>
    <w:rsid w:val="009A3838"/>
    <w:rsid w:val="009A465D"/>
    <w:rsid w:val="009A4B7D"/>
    <w:rsid w:val="009A5106"/>
    <w:rsid w:val="009A529D"/>
    <w:rsid w:val="009A5B3A"/>
    <w:rsid w:val="009B2DE6"/>
    <w:rsid w:val="009B2EF1"/>
    <w:rsid w:val="009B3CCB"/>
    <w:rsid w:val="009B4D03"/>
    <w:rsid w:val="009C5DA1"/>
    <w:rsid w:val="009D0873"/>
    <w:rsid w:val="009D4E65"/>
    <w:rsid w:val="009D6654"/>
    <w:rsid w:val="009E0C92"/>
    <w:rsid w:val="009E3FFB"/>
    <w:rsid w:val="009E66F7"/>
    <w:rsid w:val="009F18D6"/>
    <w:rsid w:val="009F2435"/>
    <w:rsid w:val="009F323E"/>
    <w:rsid w:val="00A05623"/>
    <w:rsid w:val="00A06932"/>
    <w:rsid w:val="00A07A87"/>
    <w:rsid w:val="00A100D1"/>
    <w:rsid w:val="00A1212D"/>
    <w:rsid w:val="00A12933"/>
    <w:rsid w:val="00A12C11"/>
    <w:rsid w:val="00A21003"/>
    <w:rsid w:val="00A216E6"/>
    <w:rsid w:val="00A2310C"/>
    <w:rsid w:val="00A24561"/>
    <w:rsid w:val="00A2549D"/>
    <w:rsid w:val="00A26B9A"/>
    <w:rsid w:val="00A30D03"/>
    <w:rsid w:val="00A3135D"/>
    <w:rsid w:val="00A367DE"/>
    <w:rsid w:val="00A45152"/>
    <w:rsid w:val="00A515C0"/>
    <w:rsid w:val="00A51F44"/>
    <w:rsid w:val="00A6510C"/>
    <w:rsid w:val="00A65499"/>
    <w:rsid w:val="00A72917"/>
    <w:rsid w:val="00A7345A"/>
    <w:rsid w:val="00A7355C"/>
    <w:rsid w:val="00A77C81"/>
    <w:rsid w:val="00A808F9"/>
    <w:rsid w:val="00A82748"/>
    <w:rsid w:val="00A924B1"/>
    <w:rsid w:val="00A93C78"/>
    <w:rsid w:val="00AA1270"/>
    <w:rsid w:val="00AA3351"/>
    <w:rsid w:val="00AA340D"/>
    <w:rsid w:val="00AB3744"/>
    <w:rsid w:val="00AB5CC4"/>
    <w:rsid w:val="00AB7D66"/>
    <w:rsid w:val="00AC3810"/>
    <w:rsid w:val="00AC3A0C"/>
    <w:rsid w:val="00AD36B5"/>
    <w:rsid w:val="00AD4C0A"/>
    <w:rsid w:val="00AD5599"/>
    <w:rsid w:val="00AE10D8"/>
    <w:rsid w:val="00AE1156"/>
    <w:rsid w:val="00AE63E7"/>
    <w:rsid w:val="00AF3C2E"/>
    <w:rsid w:val="00AF5BD9"/>
    <w:rsid w:val="00AF70EF"/>
    <w:rsid w:val="00B02874"/>
    <w:rsid w:val="00B036E1"/>
    <w:rsid w:val="00B072F0"/>
    <w:rsid w:val="00B10637"/>
    <w:rsid w:val="00B2211F"/>
    <w:rsid w:val="00B22818"/>
    <w:rsid w:val="00B26348"/>
    <w:rsid w:val="00B45B8B"/>
    <w:rsid w:val="00B45BEC"/>
    <w:rsid w:val="00B45FA6"/>
    <w:rsid w:val="00B46145"/>
    <w:rsid w:val="00B50379"/>
    <w:rsid w:val="00B505F3"/>
    <w:rsid w:val="00B518CA"/>
    <w:rsid w:val="00B55E64"/>
    <w:rsid w:val="00B56C99"/>
    <w:rsid w:val="00B64D3F"/>
    <w:rsid w:val="00B64E0A"/>
    <w:rsid w:val="00B66752"/>
    <w:rsid w:val="00B66928"/>
    <w:rsid w:val="00B67089"/>
    <w:rsid w:val="00B707A2"/>
    <w:rsid w:val="00B71E6F"/>
    <w:rsid w:val="00B763F3"/>
    <w:rsid w:val="00B76BD4"/>
    <w:rsid w:val="00B773A8"/>
    <w:rsid w:val="00B77601"/>
    <w:rsid w:val="00B86225"/>
    <w:rsid w:val="00B87AAC"/>
    <w:rsid w:val="00B94339"/>
    <w:rsid w:val="00BA2CAE"/>
    <w:rsid w:val="00BA6CAB"/>
    <w:rsid w:val="00BB0BD2"/>
    <w:rsid w:val="00BB367F"/>
    <w:rsid w:val="00BB536D"/>
    <w:rsid w:val="00BB5D73"/>
    <w:rsid w:val="00BB7BC2"/>
    <w:rsid w:val="00BC04BA"/>
    <w:rsid w:val="00BC35B7"/>
    <w:rsid w:val="00BC6391"/>
    <w:rsid w:val="00BC6BA2"/>
    <w:rsid w:val="00BD163B"/>
    <w:rsid w:val="00BE1978"/>
    <w:rsid w:val="00BE490D"/>
    <w:rsid w:val="00BE4DE2"/>
    <w:rsid w:val="00BE4F82"/>
    <w:rsid w:val="00BE6FD4"/>
    <w:rsid w:val="00BE79FE"/>
    <w:rsid w:val="00BF1DDD"/>
    <w:rsid w:val="00BF201C"/>
    <w:rsid w:val="00BF557E"/>
    <w:rsid w:val="00BF742D"/>
    <w:rsid w:val="00BF75DA"/>
    <w:rsid w:val="00BF767B"/>
    <w:rsid w:val="00C00936"/>
    <w:rsid w:val="00C07815"/>
    <w:rsid w:val="00C113C4"/>
    <w:rsid w:val="00C13D68"/>
    <w:rsid w:val="00C15932"/>
    <w:rsid w:val="00C16FC4"/>
    <w:rsid w:val="00C2199F"/>
    <w:rsid w:val="00C21DEE"/>
    <w:rsid w:val="00C22F37"/>
    <w:rsid w:val="00C23A82"/>
    <w:rsid w:val="00C25118"/>
    <w:rsid w:val="00C25A2D"/>
    <w:rsid w:val="00C26828"/>
    <w:rsid w:val="00C3161D"/>
    <w:rsid w:val="00C375E8"/>
    <w:rsid w:val="00C3778E"/>
    <w:rsid w:val="00C3795A"/>
    <w:rsid w:val="00C41D1B"/>
    <w:rsid w:val="00C44930"/>
    <w:rsid w:val="00C46D2A"/>
    <w:rsid w:val="00C53941"/>
    <w:rsid w:val="00C55533"/>
    <w:rsid w:val="00C5789D"/>
    <w:rsid w:val="00C6173C"/>
    <w:rsid w:val="00C63CBB"/>
    <w:rsid w:val="00C64D29"/>
    <w:rsid w:val="00C670FD"/>
    <w:rsid w:val="00C6778D"/>
    <w:rsid w:val="00C70404"/>
    <w:rsid w:val="00C706BA"/>
    <w:rsid w:val="00C732D3"/>
    <w:rsid w:val="00C751F6"/>
    <w:rsid w:val="00C77D00"/>
    <w:rsid w:val="00C8046C"/>
    <w:rsid w:val="00C8070E"/>
    <w:rsid w:val="00C84C8C"/>
    <w:rsid w:val="00C852D1"/>
    <w:rsid w:val="00C8586F"/>
    <w:rsid w:val="00C85A08"/>
    <w:rsid w:val="00C9046A"/>
    <w:rsid w:val="00C9256A"/>
    <w:rsid w:val="00C94D17"/>
    <w:rsid w:val="00C97022"/>
    <w:rsid w:val="00CA2BC1"/>
    <w:rsid w:val="00CA365D"/>
    <w:rsid w:val="00CA48FF"/>
    <w:rsid w:val="00CA4D58"/>
    <w:rsid w:val="00CA769E"/>
    <w:rsid w:val="00CB112A"/>
    <w:rsid w:val="00CB377E"/>
    <w:rsid w:val="00CB5708"/>
    <w:rsid w:val="00CB6F1C"/>
    <w:rsid w:val="00CB7D21"/>
    <w:rsid w:val="00CC41C6"/>
    <w:rsid w:val="00CC4F27"/>
    <w:rsid w:val="00CC5D28"/>
    <w:rsid w:val="00CC64E6"/>
    <w:rsid w:val="00CD77F6"/>
    <w:rsid w:val="00CE7F75"/>
    <w:rsid w:val="00D00AE8"/>
    <w:rsid w:val="00D0135A"/>
    <w:rsid w:val="00D01F1C"/>
    <w:rsid w:val="00D050FC"/>
    <w:rsid w:val="00D0557F"/>
    <w:rsid w:val="00D105F0"/>
    <w:rsid w:val="00D148BE"/>
    <w:rsid w:val="00D22189"/>
    <w:rsid w:val="00D2452E"/>
    <w:rsid w:val="00D30B2B"/>
    <w:rsid w:val="00D47C75"/>
    <w:rsid w:val="00D501D3"/>
    <w:rsid w:val="00D50747"/>
    <w:rsid w:val="00D507A2"/>
    <w:rsid w:val="00D509EB"/>
    <w:rsid w:val="00D52FA0"/>
    <w:rsid w:val="00D53837"/>
    <w:rsid w:val="00D56ADE"/>
    <w:rsid w:val="00D603C6"/>
    <w:rsid w:val="00D63848"/>
    <w:rsid w:val="00D64D34"/>
    <w:rsid w:val="00D720BD"/>
    <w:rsid w:val="00D751D5"/>
    <w:rsid w:val="00D75782"/>
    <w:rsid w:val="00D76954"/>
    <w:rsid w:val="00D86917"/>
    <w:rsid w:val="00D90054"/>
    <w:rsid w:val="00D90663"/>
    <w:rsid w:val="00D90B43"/>
    <w:rsid w:val="00D918D4"/>
    <w:rsid w:val="00D9280A"/>
    <w:rsid w:val="00D95085"/>
    <w:rsid w:val="00D96E24"/>
    <w:rsid w:val="00DA508C"/>
    <w:rsid w:val="00DA50D3"/>
    <w:rsid w:val="00DB26BD"/>
    <w:rsid w:val="00DB2BFA"/>
    <w:rsid w:val="00DB4C73"/>
    <w:rsid w:val="00DB5205"/>
    <w:rsid w:val="00DB56D4"/>
    <w:rsid w:val="00DB6EB8"/>
    <w:rsid w:val="00DC0EB1"/>
    <w:rsid w:val="00DC612B"/>
    <w:rsid w:val="00DD1C50"/>
    <w:rsid w:val="00DD734E"/>
    <w:rsid w:val="00DD7C80"/>
    <w:rsid w:val="00DE2D2E"/>
    <w:rsid w:val="00DE334E"/>
    <w:rsid w:val="00DE5A08"/>
    <w:rsid w:val="00DE5B16"/>
    <w:rsid w:val="00DF09A3"/>
    <w:rsid w:val="00DF1634"/>
    <w:rsid w:val="00DF1895"/>
    <w:rsid w:val="00DF1D33"/>
    <w:rsid w:val="00DF70C2"/>
    <w:rsid w:val="00DF71AF"/>
    <w:rsid w:val="00E00FD2"/>
    <w:rsid w:val="00E03C20"/>
    <w:rsid w:val="00E11848"/>
    <w:rsid w:val="00E13152"/>
    <w:rsid w:val="00E134E1"/>
    <w:rsid w:val="00E13581"/>
    <w:rsid w:val="00E1473E"/>
    <w:rsid w:val="00E1516C"/>
    <w:rsid w:val="00E167E5"/>
    <w:rsid w:val="00E20465"/>
    <w:rsid w:val="00E21249"/>
    <w:rsid w:val="00E2747B"/>
    <w:rsid w:val="00E30C01"/>
    <w:rsid w:val="00E30DAD"/>
    <w:rsid w:val="00E33DE9"/>
    <w:rsid w:val="00E343D6"/>
    <w:rsid w:val="00E366D5"/>
    <w:rsid w:val="00E37213"/>
    <w:rsid w:val="00E3772F"/>
    <w:rsid w:val="00E43BEE"/>
    <w:rsid w:val="00E442B9"/>
    <w:rsid w:val="00E44877"/>
    <w:rsid w:val="00E44CC9"/>
    <w:rsid w:val="00E46B12"/>
    <w:rsid w:val="00E52879"/>
    <w:rsid w:val="00E53FE0"/>
    <w:rsid w:val="00E55975"/>
    <w:rsid w:val="00E626CF"/>
    <w:rsid w:val="00E62F1A"/>
    <w:rsid w:val="00E63FD2"/>
    <w:rsid w:val="00E640BE"/>
    <w:rsid w:val="00E71A00"/>
    <w:rsid w:val="00E73E11"/>
    <w:rsid w:val="00E81D2A"/>
    <w:rsid w:val="00E83871"/>
    <w:rsid w:val="00E83D2F"/>
    <w:rsid w:val="00E858FF"/>
    <w:rsid w:val="00E927B6"/>
    <w:rsid w:val="00E93E06"/>
    <w:rsid w:val="00E95BDE"/>
    <w:rsid w:val="00E97D3F"/>
    <w:rsid w:val="00EA36B9"/>
    <w:rsid w:val="00EA4755"/>
    <w:rsid w:val="00EB0500"/>
    <w:rsid w:val="00EB1AD9"/>
    <w:rsid w:val="00EB499F"/>
    <w:rsid w:val="00EB622C"/>
    <w:rsid w:val="00EB7146"/>
    <w:rsid w:val="00EB7A42"/>
    <w:rsid w:val="00EC24B9"/>
    <w:rsid w:val="00EC33B6"/>
    <w:rsid w:val="00EC3A96"/>
    <w:rsid w:val="00EC7ED1"/>
    <w:rsid w:val="00ED56E7"/>
    <w:rsid w:val="00EE50E0"/>
    <w:rsid w:val="00EF39BD"/>
    <w:rsid w:val="00EF650A"/>
    <w:rsid w:val="00F01138"/>
    <w:rsid w:val="00F01D29"/>
    <w:rsid w:val="00F05B6C"/>
    <w:rsid w:val="00F12B21"/>
    <w:rsid w:val="00F12ED2"/>
    <w:rsid w:val="00F1452D"/>
    <w:rsid w:val="00F16712"/>
    <w:rsid w:val="00F203A3"/>
    <w:rsid w:val="00F242AF"/>
    <w:rsid w:val="00F255E8"/>
    <w:rsid w:val="00F27831"/>
    <w:rsid w:val="00F375C3"/>
    <w:rsid w:val="00F37FF0"/>
    <w:rsid w:val="00F402BC"/>
    <w:rsid w:val="00F40850"/>
    <w:rsid w:val="00F413EA"/>
    <w:rsid w:val="00F429F5"/>
    <w:rsid w:val="00F42DBC"/>
    <w:rsid w:val="00F47C98"/>
    <w:rsid w:val="00F50D65"/>
    <w:rsid w:val="00F53EC3"/>
    <w:rsid w:val="00F54085"/>
    <w:rsid w:val="00F54FC6"/>
    <w:rsid w:val="00F56BA9"/>
    <w:rsid w:val="00F6007A"/>
    <w:rsid w:val="00F60ADB"/>
    <w:rsid w:val="00F619AA"/>
    <w:rsid w:val="00F6402E"/>
    <w:rsid w:val="00F71652"/>
    <w:rsid w:val="00F7261C"/>
    <w:rsid w:val="00F72AA1"/>
    <w:rsid w:val="00F72EAF"/>
    <w:rsid w:val="00F73B80"/>
    <w:rsid w:val="00F82650"/>
    <w:rsid w:val="00F8671E"/>
    <w:rsid w:val="00F868FD"/>
    <w:rsid w:val="00F92C64"/>
    <w:rsid w:val="00F92E61"/>
    <w:rsid w:val="00FA5743"/>
    <w:rsid w:val="00FB0015"/>
    <w:rsid w:val="00FB73A7"/>
    <w:rsid w:val="00FB798C"/>
    <w:rsid w:val="00FC6513"/>
    <w:rsid w:val="00FD7637"/>
    <w:rsid w:val="00FE12F1"/>
    <w:rsid w:val="00FE207D"/>
    <w:rsid w:val="00FE276C"/>
    <w:rsid w:val="00FE4963"/>
    <w:rsid w:val="00FE6F6E"/>
    <w:rsid w:val="00FF12ED"/>
    <w:rsid w:val="00FF459E"/>
    <w:rsid w:val="00FF7B9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GB" w:eastAsia="en-GB"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5A7"/>
  </w:style>
  <w:style w:type="paragraph" w:styleId="Heading1">
    <w:name w:val="heading 1"/>
    <w:basedOn w:val="Normal"/>
    <w:next w:val="Normal"/>
    <w:qFormat/>
    <w:rsid w:val="003711DF"/>
    <w:pPr>
      <w:keepNext/>
      <w:keepLines/>
      <w:numPr>
        <w:numId w:val="3"/>
      </w:numPr>
      <w:spacing w:before="240" w:after="60"/>
      <w:ind w:left="357" w:hanging="357"/>
      <w:jc w:val="left"/>
      <w:outlineLvl w:val="0"/>
    </w:pPr>
    <w:rPr>
      <w:b/>
      <w:sz w:val="28"/>
      <w:szCs w:val="28"/>
    </w:rPr>
  </w:style>
  <w:style w:type="paragraph" w:styleId="Heading2">
    <w:name w:val="heading 2"/>
    <w:basedOn w:val="Normal"/>
    <w:next w:val="Normal"/>
    <w:qFormat/>
    <w:rsid w:val="003711DF"/>
    <w:pPr>
      <w:keepNext/>
      <w:keepLines/>
      <w:spacing w:before="240" w:after="60"/>
      <w:outlineLvl w:val="1"/>
    </w:pPr>
    <w:rPr>
      <w:b/>
    </w:rPr>
  </w:style>
  <w:style w:type="paragraph" w:styleId="Heading3">
    <w:name w:val="heading 3"/>
    <w:basedOn w:val="Normal"/>
    <w:next w:val="Normal"/>
    <w:link w:val="Heading3Char"/>
    <w:rsid w:val="003711DF"/>
    <w:pPr>
      <w:keepNext/>
      <w:keepLines/>
      <w:spacing w:before="240" w:after="60"/>
      <w:outlineLvl w:val="2"/>
    </w:pPr>
    <w:rPr>
      <w:rFonts w:eastAsia="Cambria" w:cs="Cambria"/>
      <w:b/>
      <w:szCs w:val="26"/>
    </w:rPr>
  </w:style>
  <w:style w:type="paragraph" w:styleId="Heading4">
    <w:name w:val="heading 4"/>
    <w:basedOn w:val="Normal"/>
    <w:next w:val="Normal"/>
    <w:rsid w:val="005E35A7"/>
    <w:pPr>
      <w:keepNext/>
      <w:keepLines/>
      <w:spacing w:before="240" w:after="40"/>
      <w:contextualSpacing/>
      <w:outlineLvl w:val="3"/>
    </w:pPr>
    <w:rPr>
      <w:b/>
    </w:rPr>
  </w:style>
  <w:style w:type="paragraph" w:styleId="Heading5">
    <w:name w:val="heading 5"/>
    <w:basedOn w:val="Normal"/>
    <w:next w:val="Normal"/>
    <w:rsid w:val="005E35A7"/>
    <w:pPr>
      <w:keepNext/>
      <w:keepLines/>
      <w:spacing w:before="220" w:after="40"/>
      <w:contextualSpacing/>
      <w:outlineLvl w:val="4"/>
    </w:pPr>
    <w:rPr>
      <w:b/>
      <w:sz w:val="22"/>
      <w:szCs w:val="22"/>
    </w:rPr>
  </w:style>
  <w:style w:type="paragraph" w:styleId="Heading6">
    <w:name w:val="heading 6"/>
    <w:basedOn w:val="Normal"/>
    <w:next w:val="Normal"/>
    <w:rsid w:val="005E35A7"/>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E35A7"/>
    <w:pPr>
      <w:keepNext/>
      <w:keepLines/>
      <w:spacing w:before="480"/>
      <w:contextualSpacing/>
    </w:pPr>
    <w:rPr>
      <w:b/>
      <w:sz w:val="72"/>
      <w:szCs w:val="72"/>
    </w:rPr>
  </w:style>
  <w:style w:type="paragraph" w:styleId="Subtitle">
    <w:name w:val="Subtitle"/>
    <w:basedOn w:val="Normal"/>
    <w:next w:val="Normal"/>
    <w:rsid w:val="005E35A7"/>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5E35A7"/>
    <w:tblPr>
      <w:tblStyleRowBandSize w:val="1"/>
      <w:tblStyleColBandSize w:val="1"/>
    </w:tblPr>
  </w:style>
  <w:style w:type="table" w:customStyle="1" w:styleId="a0">
    <w:basedOn w:val="TableNormal"/>
    <w:rsid w:val="005E35A7"/>
    <w:tblPr>
      <w:tblStyleRowBandSize w:val="1"/>
      <w:tblStyleColBandSize w:val="1"/>
    </w:tblPr>
  </w:style>
  <w:style w:type="table" w:customStyle="1" w:styleId="a1">
    <w:basedOn w:val="TableNormal"/>
    <w:rsid w:val="005E35A7"/>
    <w:tblPr>
      <w:tblStyleRowBandSize w:val="1"/>
      <w:tblStyleColBandSize w:val="1"/>
    </w:tblPr>
  </w:style>
  <w:style w:type="table" w:customStyle="1" w:styleId="a2">
    <w:basedOn w:val="TableNormal"/>
    <w:rsid w:val="005E35A7"/>
    <w:tblPr>
      <w:tblStyleRowBandSize w:val="1"/>
      <w:tblStyleColBandSize w:val="1"/>
    </w:tblPr>
  </w:style>
  <w:style w:type="paragraph" w:styleId="CommentText">
    <w:name w:val="annotation text"/>
    <w:basedOn w:val="Normal"/>
    <w:link w:val="CommentTextChar"/>
    <w:uiPriority w:val="99"/>
    <w:semiHidden/>
    <w:unhideWhenUsed/>
    <w:rsid w:val="005E35A7"/>
    <w:pPr>
      <w:spacing w:line="240" w:lineRule="auto"/>
    </w:pPr>
    <w:rPr>
      <w:sz w:val="20"/>
      <w:szCs w:val="20"/>
    </w:rPr>
  </w:style>
  <w:style w:type="character" w:customStyle="1" w:styleId="CommentTextChar">
    <w:name w:val="Comment Text Char"/>
    <w:basedOn w:val="DefaultParagraphFont"/>
    <w:link w:val="CommentText"/>
    <w:uiPriority w:val="99"/>
    <w:semiHidden/>
    <w:rsid w:val="005E35A7"/>
    <w:rPr>
      <w:sz w:val="20"/>
      <w:szCs w:val="20"/>
    </w:rPr>
  </w:style>
  <w:style w:type="character" w:styleId="CommentReference">
    <w:name w:val="annotation reference"/>
    <w:basedOn w:val="DefaultParagraphFont"/>
    <w:uiPriority w:val="99"/>
    <w:semiHidden/>
    <w:unhideWhenUsed/>
    <w:rsid w:val="005E35A7"/>
    <w:rPr>
      <w:sz w:val="16"/>
      <w:szCs w:val="16"/>
    </w:rPr>
  </w:style>
  <w:style w:type="paragraph" w:styleId="BalloonText">
    <w:name w:val="Balloon Text"/>
    <w:basedOn w:val="Normal"/>
    <w:link w:val="BalloonTextChar"/>
    <w:uiPriority w:val="99"/>
    <w:semiHidden/>
    <w:unhideWhenUsed/>
    <w:rsid w:val="00D105F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5F0"/>
    <w:rPr>
      <w:rFonts w:ascii="Tahoma" w:hAnsi="Tahoma" w:cs="Tahoma"/>
      <w:sz w:val="16"/>
      <w:szCs w:val="16"/>
    </w:rPr>
  </w:style>
  <w:style w:type="paragraph" w:styleId="DocumentMap">
    <w:name w:val="Document Map"/>
    <w:basedOn w:val="Normal"/>
    <w:link w:val="DocumentMapChar"/>
    <w:uiPriority w:val="99"/>
    <w:semiHidden/>
    <w:unhideWhenUsed/>
    <w:rsid w:val="000754CA"/>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754C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F459E"/>
    <w:rPr>
      <w:b/>
      <w:bCs/>
    </w:rPr>
  </w:style>
  <w:style w:type="character" w:customStyle="1" w:styleId="CommentSubjectChar">
    <w:name w:val="Comment Subject Char"/>
    <w:basedOn w:val="CommentTextChar"/>
    <w:link w:val="CommentSubject"/>
    <w:uiPriority w:val="99"/>
    <w:semiHidden/>
    <w:rsid w:val="00FF459E"/>
    <w:rPr>
      <w:b/>
      <w:bCs/>
      <w:sz w:val="20"/>
      <w:szCs w:val="20"/>
    </w:rPr>
  </w:style>
  <w:style w:type="character" w:customStyle="1" w:styleId="Heading3Char">
    <w:name w:val="Heading 3 Char"/>
    <w:basedOn w:val="DefaultParagraphFont"/>
    <w:link w:val="Heading3"/>
    <w:rsid w:val="003711DF"/>
    <w:rPr>
      <w:rFonts w:eastAsia="Cambria" w:cs="Cambria"/>
      <w:b/>
      <w:szCs w:val="26"/>
    </w:rPr>
  </w:style>
  <w:style w:type="table" w:styleId="TableGrid">
    <w:name w:val="Table Grid"/>
    <w:basedOn w:val="TableNormal"/>
    <w:uiPriority w:val="59"/>
    <w:rsid w:val="00F01D29"/>
    <w:pPr>
      <w:spacing w:before="0" w:after="0" w:line="240" w:lineRule="auto"/>
      <w:jc w:val="left"/>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05EB"/>
    <w:pPr>
      <w:ind w:left="720"/>
      <w:contextualSpacing/>
    </w:pPr>
  </w:style>
  <w:style w:type="paragraph" w:styleId="Header">
    <w:name w:val="header"/>
    <w:basedOn w:val="Normal"/>
    <w:link w:val="HeaderChar"/>
    <w:uiPriority w:val="99"/>
    <w:unhideWhenUsed/>
    <w:rsid w:val="0010008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00089"/>
  </w:style>
  <w:style w:type="paragraph" w:styleId="Footer">
    <w:name w:val="footer"/>
    <w:basedOn w:val="Normal"/>
    <w:link w:val="FooterChar"/>
    <w:uiPriority w:val="99"/>
    <w:unhideWhenUsed/>
    <w:rsid w:val="0010008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00089"/>
  </w:style>
  <w:style w:type="character" w:styleId="LineNumber">
    <w:name w:val="line number"/>
    <w:basedOn w:val="DefaultParagraphFont"/>
    <w:uiPriority w:val="99"/>
    <w:semiHidden/>
    <w:unhideWhenUsed/>
    <w:rsid w:val="00D050FC"/>
  </w:style>
  <w:style w:type="character" w:styleId="Hyperlink">
    <w:name w:val="Hyperlink"/>
    <w:basedOn w:val="DefaultParagraphFont"/>
    <w:uiPriority w:val="99"/>
    <w:unhideWhenUsed/>
    <w:rsid w:val="00AD36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GB" w:eastAsia="en-GB"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5A7"/>
  </w:style>
  <w:style w:type="paragraph" w:styleId="Heading1">
    <w:name w:val="heading 1"/>
    <w:basedOn w:val="Normal"/>
    <w:next w:val="Normal"/>
    <w:qFormat/>
    <w:rsid w:val="003711DF"/>
    <w:pPr>
      <w:keepNext/>
      <w:keepLines/>
      <w:numPr>
        <w:numId w:val="3"/>
      </w:numPr>
      <w:spacing w:before="240" w:after="60"/>
      <w:ind w:left="357" w:hanging="357"/>
      <w:jc w:val="left"/>
      <w:outlineLvl w:val="0"/>
    </w:pPr>
    <w:rPr>
      <w:b/>
      <w:sz w:val="28"/>
      <w:szCs w:val="28"/>
    </w:rPr>
  </w:style>
  <w:style w:type="paragraph" w:styleId="Heading2">
    <w:name w:val="heading 2"/>
    <w:basedOn w:val="Normal"/>
    <w:next w:val="Normal"/>
    <w:qFormat/>
    <w:rsid w:val="003711DF"/>
    <w:pPr>
      <w:keepNext/>
      <w:keepLines/>
      <w:spacing w:before="240" w:after="60"/>
      <w:outlineLvl w:val="1"/>
    </w:pPr>
    <w:rPr>
      <w:b/>
    </w:rPr>
  </w:style>
  <w:style w:type="paragraph" w:styleId="Heading3">
    <w:name w:val="heading 3"/>
    <w:basedOn w:val="Normal"/>
    <w:next w:val="Normal"/>
    <w:link w:val="Heading3Char"/>
    <w:rsid w:val="003711DF"/>
    <w:pPr>
      <w:keepNext/>
      <w:keepLines/>
      <w:spacing w:before="240" w:after="60"/>
      <w:outlineLvl w:val="2"/>
    </w:pPr>
    <w:rPr>
      <w:rFonts w:eastAsia="Cambria" w:cs="Cambria"/>
      <w:b/>
      <w:szCs w:val="26"/>
    </w:rPr>
  </w:style>
  <w:style w:type="paragraph" w:styleId="Heading4">
    <w:name w:val="heading 4"/>
    <w:basedOn w:val="Normal"/>
    <w:next w:val="Normal"/>
    <w:rsid w:val="005E35A7"/>
    <w:pPr>
      <w:keepNext/>
      <w:keepLines/>
      <w:spacing w:before="240" w:after="40"/>
      <w:contextualSpacing/>
      <w:outlineLvl w:val="3"/>
    </w:pPr>
    <w:rPr>
      <w:b/>
    </w:rPr>
  </w:style>
  <w:style w:type="paragraph" w:styleId="Heading5">
    <w:name w:val="heading 5"/>
    <w:basedOn w:val="Normal"/>
    <w:next w:val="Normal"/>
    <w:rsid w:val="005E35A7"/>
    <w:pPr>
      <w:keepNext/>
      <w:keepLines/>
      <w:spacing w:before="220" w:after="40"/>
      <w:contextualSpacing/>
      <w:outlineLvl w:val="4"/>
    </w:pPr>
    <w:rPr>
      <w:b/>
      <w:sz w:val="22"/>
      <w:szCs w:val="22"/>
    </w:rPr>
  </w:style>
  <w:style w:type="paragraph" w:styleId="Heading6">
    <w:name w:val="heading 6"/>
    <w:basedOn w:val="Normal"/>
    <w:next w:val="Normal"/>
    <w:rsid w:val="005E35A7"/>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E35A7"/>
    <w:pPr>
      <w:keepNext/>
      <w:keepLines/>
      <w:spacing w:before="480"/>
      <w:contextualSpacing/>
    </w:pPr>
    <w:rPr>
      <w:b/>
      <w:sz w:val="72"/>
      <w:szCs w:val="72"/>
    </w:rPr>
  </w:style>
  <w:style w:type="paragraph" w:styleId="Subtitle">
    <w:name w:val="Subtitle"/>
    <w:basedOn w:val="Normal"/>
    <w:next w:val="Normal"/>
    <w:rsid w:val="005E35A7"/>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5E35A7"/>
    <w:tblPr>
      <w:tblStyleRowBandSize w:val="1"/>
      <w:tblStyleColBandSize w:val="1"/>
    </w:tblPr>
  </w:style>
  <w:style w:type="table" w:customStyle="1" w:styleId="a0">
    <w:basedOn w:val="TableNormal"/>
    <w:rsid w:val="005E35A7"/>
    <w:tblPr>
      <w:tblStyleRowBandSize w:val="1"/>
      <w:tblStyleColBandSize w:val="1"/>
    </w:tblPr>
  </w:style>
  <w:style w:type="table" w:customStyle="1" w:styleId="a1">
    <w:basedOn w:val="TableNormal"/>
    <w:rsid w:val="005E35A7"/>
    <w:tblPr>
      <w:tblStyleRowBandSize w:val="1"/>
      <w:tblStyleColBandSize w:val="1"/>
    </w:tblPr>
  </w:style>
  <w:style w:type="table" w:customStyle="1" w:styleId="a2">
    <w:basedOn w:val="TableNormal"/>
    <w:rsid w:val="005E35A7"/>
    <w:tblPr>
      <w:tblStyleRowBandSize w:val="1"/>
      <w:tblStyleColBandSize w:val="1"/>
    </w:tblPr>
  </w:style>
  <w:style w:type="paragraph" w:styleId="CommentText">
    <w:name w:val="annotation text"/>
    <w:basedOn w:val="Normal"/>
    <w:link w:val="CommentTextChar"/>
    <w:uiPriority w:val="99"/>
    <w:semiHidden/>
    <w:unhideWhenUsed/>
    <w:rsid w:val="005E35A7"/>
    <w:pPr>
      <w:spacing w:line="240" w:lineRule="auto"/>
    </w:pPr>
    <w:rPr>
      <w:sz w:val="20"/>
      <w:szCs w:val="20"/>
    </w:rPr>
  </w:style>
  <w:style w:type="character" w:customStyle="1" w:styleId="CommentTextChar">
    <w:name w:val="Comment Text Char"/>
    <w:basedOn w:val="DefaultParagraphFont"/>
    <w:link w:val="CommentText"/>
    <w:uiPriority w:val="99"/>
    <w:semiHidden/>
    <w:rsid w:val="005E35A7"/>
    <w:rPr>
      <w:sz w:val="20"/>
      <w:szCs w:val="20"/>
    </w:rPr>
  </w:style>
  <w:style w:type="character" w:styleId="CommentReference">
    <w:name w:val="annotation reference"/>
    <w:basedOn w:val="DefaultParagraphFont"/>
    <w:uiPriority w:val="99"/>
    <w:semiHidden/>
    <w:unhideWhenUsed/>
    <w:rsid w:val="005E35A7"/>
    <w:rPr>
      <w:sz w:val="16"/>
      <w:szCs w:val="16"/>
    </w:rPr>
  </w:style>
  <w:style w:type="paragraph" w:styleId="BalloonText">
    <w:name w:val="Balloon Text"/>
    <w:basedOn w:val="Normal"/>
    <w:link w:val="BalloonTextChar"/>
    <w:uiPriority w:val="99"/>
    <w:semiHidden/>
    <w:unhideWhenUsed/>
    <w:rsid w:val="00D105F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5F0"/>
    <w:rPr>
      <w:rFonts w:ascii="Tahoma" w:hAnsi="Tahoma" w:cs="Tahoma"/>
      <w:sz w:val="16"/>
      <w:szCs w:val="16"/>
    </w:rPr>
  </w:style>
  <w:style w:type="paragraph" w:styleId="DocumentMap">
    <w:name w:val="Document Map"/>
    <w:basedOn w:val="Normal"/>
    <w:link w:val="DocumentMapChar"/>
    <w:uiPriority w:val="99"/>
    <w:semiHidden/>
    <w:unhideWhenUsed/>
    <w:rsid w:val="000754CA"/>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754C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F459E"/>
    <w:rPr>
      <w:b/>
      <w:bCs/>
    </w:rPr>
  </w:style>
  <w:style w:type="character" w:customStyle="1" w:styleId="CommentSubjectChar">
    <w:name w:val="Comment Subject Char"/>
    <w:basedOn w:val="CommentTextChar"/>
    <w:link w:val="CommentSubject"/>
    <w:uiPriority w:val="99"/>
    <w:semiHidden/>
    <w:rsid w:val="00FF459E"/>
    <w:rPr>
      <w:b/>
      <w:bCs/>
      <w:sz w:val="20"/>
      <w:szCs w:val="20"/>
    </w:rPr>
  </w:style>
  <w:style w:type="character" w:customStyle="1" w:styleId="Heading3Char">
    <w:name w:val="Heading 3 Char"/>
    <w:basedOn w:val="DefaultParagraphFont"/>
    <w:link w:val="Heading3"/>
    <w:rsid w:val="003711DF"/>
    <w:rPr>
      <w:rFonts w:eastAsia="Cambria" w:cs="Cambria"/>
      <w:b/>
      <w:szCs w:val="26"/>
    </w:rPr>
  </w:style>
  <w:style w:type="table" w:styleId="TableGrid">
    <w:name w:val="Table Grid"/>
    <w:basedOn w:val="TableNormal"/>
    <w:uiPriority w:val="59"/>
    <w:rsid w:val="00F01D29"/>
    <w:pPr>
      <w:spacing w:before="0" w:after="0" w:line="240" w:lineRule="auto"/>
      <w:jc w:val="left"/>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05EB"/>
    <w:pPr>
      <w:ind w:left="720"/>
      <w:contextualSpacing/>
    </w:pPr>
  </w:style>
  <w:style w:type="paragraph" w:styleId="Header">
    <w:name w:val="header"/>
    <w:basedOn w:val="Normal"/>
    <w:link w:val="HeaderChar"/>
    <w:uiPriority w:val="99"/>
    <w:unhideWhenUsed/>
    <w:rsid w:val="0010008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00089"/>
  </w:style>
  <w:style w:type="paragraph" w:styleId="Footer">
    <w:name w:val="footer"/>
    <w:basedOn w:val="Normal"/>
    <w:link w:val="FooterChar"/>
    <w:uiPriority w:val="99"/>
    <w:unhideWhenUsed/>
    <w:rsid w:val="0010008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00089"/>
  </w:style>
  <w:style w:type="character" w:styleId="LineNumber">
    <w:name w:val="line number"/>
    <w:basedOn w:val="DefaultParagraphFont"/>
    <w:uiPriority w:val="99"/>
    <w:semiHidden/>
    <w:unhideWhenUsed/>
    <w:rsid w:val="00D050FC"/>
  </w:style>
  <w:style w:type="character" w:styleId="Hyperlink">
    <w:name w:val="Hyperlink"/>
    <w:basedOn w:val="DefaultParagraphFont"/>
    <w:uiPriority w:val="99"/>
    <w:unhideWhenUsed/>
    <w:rsid w:val="00AD36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72017">
      <w:bodyDiv w:val="1"/>
      <w:marLeft w:val="0"/>
      <w:marRight w:val="0"/>
      <w:marTop w:val="0"/>
      <w:marBottom w:val="0"/>
      <w:divBdr>
        <w:top w:val="none" w:sz="0" w:space="0" w:color="auto"/>
        <w:left w:val="none" w:sz="0" w:space="0" w:color="auto"/>
        <w:bottom w:val="none" w:sz="0" w:space="0" w:color="auto"/>
        <w:right w:val="none" w:sz="0" w:space="0" w:color="auto"/>
      </w:divBdr>
    </w:div>
    <w:div w:id="208422828">
      <w:bodyDiv w:val="1"/>
      <w:marLeft w:val="0"/>
      <w:marRight w:val="0"/>
      <w:marTop w:val="0"/>
      <w:marBottom w:val="0"/>
      <w:divBdr>
        <w:top w:val="none" w:sz="0" w:space="0" w:color="auto"/>
        <w:left w:val="none" w:sz="0" w:space="0" w:color="auto"/>
        <w:bottom w:val="none" w:sz="0" w:space="0" w:color="auto"/>
        <w:right w:val="none" w:sz="0" w:space="0" w:color="auto"/>
      </w:divBdr>
    </w:div>
    <w:div w:id="528759122">
      <w:bodyDiv w:val="1"/>
      <w:marLeft w:val="0"/>
      <w:marRight w:val="0"/>
      <w:marTop w:val="0"/>
      <w:marBottom w:val="0"/>
      <w:divBdr>
        <w:top w:val="none" w:sz="0" w:space="0" w:color="auto"/>
        <w:left w:val="none" w:sz="0" w:space="0" w:color="auto"/>
        <w:bottom w:val="none" w:sz="0" w:space="0" w:color="auto"/>
        <w:right w:val="none" w:sz="0" w:space="0" w:color="auto"/>
      </w:divBdr>
    </w:div>
    <w:div w:id="625739238">
      <w:bodyDiv w:val="1"/>
      <w:marLeft w:val="0"/>
      <w:marRight w:val="0"/>
      <w:marTop w:val="0"/>
      <w:marBottom w:val="0"/>
      <w:divBdr>
        <w:top w:val="none" w:sz="0" w:space="0" w:color="auto"/>
        <w:left w:val="none" w:sz="0" w:space="0" w:color="auto"/>
        <w:bottom w:val="none" w:sz="0" w:space="0" w:color="auto"/>
        <w:right w:val="none" w:sz="0" w:space="0" w:color="auto"/>
      </w:divBdr>
    </w:div>
    <w:div w:id="643124085">
      <w:bodyDiv w:val="1"/>
      <w:marLeft w:val="0"/>
      <w:marRight w:val="0"/>
      <w:marTop w:val="0"/>
      <w:marBottom w:val="0"/>
      <w:divBdr>
        <w:top w:val="none" w:sz="0" w:space="0" w:color="auto"/>
        <w:left w:val="none" w:sz="0" w:space="0" w:color="auto"/>
        <w:bottom w:val="none" w:sz="0" w:space="0" w:color="auto"/>
        <w:right w:val="none" w:sz="0" w:space="0" w:color="auto"/>
      </w:divBdr>
    </w:div>
    <w:div w:id="694572440">
      <w:bodyDiv w:val="1"/>
      <w:marLeft w:val="0"/>
      <w:marRight w:val="0"/>
      <w:marTop w:val="0"/>
      <w:marBottom w:val="0"/>
      <w:divBdr>
        <w:top w:val="none" w:sz="0" w:space="0" w:color="auto"/>
        <w:left w:val="none" w:sz="0" w:space="0" w:color="auto"/>
        <w:bottom w:val="none" w:sz="0" w:space="0" w:color="auto"/>
        <w:right w:val="none" w:sz="0" w:space="0" w:color="auto"/>
      </w:divBdr>
    </w:div>
    <w:div w:id="765541470">
      <w:bodyDiv w:val="1"/>
      <w:marLeft w:val="0"/>
      <w:marRight w:val="0"/>
      <w:marTop w:val="0"/>
      <w:marBottom w:val="0"/>
      <w:divBdr>
        <w:top w:val="none" w:sz="0" w:space="0" w:color="auto"/>
        <w:left w:val="none" w:sz="0" w:space="0" w:color="auto"/>
        <w:bottom w:val="none" w:sz="0" w:space="0" w:color="auto"/>
        <w:right w:val="none" w:sz="0" w:space="0" w:color="auto"/>
      </w:divBdr>
    </w:div>
    <w:div w:id="768816638">
      <w:bodyDiv w:val="1"/>
      <w:marLeft w:val="0"/>
      <w:marRight w:val="0"/>
      <w:marTop w:val="0"/>
      <w:marBottom w:val="0"/>
      <w:divBdr>
        <w:top w:val="none" w:sz="0" w:space="0" w:color="auto"/>
        <w:left w:val="none" w:sz="0" w:space="0" w:color="auto"/>
        <w:bottom w:val="none" w:sz="0" w:space="0" w:color="auto"/>
        <w:right w:val="none" w:sz="0" w:space="0" w:color="auto"/>
      </w:divBdr>
      <w:divsChild>
        <w:div w:id="1712144703">
          <w:marLeft w:val="0"/>
          <w:marRight w:val="0"/>
          <w:marTop w:val="0"/>
          <w:marBottom w:val="0"/>
          <w:divBdr>
            <w:top w:val="none" w:sz="0" w:space="0" w:color="auto"/>
            <w:left w:val="none" w:sz="0" w:space="0" w:color="auto"/>
            <w:bottom w:val="none" w:sz="0" w:space="0" w:color="auto"/>
            <w:right w:val="none" w:sz="0" w:space="0" w:color="auto"/>
          </w:divBdr>
          <w:divsChild>
            <w:div w:id="1421442973">
              <w:marLeft w:val="0"/>
              <w:marRight w:val="0"/>
              <w:marTop w:val="0"/>
              <w:marBottom w:val="0"/>
              <w:divBdr>
                <w:top w:val="none" w:sz="0" w:space="0" w:color="auto"/>
                <w:left w:val="none" w:sz="0" w:space="0" w:color="auto"/>
                <w:bottom w:val="none" w:sz="0" w:space="0" w:color="auto"/>
                <w:right w:val="none" w:sz="0" w:space="0" w:color="auto"/>
              </w:divBdr>
              <w:divsChild>
                <w:div w:id="605776298">
                  <w:marLeft w:val="0"/>
                  <w:marRight w:val="0"/>
                  <w:marTop w:val="0"/>
                  <w:marBottom w:val="0"/>
                  <w:divBdr>
                    <w:top w:val="none" w:sz="0" w:space="0" w:color="auto"/>
                    <w:left w:val="none" w:sz="0" w:space="0" w:color="auto"/>
                    <w:bottom w:val="none" w:sz="0" w:space="0" w:color="auto"/>
                    <w:right w:val="none" w:sz="0" w:space="0" w:color="auto"/>
                  </w:divBdr>
                  <w:divsChild>
                    <w:div w:id="286280303">
                      <w:marLeft w:val="0"/>
                      <w:marRight w:val="0"/>
                      <w:marTop w:val="0"/>
                      <w:marBottom w:val="0"/>
                      <w:divBdr>
                        <w:top w:val="none" w:sz="0" w:space="0" w:color="auto"/>
                        <w:left w:val="none" w:sz="0" w:space="0" w:color="auto"/>
                        <w:bottom w:val="none" w:sz="0" w:space="0" w:color="auto"/>
                        <w:right w:val="none" w:sz="0" w:space="0" w:color="auto"/>
                      </w:divBdr>
                      <w:divsChild>
                        <w:div w:id="421952708">
                          <w:marLeft w:val="0"/>
                          <w:marRight w:val="0"/>
                          <w:marTop w:val="0"/>
                          <w:marBottom w:val="0"/>
                          <w:divBdr>
                            <w:top w:val="none" w:sz="0" w:space="0" w:color="auto"/>
                            <w:left w:val="none" w:sz="0" w:space="0" w:color="auto"/>
                            <w:bottom w:val="none" w:sz="0" w:space="0" w:color="auto"/>
                            <w:right w:val="none" w:sz="0" w:space="0" w:color="auto"/>
                          </w:divBdr>
                          <w:divsChild>
                            <w:div w:id="1454906497">
                              <w:marLeft w:val="0"/>
                              <w:marRight w:val="0"/>
                              <w:marTop w:val="0"/>
                              <w:marBottom w:val="0"/>
                              <w:divBdr>
                                <w:top w:val="none" w:sz="0" w:space="0" w:color="auto"/>
                                <w:left w:val="none" w:sz="0" w:space="0" w:color="auto"/>
                                <w:bottom w:val="none" w:sz="0" w:space="0" w:color="auto"/>
                                <w:right w:val="none" w:sz="0" w:space="0" w:color="auto"/>
                              </w:divBdr>
                              <w:divsChild>
                                <w:div w:id="74168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721325">
      <w:bodyDiv w:val="1"/>
      <w:marLeft w:val="0"/>
      <w:marRight w:val="0"/>
      <w:marTop w:val="0"/>
      <w:marBottom w:val="0"/>
      <w:divBdr>
        <w:top w:val="none" w:sz="0" w:space="0" w:color="auto"/>
        <w:left w:val="none" w:sz="0" w:space="0" w:color="auto"/>
        <w:bottom w:val="none" w:sz="0" w:space="0" w:color="auto"/>
        <w:right w:val="none" w:sz="0" w:space="0" w:color="auto"/>
      </w:divBdr>
    </w:div>
    <w:div w:id="1085030381">
      <w:bodyDiv w:val="1"/>
      <w:marLeft w:val="0"/>
      <w:marRight w:val="0"/>
      <w:marTop w:val="0"/>
      <w:marBottom w:val="0"/>
      <w:divBdr>
        <w:top w:val="none" w:sz="0" w:space="0" w:color="auto"/>
        <w:left w:val="none" w:sz="0" w:space="0" w:color="auto"/>
        <w:bottom w:val="none" w:sz="0" w:space="0" w:color="auto"/>
        <w:right w:val="none" w:sz="0" w:space="0" w:color="auto"/>
      </w:divBdr>
    </w:div>
    <w:div w:id="1384208251">
      <w:bodyDiv w:val="1"/>
      <w:marLeft w:val="0"/>
      <w:marRight w:val="0"/>
      <w:marTop w:val="0"/>
      <w:marBottom w:val="0"/>
      <w:divBdr>
        <w:top w:val="none" w:sz="0" w:space="0" w:color="auto"/>
        <w:left w:val="none" w:sz="0" w:space="0" w:color="auto"/>
        <w:bottom w:val="none" w:sz="0" w:space="0" w:color="auto"/>
        <w:right w:val="none" w:sz="0" w:space="0" w:color="auto"/>
      </w:divBdr>
      <w:divsChild>
        <w:div w:id="1799716421">
          <w:marLeft w:val="0"/>
          <w:marRight w:val="0"/>
          <w:marTop w:val="0"/>
          <w:marBottom w:val="0"/>
          <w:divBdr>
            <w:top w:val="none" w:sz="0" w:space="0" w:color="auto"/>
            <w:left w:val="none" w:sz="0" w:space="0" w:color="auto"/>
            <w:bottom w:val="none" w:sz="0" w:space="0" w:color="auto"/>
            <w:right w:val="none" w:sz="0" w:space="0" w:color="auto"/>
          </w:divBdr>
          <w:divsChild>
            <w:div w:id="60906098">
              <w:marLeft w:val="0"/>
              <w:marRight w:val="0"/>
              <w:marTop w:val="0"/>
              <w:marBottom w:val="0"/>
              <w:divBdr>
                <w:top w:val="none" w:sz="0" w:space="0" w:color="auto"/>
                <w:left w:val="none" w:sz="0" w:space="0" w:color="auto"/>
                <w:bottom w:val="none" w:sz="0" w:space="0" w:color="auto"/>
                <w:right w:val="none" w:sz="0" w:space="0" w:color="auto"/>
              </w:divBdr>
              <w:divsChild>
                <w:div w:id="810707629">
                  <w:marLeft w:val="0"/>
                  <w:marRight w:val="0"/>
                  <w:marTop w:val="0"/>
                  <w:marBottom w:val="0"/>
                  <w:divBdr>
                    <w:top w:val="none" w:sz="0" w:space="0" w:color="auto"/>
                    <w:left w:val="none" w:sz="0" w:space="0" w:color="auto"/>
                    <w:bottom w:val="none" w:sz="0" w:space="0" w:color="auto"/>
                    <w:right w:val="none" w:sz="0" w:space="0" w:color="auto"/>
                  </w:divBdr>
                  <w:divsChild>
                    <w:div w:id="1172066678">
                      <w:marLeft w:val="0"/>
                      <w:marRight w:val="0"/>
                      <w:marTop w:val="0"/>
                      <w:marBottom w:val="0"/>
                      <w:divBdr>
                        <w:top w:val="none" w:sz="0" w:space="0" w:color="auto"/>
                        <w:left w:val="none" w:sz="0" w:space="0" w:color="auto"/>
                        <w:bottom w:val="none" w:sz="0" w:space="0" w:color="auto"/>
                        <w:right w:val="none" w:sz="0" w:space="0" w:color="auto"/>
                      </w:divBdr>
                      <w:divsChild>
                        <w:div w:id="1501769529">
                          <w:marLeft w:val="0"/>
                          <w:marRight w:val="0"/>
                          <w:marTop w:val="0"/>
                          <w:marBottom w:val="0"/>
                          <w:divBdr>
                            <w:top w:val="none" w:sz="0" w:space="0" w:color="auto"/>
                            <w:left w:val="none" w:sz="0" w:space="0" w:color="auto"/>
                            <w:bottom w:val="none" w:sz="0" w:space="0" w:color="auto"/>
                            <w:right w:val="none" w:sz="0" w:space="0" w:color="auto"/>
                          </w:divBdr>
                          <w:divsChild>
                            <w:div w:id="25286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560633">
      <w:bodyDiv w:val="1"/>
      <w:marLeft w:val="0"/>
      <w:marRight w:val="0"/>
      <w:marTop w:val="0"/>
      <w:marBottom w:val="0"/>
      <w:divBdr>
        <w:top w:val="none" w:sz="0" w:space="0" w:color="auto"/>
        <w:left w:val="none" w:sz="0" w:space="0" w:color="auto"/>
        <w:bottom w:val="none" w:sz="0" w:space="0" w:color="auto"/>
        <w:right w:val="none" w:sz="0" w:space="0" w:color="auto"/>
      </w:divBdr>
      <w:divsChild>
        <w:div w:id="503786995">
          <w:marLeft w:val="0"/>
          <w:marRight w:val="0"/>
          <w:marTop w:val="0"/>
          <w:marBottom w:val="0"/>
          <w:divBdr>
            <w:top w:val="none" w:sz="0" w:space="0" w:color="auto"/>
            <w:left w:val="none" w:sz="0" w:space="0" w:color="auto"/>
            <w:bottom w:val="none" w:sz="0" w:space="0" w:color="auto"/>
            <w:right w:val="none" w:sz="0" w:space="0" w:color="auto"/>
          </w:divBdr>
          <w:divsChild>
            <w:div w:id="165942978">
              <w:marLeft w:val="0"/>
              <w:marRight w:val="0"/>
              <w:marTop w:val="0"/>
              <w:marBottom w:val="0"/>
              <w:divBdr>
                <w:top w:val="none" w:sz="0" w:space="0" w:color="auto"/>
                <w:left w:val="none" w:sz="0" w:space="0" w:color="auto"/>
                <w:bottom w:val="none" w:sz="0" w:space="0" w:color="auto"/>
                <w:right w:val="none" w:sz="0" w:space="0" w:color="auto"/>
              </w:divBdr>
              <w:divsChild>
                <w:div w:id="1586844831">
                  <w:marLeft w:val="0"/>
                  <w:marRight w:val="0"/>
                  <w:marTop w:val="0"/>
                  <w:marBottom w:val="0"/>
                  <w:divBdr>
                    <w:top w:val="none" w:sz="0" w:space="0" w:color="auto"/>
                    <w:left w:val="none" w:sz="0" w:space="0" w:color="auto"/>
                    <w:bottom w:val="none" w:sz="0" w:space="0" w:color="auto"/>
                    <w:right w:val="none" w:sz="0" w:space="0" w:color="auto"/>
                  </w:divBdr>
                  <w:divsChild>
                    <w:div w:id="1043214769">
                      <w:marLeft w:val="0"/>
                      <w:marRight w:val="0"/>
                      <w:marTop w:val="0"/>
                      <w:marBottom w:val="0"/>
                      <w:divBdr>
                        <w:top w:val="none" w:sz="0" w:space="0" w:color="auto"/>
                        <w:left w:val="none" w:sz="0" w:space="0" w:color="auto"/>
                        <w:bottom w:val="none" w:sz="0" w:space="0" w:color="auto"/>
                        <w:right w:val="none" w:sz="0" w:space="0" w:color="auto"/>
                      </w:divBdr>
                      <w:divsChild>
                        <w:div w:id="68769146">
                          <w:marLeft w:val="0"/>
                          <w:marRight w:val="0"/>
                          <w:marTop w:val="0"/>
                          <w:marBottom w:val="0"/>
                          <w:divBdr>
                            <w:top w:val="none" w:sz="0" w:space="0" w:color="auto"/>
                            <w:left w:val="none" w:sz="0" w:space="0" w:color="auto"/>
                            <w:bottom w:val="none" w:sz="0" w:space="0" w:color="auto"/>
                            <w:right w:val="none" w:sz="0" w:space="0" w:color="auto"/>
                          </w:divBdr>
                          <w:divsChild>
                            <w:div w:id="8891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456815">
      <w:bodyDiv w:val="1"/>
      <w:marLeft w:val="0"/>
      <w:marRight w:val="0"/>
      <w:marTop w:val="0"/>
      <w:marBottom w:val="0"/>
      <w:divBdr>
        <w:top w:val="none" w:sz="0" w:space="0" w:color="auto"/>
        <w:left w:val="none" w:sz="0" w:space="0" w:color="auto"/>
        <w:bottom w:val="none" w:sz="0" w:space="0" w:color="auto"/>
        <w:right w:val="none" w:sz="0" w:space="0" w:color="auto"/>
      </w:divBdr>
    </w:div>
    <w:div w:id="1402604169">
      <w:bodyDiv w:val="1"/>
      <w:marLeft w:val="0"/>
      <w:marRight w:val="0"/>
      <w:marTop w:val="0"/>
      <w:marBottom w:val="0"/>
      <w:divBdr>
        <w:top w:val="none" w:sz="0" w:space="0" w:color="auto"/>
        <w:left w:val="none" w:sz="0" w:space="0" w:color="auto"/>
        <w:bottom w:val="none" w:sz="0" w:space="0" w:color="auto"/>
        <w:right w:val="none" w:sz="0" w:space="0" w:color="auto"/>
      </w:divBdr>
    </w:div>
    <w:div w:id="1508212624">
      <w:bodyDiv w:val="1"/>
      <w:marLeft w:val="0"/>
      <w:marRight w:val="0"/>
      <w:marTop w:val="0"/>
      <w:marBottom w:val="0"/>
      <w:divBdr>
        <w:top w:val="none" w:sz="0" w:space="0" w:color="auto"/>
        <w:left w:val="none" w:sz="0" w:space="0" w:color="auto"/>
        <w:bottom w:val="none" w:sz="0" w:space="0" w:color="auto"/>
        <w:right w:val="none" w:sz="0" w:space="0" w:color="auto"/>
      </w:divBdr>
      <w:divsChild>
        <w:div w:id="524252127">
          <w:marLeft w:val="0"/>
          <w:marRight w:val="0"/>
          <w:marTop w:val="0"/>
          <w:marBottom w:val="0"/>
          <w:divBdr>
            <w:top w:val="none" w:sz="0" w:space="0" w:color="auto"/>
            <w:left w:val="none" w:sz="0" w:space="0" w:color="auto"/>
            <w:bottom w:val="none" w:sz="0" w:space="0" w:color="auto"/>
            <w:right w:val="none" w:sz="0" w:space="0" w:color="auto"/>
          </w:divBdr>
          <w:divsChild>
            <w:div w:id="1753890781">
              <w:marLeft w:val="0"/>
              <w:marRight w:val="0"/>
              <w:marTop w:val="0"/>
              <w:marBottom w:val="0"/>
              <w:divBdr>
                <w:top w:val="none" w:sz="0" w:space="0" w:color="auto"/>
                <w:left w:val="none" w:sz="0" w:space="0" w:color="auto"/>
                <w:bottom w:val="none" w:sz="0" w:space="0" w:color="auto"/>
                <w:right w:val="none" w:sz="0" w:space="0" w:color="auto"/>
              </w:divBdr>
              <w:divsChild>
                <w:div w:id="834952808">
                  <w:marLeft w:val="0"/>
                  <w:marRight w:val="0"/>
                  <w:marTop w:val="0"/>
                  <w:marBottom w:val="0"/>
                  <w:divBdr>
                    <w:top w:val="none" w:sz="0" w:space="0" w:color="auto"/>
                    <w:left w:val="none" w:sz="0" w:space="0" w:color="auto"/>
                    <w:bottom w:val="none" w:sz="0" w:space="0" w:color="auto"/>
                    <w:right w:val="none" w:sz="0" w:space="0" w:color="auto"/>
                  </w:divBdr>
                  <w:divsChild>
                    <w:div w:id="1113326947">
                      <w:marLeft w:val="0"/>
                      <w:marRight w:val="0"/>
                      <w:marTop w:val="0"/>
                      <w:marBottom w:val="0"/>
                      <w:divBdr>
                        <w:top w:val="none" w:sz="0" w:space="0" w:color="auto"/>
                        <w:left w:val="none" w:sz="0" w:space="0" w:color="auto"/>
                        <w:bottom w:val="none" w:sz="0" w:space="0" w:color="auto"/>
                        <w:right w:val="none" w:sz="0" w:space="0" w:color="auto"/>
                      </w:divBdr>
                      <w:divsChild>
                        <w:div w:id="1851333312">
                          <w:marLeft w:val="0"/>
                          <w:marRight w:val="0"/>
                          <w:marTop w:val="0"/>
                          <w:marBottom w:val="0"/>
                          <w:divBdr>
                            <w:top w:val="none" w:sz="0" w:space="0" w:color="auto"/>
                            <w:left w:val="none" w:sz="0" w:space="0" w:color="auto"/>
                            <w:bottom w:val="none" w:sz="0" w:space="0" w:color="auto"/>
                            <w:right w:val="none" w:sz="0" w:space="0" w:color="auto"/>
                          </w:divBdr>
                          <w:divsChild>
                            <w:div w:id="475412940">
                              <w:marLeft w:val="0"/>
                              <w:marRight w:val="0"/>
                              <w:marTop w:val="0"/>
                              <w:marBottom w:val="0"/>
                              <w:divBdr>
                                <w:top w:val="none" w:sz="0" w:space="0" w:color="auto"/>
                                <w:left w:val="none" w:sz="0" w:space="0" w:color="auto"/>
                                <w:bottom w:val="none" w:sz="0" w:space="0" w:color="auto"/>
                                <w:right w:val="none" w:sz="0" w:space="0" w:color="auto"/>
                              </w:divBdr>
                              <w:divsChild>
                                <w:div w:id="81352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380990">
      <w:bodyDiv w:val="1"/>
      <w:marLeft w:val="0"/>
      <w:marRight w:val="0"/>
      <w:marTop w:val="0"/>
      <w:marBottom w:val="0"/>
      <w:divBdr>
        <w:top w:val="none" w:sz="0" w:space="0" w:color="auto"/>
        <w:left w:val="none" w:sz="0" w:space="0" w:color="auto"/>
        <w:bottom w:val="none" w:sz="0" w:space="0" w:color="auto"/>
        <w:right w:val="none" w:sz="0" w:space="0" w:color="auto"/>
      </w:divBdr>
    </w:div>
    <w:div w:id="1701054220">
      <w:bodyDiv w:val="1"/>
      <w:marLeft w:val="0"/>
      <w:marRight w:val="0"/>
      <w:marTop w:val="0"/>
      <w:marBottom w:val="0"/>
      <w:divBdr>
        <w:top w:val="none" w:sz="0" w:space="0" w:color="auto"/>
        <w:left w:val="none" w:sz="0" w:space="0" w:color="auto"/>
        <w:bottom w:val="none" w:sz="0" w:space="0" w:color="auto"/>
        <w:right w:val="none" w:sz="0" w:space="0" w:color="auto"/>
      </w:divBdr>
    </w:div>
    <w:div w:id="1815364947">
      <w:bodyDiv w:val="1"/>
      <w:marLeft w:val="0"/>
      <w:marRight w:val="0"/>
      <w:marTop w:val="0"/>
      <w:marBottom w:val="0"/>
      <w:divBdr>
        <w:top w:val="none" w:sz="0" w:space="0" w:color="auto"/>
        <w:left w:val="none" w:sz="0" w:space="0" w:color="auto"/>
        <w:bottom w:val="none" w:sz="0" w:space="0" w:color="auto"/>
        <w:right w:val="none" w:sz="0" w:space="0" w:color="auto"/>
      </w:divBdr>
    </w:div>
    <w:div w:id="1832209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B6CD2-6FE1-4119-9029-9D4C43617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37623</Words>
  <Characters>214453</Characters>
  <Application>Microsoft Office Word</Application>
  <DocSecurity>0</DocSecurity>
  <Lines>1787</Lines>
  <Paragraphs>503</Paragraphs>
  <ScaleCrop>false</ScaleCrop>
  <HeadingPairs>
    <vt:vector size="2" baseType="variant">
      <vt:variant>
        <vt:lpstr>Title</vt:lpstr>
      </vt:variant>
      <vt:variant>
        <vt:i4>1</vt:i4>
      </vt:variant>
    </vt:vector>
  </HeadingPairs>
  <TitlesOfParts>
    <vt:vector size="1" baseType="lpstr">
      <vt:lpstr/>
    </vt:vector>
  </TitlesOfParts>
  <Company>Brunel University</Company>
  <LinksUpToDate>false</LinksUpToDate>
  <CharactersWithSpaces>251573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Pantea Foroudi</cp:lastModifiedBy>
  <cp:revision>2</cp:revision>
  <cp:lastPrinted>2016-11-02T09:15:00Z</cp:lastPrinted>
  <dcterms:created xsi:type="dcterms:W3CDTF">2017-01-27T13:50:00Z</dcterms:created>
  <dcterms:modified xsi:type="dcterms:W3CDTF">2017-01-27T13:50:00Z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http://www.zotero.org/styles/international-journal-of-hospitality-management</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16th edition (author-date)</vt:lpwstr>
  </property>
  <property fmtid="{D5CDD505-2E9C-101B-9397-08002B2CF9AE}" pid="12" name="Mendeley Recent Style Id 4_1">
    <vt:lpwstr>http://www.zotero.org/styles/harvard1</vt:lpwstr>
  </property>
  <property fmtid="{D5CDD505-2E9C-101B-9397-08002B2CF9AE}" pid="13" name="Mendeley Recent Style Name 4_1">
    <vt:lpwstr>Harvard Reference format 1 (author-date)</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http://www.zotero.org/styles/international-journal-of-hospitality-management</vt:lpwstr>
  </property>
  <property fmtid="{D5CDD505-2E9C-101B-9397-08002B2CF9AE}" pid="17" name="Mendeley Recent Style Name 6_1">
    <vt:lpwstr>International Journal of Hospitality Management</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c5c17824-cba5-38eb-8df0-37886c258943</vt:lpwstr>
  </property>
</Properties>
</file>