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03B69" w14:textId="077528F2" w:rsidR="00353A2C" w:rsidRDefault="00195397" w:rsidP="00353A2C">
      <w:pPr>
        <w:spacing w:after="0" w:line="48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The Relationship</w:t>
      </w:r>
      <w:r w:rsidR="002849E4">
        <w:rPr>
          <w:rFonts w:asciiTheme="majorBidi" w:hAnsiTheme="majorBidi" w:cstheme="majorBidi"/>
          <w:b/>
          <w:bCs/>
          <w:sz w:val="24"/>
          <w:szCs w:val="24"/>
        </w:rPr>
        <w:t xml:space="preserve"> </w:t>
      </w:r>
      <w:r w:rsidR="00353A2C">
        <w:rPr>
          <w:rFonts w:asciiTheme="majorBidi" w:hAnsiTheme="majorBidi" w:cstheme="majorBidi"/>
          <w:b/>
          <w:bCs/>
          <w:sz w:val="24"/>
          <w:szCs w:val="24"/>
        </w:rPr>
        <w:t>Between Alexithymia and Self-Harm</w:t>
      </w:r>
      <w:r>
        <w:rPr>
          <w:rFonts w:asciiTheme="majorBidi" w:hAnsiTheme="majorBidi" w:cstheme="majorBidi"/>
          <w:b/>
          <w:bCs/>
          <w:sz w:val="24"/>
          <w:szCs w:val="24"/>
        </w:rPr>
        <w:t>: the Mediating Role of Mindfulness</w:t>
      </w:r>
    </w:p>
    <w:p w14:paraId="24868D5A" w14:textId="77777777" w:rsidR="00353A2C" w:rsidRDefault="00353A2C">
      <w:pPr>
        <w:rPr>
          <w:rFonts w:asciiTheme="majorBidi" w:hAnsiTheme="majorBidi" w:cstheme="majorBidi"/>
          <w:b/>
          <w:bCs/>
          <w:sz w:val="24"/>
          <w:szCs w:val="24"/>
        </w:rPr>
      </w:pPr>
      <w:r>
        <w:rPr>
          <w:rFonts w:asciiTheme="majorBidi" w:hAnsiTheme="majorBidi" w:cstheme="majorBidi"/>
          <w:b/>
          <w:bCs/>
          <w:sz w:val="24"/>
          <w:szCs w:val="24"/>
        </w:rPr>
        <w:t>Abstract</w:t>
      </w:r>
    </w:p>
    <w:p w14:paraId="0A443242" w14:textId="77777777" w:rsidR="0025078B" w:rsidRDefault="00353A2C" w:rsidP="008D09DB">
      <w:pPr>
        <w:spacing w:after="0" w:line="480" w:lineRule="auto"/>
        <w:rPr>
          <w:rFonts w:asciiTheme="majorBidi" w:hAnsiTheme="majorBidi" w:cstheme="majorBidi"/>
          <w:bCs/>
          <w:sz w:val="24"/>
          <w:szCs w:val="24"/>
        </w:rPr>
      </w:pPr>
      <w:r>
        <w:rPr>
          <w:rFonts w:asciiTheme="majorBidi" w:hAnsiTheme="majorBidi" w:cstheme="majorBidi"/>
          <w:b/>
          <w:bCs/>
          <w:sz w:val="24"/>
          <w:szCs w:val="24"/>
        </w:rPr>
        <w:t xml:space="preserve">Objectives.  </w:t>
      </w:r>
      <w:r w:rsidR="00F271DA">
        <w:rPr>
          <w:rFonts w:asciiTheme="majorBidi" w:hAnsiTheme="majorBidi" w:cstheme="majorBidi"/>
          <w:bCs/>
          <w:sz w:val="24"/>
          <w:szCs w:val="24"/>
        </w:rPr>
        <w:t xml:space="preserve">Self-harm, defined as any act of self-injury, irrespective of motivation, is a phenomenon which </w:t>
      </w:r>
      <w:r w:rsidR="008C638C">
        <w:rPr>
          <w:rFonts w:asciiTheme="majorBidi" w:hAnsiTheme="majorBidi" w:cstheme="majorBidi"/>
          <w:bCs/>
          <w:sz w:val="24"/>
          <w:szCs w:val="24"/>
        </w:rPr>
        <w:t>can have serious consequences for the individual, as well as significant public health costs</w:t>
      </w:r>
      <w:r w:rsidR="00F271DA">
        <w:rPr>
          <w:rFonts w:asciiTheme="majorBidi" w:hAnsiTheme="majorBidi" w:cstheme="majorBidi"/>
          <w:bCs/>
          <w:sz w:val="24"/>
          <w:szCs w:val="24"/>
        </w:rPr>
        <w:t>.  Many correlational studies have established a significant association between self-harm and alexithymia, a cognitive deficit in emotion processing, characterised by a difficulty identifying and describing feelings and an externally orientated thinking style.  The current study investigate</w:t>
      </w:r>
      <w:r w:rsidR="00851C75">
        <w:rPr>
          <w:rFonts w:asciiTheme="majorBidi" w:hAnsiTheme="majorBidi" w:cstheme="majorBidi"/>
          <w:bCs/>
          <w:sz w:val="24"/>
          <w:szCs w:val="24"/>
        </w:rPr>
        <w:t>d</w:t>
      </w:r>
      <w:r w:rsidR="00F271DA">
        <w:rPr>
          <w:rFonts w:asciiTheme="majorBidi" w:hAnsiTheme="majorBidi" w:cstheme="majorBidi"/>
          <w:bCs/>
          <w:sz w:val="24"/>
          <w:szCs w:val="24"/>
        </w:rPr>
        <w:t xml:space="preserve"> whether this relationship </w:t>
      </w:r>
      <w:r w:rsidR="00DD0180">
        <w:rPr>
          <w:rFonts w:asciiTheme="majorBidi" w:hAnsiTheme="majorBidi" w:cstheme="majorBidi"/>
          <w:bCs/>
          <w:sz w:val="24"/>
          <w:szCs w:val="24"/>
        </w:rPr>
        <w:t>is</w:t>
      </w:r>
      <w:r w:rsidR="00F271DA">
        <w:rPr>
          <w:rFonts w:asciiTheme="majorBidi" w:hAnsiTheme="majorBidi" w:cstheme="majorBidi"/>
          <w:bCs/>
          <w:sz w:val="24"/>
          <w:szCs w:val="24"/>
        </w:rPr>
        <w:t xml:space="preserve"> explained by low levels of dispositional mindfulness</w:t>
      </w:r>
      <w:r w:rsidR="00851C75">
        <w:rPr>
          <w:rFonts w:asciiTheme="majorBidi" w:hAnsiTheme="majorBidi" w:cstheme="majorBidi"/>
          <w:bCs/>
          <w:sz w:val="24"/>
          <w:szCs w:val="24"/>
        </w:rPr>
        <w:t xml:space="preserve">. </w:t>
      </w:r>
      <w:r w:rsidR="00F271DA">
        <w:rPr>
          <w:rFonts w:asciiTheme="majorBidi" w:hAnsiTheme="majorBidi" w:cstheme="majorBidi"/>
          <w:bCs/>
          <w:sz w:val="24"/>
          <w:szCs w:val="24"/>
        </w:rPr>
        <w:t xml:space="preserve"> </w:t>
      </w:r>
      <w:r>
        <w:rPr>
          <w:rFonts w:asciiTheme="majorBidi" w:hAnsiTheme="majorBidi" w:cstheme="majorBidi"/>
          <w:b/>
          <w:bCs/>
          <w:sz w:val="24"/>
          <w:szCs w:val="24"/>
        </w:rPr>
        <w:t xml:space="preserve">Methods.  </w:t>
      </w:r>
      <w:r w:rsidR="00851C75">
        <w:rPr>
          <w:rFonts w:asciiTheme="majorBidi" w:hAnsiTheme="majorBidi" w:cstheme="majorBidi"/>
          <w:bCs/>
          <w:sz w:val="24"/>
          <w:szCs w:val="24"/>
        </w:rPr>
        <w:t xml:space="preserve">An opportunity sample of 325 community-based adults completed an online survey measuring their history of self-harm, alexithymia </w:t>
      </w:r>
      <w:r w:rsidR="0080579B">
        <w:rPr>
          <w:rFonts w:asciiTheme="majorBidi" w:hAnsiTheme="majorBidi" w:cstheme="majorBidi"/>
          <w:bCs/>
          <w:sz w:val="24"/>
          <w:szCs w:val="24"/>
        </w:rPr>
        <w:t xml:space="preserve">(Toronto Alexithymia Scale) </w:t>
      </w:r>
      <w:r w:rsidR="00851C75">
        <w:rPr>
          <w:rFonts w:asciiTheme="majorBidi" w:hAnsiTheme="majorBidi" w:cstheme="majorBidi"/>
          <w:bCs/>
          <w:sz w:val="24"/>
          <w:szCs w:val="24"/>
        </w:rPr>
        <w:t>and mindfulness</w:t>
      </w:r>
      <w:r w:rsidR="0080579B">
        <w:rPr>
          <w:rFonts w:asciiTheme="majorBidi" w:hAnsiTheme="majorBidi" w:cstheme="majorBidi"/>
          <w:bCs/>
          <w:sz w:val="24"/>
          <w:szCs w:val="24"/>
        </w:rPr>
        <w:t xml:space="preserve"> (Five Facets of Mindfulness Questionnaire)</w:t>
      </w:r>
      <w:r w:rsidR="00851C75">
        <w:rPr>
          <w:rFonts w:asciiTheme="majorBidi" w:hAnsiTheme="majorBidi" w:cstheme="majorBidi"/>
          <w:bCs/>
          <w:sz w:val="24"/>
          <w:szCs w:val="24"/>
        </w:rPr>
        <w:t xml:space="preserve">.  </w:t>
      </w:r>
      <w:r>
        <w:rPr>
          <w:rFonts w:asciiTheme="majorBidi" w:hAnsiTheme="majorBidi" w:cstheme="majorBidi"/>
          <w:b/>
          <w:bCs/>
          <w:sz w:val="24"/>
          <w:szCs w:val="24"/>
        </w:rPr>
        <w:t xml:space="preserve">Results.  </w:t>
      </w:r>
      <w:r w:rsidR="0080579B">
        <w:rPr>
          <w:rFonts w:asciiTheme="majorBidi" w:hAnsiTheme="majorBidi" w:cstheme="majorBidi"/>
          <w:bCs/>
          <w:sz w:val="24"/>
          <w:szCs w:val="24"/>
        </w:rPr>
        <w:t>A</w:t>
      </w:r>
      <w:r w:rsidR="008D09DB">
        <w:rPr>
          <w:rFonts w:asciiTheme="majorBidi" w:hAnsiTheme="majorBidi" w:cstheme="majorBidi"/>
          <w:bCs/>
          <w:sz w:val="24"/>
          <w:szCs w:val="24"/>
        </w:rPr>
        <w:t xml:space="preserve">lexithymia </w:t>
      </w:r>
      <w:r w:rsidR="0080579B">
        <w:rPr>
          <w:rFonts w:asciiTheme="majorBidi" w:hAnsiTheme="majorBidi" w:cstheme="majorBidi"/>
          <w:bCs/>
          <w:sz w:val="24"/>
          <w:szCs w:val="24"/>
        </w:rPr>
        <w:t>was</w:t>
      </w:r>
      <w:r w:rsidR="008D09DB">
        <w:rPr>
          <w:rFonts w:asciiTheme="majorBidi" w:hAnsiTheme="majorBidi" w:cstheme="majorBidi"/>
          <w:bCs/>
          <w:sz w:val="24"/>
          <w:szCs w:val="24"/>
        </w:rPr>
        <w:t xml:space="preserve"> significantly higher among participants with </w:t>
      </w:r>
      <w:r w:rsidR="00834B73">
        <w:rPr>
          <w:rFonts w:asciiTheme="majorBidi" w:hAnsiTheme="majorBidi" w:cstheme="majorBidi"/>
          <w:bCs/>
          <w:sz w:val="24"/>
          <w:szCs w:val="24"/>
        </w:rPr>
        <w:t>a history of</w:t>
      </w:r>
      <w:r w:rsidR="008D09DB">
        <w:rPr>
          <w:rFonts w:asciiTheme="majorBidi" w:hAnsiTheme="majorBidi" w:cstheme="majorBidi"/>
          <w:bCs/>
          <w:sz w:val="24"/>
          <w:szCs w:val="24"/>
        </w:rPr>
        <w:t xml:space="preserve"> self-harm</w:t>
      </w:r>
      <w:r w:rsidR="0080579B">
        <w:rPr>
          <w:rFonts w:asciiTheme="majorBidi" w:hAnsiTheme="majorBidi" w:cstheme="majorBidi"/>
          <w:bCs/>
          <w:sz w:val="24"/>
          <w:szCs w:val="24"/>
        </w:rPr>
        <w:t>,</w:t>
      </w:r>
      <w:r w:rsidR="0080579B" w:rsidRPr="0080579B">
        <w:rPr>
          <w:rFonts w:asciiTheme="majorBidi" w:hAnsiTheme="majorBidi" w:cstheme="majorBidi"/>
          <w:bCs/>
          <w:sz w:val="24"/>
          <w:szCs w:val="24"/>
        </w:rPr>
        <w:t xml:space="preserve"> </w:t>
      </w:r>
      <w:r w:rsidR="0080579B">
        <w:rPr>
          <w:rFonts w:asciiTheme="majorBidi" w:hAnsiTheme="majorBidi" w:cstheme="majorBidi"/>
          <w:bCs/>
          <w:sz w:val="24"/>
          <w:szCs w:val="24"/>
        </w:rPr>
        <w:t>com</w:t>
      </w:r>
      <w:r w:rsidR="0080579B">
        <w:rPr>
          <w:rFonts w:asciiTheme="majorBidi" w:hAnsiTheme="majorBidi" w:cstheme="majorBidi"/>
          <w:bCs/>
          <w:sz w:val="24"/>
          <w:szCs w:val="24"/>
        </w:rPr>
        <w:lastRenderedPageBreak/>
        <w:t>pared with participants with no history of self-harm</w:t>
      </w:r>
      <w:r w:rsidR="008D09DB">
        <w:rPr>
          <w:rFonts w:asciiTheme="majorBidi" w:hAnsiTheme="majorBidi" w:cstheme="majorBidi"/>
          <w:bCs/>
          <w:sz w:val="24"/>
          <w:szCs w:val="24"/>
        </w:rPr>
        <w:t xml:space="preserve">.  </w:t>
      </w:r>
      <w:r w:rsidR="0080579B">
        <w:rPr>
          <w:rFonts w:asciiTheme="majorBidi" w:hAnsiTheme="majorBidi" w:cstheme="majorBidi"/>
          <w:bCs/>
          <w:sz w:val="24"/>
          <w:szCs w:val="24"/>
        </w:rPr>
        <w:t>All mindfulness facets were significantly lower among p</w:t>
      </w:r>
      <w:r w:rsidR="008D09DB">
        <w:rPr>
          <w:rFonts w:asciiTheme="majorBidi" w:hAnsiTheme="majorBidi" w:cstheme="majorBidi"/>
          <w:bCs/>
          <w:sz w:val="24"/>
          <w:szCs w:val="24"/>
        </w:rPr>
        <w:t xml:space="preserve">articipants with </w:t>
      </w:r>
      <w:r w:rsidR="00834B73">
        <w:rPr>
          <w:rFonts w:asciiTheme="majorBidi" w:hAnsiTheme="majorBidi" w:cstheme="majorBidi"/>
          <w:bCs/>
          <w:sz w:val="24"/>
          <w:szCs w:val="24"/>
        </w:rPr>
        <w:t>a history of</w:t>
      </w:r>
      <w:r w:rsidR="008D09DB">
        <w:rPr>
          <w:rFonts w:asciiTheme="majorBidi" w:hAnsiTheme="majorBidi" w:cstheme="majorBidi"/>
          <w:bCs/>
          <w:sz w:val="24"/>
          <w:szCs w:val="24"/>
        </w:rPr>
        <w:t xml:space="preserve"> self-harm </w:t>
      </w:r>
      <w:r w:rsidR="0080579B">
        <w:rPr>
          <w:rFonts w:asciiTheme="majorBidi" w:hAnsiTheme="majorBidi" w:cstheme="majorBidi"/>
          <w:bCs/>
          <w:sz w:val="24"/>
          <w:szCs w:val="24"/>
        </w:rPr>
        <w:t>except the</w:t>
      </w:r>
      <w:r w:rsidR="008D09DB">
        <w:rPr>
          <w:rFonts w:asciiTheme="majorBidi" w:hAnsiTheme="majorBidi" w:cstheme="majorBidi"/>
          <w:bCs/>
          <w:sz w:val="24"/>
          <w:szCs w:val="24"/>
        </w:rPr>
        <w:t xml:space="preserve"> facet Observe </w:t>
      </w:r>
      <w:r w:rsidR="0080579B">
        <w:rPr>
          <w:rFonts w:asciiTheme="majorBidi" w:hAnsiTheme="majorBidi" w:cstheme="majorBidi"/>
          <w:bCs/>
          <w:sz w:val="24"/>
          <w:szCs w:val="24"/>
        </w:rPr>
        <w:t>which was significantly higher in that group</w:t>
      </w:r>
      <w:r w:rsidR="008D09DB">
        <w:rPr>
          <w:rFonts w:asciiTheme="majorBidi" w:hAnsiTheme="majorBidi" w:cstheme="majorBidi"/>
          <w:bCs/>
          <w:sz w:val="24"/>
          <w:szCs w:val="24"/>
        </w:rPr>
        <w:t xml:space="preserve">.  A multiple mediation analysis found that the mindfulness facets Non-judge and Non-react were positive, significant mediators of the relationship between alexithymia and self-harm, but the facet Observe suppressed the relationship.  </w:t>
      </w:r>
      <w:r>
        <w:rPr>
          <w:rFonts w:asciiTheme="majorBidi" w:hAnsiTheme="majorBidi" w:cstheme="majorBidi"/>
          <w:b/>
          <w:bCs/>
          <w:sz w:val="24"/>
          <w:szCs w:val="24"/>
        </w:rPr>
        <w:t xml:space="preserve">Conclusions. </w:t>
      </w:r>
      <w:r w:rsidR="00C10B42">
        <w:rPr>
          <w:rFonts w:asciiTheme="majorBidi" w:hAnsiTheme="majorBidi" w:cstheme="majorBidi"/>
          <w:bCs/>
          <w:sz w:val="24"/>
          <w:szCs w:val="24"/>
        </w:rPr>
        <w:t xml:space="preserve"> </w:t>
      </w:r>
      <w:r w:rsidR="004A27CC">
        <w:rPr>
          <w:rFonts w:asciiTheme="majorBidi" w:hAnsiTheme="majorBidi" w:cstheme="majorBidi"/>
          <w:bCs/>
          <w:sz w:val="24"/>
          <w:szCs w:val="24"/>
        </w:rPr>
        <w:t>The relationship between alexithymia and self-harm can be explained in part by deficits in mindfulness skills</w:t>
      </w:r>
      <w:r w:rsidR="00C10B42">
        <w:rPr>
          <w:rFonts w:asciiTheme="majorBidi" w:hAnsiTheme="majorBidi" w:cstheme="majorBidi"/>
          <w:bCs/>
          <w:sz w:val="24"/>
          <w:szCs w:val="24"/>
        </w:rPr>
        <w:t>, particularly the ability to accept emotional experie</w:t>
      </w:r>
      <w:r w:rsidR="00195397">
        <w:rPr>
          <w:rFonts w:asciiTheme="majorBidi" w:hAnsiTheme="majorBidi" w:cstheme="majorBidi"/>
          <w:bCs/>
          <w:sz w:val="24"/>
          <w:szCs w:val="24"/>
        </w:rPr>
        <w:t>nce without judgment or reaction</w:t>
      </w:r>
      <w:r w:rsidR="00C10B42">
        <w:rPr>
          <w:rFonts w:asciiTheme="majorBidi" w:hAnsiTheme="majorBidi" w:cstheme="majorBidi"/>
          <w:bCs/>
          <w:sz w:val="24"/>
          <w:szCs w:val="24"/>
        </w:rPr>
        <w:t xml:space="preserve">.  </w:t>
      </w:r>
      <w:r w:rsidR="004A27CC">
        <w:rPr>
          <w:rFonts w:asciiTheme="majorBidi" w:hAnsiTheme="majorBidi" w:cstheme="majorBidi"/>
          <w:bCs/>
          <w:sz w:val="24"/>
          <w:szCs w:val="24"/>
        </w:rPr>
        <w:t>Conversely</w:t>
      </w:r>
      <w:r w:rsidR="00C10B42">
        <w:rPr>
          <w:rFonts w:asciiTheme="majorBidi" w:hAnsiTheme="majorBidi" w:cstheme="majorBidi"/>
          <w:bCs/>
          <w:sz w:val="24"/>
          <w:szCs w:val="24"/>
        </w:rPr>
        <w:t xml:space="preserve">, </w:t>
      </w:r>
      <w:r w:rsidR="00DF71AB">
        <w:rPr>
          <w:rFonts w:asciiTheme="majorBidi" w:hAnsiTheme="majorBidi" w:cstheme="majorBidi"/>
          <w:bCs/>
          <w:sz w:val="24"/>
          <w:szCs w:val="24"/>
        </w:rPr>
        <w:t>the external</w:t>
      </w:r>
      <w:r w:rsidR="00DD0180">
        <w:rPr>
          <w:rFonts w:asciiTheme="majorBidi" w:hAnsiTheme="majorBidi" w:cstheme="majorBidi"/>
          <w:bCs/>
          <w:sz w:val="24"/>
          <w:szCs w:val="24"/>
        </w:rPr>
        <w:t xml:space="preserve"> </w:t>
      </w:r>
      <w:r w:rsidR="004A27CC">
        <w:rPr>
          <w:rFonts w:asciiTheme="majorBidi" w:hAnsiTheme="majorBidi" w:cstheme="majorBidi"/>
          <w:bCs/>
          <w:sz w:val="24"/>
          <w:szCs w:val="24"/>
        </w:rPr>
        <w:t>orientation of alexithymia may itself be protective against self-harm, through the avoidance of excessive introspection.  Thus, me</w:t>
      </w:r>
      <w:r w:rsidR="00C10B42">
        <w:rPr>
          <w:rFonts w:asciiTheme="majorBidi" w:hAnsiTheme="majorBidi" w:cstheme="majorBidi"/>
          <w:bCs/>
          <w:sz w:val="24"/>
          <w:szCs w:val="24"/>
        </w:rPr>
        <w:t xml:space="preserve">rely </w:t>
      </w:r>
      <w:r w:rsidR="002849E4">
        <w:rPr>
          <w:rFonts w:asciiTheme="majorBidi" w:hAnsiTheme="majorBidi" w:cstheme="majorBidi"/>
          <w:bCs/>
          <w:sz w:val="24"/>
          <w:szCs w:val="24"/>
        </w:rPr>
        <w:t xml:space="preserve">learning to observe inner experience, without the ability to understand and accept that experience, may have adverse consequences.    </w:t>
      </w:r>
    </w:p>
    <w:p w14:paraId="6D7CF00B" w14:textId="773AF3DC" w:rsidR="00353A2C" w:rsidRDefault="0025078B" w:rsidP="008D09DB">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Key Words: </w:t>
      </w:r>
      <w:r>
        <w:rPr>
          <w:rFonts w:asciiTheme="majorBidi" w:hAnsiTheme="majorBidi" w:cstheme="majorBidi"/>
          <w:bCs/>
          <w:sz w:val="24"/>
          <w:szCs w:val="24"/>
        </w:rPr>
        <w:t>Self-harm; alexithymia; mindfulness; mediation</w:t>
      </w:r>
      <w:r w:rsidR="00353A2C">
        <w:rPr>
          <w:rFonts w:asciiTheme="majorBidi" w:hAnsiTheme="majorBidi" w:cstheme="majorBidi"/>
          <w:b/>
          <w:bCs/>
          <w:sz w:val="24"/>
          <w:szCs w:val="24"/>
        </w:rPr>
        <w:br w:type="page"/>
      </w:r>
    </w:p>
    <w:p w14:paraId="1476EC28" w14:textId="77777777" w:rsidR="00195397" w:rsidRDefault="00195397" w:rsidP="00195397">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The Relationship Between Alexithymia and Self-Harm: the Mediating Role of Mindfulness</w:t>
      </w:r>
    </w:p>
    <w:p w14:paraId="0239C4F4" w14:textId="201FB6F2" w:rsidR="00187845" w:rsidRDefault="00187845" w:rsidP="0018784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Self-harm, defined as any act of self-poisoning or self-injury irrespective of motivation</w:t>
      </w:r>
      <w:r w:rsidR="00683899">
        <w:rPr>
          <w:rFonts w:asciiTheme="majorBidi" w:hAnsiTheme="majorBidi" w:cstheme="majorBidi"/>
          <w:sz w:val="24"/>
          <w:szCs w:val="24"/>
        </w:rPr>
        <w:t xml:space="preserve"> </w:t>
      </w:r>
      <w:r w:rsidR="00683899">
        <w:rPr>
          <w:rFonts w:asciiTheme="majorBidi" w:hAnsiTheme="majorBidi" w:cstheme="majorBidi"/>
          <w:sz w:val="24"/>
          <w:szCs w:val="24"/>
        </w:rPr>
        <w:fldChar w:fldCharType="begin" w:fldLock="1"/>
      </w:r>
      <w:r w:rsidR="00683899">
        <w:rPr>
          <w:rFonts w:asciiTheme="majorBidi" w:hAnsiTheme="majorBidi" w:cstheme="majorBidi"/>
          <w:sz w:val="24"/>
          <w:szCs w:val="24"/>
        </w:rPr>
        <w:instrText>ADDIN CSL_CITATION {"citationItems":[{"id":"ITEM-1","itemData":{"author":[{"dropping-particle":"","family":"NICE","given":"","non-dropping-particle":"","parse-names":false,"suffix":""}],"id":"ITEM-1","issued":{"date-parts":[["2013"]]},"publisher":"NICE Retrieved from https://www.nice.org.uk/guidance/qs34/resources/selfharm-pdf-2098606243525","title":"Quality Standard 34: Self-Harm","type":"report"},"uris":["http://www.mendeley.com/documents/?uuid=1f0fcbdd-527f-3de4-b1da-b7f909c9f1d4"]}],"mendeley":{"formattedCitation":"(NICE, 2013)","manualFormatting":"(National Institute for Health and Care Excellence, NICE, 2013)","plainTextFormattedCitation":"(NICE, 2013)","previouslyFormattedCitation":"(NICE, 2013)"},"properties":{"noteIndex":0},"schema":"https://github.com/citation-style-language/schema/raw/master/csl-citation.json"}</w:instrText>
      </w:r>
      <w:r w:rsidR="00683899">
        <w:rPr>
          <w:rFonts w:asciiTheme="majorBidi" w:hAnsiTheme="majorBidi" w:cstheme="majorBidi"/>
          <w:sz w:val="24"/>
          <w:szCs w:val="24"/>
        </w:rPr>
        <w:fldChar w:fldCharType="separate"/>
      </w:r>
      <w:r w:rsidR="00683899" w:rsidRPr="00683899">
        <w:rPr>
          <w:rFonts w:asciiTheme="majorBidi" w:hAnsiTheme="majorBidi" w:cstheme="majorBidi"/>
          <w:noProof/>
          <w:sz w:val="24"/>
          <w:szCs w:val="24"/>
        </w:rPr>
        <w:t>(</w:t>
      </w:r>
      <w:r w:rsidR="00683899">
        <w:rPr>
          <w:rFonts w:asciiTheme="majorBidi" w:hAnsiTheme="majorBidi" w:cstheme="majorBidi"/>
          <w:noProof/>
          <w:sz w:val="24"/>
          <w:szCs w:val="24"/>
        </w:rPr>
        <w:t xml:space="preserve">National Institute for Health and Care Excellence, </w:t>
      </w:r>
      <w:r w:rsidR="00683899" w:rsidRPr="00683899">
        <w:rPr>
          <w:rFonts w:asciiTheme="majorBidi" w:hAnsiTheme="majorBidi" w:cstheme="majorBidi"/>
          <w:noProof/>
          <w:sz w:val="24"/>
          <w:szCs w:val="24"/>
        </w:rPr>
        <w:t>NICE, 2013)</w:t>
      </w:r>
      <w:r w:rsidR="00683899">
        <w:rPr>
          <w:rFonts w:asciiTheme="majorBidi" w:hAnsiTheme="majorBidi" w:cstheme="majorBidi"/>
          <w:sz w:val="24"/>
          <w:szCs w:val="24"/>
        </w:rPr>
        <w:fldChar w:fldCharType="end"/>
      </w:r>
      <w:r w:rsidR="0096643D">
        <w:rPr>
          <w:rFonts w:asciiTheme="majorBidi" w:hAnsiTheme="majorBidi" w:cstheme="majorBidi"/>
          <w:sz w:val="24"/>
          <w:szCs w:val="24"/>
        </w:rPr>
        <w:t>,</w:t>
      </w:r>
      <w:r>
        <w:rPr>
          <w:rFonts w:asciiTheme="majorBidi" w:hAnsiTheme="majorBidi" w:cstheme="majorBidi"/>
          <w:sz w:val="24"/>
          <w:szCs w:val="24"/>
        </w:rPr>
        <w:t xml:space="preserve"> account</w:t>
      </w:r>
      <w:r w:rsidR="0096643D">
        <w:rPr>
          <w:rFonts w:asciiTheme="majorBidi" w:hAnsiTheme="majorBidi" w:cstheme="majorBidi"/>
          <w:sz w:val="24"/>
          <w:szCs w:val="24"/>
        </w:rPr>
        <w:t>s</w:t>
      </w:r>
      <w:r>
        <w:rPr>
          <w:rFonts w:asciiTheme="majorBidi" w:hAnsiTheme="majorBidi" w:cstheme="majorBidi"/>
          <w:sz w:val="24"/>
          <w:szCs w:val="24"/>
        </w:rPr>
        <w:t xml:space="preserve"> for</w:t>
      </w:r>
      <w:r w:rsidR="0096643D">
        <w:rPr>
          <w:rFonts w:asciiTheme="majorBidi" w:hAnsiTheme="majorBidi" w:cstheme="majorBidi"/>
          <w:sz w:val="24"/>
          <w:szCs w:val="24"/>
        </w:rPr>
        <w:t xml:space="preserve"> an estimated</w:t>
      </w:r>
      <w:r>
        <w:rPr>
          <w:rFonts w:asciiTheme="majorBidi" w:hAnsiTheme="majorBidi" w:cstheme="majorBidi"/>
          <w:sz w:val="24"/>
          <w:szCs w:val="24"/>
        </w:rPr>
        <w:t xml:space="preserve"> 200 000 hospital admissions a year in England </w:t>
      </w:r>
      <w:r w:rsidR="006829DC">
        <w:rPr>
          <w:rFonts w:asciiTheme="majorBidi" w:hAnsiTheme="majorBidi" w:cstheme="majorBidi"/>
          <w:sz w:val="24"/>
          <w:szCs w:val="24"/>
        </w:rPr>
        <w:fldChar w:fldCharType="begin" w:fldLock="1"/>
      </w:r>
      <w:r w:rsidR="00AF023C">
        <w:rPr>
          <w:rFonts w:asciiTheme="majorBidi" w:hAnsiTheme="majorBidi" w:cstheme="majorBidi"/>
          <w:sz w:val="24"/>
          <w:szCs w:val="24"/>
        </w:rPr>
        <w:instrText>ADDIN CSL_CITATION {"citationItems":[{"id":"ITEM-1","itemData":{"DOI":"10.1017/S2045796020000189","ISSN":"20457979","abstract":"AimsThe aim of this study was to estimate incidence of self-harm presentations to hospitals and their associated hospital costs across England.MethodsWe used individual patient data from the Multicentre Study of Self-harm in England of all self-harm presentations to the emergency departments of five general hospitals in Oxford, Manchester and Derby in 2013. We also obtained cost data for each self-harm presentation from the hospitals in Oxford and Derby, as well as population and geographical estimates from the Office for National Statistics. First, we estimated the rate of self-harm presentations by age and gender in the Multicentre Study and multiplied this with the respective populations to estimate the number of self-harm presentations by age and gender for each local Clinical Commissioning Group (CCG) area in England. Second, we performed a regression analysis on the cost data from Oxford and Derby to predict the hospital costs of self-harm in Manchester by age, gender, receipt of psychosocial assessment, hospital admission and type of self-harm. Third, the mean hospital cost per age year and gender were combined with the respective number of self-harm presentations to estimate the total hospital costs for each CCG in England. Sensitivity analysis was performed to address uncertainty in the results due to the extrapolation of self-harm incidence and cost from the Multicentre Study to England.ResultsThere were 228 075 estimated self-harm presentations (61% were female) by 159 857 patients in 2013 in England. The largest proportions of self-harm presentations were in the age group 40-49 years (30%) for men and 19-29 years (28%) for women. Associated hospital costs were approximately £128.6 (95% CI 117.8-140.9) million in 2013. The estimated incidence of self-harm and associated hospital costs were lower in the majority of English coastal areas compared to inland regions but the highest costs were in Greater London. Costs were also higher in more socio-economically deprived areas of the country compared with areas that are more affluent. The sensitivity analyses provided similar results.ConclusionsThe results of this study highlight the extent, hospital costs and distribution of self-harm presentations to hospitals in England and identify potential sub-populations that might benefit from targeted actions to help prevent self-harm and assist those who have self-harmed. They can support national as well as local health stakeholders in allocating funds a…","author":[{"dropping-particle":"","family":"Tsiachristas","given":"Apostolos","non-dropping-particle":"","parse-names":false,"suffix":""},{"dropping-particle":"","family":"Geulayov","given":"Galit","non-dropping-particle":"","parse-names":false,"suffix":""},{"dropping-particle":"","family":"Casey","given":"Deborah","non-dropping-particle":"","parse-names":false,"suffix":""},{"dropping-particle":"","family":"Ness","given":"Jennifer","non-dropping-particle":"","parse-names":false,"suffix":""},{"dropping-particle":"","family":"Waters","given":"Keith","non-dropping-particle":"","parse-names":false,"suffix":""},{"dropping-particle":"","family":"Clements","given":"Caroline","non-dropping-particle":"","parse-names":false,"suffix":""},{"dropping-particle":"","family":"Kapur","given":"Nav","non-dropping-particle":"","parse-names":false,"suffix":""},{"dropping-particle":"","family":"McDaid","given":"David","non-dropping-particle":"","parse-names":false,"suffix":""},{"dropping-particle":"","family":"Brand","given":"Fiona","non-dropping-particle":"","parse-names":false,"suffix":""},{"dropping-particle":"","family":"Hawton","given":"Keith","non-dropping-particle":"","parse-names":false,"suffix":""}],"container-title":"Epidemiology and Psychiatric Sciences","id":"ITEM-1","issued":{"date-parts":[["2020"]]},"publisher":"Cambridge University Press","title":"Incidence and general hospital costs of self-harm across England: Estimates based on the multicentre study of self-harm","type":"article-journal"},"uris":["http://www.mendeley.com/documents/?uuid=511d84f9-a3ed-3279-bcc8-4fb7c57d1a66"]}],"mendeley":{"formattedCitation":"(Tsiachristas et al., 2020)","plainTextFormattedCitation":"(Tsiachristas et al., 2020)","previouslyFormattedCitation":"(Tsiachristas et al., 2020)"},"properties":{"noteIndex":0},"schema":"https://github.com/citation-style-language/schema/raw/master/csl-citation.json"}</w:instrText>
      </w:r>
      <w:r w:rsidR="006829DC">
        <w:rPr>
          <w:rFonts w:asciiTheme="majorBidi" w:hAnsiTheme="majorBidi" w:cstheme="majorBidi"/>
          <w:sz w:val="24"/>
          <w:szCs w:val="24"/>
        </w:rPr>
        <w:fldChar w:fldCharType="separate"/>
      </w:r>
      <w:r w:rsidR="006829DC" w:rsidRPr="006829DC">
        <w:rPr>
          <w:rFonts w:asciiTheme="majorBidi" w:hAnsiTheme="majorBidi" w:cstheme="majorBidi"/>
          <w:noProof/>
          <w:sz w:val="24"/>
          <w:szCs w:val="24"/>
        </w:rPr>
        <w:t>(Tsiachristas et al., 2020)</w:t>
      </w:r>
      <w:r w:rsidR="006829DC">
        <w:rPr>
          <w:rFonts w:asciiTheme="majorBidi" w:hAnsiTheme="majorBidi" w:cstheme="majorBidi"/>
          <w:sz w:val="24"/>
          <w:szCs w:val="24"/>
        </w:rPr>
        <w:fldChar w:fldCharType="end"/>
      </w:r>
      <w:r w:rsidR="0096643D">
        <w:rPr>
          <w:rFonts w:asciiTheme="majorBidi" w:hAnsiTheme="majorBidi" w:cstheme="majorBidi"/>
          <w:sz w:val="24"/>
          <w:szCs w:val="24"/>
        </w:rPr>
        <w:t xml:space="preserve"> and up to ten times as many incidences in the community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{"citationItems":[{"id":"ITEM-1","itemData":{"DOI":"10.1016/S2215-0366(17)30478-9","ISSN":"2215-0374","PMID":"29246453","abstract":"BACKGROUND Little is known about the relative incidence of fatal and non-fatal self-harm in young people. We estimated the incidence of suicide, hospital-presenting non-fatal self-harm, and community-occurring non-fatal self-harm in adolescents in England. METHODS We used national mortality statistics (Jan 1, 2011, to Dec 31, 2013), hospital monitoring data for five hospitals derived from the Multicentre Study of Self-Harm in England (Jan 1, 2011, to Dec 31, 2013), and data from a schools survey (2015) to estimate the incidence of fatal and non-fatal self-harm per 100 000 person-years in adolescents aged 12-17 years in England. We described these incidences in terms of an iceberg model of self-harm. FINDINGS During 2011-13, 171 adolescents aged 12-17 years died by suicide in England (119 [70%] male and 133 [78%] aged 15-17 years) and 1320 adolescents presented to the study hospitals following non-fatal self-harm (1028 [78%] female and 977 [74%] aged 15-17 years). In 2015, 322 (6%) of 5506 adolescents surveyed reported self-harm in the past year in the community (250 [78%] female and 164 [51%] aged 15-17 years). In 12-14 year olds, for every boy who died by suicide, 109 attended hospital following self-harm and 3067 reported self-harm in the community, whereas for every girl who died by suicide, 1255 attended hospital for self-harm and 21 995 reported self-harm in the community. In 15-17 year olds, for every male suicide, 120 males presented to hospital with self-harm and 838 self-harmed in the community; whereas for every female suicide, 919 females presented to hospital for self-harm and 6406 self-harmed in the community. Hanging or asphyxiation was the most common method of suicide (125 [73%] of 171), self-poisoning was the main reason for presenting to hospital after self-harm (849 [71%] of 1195), and self-cutting was the main method of self-harm used in the community (286 [89%] of 322). INTERPRETATION Ratios of fatal to non-fatal rates of self-harm differed between males and females and between adolescents aged 12-14 years and 15-17 years, with a particularly large number of females reporting self-harm in the community. Our findings emphasise the need for well resourced community and hospital-based mental health services for adolescents, with greater investment in school-based prevention. FUNDING UK Department of Health.","author":[{"dropping-particle":"","family":"Geulayov","given":"Galit","non-dropping-particle":"","parse-names":false,"suffix":""},{"dropping-particle":"","family":"Casey","given":"Deborah","non-dropping-particle":"","parse-names":false,"suffix":""},{"dropping-particle":"","family":"McDonald","given":"Keltie C","non-dropping-particle":"","parse-names":false,"suffix":""},{"dropping-particle":"","family":"Foster","given":"Pauline","non-dropping-particle":"","parse-names":false,"suffix":""},{"dropping-particle":"","family":"Pritchard","given":"Kirsty","non-dropping-particle":"","parse-names":false,"suffix":""},{"dropping-particle":"","family":"Wells","given":"Claudia","non-dropping-particle":"","parse-names":false,"suffix":""},{"dropping-particle":"","family":"Clements","given":"Caroline","non-dropping-particle":"","parse-names":false,"suffix":""},{"dropping-particle":"","family":"Kapur","given":"Navneet","non-dropping-particle":"","parse-names":false,"suffix":""},{"dropping-particle":"","family":"Ness","given":"Jennifer","non-dropping-particle":"","parse-names":false,"suffix":""},{"dropping-particle":"","family":"Waters","given":"Keith","non-dropping-particle":"","parse-names":false,"suffix":""},{"dropping-particle":"","family":"Hawton","given":"Keith","non-dropping-particle":"","parse-names":false,"suffix":""}],"container-title":"The lancet. Psychiatry","id":"ITEM-1","issue":"2","issued":{"date-parts":[["2018","2","1"]]},"page":"167-174","publisher":"Elsevier Ltd","title":"Incidence of suicide, hospital-presenting non-fatal self-harm, and community-occurring non-fatal self-harm in adolescents in England (the iceberg model of self-harm): a retrospective study.","type":"article-journal","volume":"5"},"uris":["http://www.mendeley.com/documents/?uuid=e0f7999e-1c2c-3eba-a65e-8f208a0ca973"]}],"mendeley":{"formattedCitation":"(Geulayov et al., 2018)","plainTextFormattedCitation":"(Geulayov et al., 2018)","previouslyFormattedCitation":"(Geulayov et al., 2018)"},"properties":{"noteIndex":0},"schema":"https://github.com/citation-style-language/schema/raw/master/csl-citation.json"}</w:instrText>
      </w:r>
      <w:r>
        <w:rPr>
          <w:rFonts w:ascii="Times New Roman" w:hAnsi="Times New Roman" w:cs="Times New Roman"/>
          <w:sz w:val="24"/>
          <w:szCs w:val="24"/>
        </w:rPr>
        <w:fldChar w:fldCharType="separate"/>
      </w:r>
      <w:r w:rsidRPr="00191B71">
        <w:rPr>
          <w:rFonts w:ascii="Times New Roman" w:hAnsi="Times New Roman" w:cs="Times New Roman"/>
          <w:noProof/>
          <w:sz w:val="24"/>
          <w:szCs w:val="24"/>
        </w:rPr>
        <w:t>(Geulayov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heme="majorBidi" w:hAnsiTheme="majorBidi" w:cstheme="majorBidi"/>
          <w:sz w:val="24"/>
          <w:szCs w:val="24"/>
        </w:rPr>
        <w:t xml:space="preserve">Self-harm is a significant risk factor for subsequent death by suicide </w:t>
      </w:r>
      <w:r w:rsidR="00BB1383">
        <w:rPr>
          <w:rFonts w:asciiTheme="majorBidi" w:hAnsiTheme="majorBidi" w:cstheme="majorBidi"/>
          <w:sz w:val="24"/>
          <w:szCs w:val="24"/>
        </w:rPr>
        <w:fldChar w:fldCharType="begin" w:fldLock="1"/>
      </w:r>
      <w:r w:rsidR="00BB1383">
        <w:rPr>
          <w:rFonts w:asciiTheme="majorBidi" w:hAnsiTheme="majorBidi" w:cstheme="majorBidi"/>
          <w:sz w:val="24"/>
          <w:szCs w:val="24"/>
        </w:rPr>
        <w:instrText>ADDIN CSL_CITATION {"citationItems":[{"id":"ITEM-1","itemData":{"DOI":"10.1016/j.jadohealth.2012.09.010","abstract":"Purpose: To investigate the extent to which nonsuicidal self-injury (NSSI) contributes to later suicide thoughts and behaviors (STB) independent of shared risk factors. Methods: One thousand four hundred and sixty-six students at five U.S. colleges participated in a longitudinal study of the relationship between NSSI and suicide. NSSI, suicide history, and common risk/protective factors were assessed annually for three years. Analyses tested the hypotheses that the practice of NSSI prior to STB and suicide behavior (excluding ideation) reduced inhibition to later STB independent of shared risk factors. Analyses also examined factors that predicted subsequent STB among individuals with NSSI history. Results: History of NSSI did significantly predict concurrent or later STB (AOR 2.8, 95%, CI 1.9e4.1) independent of covariates common to both. Among those with prior or concurrent NSSI, risk of STB is predicted by &gt; 20 lifetime NSSI incidents (AOR 3.8, 95% CI, 1.4e10.3) and history of mental health treatment (AOR 2.2, 95% CI, 1.9e4.6). Risk of moving from NSSI to STB is decreased by presence of meaning in life (AOR .6, 95% CI, .5e.7) and reporting parents as confidants (AOR, .3, 95% CI, .1e.9). Conclusions: NSSI prior to suicide behavior serves as a \"gateway\" behavior for suicide and may reduce inhibition through habituation to self-injury. Treatments focusing on enhancing perceived meaning in life and building positive relationships with others, particularly parents, may be particularly effective in reducing suicide risk among youth with a history of NSSI. This longitudinal study of the relationship between NSSI and suicide finds NSSI precedes or co-occurs with suicide in 61.6% of cases; NSSI heightens risk for later suicide independent of shared risk factors; and there are factors which predict risk of moving from NSSI to suicide in this population. Nonsuicidal self-injury (NSSI) is defined as the \"deliberate direct destruction or alteration of body tissue without a conscious suicidal intent.\" [1] NSSI and suicidal thoughts/behaviors (STB) in adolescents and young adult populations constitute areas of significant medical and psychiatric concern [2]. Of particular interest is the relationship between NSSI and STB since cross-sectional studies consistently show that NSSI and STB exist at high rates within inpatient and community samples of adolescents [3e6]. Within community populations, between 19% and 63% of individuals with NSSI history also report STB [3…","author":[{"dropping-particle":"","family":"Whitlock","given":"Janis","non-dropping-particle":"","parse-names":false,"suffix":""},{"dropping-particle":"","family":"Muehlenkamp","given":"Jennifer","non-dropping-particle":"","parse-names":false,"suffix":""},{"dropping-particle":"","family":"Eckenrode","given":"John","non-dropping-particle":"","parse-names":false,"suffix":""},{"dropping-particle":"","family":"Purington","given":"Amanda","non-dropping-particle":"","parse-names":false,"suffix":""},{"dropping-particle":"","family":"Abrams","given":"Gina Baral","non-dropping-particle":"","parse-names":false,"suffix":""},{"dropping-particle":"","family":"Barreira","given":"Paul","non-dropping-particle":"","parse-names":false,"suffix":""},{"dropping-particle":"","family":"Kress","given":"Victoria","non-dropping-particle":"","parse-names":false,"suffix":""}],"container-title":"Journal of Adolescent Health","id":"ITEM-1","issued":{"date-parts":[["2013"]]},"page":"486-492","title":"Nonsuicidal Self-Injury as a Gateway to Suicide in Young Adults) 486e492","type":"article-journal","volume":"52"},"uris":["http://www.mendeley.com/documents/?uuid=0b730a30-6ffd-3e3c-9f15-21c23a5c5fcc"]}],"mendeley":{"formattedCitation":"(Whitlock et al., 2013)","plainTextFormattedCitation":"(Whitlock et al., 2013)","previouslyFormattedCitation":"(Whitlock et al., 2013)"},"properties":{"noteIndex":0},"schema":"https://github.com/citation-style-language/schema/raw/master/csl-citation.json"}</w:instrText>
      </w:r>
      <w:r w:rsidR="00BB1383">
        <w:rPr>
          <w:rFonts w:asciiTheme="majorBidi" w:hAnsiTheme="majorBidi" w:cstheme="majorBidi"/>
          <w:sz w:val="24"/>
          <w:szCs w:val="24"/>
        </w:rPr>
        <w:fldChar w:fldCharType="separate"/>
      </w:r>
      <w:r w:rsidR="00BB1383" w:rsidRPr="00BB1383">
        <w:rPr>
          <w:rFonts w:asciiTheme="majorBidi" w:hAnsiTheme="majorBidi" w:cstheme="majorBidi"/>
          <w:noProof/>
          <w:sz w:val="24"/>
          <w:szCs w:val="24"/>
        </w:rPr>
        <w:t>(Whitlock et al., 2013)</w:t>
      </w:r>
      <w:r w:rsidR="00BB1383">
        <w:rPr>
          <w:rFonts w:asciiTheme="majorBidi" w:hAnsiTheme="majorBidi" w:cstheme="majorBidi"/>
          <w:sz w:val="24"/>
          <w:szCs w:val="24"/>
        </w:rPr>
        <w:fldChar w:fldCharType="end"/>
      </w:r>
      <w:r w:rsidR="00BB1383">
        <w:rPr>
          <w:rFonts w:asciiTheme="majorBidi" w:hAnsiTheme="majorBidi" w:cstheme="majorBidi"/>
          <w:sz w:val="24"/>
          <w:szCs w:val="24"/>
        </w:rPr>
        <w:t xml:space="preserve">. </w:t>
      </w:r>
      <w:r>
        <w:rPr>
          <w:rFonts w:asciiTheme="majorBidi" w:hAnsiTheme="majorBidi" w:cstheme="majorBidi"/>
          <w:sz w:val="24"/>
          <w:szCs w:val="24"/>
        </w:rPr>
        <w:t xml:space="preserve"> </w:t>
      </w:r>
      <w:r w:rsidR="00FF4113">
        <w:rPr>
          <w:rFonts w:ascii="Times New Roman" w:hAnsi="Times New Roman" w:cs="Times New Roman"/>
          <w:sz w:val="24"/>
          <w:szCs w:val="24"/>
        </w:rPr>
        <w:t>As</w:t>
      </w:r>
      <w:r w:rsidR="00602125">
        <w:rPr>
          <w:rFonts w:ascii="Times New Roman" w:hAnsi="Times New Roman" w:cs="Times New Roman"/>
          <w:sz w:val="24"/>
          <w:szCs w:val="24"/>
        </w:rPr>
        <w:t xml:space="preserve"> the evidence to support effective treatments </w:t>
      </w:r>
      <w:r w:rsidR="00FF4113">
        <w:rPr>
          <w:rFonts w:ascii="Times New Roman" w:hAnsi="Times New Roman" w:cs="Times New Roman"/>
          <w:sz w:val="24"/>
          <w:szCs w:val="24"/>
        </w:rPr>
        <w:t>is</w:t>
      </w:r>
      <w:r w:rsidR="00602125">
        <w:rPr>
          <w:rFonts w:ascii="Times New Roman" w:hAnsi="Times New Roman" w:cs="Times New Roman"/>
          <w:sz w:val="24"/>
          <w:szCs w:val="24"/>
        </w:rPr>
        <w:t xml:space="preserve"> patchy </w:t>
      </w:r>
      <w:r w:rsidR="00FF4113">
        <w:rPr>
          <w:rFonts w:ascii="Times New Roman" w:hAnsi="Times New Roman" w:cs="Times New Roman"/>
          <w:sz w:val="24"/>
          <w:szCs w:val="24"/>
        </w:rPr>
        <w:fldChar w:fldCharType="begin" w:fldLock="1"/>
      </w:r>
      <w:r w:rsidR="004F23AD">
        <w:rPr>
          <w:rFonts w:ascii="Times New Roman" w:hAnsi="Times New Roman" w:cs="Times New Roman"/>
          <w:sz w:val="24"/>
          <w:szCs w:val="24"/>
        </w:rPr>
        <w:instrText>ADDIN CSL_CITATION {"citationItems":[{"id":"ITEM-1","itemData":{"DOI":"10.1002/14651858.CD012189","ISSN":"14651858","author":[{"dropping-particle":"","family":"Hawton","given":"Keith","non-dropping-particle":"","parse-names":false,"suffix":""},{"dropping-particle":"","family":"Witt","given":"Katrina G","non-dropping-particle":"","parse-names":false,"suffix":""},{"dropping-particle":"","family":"Taylor Salisbury","given":"Tatiana L","non-dropping-particle":"","parse-names":false,"suffix":""},{"dropping-particle":"","family":"Arensman","given":"Ella","non-dropping-particle":"","parse-names":false,"suffix":""},{"dropping-particle":"","family":"Gunnell","given":"David","non-dropping-particle":"","parse-names":false,"suffix":""},{"dropping-particle":"","family":"Hazell","given":"Philip","non-dropping-particle":"","parse-names":false,"suffix":""},{"dropping-particle":"","family":"Townsend","given":"Ellen","non-dropping-particle":"","parse-names":false,"suffix":""},{"dropping-particle":"","family":"Heeringen","given":"Kees","non-dropping-particle":"van","parse-names":false,"suffix":""}],"container-title":"Cochrane Database of Systematic Reviews","id":"ITEM-1","issued":{"date-parts":[["2016","5","12"]]},"title":"Psychosocial interventions for self-harm in adults","type":"article-journal"},"uris":["http://www.mendeley.com/documents/?uuid=9f0029c5-2449-3971-bddc-8313b73afbfa"]}],"mendeley":{"formattedCitation":"(Hawton et al., 2016)","plainTextFormattedCitation":"(Hawton et al., 2016)","previouslyFormattedCitation":"(Hawton et al., 2016)"},"properties":{"noteIndex":0},"schema":"https://github.com/citation-style-language/schema/raw/master/csl-citation.json"}</w:instrText>
      </w:r>
      <w:r w:rsidR="00FF4113">
        <w:rPr>
          <w:rFonts w:ascii="Times New Roman" w:hAnsi="Times New Roman" w:cs="Times New Roman"/>
          <w:sz w:val="24"/>
          <w:szCs w:val="24"/>
        </w:rPr>
        <w:fldChar w:fldCharType="separate"/>
      </w:r>
      <w:r w:rsidR="004F23AD" w:rsidRPr="004F23AD">
        <w:rPr>
          <w:rFonts w:ascii="Times New Roman" w:hAnsi="Times New Roman" w:cs="Times New Roman"/>
          <w:noProof/>
          <w:sz w:val="24"/>
          <w:szCs w:val="24"/>
        </w:rPr>
        <w:t>(Hawton et al., 2016)</w:t>
      </w:r>
      <w:r w:rsidR="00FF4113">
        <w:rPr>
          <w:rFonts w:ascii="Times New Roman" w:hAnsi="Times New Roman" w:cs="Times New Roman"/>
          <w:sz w:val="24"/>
          <w:szCs w:val="24"/>
        </w:rPr>
        <w:fldChar w:fldCharType="end"/>
      </w:r>
      <w:r w:rsidR="009C65AE">
        <w:rPr>
          <w:rFonts w:ascii="Times New Roman" w:hAnsi="Times New Roman" w:cs="Times New Roman"/>
          <w:sz w:val="24"/>
          <w:szCs w:val="24"/>
        </w:rPr>
        <w:t>, there remains a need to investigate the c</w:t>
      </w:r>
      <w:r w:rsidR="005C4223">
        <w:rPr>
          <w:rFonts w:ascii="Times New Roman" w:hAnsi="Times New Roman" w:cs="Times New Roman"/>
          <w:sz w:val="24"/>
          <w:szCs w:val="24"/>
        </w:rPr>
        <w:t xml:space="preserve">orrelates of this behaviour and potential mechanisms for change.  </w:t>
      </w:r>
    </w:p>
    <w:p w14:paraId="171EDC29" w14:textId="37557D3E" w:rsidR="00863507" w:rsidRDefault="00AF023C" w:rsidP="00AF023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People who engage in self-harm tend to score more highly on measures of alexithymia</w:t>
      </w:r>
      <w:r w:rsidR="007F5E67">
        <w:rPr>
          <w:rFonts w:asciiTheme="majorBidi" w:hAnsiTheme="majorBidi" w:cstheme="majorBidi"/>
          <w:sz w:val="24"/>
          <w:szCs w:val="24"/>
        </w:rPr>
        <w:t xml:space="preserve">, </w:t>
      </w:r>
      <w:r w:rsidR="00F47F49">
        <w:rPr>
          <w:rFonts w:asciiTheme="majorBidi" w:hAnsiTheme="majorBidi" w:cstheme="majorBidi"/>
          <w:sz w:val="24"/>
          <w:szCs w:val="24"/>
        </w:rPr>
        <w:t>with</w:t>
      </w:r>
      <w:r w:rsidR="007F5E67" w:rsidRPr="007F5E67">
        <w:rPr>
          <w:rFonts w:asciiTheme="majorBidi" w:hAnsiTheme="majorBidi" w:cstheme="majorBidi"/>
          <w:sz w:val="24"/>
          <w:szCs w:val="24"/>
        </w:rPr>
        <w:t xml:space="preserve"> </w:t>
      </w:r>
      <w:r w:rsidR="007F5E67">
        <w:rPr>
          <w:rFonts w:asciiTheme="majorBidi" w:hAnsiTheme="majorBidi" w:cstheme="majorBidi"/>
          <w:sz w:val="24"/>
          <w:szCs w:val="24"/>
        </w:rPr>
        <w:t>a small to medium effect size</w:t>
      </w:r>
      <w:r w:rsidR="0062584B">
        <w:rPr>
          <w:rFonts w:asciiTheme="majorBidi" w:hAnsiTheme="majorBidi" w:cstheme="majorBidi"/>
          <w:sz w:val="24"/>
          <w:szCs w:val="24"/>
        </w:rPr>
        <w:t xml:space="preserve"> </w:t>
      </w:r>
      <w:r w:rsidR="00305517">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{"citationItems":[{"id":"ITEM-1","itemData":{"DOI":"10.1016/j.jad.2019.08.088","ISSN":"15732517","PMID":"31494366","abstract":"Background: Nonsuicidal self-injury (NSSI; direct harm to the body without suicidal intent) and risky drinking are two behaviours that serve emotion regulatory functions. When underlying emotional problems are untreated, individuals may shift between NSSI and risky drinking. Both behaviours are associated with alexithymia, difficulties identifying and describing emotions and retaining an externally orientated thinking style. However, it is unknown to what extent the associations are similar and under what circumstances (e.g. sex, age) they may differ. Method: To compare both associations we conducted an extensive review using several databases. Overall, 20 NSSI-related articles and 33 risky drinking-related articles met the inclusion criteria. Results: A meta-analysis revealed significant positive associations between total alexithymia scores, difficulties identifying feelings, difficulties describing feelings and both NSSI and risky drinking. However, these associations appear stronger for NSSI. Further, externally orientated thinking was associated with risky drinking but not NSSI. Age had opposing moderating effects on the relationships, with the association between alexithymia and NSSI being stronger in younger samples and the association between alexithymia and risky drinking being stronger in older samples. Further, the association between alexithymia and NSSI was stronger for female only samples compared to male only samples. Limitations: The review was limited to English articles. High levels of heterogeneity were observed. The majority of the studies included were cross-sectional. Conclusion: These results imply that NSSI and risky drinking may have both shared and distinguishable correlates. Alexithymia can be targeted in treatment to potentially reduce the likelihood of individuals shifting between behaviours to regulate their emotions.","author":[{"dropping-particle":"","family":"Greene","given":"Danyelle","non-dropping-particle":"","parse-names":false,"suffix":""},{"dropping-particle":"","family":"Boyes","given":"Mark","non-dropping-particle":"","parse-names":false,"suffix":""},{"dropping-particle":"","family":"Hasking","given":"Penelope","non-dropping-particle":"","parse-names":false,"suffix":""}],"container-title":"Journal of Affective Disorders","id":"ITEM-1","issued":{"date-parts":[["2020","1","1"]]},"page":"140-166","title":"The associations between alexithymia and both non-suicidal self-injury and risky drinking: A systematic review and meta-analysis","type":"article","volume":"260"},"uris":["http://www.mendeley.com/documents/?uuid=bd3b8c8f-2501-37aa-b59a-be8ac3651d76"]},{"id":"ITEM-2","itemData":{"DOI":"10.1111/sjop.12668","ISSN":"0036-5564","author":[{"dropping-particle":"","family":"Norman","given":"Hilary","non-dropping-particle":"","parse-names":false,"suffix":""},{"dropping-particle":"","family":"Oskis","given":"Andrea","non-dropping-particle":"","parse-names":false,"suffix":""},{"dropping-particle":"","family":"Marzano","given":"Lisa","non-dropping-particle":"","parse-names":false,"suffix":""},{"dropping-particle":"","family":"Coulson","given":"Mark","non-dropping-particle":"","parse-na</w:instrText>
      </w:r>
      <w:r w:rsidR="00DD45A8">
        <w:rPr>
          <w:rFonts w:asciiTheme="majorBidi" w:hAnsiTheme="majorBidi" w:cstheme="majorBidi" w:hint="eastAsia"/>
          <w:sz w:val="24"/>
          <w:szCs w:val="24"/>
        </w:rPr>
        <w:instrText>mes":false,"suffix":""}],"container-title":"Scandinavian Journal of Psychology","id":"ITEM-2","issued":{"date-parts":[["2020","7","24"]]},"page":"sjop.12668","publisher":"John Wiley &amp; Sons, Ltd","title":"The relationship between self</w:instrText>
      </w:r>
      <w:r w:rsidR="00DD45A8">
        <w:rPr>
          <w:rFonts w:asciiTheme="majorBidi" w:hAnsiTheme="majorBidi" w:cstheme="majorBidi" w:hint="eastAsia"/>
          <w:sz w:val="24"/>
          <w:szCs w:val="24"/>
        </w:rPr>
        <w:instrText>‐</w:instrText>
      </w:r>
      <w:r w:rsidR="00DD45A8">
        <w:rPr>
          <w:rFonts w:asciiTheme="majorBidi" w:hAnsiTheme="majorBidi" w:cstheme="majorBidi" w:hint="eastAsia"/>
          <w:sz w:val="24"/>
          <w:szCs w:val="24"/>
        </w:rPr>
        <w:instrText>harm and alexithymia: A systematic review and meta</w:instrText>
      </w:r>
      <w:r w:rsidR="00DD45A8">
        <w:rPr>
          <w:rFonts w:asciiTheme="majorBidi" w:hAnsiTheme="majorBidi" w:cstheme="majorBidi" w:hint="eastAsia"/>
          <w:sz w:val="24"/>
          <w:szCs w:val="24"/>
        </w:rPr>
        <w:instrText>‐</w:instrText>
      </w:r>
      <w:r w:rsidR="00DD45A8">
        <w:rPr>
          <w:rFonts w:asciiTheme="majorBidi" w:hAnsiTheme="majorBidi" w:cstheme="majorBidi" w:hint="eastAsia"/>
          <w:sz w:val="24"/>
          <w:szCs w:val="24"/>
        </w:rPr>
        <w:instrText>analysis","type":"article-journal"},"uris":["http://www.mendeley.com/documents/?uuid=f7d72645-99d3-3f14-b2e2-f73acc2e0c31"]}],"mendeley":{"formattedCitation":"(Greene et al., 2020; Norman et al., 2020)","plainTextFormattedCit</w:instrText>
      </w:r>
      <w:r w:rsidR="00DD45A8">
        <w:rPr>
          <w:rFonts w:asciiTheme="majorBidi" w:hAnsiTheme="majorBidi" w:cstheme="majorBidi"/>
          <w:sz w:val="24"/>
          <w:szCs w:val="24"/>
        </w:rPr>
        <w:instrText>ation":"(Greene et al., 2020; Norman et al., 2020)","previouslyFormattedCitation":"(Greene et al., 2020; Norman et al., 2020)"},"properties":{"noteIndex":0},"schema":"https://github.com/citation-style-language/schema/raw/master/csl-citation.json"}</w:instrText>
      </w:r>
      <w:r w:rsidR="00305517">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(Greene et al., 2020; Norman et al., 2020)</w:t>
      </w:r>
      <w:r w:rsidR="00305517">
        <w:rPr>
          <w:rFonts w:asciiTheme="majorBidi" w:hAnsiTheme="majorBidi" w:cstheme="majorBidi"/>
          <w:sz w:val="24"/>
          <w:szCs w:val="24"/>
        </w:rPr>
        <w:fldChar w:fldCharType="end"/>
      </w:r>
      <w:r w:rsidR="0062584B">
        <w:rPr>
          <w:rFonts w:asciiTheme="majorBidi" w:hAnsiTheme="majorBidi" w:cstheme="majorBidi"/>
          <w:sz w:val="24"/>
          <w:szCs w:val="24"/>
        </w:rPr>
        <w:t xml:space="preserve">. </w:t>
      </w:r>
      <w:r>
        <w:rPr>
          <w:rFonts w:asciiTheme="majorBidi" w:hAnsiTheme="majorBidi" w:cstheme="majorBidi"/>
          <w:sz w:val="24"/>
          <w:szCs w:val="24"/>
        </w:rPr>
        <w:t xml:space="preserve"> </w:t>
      </w:r>
      <w:r w:rsidR="007F5E67">
        <w:rPr>
          <w:rFonts w:asciiTheme="majorBidi" w:hAnsiTheme="majorBidi" w:cstheme="majorBidi"/>
          <w:sz w:val="24"/>
          <w:szCs w:val="24"/>
        </w:rPr>
        <w:t xml:space="preserve">Alexithymia is </w:t>
      </w:r>
      <w:r>
        <w:rPr>
          <w:rFonts w:asciiTheme="majorBidi" w:hAnsiTheme="majorBidi" w:cstheme="majorBidi"/>
          <w:sz w:val="24"/>
          <w:szCs w:val="24"/>
        </w:rPr>
        <w:t xml:space="preserve">a cognitive deficit in emotion processing characterised by a difficulty understanding and describing feelings and </w:t>
      </w:r>
      <w:r w:rsidR="009A60A3">
        <w:rPr>
          <w:rFonts w:asciiTheme="majorBidi" w:hAnsiTheme="majorBidi" w:cstheme="majorBidi"/>
          <w:sz w:val="24"/>
          <w:szCs w:val="24"/>
        </w:rPr>
        <w:t xml:space="preserve">an external, rather than </w:t>
      </w:r>
      <w:r w:rsidR="009A60A3">
        <w:rPr>
          <w:rFonts w:asciiTheme="majorBidi" w:hAnsiTheme="majorBidi" w:cstheme="majorBidi"/>
          <w:sz w:val="24"/>
          <w:szCs w:val="24"/>
        </w:rPr>
        <w:lastRenderedPageBreak/>
        <w:t>internal, cognitive focus</w:t>
      </w:r>
      <w:r w:rsidR="007F5E67">
        <w:rPr>
          <w:rFonts w:asciiTheme="majorBidi" w:hAnsiTheme="majorBidi" w:cstheme="majorBidi"/>
          <w:sz w:val="24"/>
          <w:szCs w:val="24"/>
        </w:rPr>
        <w:t xml:space="preserve"> </w:t>
      </w:r>
      <w:r w:rsidR="007F5E67">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{"citationItems":[{"id":"ITEM-1","itemData":{"ISBN":"052145610X","abstract":"The development and regulation of affects / Graeme Taylor, Michael Bagby and James Parker -- Affect dysregulation and alexithymia ; Measurement and validation of the alexithymia construct / Michael Bagby and Graeme Taylor -- Relations between alexithymia, personality, and affects ; The neurobiology of emotion, affect regulation, and alexithymia / James Parker and Graeme Taylor -- Somatoform disorders / Graeme Taylor -- Anxiety and depressive disorders and a note on personality disorders / Michael Bagby and Graeme Taylor. Substance use disorders ; Eating disorders ; Affects and alexithymia in medical illness and disease ; Treatment considerations / Graeme Taylor -- Future directions / James Parker, Michael Bagby and Graeme Taylor.","author":[{"dropping-particle":"","family":"Taylor","given":"Graeme J.","non-dropping-particle":"","parse-names":false,"suffix":""},{"dropping-particle":"","family":"Bagby","given":"R. M.","non-dropping-particle":"","parse-names":false,"suffix":""},{"dropping-particle":"","family":"Parker","given":"J.D.A.","non-dropping-particle":"","parse-names":false,"suffix":""}],"id":"ITEM-1","issued":{"date-parts":[["1997"]]},"number-of-pages":"359","publisher":"Cambridge University Press","title":"Disorders of affect regulation : alexithymia in medical and psychiatric illness","type":"book"},"uris":["http://www.mendeley.com/documents/?uuid=2ee7fff5-4fbb-3f1b-868c-77abe3d2b824"]}],"mendeley":{"formattedCitation":"(Taylor et al., 1997)","plainTextFormattedCitation":"(Taylor et al., 1997)","previouslyFormattedCitation":"(Taylor et al., 1997)"},"properties":{"noteIndex":0},"schema":"https://github.com/citation-style-language/schema/raw/master/csl-citation.json"}</w:instrText>
      </w:r>
      <w:r w:rsidR="007F5E67">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(Taylor et al., 1997)</w:t>
      </w:r>
      <w:r w:rsidR="007F5E67">
        <w:rPr>
          <w:rFonts w:asciiTheme="majorBidi" w:hAnsiTheme="majorBidi" w:cstheme="majorBidi"/>
          <w:sz w:val="24"/>
          <w:szCs w:val="24"/>
        </w:rPr>
        <w:fldChar w:fldCharType="end"/>
      </w:r>
      <w:r>
        <w:rPr>
          <w:rFonts w:asciiTheme="majorBidi" w:hAnsiTheme="majorBidi" w:cstheme="majorBidi"/>
          <w:sz w:val="24"/>
          <w:szCs w:val="24"/>
        </w:rPr>
        <w:t xml:space="preserve">.  </w:t>
      </w:r>
      <w:r w:rsidR="009A60A3">
        <w:rPr>
          <w:rFonts w:asciiTheme="majorBidi" w:hAnsiTheme="majorBidi" w:cstheme="majorBidi"/>
          <w:sz w:val="24"/>
          <w:szCs w:val="24"/>
        </w:rPr>
        <w:t>It is most commonly measured using the Toronto Alexithymia Scale</w:t>
      </w:r>
      <w:r w:rsidR="00286EAA">
        <w:rPr>
          <w:rFonts w:asciiTheme="majorBidi" w:hAnsiTheme="majorBidi" w:cstheme="majorBidi"/>
          <w:sz w:val="24"/>
          <w:szCs w:val="24"/>
        </w:rPr>
        <w:t xml:space="preserve"> (TAS20)</w:t>
      </w:r>
      <w:r w:rsidR="009A60A3">
        <w:rPr>
          <w:rFonts w:asciiTheme="majorBidi" w:hAnsiTheme="majorBidi" w:cstheme="majorBidi"/>
          <w:sz w:val="24"/>
          <w:szCs w:val="24"/>
        </w:rPr>
        <w:t>, a twenty-item self-report scale, with three factors, difficulty identifying feelings, difficulty describing feelings and externally-orientated thinking</w:t>
      </w:r>
      <w:r w:rsidR="00DD45A8">
        <w:rPr>
          <w:rFonts w:asciiTheme="majorBidi" w:hAnsiTheme="majorBidi" w:cstheme="majorBidi"/>
          <w:sz w:val="24"/>
          <w:szCs w:val="24"/>
        </w:rPr>
        <w:t xml:space="preserve"> </w:t>
      </w:r>
      <w:r w:rsidR="00DD45A8">
        <w:rPr>
          <w:rFonts w:asciiTheme="majorBidi" w:hAnsiTheme="majorBidi" w:cstheme="majorBidi"/>
          <w:sz w:val="24"/>
          <w:szCs w:val="24"/>
        </w:rPr>
        <w:fldChar w:fldCharType="begin" w:fldLock="1"/>
      </w:r>
      <w:r w:rsidR="00F90489">
        <w:rPr>
          <w:rFonts w:asciiTheme="majorBidi" w:hAnsiTheme="majorBidi" w:cstheme="majorBidi"/>
          <w:sz w:val="24"/>
          <w:szCs w:val="24"/>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structure","type":"article-journal","volume":"38"},"uris":["http://www.mendeley.com/documents/?uuid=ba93d2a6-c539-335c-b008-1c0c8e9650e6"]}],"mendeley":{"formattedCitation":"(Bagby, Parker, et al., 1994)","plainTextFormattedCitation":"(Bagby, Parker, et al., 1994)","previouslyFormattedCitation":"(Bagby, Parker, et al., 1994)"},"properties":{"noteIndex":0},"schema":"https://github.com/citation-style-language/schema/raw/master/csl-citation.json"}</w:instrText>
      </w:r>
      <w:r w:rsidR="00DD45A8">
        <w:rPr>
          <w:rFonts w:asciiTheme="majorBidi" w:hAnsiTheme="majorBidi" w:cstheme="majorBidi"/>
          <w:sz w:val="24"/>
          <w:szCs w:val="24"/>
        </w:rPr>
        <w:fldChar w:fldCharType="separate"/>
      </w:r>
      <w:r w:rsidR="00DD45A8" w:rsidRPr="00DD45A8">
        <w:rPr>
          <w:rFonts w:asciiTheme="majorBidi" w:hAnsiTheme="majorBidi" w:cstheme="majorBidi"/>
          <w:noProof/>
          <w:sz w:val="24"/>
          <w:szCs w:val="24"/>
        </w:rPr>
        <w:t>(Bagby, Parker, et al., 1994)</w:t>
      </w:r>
      <w:r w:rsidR="00DD45A8">
        <w:rPr>
          <w:rFonts w:asciiTheme="majorBidi" w:hAnsiTheme="majorBidi" w:cstheme="majorBidi"/>
          <w:sz w:val="24"/>
          <w:szCs w:val="24"/>
        </w:rPr>
        <w:fldChar w:fldCharType="end"/>
      </w:r>
      <w:r w:rsidR="009A60A3">
        <w:rPr>
          <w:rFonts w:asciiTheme="majorBidi" w:hAnsiTheme="majorBidi" w:cstheme="majorBidi"/>
          <w:sz w:val="24"/>
          <w:szCs w:val="24"/>
        </w:rPr>
        <w:t xml:space="preserve">.  </w:t>
      </w:r>
      <w:r w:rsidR="007C54AF">
        <w:rPr>
          <w:rFonts w:asciiTheme="majorBidi" w:hAnsiTheme="majorBidi" w:cstheme="majorBidi"/>
          <w:sz w:val="24"/>
          <w:szCs w:val="24"/>
        </w:rPr>
        <w:t>Taxometric analysi</w:t>
      </w:r>
      <w:r w:rsidR="00DC7D34">
        <w:rPr>
          <w:rFonts w:asciiTheme="majorBidi" w:hAnsiTheme="majorBidi" w:cstheme="majorBidi"/>
          <w:sz w:val="24"/>
          <w:szCs w:val="24"/>
        </w:rPr>
        <w:t>s</w:t>
      </w:r>
      <w:r w:rsidR="009A60A3">
        <w:rPr>
          <w:rFonts w:asciiTheme="majorBidi" w:hAnsiTheme="majorBidi" w:cstheme="majorBidi"/>
          <w:sz w:val="24"/>
          <w:szCs w:val="24"/>
        </w:rPr>
        <w:t xml:space="preserve"> of the TAS20</w:t>
      </w:r>
      <w:r w:rsidR="00DC7D34">
        <w:rPr>
          <w:rFonts w:asciiTheme="majorBidi" w:hAnsiTheme="majorBidi" w:cstheme="majorBidi"/>
          <w:sz w:val="24"/>
          <w:szCs w:val="24"/>
        </w:rPr>
        <w:t xml:space="preserve"> indicate</w:t>
      </w:r>
      <w:r w:rsidR="007C54AF">
        <w:rPr>
          <w:rFonts w:asciiTheme="majorBidi" w:hAnsiTheme="majorBidi" w:cstheme="majorBidi"/>
          <w:sz w:val="24"/>
          <w:szCs w:val="24"/>
        </w:rPr>
        <w:t>s</w:t>
      </w:r>
      <w:r w:rsidR="00DC7D34">
        <w:rPr>
          <w:rFonts w:asciiTheme="majorBidi" w:hAnsiTheme="majorBidi" w:cstheme="majorBidi"/>
          <w:sz w:val="24"/>
          <w:szCs w:val="24"/>
        </w:rPr>
        <w:t xml:space="preserve"> that </w:t>
      </w:r>
      <w:r w:rsidR="009A60A3">
        <w:rPr>
          <w:rFonts w:asciiTheme="majorBidi" w:hAnsiTheme="majorBidi" w:cstheme="majorBidi"/>
          <w:sz w:val="24"/>
          <w:szCs w:val="24"/>
        </w:rPr>
        <w:t xml:space="preserve">alexithymia </w:t>
      </w:r>
      <w:r w:rsidR="00DC7D34">
        <w:rPr>
          <w:rFonts w:asciiTheme="majorBidi" w:hAnsiTheme="majorBidi" w:cstheme="majorBidi"/>
          <w:sz w:val="24"/>
          <w:szCs w:val="24"/>
        </w:rPr>
        <w:t>is a</w:t>
      </w:r>
      <w:r w:rsidR="007F5E67">
        <w:rPr>
          <w:rFonts w:asciiTheme="majorBidi" w:hAnsiTheme="majorBidi" w:cstheme="majorBidi"/>
          <w:sz w:val="24"/>
          <w:szCs w:val="24"/>
        </w:rPr>
        <w:t xml:space="preserve"> dimensional, rather than a categorical</w:t>
      </w:r>
      <w:r w:rsidR="00F122F8" w:rsidRPr="00F122F8">
        <w:rPr>
          <w:rFonts w:asciiTheme="majorBidi" w:hAnsiTheme="majorBidi" w:cstheme="majorBidi"/>
          <w:sz w:val="24"/>
          <w:szCs w:val="24"/>
        </w:rPr>
        <w:t xml:space="preserve"> </w:t>
      </w:r>
      <w:r w:rsidR="00F122F8">
        <w:rPr>
          <w:rFonts w:asciiTheme="majorBidi" w:hAnsiTheme="majorBidi" w:cstheme="majorBidi"/>
          <w:sz w:val="24"/>
          <w:szCs w:val="24"/>
        </w:rPr>
        <w:t>trait,</w:t>
      </w:r>
      <w:r w:rsidR="0062584B">
        <w:rPr>
          <w:rFonts w:asciiTheme="majorBidi" w:hAnsiTheme="majorBidi" w:cstheme="majorBidi"/>
          <w:sz w:val="24"/>
          <w:szCs w:val="24"/>
        </w:rPr>
        <w:t xml:space="preserve"> </w:t>
      </w:r>
      <w:r w:rsidR="005D6D54">
        <w:rPr>
          <w:rFonts w:asciiTheme="majorBidi" w:hAnsiTheme="majorBidi" w:cstheme="majorBidi"/>
          <w:sz w:val="24"/>
          <w:szCs w:val="24"/>
        </w:rPr>
        <w:t>with a normal distribution in the population</w:t>
      </w:r>
      <w:r w:rsidR="004F23AD">
        <w:rPr>
          <w:rFonts w:asciiTheme="majorBidi" w:hAnsiTheme="majorBidi" w:cstheme="majorBidi"/>
          <w:sz w:val="24"/>
          <w:szCs w:val="24"/>
        </w:rPr>
        <w:t xml:space="preserve"> </w:t>
      </w:r>
      <w:r w:rsidR="004F23AD">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{"citationItems":[{"id":"ITEM-1","itemData":{"DOI":"10.1037/a0014262","ISSN":"1040-3590","PMID":"19086762","abstract":"Despite a wealth of research on the validity of alexithymia and its association with a number of common medical and psychiatric disorders, the fundamental question of whether alexithymia is best conceptualized as a dimensional or categorical construct remains unresolved. In the current investigation, taxometric analysis is used to examine the nature of the latent structure of alexithymia. Several nonredundant taxometric procedures were performed with item sets from the 20-item Toronto Alexithymia Scale (R. M. Bagby, J. D. A. Parker, &amp; G. J. Taylor, 1994) as indicators. These procedures were applied separately in large community (n = 1,933) and undergraduate (n = 1,948) samples and in a smaller sample of psychiatric outpatients (n = 302). The results across various taxometric procedures and the different samples provide strong support that alexithymia is a dimensional construct. Some theoretical implications of these findings for research on the alexithymia construct are discussed.","author":[{"dropping-particle":"","family":"Parker","given":"James D A","non-dropping-particle":"","parse-names":false,"suffix":""},{"dropping-particle":"V","family":"Keefer","given":"Kateryna","non-dropping-particle":"","parse-names":false,"suffix":""},{"dropping-particle":"","family":"Taylor","given":"Graeme J","non-dropping-particle":"","parse-names":false,"suffix":""},{"dropping-particle":"","family":"Bagby","given":"R Michael","non-dropping-particle":"","parse-names":false,"suffix":""}],"container-title":"Psychological assessment","id":"ITEM-1","issue":"4","issued":{"date-parts":[["2008","12"]]},"page":"385-96","title":"Latent structure of the alexithymia construct: a taxometric investigation.","type":"article-journal","volume":"20"},"uris":["http://www.mendeley.com/documents/?uuid=e9070b7e-620d-3af8-a8c3-7a54a0c75fdf"]}],"mendeley":{"formattedCitation":"(Parker et al., 2008)","plainTextFormattedCitation":"(Parker et al., 2008)","previouslyFormattedCitation":"(Parker et al., 2008)"},"properties":{"noteIndex":0},"schema":"https://github.com/citation-style-language/schema/raw/master/csl-citation.json"}</w:instrText>
      </w:r>
      <w:r w:rsidR="004F23AD">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(Parker et al., 2008)</w:t>
      </w:r>
      <w:r w:rsidR="004F23AD">
        <w:rPr>
          <w:rFonts w:asciiTheme="majorBidi" w:hAnsiTheme="majorBidi" w:cstheme="majorBidi"/>
          <w:sz w:val="24"/>
          <w:szCs w:val="24"/>
        </w:rPr>
        <w:fldChar w:fldCharType="end"/>
      </w:r>
      <w:r w:rsidR="005D6D54">
        <w:rPr>
          <w:rFonts w:asciiTheme="majorBidi" w:hAnsiTheme="majorBidi" w:cstheme="majorBidi"/>
          <w:sz w:val="24"/>
          <w:szCs w:val="24"/>
        </w:rPr>
        <w:t>.  B</w:t>
      </w:r>
      <w:r w:rsidR="007F5E67">
        <w:rPr>
          <w:rFonts w:asciiTheme="majorBidi" w:hAnsiTheme="majorBidi" w:cstheme="majorBidi"/>
          <w:sz w:val="24"/>
          <w:szCs w:val="24"/>
        </w:rPr>
        <w:t xml:space="preserve">etween </w:t>
      </w:r>
      <w:r w:rsidR="0026108C">
        <w:rPr>
          <w:rFonts w:ascii="Times New Roman" w:hAnsi="Times New Roman" w:cs="Times New Roman"/>
          <w:sz w:val="24"/>
          <w:szCs w:val="24"/>
        </w:rPr>
        <w:t>5 and 17% of community samples</w:t>
      </w:r>
      <w:r w:rsidR="007F5E67">
        <w:rPr>
          <w:rFonts w:ascii="Times New Roman" w:hAnsi="Times New Roman" w:cs="Times New Roman"/>
          <w:sz w:val="24"/>
          <w:szCs w:val="24"/>
        </w:rPr>
        <w:t xml:space="preserve"> and 30 and 60% of clinical samples</w:t>
      </w:r>
      <w:r w:rsidR="004F23AD">
        <w:rPr>
          <w:rFonts w:ascii="Times New Roman" w:hAnsi="Times New Roman" w:cs="Times New Roman"/>
          <w:sz w:val="24"/>
          <w:szCs w:val="24"/>
        </w:rPr>
        <w:t xml:space="preserve"> </w:t>
      </w:r>
      <w:r w:rsidR="004F23AD">
        <w:rPr>
          <w:rFonts w:ascii="Times New Roman" w:hAnsi="Times New Roman" w:cs="Times New Roman"/>
          <w:sz w:val="24"/>
          <w:szCs w:val="24"/>
        </w:rPr>
        <w:fldChar w:fldCharType="begin" w:fldLock="1"/>
      </w:r>
      <w:r w:rsidR="003E1B1D">
        <w:rPr>
          <w:rFonts w:ascii="Times New Roman" w:hAnsi="Times New Roman" w:cs="Times New Roman"/>
          <w:sz w:val="24"/>
          <w:szCs w:val="24"/>
        </w:rPr>
        <w:instrText>ADDIN CSL_CITATION {"citationItems":[{"id":"ITEM-1","itemData":{"DOI":"10.1037/a0014262","ISSN":"1040-3590","PMID":"19086762","abstract":"Despite a wealth of research on the validity of alexithymia and its association with a number of common medical and psychiatric disorders, the fundamental question of whether alexithymia is best conceptualized as a dimensional or categorical construct remains unresolved. In the current investigation, taxometric analysis is used to examine the nature of the latent structure of alexithymia. Several nonredundant taxometric procedures were performed with item sets from the 20-item Toronto Alexithymia Scale (R. M. Bagby, J. D. A. Parker, &amp; G. J. Taylor, 1994) as indicators. These procedures were applied separately in large community (n = 1,933) and undergraduate (n = 1,948) samples and in a smaller sample of psychiatric outpatients (n = 302). The results across various taxometric procedures and the different samples provide strong support that alexithymia is a dimensional construct. Some theoretical implications of these findings for research on the alexithymia construct are discussed.","author":[{"dropping-particle":"","family":"Parker","given":"James D A","non-dropping-particle":"","parse-names":false,"suffix":""},{"dropping-particle":"V","family":"Keefer","given":"Kateryna","non-dropping-particle":"","parse-names":false,"suffix":""},{"dropping-particle":"","family":"Taylor","given":"Graeme J","non-dropping-particle":"","parse-names":false,"suffix":""},{"dropping-particle":"","family":"Bagby","given":"R Michael","non-dropping-particle":"","parse-names":false,"suffix":""}],"container-title":"Psychological assessment","id":"ITEM-1","issue":"4","issued":{"date-parts":[["2008","12"]]},"page":"385-96","title":"Latent structure of the alexithymia construct: a taxometric investigation.","type":"article-journal","volume":"20"},"uris":["http://www.mendeley.com/documents/?uuid=e9070b7e-620d-3af8-a8c3-7a54a0c75fdf"]}],"mendeley":{"formattedCitation":"(Parker et al., 2008)","plainTextFormattedCitation":"(Parker et al., 2008)","previouslyFormattedCitation":"(Parker et al., 2008)"},"properties":{"noteIndex":0},"schema":"https://github.com/citation-style-language/schema/raw/master/csl-citation.json"}</w:instrText>
      </w:r>
      <w:r w:rsidR="004F23AD">
        <w:rPr>
          <w:rFonts w:ascii="Times New Roman" w:hAnsi="Times New Roman" w:cs="Times New Roman"/>
          <w:sz w:val="24"/>
          <w:szCs w:val="24"/>
        </w:rPr>
        <w:fldChar w:fldCharType="separate"/>
      </w:r>
      <w:r w:rsidR="004F23AD" w:rsidRPr="004F23AD">
        <w:rPr>
          <w:rFonts w:ascii="Times New Roman" w:hAnsi="Times New Roman" w:cs="Times New Roman"/>
          <w:noProof/>
          <w:sz w:val="24"/>
          <w:szCs w:val="24"/>
        </w:rPr>
        <w:t>(Parker et al., 2008)</w:t>
      </w:r>
      <w:r w:rsidR="004F23AD">
        <w:rPr>
          <w:rFonts w:ascii="Times New Roman" w:hAnsi="Times New Roman" w:cs="Times New Roman"/>
          <w:sz w:val="24"/>
          <w:szCs w:val="24"/>
        </w:rPr>
        <w:fldChar w:fldCharType="end"/>
      </w:r>
      <w:r w:rsidR="007F5E67">
        <w:rPr>
          <w:rFonts w:ascii="Times New Roman" w:hAnsi="Times New Roman" w:cs="Times New Roman"/>
          <w:sz w:val="24"/>
          <w:szCs w:val="24"/>
        </w:rPr>
        <w:t xml:space="preserve"> </w:t>
      </w:r>
      <w:r w:rsidR="005D6D54">
        <w:rPr>
          <w:rFonts w:ascii="Times New Roman" w:hAnsi="Times New Roman" w:cs="Times New Roman"/>
          <w:sz w:val="24"/>
          <w:szCs w:val="24"/>
        </w:rPr>
        <w:t xml:space="preserve">score above a threshold indicating ‘high’ alexithymia </w:t>
      </w:r>
      <w:r w:rsidR="005D6D54">
        <w:rPr>
          <w:rFonts w:ascii="Times New Roman" w:hAnsi="Times New Roman" w:cs="Times New Roman"/>
          <w:sz w:val="24"/>
          <w:szCs w:val="24"/>
        </w:rPr>
        <w:fldChar w:fldCharType="begin" w:fldLock="1"/>
      </w:r>
      <w:r w:rsidR="003D7BFE">
        <w:rPr>
          <w:rFonts w:ascii="Times New Roman" w:hAnsi="Times New Roman" w:cs="Times New Roman"/>
          <w:sz w:val="24"/>
          <w:szCs w:val="24"/>
        </w:rPr>
        <w:instrText>ADDIN CSL_CITATION {"citationItems":[{"id":"ITEM-1","itemData":{"ISBN":"052145610X","abstract":"The development and regulation of affects / Graeme Taylor, Michael Bagby and James Parker -- Affect dysregulation and alexithymia ; Measurement and validation of the alexithymia construct / Michael Bagby and Graeme Taylor -- Relations between alexithymia, personality, and affects ; The neurobiology of emotion, affect regulation, and alexithymia / James Parker and Graeme Taylor -- Somatoform disorders / Graeme Taylor -- Anxiety and depressive disorders and a note on personality disorders / Michael Bagby and Graeme Taylor. Substance use disorders ; Eating disorders ; Affects and alexithymia in medical illness and disease ; Treatment considerations / Graeme Taylor -- Future directions / James Parker, Michael Bagby and Graeme Taylor.","author":[{"dropping-particle":"","family":"Taylor","given":"Graeme J.","non-dropping-particle":"","parse-names":false,"suffix":""},{"dropping-particle":"","family":"Bagby","given":"R. M.","non-dropping-particle":"","parse-names":false,"suffix":""},{"dropping-particle":"","family":"Parker","given":"J.D.A.","non-dropping-particle":"","parse-names":false,"suffix":""}],"id":"ITEM-1","issued":{"date-parts":[["1997"]]},"number-of-pages":"359","publisher":"Cambridge University Press","title":"Disorders of affect regulation : alexithymia in medical and psychiatric illness","type":"book"},"uris":["http://www.mendeley.com/documents/?uuid=2ee7fff5-4fbb-3f1b-868c-77abe3d2b824"]}],"mendeley":{"formattedCitation":"(Taylor et al., 1997)","manualFormatting":"(Taylor et al., 1997)","plainTextFormattedCitation":"(Taylor et al., 1997)","previouslyFormattedCitation":"(Taylor et al., 1997)"},"properties":{"noteIndex":0},"schema":"https://github.com/citation-style-language/schema/raw/master/csl-citation.json"}</w:instrText>
      </w:r>
      <w:r w:rsidR="005D6D54">
        <w:rPr>
          <w:rFonts w:ascii="Times New Roman" w:hAnsi="Times New Roman" w:cs="Times New Roman"/>
          <w:sz w:val="24"/>
          <w:szCs w:val="24"/>
        </w:rPr>
        <w:fldChar w:fldCharType="separate"/>
      </w:r>
      <w:r w:rsidR="005D6D54" w:rsidRPr="005D6D54">
        <w:rPr>
          <w:rFonts w:ascii="Times New Roman" w:hAnsi="Times New Roman" w:cs="Times New Roman"/>
          <w:noProof/>
          <w:sz w:val="24"/>
          <w:szCs w:val="24"/>
        </w:rPr>
        <w:t>(Taylor et al., 1997)</w:t>
      </w:r>
      <w:r w:rsidR="005D6D54">
        <w:rPr>
          <w:rFonts w:ascii="Times New Roman" w:hAnsi="Times New Roman" w:cs="Times New Roman"/>
          <w:sz w:val="24"/>
          <w:szCs w:val="24"/>
        </w:rPr>
        <w:fldChar w:fldCharType="end"/>
      </w:r>
      <w:r w:rsidR="007F5E67">
        <w:rPr>
          <w:rFonts w:ascii="Times New Roman" w:hAnsi="Times New Roman" w:cs="Times New Roman"/>
          <w:sz w:val="24"/>
          <w:szCs w:val="24"/>
        </w:rPr>
        <w:t xml:space="preserve">. </w:t>
      </w:r>
      <w:r w:rsidR="007F5E67">
        <w:rPr>
          <w:rFonts w:asciiTheme="majorBidi" w:hAnsiTheme="majorBidi" w:cstheme="majorBidi"/>
          <w:sz w:val="24"/>
          <w:szCs w:val="24"/>
        </w:rPr>
        <w:t xml:space="preserve"> </w:t>
      </w:r>
      <w:r w:rsidR="00E07DB2">
        <w:rPr>
          <w:rFonts w:asciiTheme="majorBidi" w:hAnsiTheme="majorBidi" w:cstheme="majorBidi"/>
          <w:sz w:val="24"/>
          <w:szCs w:val="24"/>
        </w:rPr>
        <w:t>L</w:t>
      </w:r>
      <w:r w:rsidR="005D6D54">
        <w:rPr>
          <w:rFonts w:asciiTheme="majorBidi" w:hAnsiTheme="majorBidi" w:cstheme="majorBidi"/>
          <w:sz w:val="24"/>
          <w:szCs w:val="24"/>
        </w:rPr>
        <w:t xml:space="preserve">ongitudinal studies </w:t>
      </w:r>
      <w:r w:rsidR="00E07DB2">
        <w:rPr>
          <w:rFonts w:asciiTheme="majorBidi" w:hAnsiTheme="majorBidi" w:cstheme="majorBidi"/>
          <w:sz w:val="24"/>
          <w:szCs w:val="24"/>
        </w:rPr>
        <w:t>have shown</w:t>
      </w:r>
      <w:r w:rsidR="005D6D54">
        <w:rPr>
          <w:rFonts w:asciiTheme="majorBidi" w:hAnsiTheme="majorBidi" w:cstheme="majorBidi"/>
          <w:sz w:val="24"/>
          <w:szCs w:val="24"/>
        </w:rPr>
        <w:t xml:space="preserve"> that alexithymia has relative, rather than absolute sta</w:t>
      </w:r>
      <w:r w:rsidR="00B70D36">
        <w:rPr>
          <w:rFonts w:asciiTheme="majorBidi" w:hAnsiTheme="majorBidi" w:cstheme="majorBidi"/>
          <w:sz w:val="24"/>
          <w:szCs w:val="24"/>
        </w:rPr>
        <w:t xml:space="preserve">bility.  Thus, </w:t>
      </w:r>
      <w:r w:rsidR="005D6D54">
        <w:rPr>
          <w:rFonts w:asciiTheme="majorBidi" w:hAnsiTheme="majorBidi" w:cstheme="majorBidi"/>
          <w:sz w:val="24"/>
          <w:szCs w:val="24"/>
        </w:rPr>
        <w:t>although individual scores may change, for example as a result of</w:t>
      </w:r>
      <w:r w:rsidR="00BB1383">
        <w:rPr>
          <w:rFonts w:asciiTheme="majorBidi" w:hAnsiTheme="majorBidi" w:cstheme="majorBidi"/>
          <w:sz w:val="24"/>
          <w:szCs w:val="24"/>
        </w:rPr>
        <w:t xml:space="preserve"> illness such as</w:t>
      </w:r>
      <w:r w:rsidR="00DC7D34">
        <w:rPr>
          <w:rFonts w:asciiTheme="majorBidi" w:hAnsiTheme="majorBidi" w:cstheme="majorBidi"/>
          <w:sz w:val="24"/>
          <w:szCs w:val="24"/>
        </w:rPr>
        <w:t xml:space="preserve"> </w:t>
      </w:r>
      <w:r w:rsidR="005D6D54">
        <w:rPr>
          <w:rFonts w:asciiTheme="majorBidi" w:hAnsiTheme="majorBidi" w:cstheme="majorBidi"/>
          <w:sz w:val="24"/>
          <w:szCs w:val="24"/>
        </w:rPr>
        <w:t>depression</w:t>
      </w:r>
      <w:r w:rsidR="00DC7D34">
        <w:rPr>
          <w:rFonts w:asciiTheme="majorBidi" w:hAnsiTheme="majorBidi" w:cstheme="majorBidi"/>
          <w:sz w:val="24"/>
          <w:szCs w:val="24"/>
        </w:rPr>
        <w:t xml:space="preserve"> </w:t>
      </w:r>
      <w:r w:rsidR="00DC7D34">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{"citationItems":[{"id":"ITEM-1","itemData":{"DOI":"10.1016/S0022-3999(99)00083-5","ISBN":"0022-3999","ISSN":"00223999","PMID":"10750635","abstract":"Objective: This study examines how alexithymia and depression are related to each other in men and women in a sample of Finnish general population (n = 2018). Methods: Alexithymia was screened using the 20-item version of the Toronto Alexithymia Scale. Level of depression was assessed using the 21-item Beck Depression Inventory (BDI). Life</w:instrText>
      </w:r>
      <w:r w:rsidR="00DD45A8">
        <w:rPr>
          <w:rFonts w:asciiTheme="majorBidi" w:hAnsiTheme="majorBidi" w:cstheme="majorBidi" w:hint="eastAsia"/>
          <w:sz w:val="24"/>
          <w:szCs w:val="24"/>
        </w:rPr>
        <w:instrText xml:space="preserve"> satisfaction was estimated with a structured scale. Results: The prevalence of alexithymia was 12.8% in men and 8.2% in women. However, the prevalence of alexithymia was 32.1% among those having BDI scores of </w:instrText>
      </w:r>
      <w:r w:rsidR="00DD45A8">
        <w:rPr>
          <w:rFonts w:asciiTheme="majorBidi" w:hAnsiTheme="majorBidi" w:cstheme="majorBidi" w:hint="eastAsia"/>
          <w:sz w:val="24"/>
          <w:szCs w:val="24"/>
        </w:rPr>
        <w:instrText>≥</w:instrText>
      </w:r>
      <w:r w:rsidR="00DD45A8">
        <w:rPr>
          <w:rFonts w:asciiTheme="majorBidi" w:hAnsiTheme="majorBidi" w:cstheme="majorBidi" w:hint="eastAsia"/>
          <w:sz w:val="24"/>
          <w:szCs w:val="24"/>
        </w:rPr>
        <w:instrText xml:space="preserve"> 9, but only 4.3% among the nondepressed sub</w:instrText>
      </w:r>
      <w:r w:rsidR="00DD45A8">
        <w:rPr>
          <w:rFonts w:asciiTheme="majorBidi" w:hAnsiTheme="majorBidi" w:cstheme="majorBidi"/>
          <w:sz w:val="24"/>
          <w:szCs w:val="24"/>
        </w:rPr>
        <w:instrText>jects (p &lt; 0.001). The BDI scores explained 29.2% of the variation in TAS-20 scores. Alexithymia was associated with several sociodemographic factors if depression was not taken into account. However, after including depression in the logistic regression models, only depression and low life satisfaction were associated with alexithymia, both in men and women. Conclusion: These results suggest that alexithymia has a close relationship to depression in the general population. The impact of social factors on alexithymia may be primarily explained by depression. Depression must be taken into account as a confounding factor when studying alexithymia in general populations due to the strong association between alexithymia and depression. (C) 2000 Elsevier Science Inc. All rights reserved.","author":[{"dropping-particle":"","family":"Honkalampi","given":"Kirsi","non-dropping-particle":"","parse-names":false,"suffix":""},{"dropping-particle":"","family":"Hintikka","given":"Jukka","non-dropping-particle":"","parse-names":false,"suffix":""},{"dropping-particle":"","family":"Tanskanen","given":"Antti","non-dropping-particle":"","parse-names":false,"suffix":""},{"dropping-particle":"","family":"Lehtonen","given":"Johannes","non-dropping-particle":"","parse-names":false,"suffix":""},{"dropping-particle":"","family":"Viinamäki","given":"Heimo","non-dropping-particle":"","parse-names":false,"suffix":""}],"container-title":"Journal of Psychosomatic Research","id":"ITEM-1","issue":"1","issued":{"date-parts":[["2000"]]},"page":"99-104","title":"Depression is strongly associated with alexithymia in the general population","type":"article-journal","volume":"48"},"uris":["http://www.mendeley.com/documents/?uuid=6247b571-e0f0-3112-9361-59b9216dae7a"]}],"mendeley":{"formattedCitation":"(Honkalampi et al., 2000)","plainTextFormattedCitation":"(Honkalampi et al., 2000)","previouslyFormattedCitation":"(Honkalampi et al., 2000)"},"properties":{"noteIndex":0},"schema":"https://github.com/citation-style-language/schema/raw/master/csl-citation.json"}</w:instrText>
      </w:r>
      <w:r w:rsidR="00DC7D34">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(Honkalampi et al., 2000)</w:t>
      </w:r>
      <w:r w:rsidR="00DC7D34">
        <w:rPr>
          <w:rFonts w:asciiTheme="majorBidi" w:hAnsiTheme="majorBidi" w:cstheme="majorBidi"/>
          <w:sz w:val="24"/>
          <w:szCs w:val="24"/>
        </w:rPr>
        <w:fldChar w:fldCharType="end"/>
      </w:r>
      <w:r w:rsidR="005D6D54">
        <w:rPr>
          <w:rFonts w:asciiTheme="majorBidi" w:hAnsiTheme="majorBidi" w:cstheme="majorBidi"/>
          <w:sz w:val="24"/>
          <w:szCs w:val="24"/>
        </w:rPr>
        <w:t>, or in response to treatment</w:t>
      </w:r>
      <w:r w:rsidR="00B70D36">
        <w:rPr>
          <w:rFonts w:asciiTheme="majorBidi" w:hAnsiTheme="majorBidi" w:cstheme="majorBidi"/>
          <w:sz w:val="24"/>
          <w:szCs w:val="24"/>
        </w:rPr>
        <w:t xml:space="preserve"> </w:t>
      </w:r>
      <w:r w:rsidR="000841DA">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{"citationItems":[{"id":"ITEM-1","itemData":{"DOI":"10.1097/HRP.0000000000000036","ISBN":"0000000000000","ISSN":"14657309","PMID":"24736520","abstract":"Alexithymia, a deficit characterized by difficulties identifying, differentiating, and articulating emotions, is associated with significant physical and mental health impairment. It is generally accepted that alexithymia has a negative impact on a variety of physical and mental health treatments. Less clear is the extent to which alexithymia itself can be modified. In this article we review studies that have examined the effects of psychological interventions on alexithymia. Taken together, findings from investigations included in this review suggest that alexithymia is partly modifiable with therapeutic interventions. Studies that directly targeted alexithymic symptoms tended to report significant reductions in alexithymia scores following treatment, whereas studies that measured changes in alexithymia but did not employ any psychological interventions specifically intended to treat alexithymia had more inconsistent results. We close by considering the practical implications of the findings, and by offering suggestions for future research.","author":[{"dropping-particle":"","family":"Cameron","given":"Kristjana","non-dropping-particle":"","parse-names":false,"suffix":""},{"dropping-particle":"","family":"Ogrodniczuk","given":"John","non-dropping-particle":"","parse-names":false,"suffix":""},{"dropping-particle":"","family":"Hadjipavlou","given":"George","non-dropping-particle":"","parse-names":false,"suffix":""}],"container-title":"Harvard Review of Psychiatry","id":"ITEM-1","issue":"3","issued":{"date-parts":[["2014"]]},"page":"162-178","title":"Changes in alexithymia following psychological intervention: A review","type":"article-journal","volume":"22"},"uris":["http://www.mendeley.com/documents/?uuid=9c3e15a4-9016-3099-9ab1-2d506f5179bb"]}],"mendeley":{"formattedCitation":"(Cameron et al., 2014)","plainTextFormattedCitation":"(Cameron et al., 2014)","previouslyFormattedCitation":"(Cameron et al., 2014)"},"properties":{"noteIndex":0},"schema":"https://github.com/citation-style-language/schema/raw/master/csl-citation.json"}</w:instrText>
      </w:r>
      <w:r w:rsidR="000841DA">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(Cameron et al., 2014)</w:t>
      </w:r>
      <w:r w:rsidR="000841DA">
        <w:rPr>
          <w:rFonts w:asciiTheme="majorBidi" w:hAnsiTheme="majorBidi" w:cstheme="majorBidi"/>
          <w:sz w:val="24"/>
          <w:szCs w:val="24"/>
        </w:rPr>
        <w:fldChar w:fldCharType="end"/>
      </w:r>
      <w:r w:rsidR="005D6D54">
        <w:rPr>
          <w:rFonts w:asciiTheme="majorBidi" w:hAnsiTheme="majorBidi" w:cstheme="majorBidi"/>
          <w:sz w:val="24"/>
          <w:szCs w:val="24"/>
        </w:rPr>
        <w:t xml:space="preserve">, inter-individual </w:t>
      </w:r>
      <w:r w:rsidR="00DC7D34">
        <w:rPr>
          <w:rFonts w:asciiTheme="majorBidi" w:hAnsiTheme="majorBidi" w:cstheme="majorBidi"/>
          <w:sz w:val="24"/>
          <w:szCs w:val="24"/>
        </w:rPr>
        <w:t>differences</w:t>
      </w:r>
      <w:r w:rsidR="005D6D54">
        <w:rPr>
          <w:rFonts w:asciiTheme="majorBidi" w:hAnsiTheme="majorBidi" w:cstheme="majorBidi"/>
          <w:sz w:val="24"/>
          <w:szCs w:val="24"/>
        </w:rPr>
        <w:t xml:space="preserve"> remain </w:t>
      </w:r>
      <w:r w:rsidR="008B5E6E">
        <w:rPr>
          <w:rFonts w:asciiTheme="majorBidi" w:hAnsiTheme="majorBidi" w:cstheme="majorBidi"/>
          <w:sz w:val="24"/>
          <w:szCs w:val="24"/>
        </w:rPr>
        <w:t xml:space="preserve">broadly </w:t>
      </w:r>
      <w:r w:rsidR="005D6D54">
        <w:rPr>
          <w:rFonts w:asciiTheme="majorBidi" w:hAnsiTheme="majorBidi" w:cstheme="majorBidi"/>
          <w:sz w:val="24"/>
          <w:szCs w:val="24"/>
        </w:rPr>
        <w:t>consistent</w:t>
      </w:r>
      <w:r w:rsidR="00DC217D">
        <w:rPr>
          <w:rFonts w:asciiTheme="majorBidi" w:hAnsiTheme="majorBidi" w:cstheme="majorBidi"/>
          <w:sz w:val="24"/>
          <w:szCs w:val="24"/>
        </w:rPr>
        <w:t xml:space="preserve"> over time</w:t>
      </w:r>
      <w:r w:rsidR="00E20793">
        <w:rPr>
          <w:rFonts w:asciiTheme="majorBidi" w:hAnsiTheme="majorBidi" w:cstheme="majorBidi"/>
          <w:sz w:val="24"/>
          <w:szCs w:val="24"/>
        </w:rPr>
        <w:t xml:space="preserve">.  </w:t>
      </w:r>
    </w:p>
    <w:p w14:paraId="71EF25B1" w14:textId="2C6DC0C8" w:rsidR="00AF023C" w:rsidRPr="00AF023C" w:rsidRDefault="00863507" w:rsidP="00F47F49">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Alexithymia is associated with difficulties in emotion regulation</w:t>
      </w:r>
      <w:r w:rsidR="00382163">
        <w:rPr>
          <w:rFonts w:asciiTheme="majorBidi" w:hAnsiTheme="majorBidi" w:cstheme="majorBidi"/>
          <w:sz w:val="24"/>
          <w:szCs w:val="24"/>
        </w:rPr>
        <w:t xml:space="preserve"> </w:t>
      </w:r>
      <w:r w:rsidR="00382163">
        <w:rPr>
          <w:rFonts w:asciiTheme="majorBidi" w:hAnsiTheme="majorBidi" w:cstheme="majorBidi"/>
          <w:sz w:val="24"/>
          <w:szCs w:val="24"/>
        </w:rPr>
        <w:fldChar w:fldCharType="begin" w:fldLock="1"/>
      </w:r>
      <w:r w:rsidR="00BB43A2">
        <w:rPr>
          <w:rFonts w:asciiTheme="majorBidi" w:hAnsiTheme="majorBidi" w:cstheme="majorBidi"/>
          <w:sz w:val="24"/>
          <w:szCs w:val="24"/>
        </w:rPr>
        <w:instrText>ADDIN CSL_CITATION {"citationItems":[{"id":"ITEM-1","itemData":{"DOI":"10.1016/j.addbeh.2011.12.011","ISBN":"3143627344","ISSN":"03064603","PMID":"21959306","abstract":"Difficulties regulating emotions have implications for the development, maintenance, and recovery from alcohol problems. One construct thought to impede the regulation of emotion is alexithymia. Alexithymia is characterized by difficulties identifying, differentiating and expressing feelings, a limited imagination and fantasy life, and an externally-oriented thinking style (e.g., prefer talking about daily activities rather than feelings). Given that poor emotion regulation skills have been found to predict posttreatment levels of alcohol use, and that several defining characteristics of alexithymia bear similarity to deficits in emotion regulation skills, it is possible that alexithymia may predict poorer alcohol treatment outcomes. Thus, the present study first examined the relationship of alexithymia to several other emotion regulation measures and then investigated the impact of alexithymia on attrition and alcohol treatment outcomes in men and women (N = 77) enrolled in a 12-week cognitive-behavioral intervention for alcohol dependence. At baseline, higher scores on alexithymia were associated poorer emotion regulation skills, fewer percent days abstinent, greater alcohol dependence severity, and several high-risk drinking situations. Alexithymia was unrelated to attrition and to level of alcohol consumption at posttreatment. Overall, the construct of alexithymia is shown to be related to several theoretically-related constructs (e.g., emotion regulation, mindfulness) but demonstrated a limited relationship to drinking outcomes in those seeking treatment for alcohol dependence. © 2011 Elsevier Ltd.","author":[{"dropping-particle":"","family":"Stasiewicz","given":"Paul R.","non-dropping-particle":"","parse-names":false,"suffix":""},{"dropping-particle":"","family":"Bradizza","given":"Clara M.","non-dropping-particle":"","parse-names":false,"suffix":""},{"dropping-particle":"","family":"Gudleski","given":"Gregory D.","non-dropping-particle":"","parse-names":false,"suffix":""},{"dropping-particle":"","family":"Coffey","given":"Scott F.","non-dropping-particle":"","parse-names":false,"suffix":""},{"dropping-particle":"","family":"Schlauch","given":"Robert C.","non-dropping-particle":"","parse-names":false,"suffix":""},{"dropping-particle":"","family":"Bailey","given":"Sydney T.","non-dropping-particle":"","parse-names":false,"suffix":""},{"dropping-particle":"","family":"Bole","given":"Christopher W.","non-dropping-particle":"","parse-names":false,"suffix":""},{"dropping-particle":"","family":"Gulliver","given":"Suzy Bird","non-dropping-particle":"","parse-names":false,"suffix":""}],"container-title":"Addictive Behaviors","id":"ITEM-1","issue":"4","issued":{"date-parts":[["2012"]]},"page":"469-476","title":"The relationship of alexithymia to emotional dysregulation within an alcohol dependent treatment sample","type":"article-journal","volume":"37"},"uris":["http://www.mendeley.com/documents/?uuid=6d490c71-1cd9-3a3d-967f-4dd6c740e68c"]}],"mendeley":{"formattedCitation":"(Stasiewicz et al., 2012)","plainTextFormattedCitation":"(Stasiewicz et al., 2012)","previouslyFormattedCitation":"(Stasiewicz et al., 2012)"},"properties":{"noteIndex":0},"schema":"https://github.com/citation-style-language/schema/raw/master/csl-citation.json"}</w:instrText>
      </w:r>
      <w:r w:rsidR="00382163">
        <w:rPr>
          <w:rFonts w:asciiTheme="majorBidi" w:hAnsiTheme="majorBidi" w:cstheme="majorBidi"/>
          <w:sz w:val="24"/>
          <w:szCs w:val="24"/>
        </w:rPr>
        <w:fldChar w:fldCharType="separate"/>
      </w:r>
      <w:r w:rsidR="00BB43A2" w:rsidRPr="00BB43A2">
        <w:rPr>
          <w:rFonts w:asciiTheme="majorBidi" w:hAnsiTheme="majorBidi" w:cstheme="majorBidi"/>
          <w:noProof/>
          <w:sz w:val="24"/>
          <w:szCs w:val="24"/>
        </w:rPr>
        <w:t>(Stasiewicz et al., 2012)</w:t>
      </w:r>
      <w:r w:rsidR="00382163">
        <w:rPr>
          <w:rFonts w:asciiTheme="majorBidi" w:hAnsiTheme="majorBidi" w:cstheme="majorBidi"/>
          <w:sz w:val="24"/>
          <w:szCs w:val="24"/>
        </w:rPr>
        <w:fldChar w:fldCharType="end"/>
      </w:r>
      <w:r w:rsidR="00382163">
        <w:rPr>
          <w:rFonts w:asciiTheme="majorBidi" w:hAnsiTheme="majorBidi" w:cstheme="majorBidi"/>
          <w:sz w:val="24"/>
          <w:szCs w:val="24"/>
        </w:rPr>
        <w:t xml:space="preserve">.  </w:t>
      </w:r>
      <w:r w:rsidR="00F47F49">
        <w:rPr>
          <w:rFonts w:asciiTheme="majorBidi" w:hAnsiTheme="majorBidi" w:cstheme="majorBidi"/>
          <w:sz w:val="24"/>
          <w:szCs w:val="24"/>
        </w:rPr>
        <w:t xml:space="preserve">In a </w:t>
      </w:r>
      <w:r w:rsidR="00847686">
        <w:rPr>
          <w:rFonts w:asciiTheme="majorBidi" w:hAnsiTheme="majorBidi" w:cstheme="majorBidi"/>
          <w:sz w:val="24"/>
          <w:szCs w:val="24"/>
        </w:rPr>
        <w:t>study of adolescents</w:t>
      </w:r>
      <w:r w:rsidR="00326226">
        <w:rPr>
          <w:rFonts w:asciiTheme="majorBidi" w:hAnsiTheme="majorBidi" w:cstheme="majorBidi"/>
          <w:sz w:val="24"/>
          <w:szCs w:val="24"/>
        </w:rPr>
        <w:t>,</w:t>
      </w:r>
      <w:r w:rsidR="00847686">
        <w:rPr>
          <w:rFonts w:asciiTheme="majorBidi" w:hAnsiTheme="majorBidi" w:cstheme="majorBidi"/>
          <w:sz w:val="24"/>
          <w:szCs w:val="24"/>
        </w:rPr>
        <w:t xml:space="preserve"> </w:t>
      </w:r>
      <w:r w:rsidR="00847686">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{"citationItems":[{"id":"ITEM-1","itemData":{"DOI":"10.1177/1359104512455815","ISSN":"1461-7021","PMID":"22990482","abstract":"Recently, efforts have been made to better understand constructs that are associated with difficulties in emotion regulation in hopes of identifying underlying mechanisms that may be valuable targets for intervention. Against this background, the present study had two aims. Firstly, we wanted to explore the relation between emotion regulation, experiential avoidance and alexithymia by determining whether adolescents with elevated scores on a measure of alexithymia would report deficits in emotion regulation and experiential avoidance. Secondly, we sought to evaluate the role of experiential avoidance as a mediator in the relation between alexithymia and emotion regulation. The sample (N = 64) consisted of adolescents recruited from an inpatient facility of which approximately 30% were classified as having alexithymia. The results of this study indicate that adolescents with alexithymia report deficits in emotion regulation and elevated experiential avoidance. Experiential avoidance mediated the relation between alexithymia and emotion regulation, indicating that while the inability to effectively use language to identify and describe emotional states is strongly correlated with difficulties in regulating one's emotions, this relation is mediated by the unwillingness to tolerate aversive private experiences. Limitations and strengths of the present study are also noted.","author":[{"dropping-particle":"","family":"Venta","given":"Amanda","non-dropping-particle":"","parse-names":false,"suffix":""},{"dropping-particle":"","family":"Hart","given":"John","non-dropping-particle":"","parse-names":false,"suffix":""},{"dropping-particle":"","family":"Sharp","given":"Carla","non-dropping-particle":"","parse-names":false,"suffix":""}],"container-title":"Clinical child psychology and psychiatry","id":"ITEM-1","issue":"3","issued":{"date-parts":[["2013","7","18"]]},"page":"398-410","title":"The relation between experiential avoidance, alexithymia and emotion regulation in inpatient adolescents.","type":"article-journal","volume":"18"},"uris":["http://www.mendeley.com/documents/?uuid=5f43b4de-1276-3cf6-ba14-d780ec3cb6a2"]}],"mendeley":{"formattedCitation":"(Venta et al., 2013)","manualFormatting":"Venta et al. (2013)","plainTextFormattedCitation":"(Venta et al., 2013)","previouslyFormattedCitation":"(Venta et al., 2013)"},"properties":{"noteIndex":0},"schema":"https://github.com/citation-style-language/schema/raw/master/csl-citation.json"}</w:instrText>
      </w:r>
      <w:r w:rsidR="00847686">
        <w:rPr>
          <w:rFonts w:asciiTheme="majorBidi" w:hAnsiTheme="majorBidi" w:cstheme="majorBidi"/>
          <w:sz w:val="24"/>
          <w:szCs w:val="24"/>
        </w:rPr>
        <w:fldChar w:fldCharType="separate"/>
      </w:r>
      <w:r w:rsidR="00F47F49">
        <w:rPr>
          <w:rFonts w:asciiTheme="majorBidi" w:hAnsiTheme="majorBidi" w:cstheme="majorBidi"/>
          <w:noProof/>
          <w:sz w:val="24"/>
          <w:szCs w:val="24"/>
        </w:rPr>
        <w:t xml:space="preserve">Venta </w:t>
      </w:r>
      <w:r w:rsidR="00F47F49">
        <w:rPr>
          <w:rFonts w:asciiTheme="majorBidi" w:hAnsiTheme="majorBidi" w:cstheme="majorBidi"/>
          <w:noProof/>
          <w:sz w:val="24"/>
          <w:szCs w:val="24"/>
        </w:rPr>
        <w:lastRenderedPageBreak/>
        <w:t>et al.</w:t>
      </w:r>
      <w:r w:rsidR="00847686" w:rsidRPr="00847686">
        <w:rPr>
          <w:rFonts w:asciiTheme="majorBidi" w:hAnsiTheme="majorBidi" w:cstheme="majorBidi"/>
          <w:noProof/>
          <w:sz w:val="24"/>
          <w:szCs w:val="24"/>
        </w:rPr>
        <w:t xml:space="preserve"> </w:t>
      </w:r>
      <w:r w:rsidR="00F47F49">
        <w:rPr>
          <w:rFonts w:asciiTheme="majorBidi" w:hAnsiTheme="majorBidi" w:cstheme="majorBidi"/>
          <w:noProof/>
          <w:sz w:val="24"/>
          <w:szCs w:val="24"/>
        </w:rPr>
        <w:t>(</w:t>
      </w:r>
      <w:r w:rsidR="00847686" w:rsidRPr="00847686">
        <w:rPr>
          <w:rFonts w:asciiTheme="majorBidi" w:hAnsiTheme="majorBidi" w:cstheme="majorBidi"/>
          <w:noProof/>
          <w:sz w:val="24"/>
          <w:szCs w:val="24"/>
        </w:rPr>
        <w:t>2013)</w:t>
      </w:r>
      <w:r w:rsidR="00847686">
        <w:rPr>
          <w:rFonts w:asciiTheme="majorBidi" w:hAnsiTheme="majorBidi" w:cstheme="majorBidi"/>
          <w:sz w:val="24"/>
          <w:szCs w:val="24"/>
        </w:rPr>
        <w:fldChar w:fldCharType="end"/>
      </w:r>
      <w:r w:rsidR="00847686">
        <w:rPr>
          <w:rFonts w:asciiTheme="majorBidi" w:hAnsiTheme="majorBidi" w:cstheme="majorBidi"/>
          <w:sz w:val="24"/>
          <w:szCs w:val="24"/>
        </w:rPr>
        <w:t xml:space="preserve"> found the relationship between alexithymia and poor emotion regulation was mediated by experiential avoidance.  This suggests that people with high alexithymia may find it difficult to tolerate emotional experiences that they struggle to understand, and is consistent with evidence associating alexithymia with </w:t>
      </w:r>
      <w:r w:rsidR="00847686" w:rsidRPr="00076EE0">
        <w:rPr>
          <w:rFonts w:ascii="Times New Roman" w:hAnsi="Times New Roman" w:cs="Times New Roman"/>
          <w:sz w:val="24"/>
          <w:szCs w:val="24"/>
        </w:rPr>
        <w:t xml:space="preserve">suppressive regulation strategies </w:t>
      </w:r>
      <w:r w:rsidR="00847686">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{"citationItems":[{"id":"ITEM-1","itemData":{"DOI":"10.1371/journal.pone.0005751","ISSN":"19326203","abstract":"Background: Alexithymia, or \"no words for feelings\", is a personality trait which is associated with difficulties in emotion recognition and regulation. It is unknown whether this deficit is due primarily to regulation, perception, or mentalizing of emotions. In order to shed light on the core deficit, we tested our subjects on a wide range of emotional tasks. We expected the high alexithymics to underperform on all tasks. Method: Two groups of healthy individuals, high and low scoring on the cognitive component of the Bermond-Vorst Alexithymia Questionnaire, completed questionnaires of emotion regulation and performed several emotion processing tasks including a micro expression recognition task, recognition of emotional prosody and semantics in spoken sentences, an emotional and identity learning task and a conflicting beliefs and emotions task (emotional mentalizing). Results: The two groups differed on the Emotion Regulation Questionnaire, Berkeley Expressivity Questionnaire and Empathy Quotient. Specifically, the Emotion Regulation Quotient showed that alexithymic individuals used more suppressive and less reappraisal strategies. On the behavioral tasks, as expected, alexithymics performed worse on recognition of micro expressions and emotional mentalizing. Surprisingly, groups did not differ on tasks of emotional semantics and prosody and associative emotional-learning. Conclusion: Individuals scoring high on the cognitive component of alexithymia are more prone to suppressive emotion regulation strategies rather than reappraisal strategies. Regarding emotional information processing, alexithymia is associated with reduced performance on measures of early processing as well as higher order mentalizing. However, difficulties in the processing of emotional language were not a core deficit in our alexithymic group. © 2009 Swart et al.","author":[{"dropping-particle":"","family":"Swart","given":"Marte","non-dropping-particle":"","parse-names":false,"suffix":""},{"dropping-particle":"","family":"Kortekaas","given":"Rudie","non-dropping-particle":"","parse-names":false,"suffix":""},{"dropping-particle":"","family":"Aleman","given":"André","non-dropping-particle":"","parse-names":false,"suffix":""}],"container-title":"PLoS ONE","id":"ITEM-1","issue":"6","issued":{"date-parts":[["2009","6","3"]]},"title":"Dealing with feelings: Characterization of trait Alexithymia on emotion regulation strategies and cognitive-emotional processing","type":"article-journal","volume":"4"},"uris":["http://www.mendeley.com/documents/?uuid=2f2dc6ad-7918-370a-af75-da4382cb93c7"]}],"mendeley":{"formattedCitation":"(Swart et al., 2009)","plainTextFormattedCitation":"(Swart et al., 2009)","previouslyFormattedCitation":"(Swart et al., 2009)"},"properties":{"noteIndex":0},"schema":"https://github.com/citation-style-language/schema/raw/master/csl-citation.json"}</w:instrText>
      </w:r>
      <w:r w:rsidR="00847686">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(Swart et al., 2009)</w:t>
      </w:r>
      <w:r w:rsidR="00847686">
        <w:rPr>
          <w:rFonts w:ascii="Times New Roman" w:hAnsi="Times New Roman" w:cs="Times New Roman"/>
          <w:sz w:val="24"/>
          <w:szCs w:val="24"/>
        </w:rPr>
        <w:fldChar w:fldCharType="end"/>
      </w:r>
      <w:r w:rsidR="00847686">
        <w:rPr>
          <w:rFonts w:ascii="Times New Roman" w:hAnsi="Times New Roman" w:cs="Times New Roman"/>
          <w:sz w:val="24"/>
          <w:szCs w:val="24"/>
        </w:rPr>
        <w:t>.</w:t>
      </w:r>
      <w:r w:rsidR="00361D97">
        <w:rPr>
          <w:rFonts w:ascii="Times New Roman" w:hAnsi="Times New Roman" w:cs="Times New Roman"/>
          <w:sz w:val="24"/>
          <w:szCs w:val="24"/>
        </w:rPr>
        <w:t xml:space="preserve">  Without effective emotion regulation skills, people with high alexithymia may turn to less adaptive strategies to manage unwanted aversive emotional experience, </w:t>
      </w:r>
      <w:r w:rsidR="009C0A78">
        <w:rPr>
          <w:rFonts w:ascii="Times New Roman" w:hAnsi="Times New Roman" w:cs="Times New Roman"/>
          <w:sz w:val="24"/>
          <w:szCs w:val="24"/>
        </w:rPr>
        <w:t xml:space="preserve">including </w:t>
      </w:r>
      <w:r w:rsidR="00361D97">
        <w:rPr>
          <w:rFonts w:asciiTheme="majorBidi" w:hAnsiTheme="majorBidi" w:cstheme="majorBidi"/>
          <w:sz w:val="24"/>
          <w:szCs w:val="24"/>
        </w:rPr>
        <w:t xml:space="preserve">self-harm </w:t>
      </w:r>
      <w:r w:rsidR="00361D97">
        <w:rPr>
          <w:rFonts w:asciiTheme="majorBidi" w:hAnsiTheme="majorBidi" w:cstheme="majorBidi"/>
          <w:sz w:val="24"/>
          <w:szCs w:val="24"/>
        </w:rPr>
        <w:fldChar w:fldCharType="begin" w:fldLock="1"/>
      </w:r>
      <w:r w:rsidR="00E33C42">
        <w:rPr>
          <w:rFonts w:asciiTheme="majorBidi" w:hAnsiTheme="majorBidi" w:cstheme="majorBidi"/>
          <w:sz w:val="24"/>
          <w:szCs w:val="24"/>
        </w:rPr>
        <w:instrText>ADDIN CSL_CITATION {"citationItems":[{"id":"ITEM-1","itemData":{"DOI":"10.1111/sjop.12668","ISSN":"0036-5564","author":[{"dropping-particle":"","family":"Norman","given":"Hilary","non-dropping-particle":"","parse-names":false,"suffix":""},{"dropping-particle":"","family":"Oskis","given":"Andrea","non-dropping-particle":"","parse-names":false,"suffix":""},{"dropping-particle":"","family":"Marzano","given":"Lisa","non-dropping-particle":"","parse-names":false,"suffix":""},{"dropping-particle":"","family":"Coulson","given":"Mark","non-dropping-particle":"","parse-names":false,"suffix":""}],"container-title":"Scandinavian Journal of Psychology","id":"ITEM-1","issued":{"date-parts":[["2020","7","24"]]},"page":"sjop.12668","publisher":"John Wiley &amp; Sons, Ltd","</w:instrText>
      </w:r>
      <w:r w:rsidR="00E33C42">
        <w:rPr>
          <w:rFonts w:asciiTheme="majorBidi" w:hAnsiTheme="majorBidi" w:cstheme="majorBidi" w:hint="eastAsia"/>
          <w:sz w:val="24"/>
          <w:szCs w:val="24"/>
        </w:rPr>
        <w:instrText>title":"The relationship between self</w:instrText>
      </w:r>
      <w:r w:rsidR="00E33C42">
        <w:rPr>
          <w:rFonts w:asciiTheme="majorBidi" w:hAnsiTheme="majorBidi" w:cstheme="majorBidi" w:hint="eastAsia"/>
          <w:sz w:val="24"/>
          <w:szCs w:val="24"/>
        </w:rPr>
        <w:instrText>‐</w:instrText>
      </w:r>
      <w:r w:rsidR="00E33C42">
        <w:rPr>
          <w:rFonts w:asciiTheme="majorBidi" w:hAnsiTheme="majorBidi" w:cstheme="majorBidi" w:hint="eastAsia"/>
          <w:sz w:val="24"/>
          <w:szCs w:val="24"/>
        </w:rPr>
        <w:instrText>harm and alexithymia: A systematic review and meta</w:instrText>
      </w:r>
      <w:r w:rsidR="00E33C42">
        <w:rPr>
          <w:rFonts w:asciiTheme="majorBidi" w:hAnsiTheme="majorBidi" w:cstheme="majorBidi" w:hint="eastAsia"/>
          <w:sz w:val="24"/>
          <w:szCs w:val="24"/>
        </w:rPr>
        <w:instrText>‐</w:instrText>
      </w:r>
      <w:r w:rsidR="00E33C42">
        <w:rPr>
          <w:rFonts w:asciiTheme="majorBidi" w:hAnsiTheme="majorBidi" w:cstheme="majorBidi" w:hint="eastAsia"/>
          <w:sz w:val="24"/>
          <w:szCs w:val="24"/>
        </w:rPr>
        <w:instrText>analysis","type":"article-journal"},"uris":["http://www.mendeley.com/documents/?uuid=f7d72645-99d3-3f14-b2e2-f73acc2e0c31"]}],"mendeley":{"formattedCitation":"(Norman</w:instrText>
      </w:r>
      <w:r w:rsidR="00E33C42">
        <w:rPr>
          <w:rFonts w:asciiTheme="majorBidi" w:hAnsiTheme="majorBidi" w:cstheme="majorBidi"/>
          <w:sz w:val="24"/>
          <w:szCs w:val="24"/>
        </w:rPr>
        <w:instrText xml:space="preserve"> et al., 2020)","plainTextFormattedCitation":"(Norman et al., 2020)","previouslyFormattedCitation":"(Norman et al., 2020)"},"properties":{"noteIndex":0},"schema":"https://github.com/citation-style-language/schema/raw/master/csl-citation.json"}</w:instrText>
      </w:r>
      <w:r w:rsidR="00361D97">
        <w:rPr>
          <w:rFonts w:asciiTheme="majorBidi" w:hAnsiTheme="majorBidi" w:cstheme="majorBidi"/>
          <w:sz w:val="24"/>
          <w:szCs w:val="24"/>
        </w:rPr>
        <w:fldChar w:fldCharType="separate"/>
      </w:r>
      <w:r w:rsidR="005E27E9" w:rsidRPr="005E27E9">
        <w:rPr>
          <w:rFonts w:asciiTheme="majorBidi" w:hAnsiTheme="majorBidi" w:cstheme="majorBidi"/>
          <w:noProof/>
          <w:sz w:val="24"/>
          <w:szCs w:val="24"/>
        </w:rPr>
        <w:t>(Norman et al., 2020)</w:t>
      </w:r>
      <w:r w:rsidR="00361D97">
        <w:rPr>
          <w:rFonts w:asciiTheme="majorBidi" w:hAnsiTheme="majorBidi" w:cstheme="majorBidi"/>
          <w:sz w:val="24"/>
          <w:szCs w:val="24"/>
        </w:rPr>
        <w:fldChar w:fldCharType="end"/>
      </w:r>
      <w:r w:rsidR="00AF023C" w:rsidRPr="00AF023C">
        <w:rPr>
          <w:rFonts w:asciiTheme="majorBidi" w:hAnsiTheme="majorBidi" w:cstheme="majorBidi"/>
          <w:sz w:val="24"/>
          <w:szCs w:val="24"/>
        </w:rPr>
        <w:t xml:space="preserve">.  </w:t>
      </w:r>
      <w:r w:rsidR="005C4223">
        <w:rPr>
          <w:rFonts w:asciiTheme="majorBidi" w:hAnsiTheme="majorBidi" w:cstheme="majorBidi"/>
          <w:sz w:val="24"/>
          <w:szCs w:val="24"/>
        </w:rPr>
        <w:t xml:space="preserve"> </w:t>
      </w:r>
    </w:p>
    <w:p w14:paraId="1445C0AB" w14:textId="53C5898E" w:rsidR="00517B9D" w:rsidRDefault="00B240DC" w:rsidP="000E46E0">
      <w:pPr>
        <w:spacing w:after="0" w:line="480" w:lineRule="auto"/>
        <w:ind w:firstLine="720"/>
        <w:rPr>
          <w:rFonts w:ascii="Times New Roman" w:eastAsia="Calibri" w:hAnsi="Times New Roman" w:cs="Arial"/>
          <w:sz w:val="24"/>
          <w:lang w:eastAsia="en-US"/>
        </w:rPr>
      </w:pPr>
      <w:r>
        <w:rPr>
          <w:rFonts w:asciiTheme="majorBidi" w:hAnsiTheme="majorBidi" w:cstheme="majorBidi"/>
          <w:sz w:val="24"/>
          <w:szCs w:val="24"/>
        </w:rPr>
        <w:t xml:space="preserve">The relationship between alexithymia and self-harm may </w:t>
      </w:r>
      <w:r w:rsidR="00200A64">
        <w:rPr>
          <w:rFonts w:asciiTheme="majorBidi" w:hAnsiTheme="majorBidi" w:cstheme="majorBidi"/>
          <w:sz w:val="24"/>
          <w:szCs w:val="24"/>
        </w:rPr>
        <w:t>therefore be</w:t>
      </w:r>
      <w:r>
        <w:rPr>
          <w:rFonts w:asciiTheme="majorBidi" w:hAnsiTheme="majorBidi" w:cstheme="majorBidi"/>
          <w:sz w:val="24"/>
          <w:szCs w:val="24"/>
        </w:rPr>
        <w:t xml:space="preserve"> attributable to </w:t>
      </w:r>
      <w:r w:rsidR="00200A64">
        <w:rPr>
          <w:rFonts w:asciiTheme="majorBidi" w:hAnsiTheme="majorBidi" w:cstheme="majorBidi"/>
          <w:sz w:val="24"/>
          <w:szCs w:val="24"/>
        </w:rPr>
        <w:t xml:space="preserve">deficits in emotion regulation skills, </w:t>
      </w:r>
      <w:r w:rsidR="00BB43A2">
        <w:rPr>
          <w:rFonts w:asciiTheme="majorBidi" w:hAnsiTheme="majorBidi" w:cstheme="majorBidi"/>
          <w:sz w:val="24"/>
          <w:szCs w:val="24"/>
        </w:rPr>
        <w:t>including</w:t>
      </w:r>
      <w:r w:rsidR="00200A64">
        <w:rPr>
          <w:rFonts w:asciiTheme="majorBidi" w:hAnsiTheme="majorBidi" w:cstheme="majorBidi"/>
          <w:sz w:val="24"/>
          <w:szCs w:val="24"/>
        </w:rPr>
        <w:t xml:space="preserve"> </w:t>
      </w:r>
      <w:r>
        <w:rPr>
          <w:rFonts w:asciiTheme="majorBidi" w:hAnsiTheme="majorBidi" w:cstheme="majorBidi"/>
          <w:sz w:val="24"/>
          <w:szCs w:val="24"/>
        </w:rPr>
        <w:t>the absence of positive emotion regulation strategies, such as</w:t>
      </w:r>
      <w:r w:rsidR="002855FE">
        <w:rPr>
          <w:rFonts w:asciiTheme="majorBidi" w:hAnsiTheme="majorBidi" w:cstheme="majorBidi"/>
          <w:sz w:val="24"/>
          <w:szCs w:val="24"/>
        </w:rPr>
        <w:t xml:space="preserve"> those inherent in</w:t>
      </w:r>
      <w:r>
        <w:rPr>
          <w:rFonts w:asciiTheme="majorBidi" w:hAnsiTheme="majorBidi" w:cstheme="majorBidi"/>
          <w:sz w:val="24"/>
          <w:szCs w:val="24"/>
        </w:rPr>
        <w:t xml:space="preserve"> </w:t>
      </w:r>
      <w:r w:rsidR="00E07DB2">
        <w:rPr>
          <w:rFonts w:asciiTheme="majorBidi" w:hAnsiTheme="majorBidi" w:cstheme="majorBidi"/>
          <w:sz w:val="24"/>
          <w:szCs w:val="24"/>
        </w:rPr>
        <w:t>dispositional</w:t>
      </w:r>
      <w:r w:rsidR="0026108C">
        <w:rPr>
          <w:rFonts w:asciiTheme="majorBidi" w:hAnsiTheme="majorBidi" w:cstheme="majorBidi"/>
          <w:sz w:val="24"/>
          <w:szCs w:val="24"/>
        </w:rPr>
        <w:t>, or trait,</w:t>
      </w:r>
      <w:r w:rsidR="00E07DB2">
        <w:rPr>
          <w:rFonts w:asciiTheme="majorBidi" w:hAnsiTheme="majorBidi" w:cstheme="majorBidi"/>
          <w:sz w:val="24"/>
          <w:szCs w:val="24"/>
        </w:rPr>
        <w:t xml:space="preserve"> </w:t>
      </w:r>
      <w:r>
        <w:rPr>
          <w:rFonts w:asciiTheme="majorBidi" w:hAnsiTheme="majorBidi" w:cstheme="majorBidi"/>
          <w:sz w:val="24"/>
          <w:szCs w:val="24"/>
        </w:rPr>
        <w:t xml:space="preserve">mindfulness.  </w:t>
      </w:r>
      <w:r w:rsidR="005414A0">
        <w:rPr>
          <w:rFonts w:asciiTheme="majorBidi" w:hAnsiTheme="majorBidi" w:cstheme="majorBidi"/>
          <w:sz w:val="24"/>
          <w:szCs w:val="24"/>
        </w:rPr>
        <w:t>With its roots in eastern spiritual traditions, mindfulness has been d</w:t>
      </w:r>
      <w:r w:rsidR="00A87CEC">
        <w:rPr>
          <w:rFonts w:asciiTheme="majorBidi" w:hAnsiTheme="majorBidi" w:cstheme="majorBidi"/>
          <w:sz w:val="24"/>
          <w:szCs w:val="24"/>
        </w:rPr>
        <w:t xml:space="preserve">efined as </w:t>
      </w:r>
      <w:r w:rsidR="008C5EC6">
        <w:rPr>
          <w:rFonts w:asciiTheme="majorBidi" w:hAnsiTheme="majorBidi" w:cstheme="majorBidi"/>
          <w:sz w:val="24"/>
          <w:szCs w:val="24"/>
        </w:rPr>
        <w:t>“</w:t>
      </w:r>
      <w:r w:rsidR="008C5EC6" w:rsidRPr="005E27E9">
        <w:rPr>
          <w:rFonts w:asciiTheme="majorBidi" w:hAnsiTheme="majorBidi" w:cstheme="majorBidi"/>
          <w:i/>
          <w:sz w:val="24"/>
          <w:szCs w:val="24"/>
        </w:rPr>
        <w:t>paying attention in a particular way: on purpose, in the present moment, and non-judgmentally</w:t>
      </w:r>
      <w:r w:rsidR="008C5EC6">
        <w:rPr>
          <w:rFonts w:asciiTheme="majorBidi" w:hAnsiTheme="majorBidi" w:cstheme="majorBidi"/>
          <w:sz w:val="24"/>
          <w:szCs w:val="24"/>
        </w:rPr>
        <w:t>”</w:t>
      </w:r>
      <w:r w:rsidR="008C5EC6" w:rsidRPr="008C5EC6">
        <w:rPr>
          <w:rFonts w:asciiTheme="majorBidi" w:hAnsiTheme="majorBidi" w:cstheme="majorBidi"/>
          <w:sz w:val="24"/>
          <w:szCs w:val="24"/>
        </w:rPr>
        <w:t xml:space="preserve"> </w:t>
      </w:r>
      <w:r w:rsidR="00AC1F82">
        <w:rPr>
          <w:rFonts w:asciiTheme="majorBidi" w:hAnsiTheme="majorBidi" w:cstheme="majorBidi"/>
          <w:sz w:val="24"/>
          <w:szCs w:val="24"/>
        </w:rPr>
        <w:fldChar w:fldCharType="begin" w:fldLock="1"/>
      </w:r>
      <w:r w:rsidR="00C725FE">
        <w:rPr>
          <w:rFonts w:asciiTheme="majorBidi" w:hAnsiTheme="majorBidi" w:cstheme="majorBidi"/>
          <w:sz w:val="24"/>
          <w:szCs w:val="24"/>
        </w:rPr>
        <w:instrText>ADDIN CSL_CITATION {"citationItems":[{"id":"ITEM-1","itemData":{"DOI":"10.1016/j.bbamcr.2005.12.011","ISBN":"0786880708","abstract":"Originally published in Great Britain under the title Mindfulness meditation: London : Piatkus Books Ltd, 1994.","author":[{"dropping-particle":"","family":"Kabat-Zinn","given":"Jon","non-dropping-particle":"","parse-names":false,"suffix":""}],"container-title":"Hyperion","id":"ITEM-1","issued":{"date-parts":[["1994"]]},"title":"Wherever you go ,There you are:Mindfulness meditation in Every-day Life.Hyperion","type":"article-journal"},"uris":["http://www.mendeley.com/documents/?uuid=440264af-c56e-48be-aa87-3a8acef472b2"]}],"mendeley":{"formattedCitation":"(Kabat-Zinn, 1994)","manualFormatting":"(Kabat-Zinn, 1994","plainTextFormattedCitation":"(Kabat-Zinn, 1994)","previouslyFormattedCitation":"(Kabat-Zinn, 1994)"},"properties":{"noteIndex":0},"schema":"https://github.com/citation-style-language/schema/raw/master/csl-citation.json"}</w:instrText>
      </w:r>
      <w:r w:rsidR="00AC1F82">
        <w:rPr>
          <w:rFonts w:asciiTheme="majorBidi" w:hAnsiTheme="majorBidi" w:cstheme="majorBidi"/>
          <w:sz w:val="24"/>
          <w:szCs w:val="24"/>
        </w:rPr>
        <w:fldChar w:fldCharType="separate"/>
      </w:r>
      <w:r w:rsidR="00AC1F82" w:rsidRPr="00AC1F82">
        <w:rPr>
          <w:rFonts w:asciiTheme="majorBidi" w:hAnsiTheme="majorBidi" w:cstheme="majorBidi"/>
          <w:noProof/>
          <w:sz w:val="24"/>
          <w:szCs w:val="24"/>
        </w:rPr>
        <w:t>(Kabat-Zinn, 1994</w:t>
      </w:r>
      <w:r w:rsidR="00AC1F82">
        <w:rPr>
          <w:rFonts w:asciiTheme="majorBidi" w:hAnsiTheme="majorBidi" w:cstheme="majorBidi"/>
          <w:sz w:val="24"/>
          <w:szCs w:val="24"/>
        </w:rPr>
        <w:fldChar w:fldCharType="end"/>
      </w:r>
      <w:r w:rsidR="008C5EC6">
        <w:rPr>
          <w:rFonts w:asciiTheme="majorBidi" w:hAnsiTheme="majorBidi" w:cstheme="majorBidi"/>
          <w:sz w:val="24"/>
          <w:szCs w:val="24"/>
        </w:rPr>
        <w:t>, p.4)</w:t>
      </w:r>
      <w:r w:rsidR="006F2B8D">
        <w:rPr>
          <w:rFonts w:asciiTheme="majorBidi" w:hAnsiTheme="majorBidi" w:cstheme="majorBidi"/>
          <w:sz w:val="24"/>
          <w:szCs w:val="24"/>
        </w:rPr>
        <w:t xml:space="preserve"> -</w:t>
      </w:r>
      <w:r w:rsidR="00785B53">
        <w:rPr>
          <w:rFonts w:asciiTheme="majorBidi" w:hAnsiTheme="majorBidi" w:cstheme="majorBidi"/>
          <w:sz w:val="24"/>
          <w:szCs w:val="24"/>
        </w:rPr>
        <w:t xml:space="preserve"> a skill that can be learnt through meditation practice.  </w:t>
      </w:r>
      <w:r w:rsidR="00C571FE">
        <w:rPr>
          <w:rFonts w:ascii="Times New Roman" w:eastAsia="Calibri" w:hAnsi="Times New Roman" w:cs="Arial"/>
          <w:sz w:val="24"/>
          <w:lang w:eastAsia="en-US"/>
        </w:rPr>
        <w:t xml:space="preserve">Mindfulness has been conceptualised in different ways by different people, </w:t>
      </w:r>
      <w:r w:rsidR="00A753BD">
        <w:rPr>
          <w:rFonts w:ascii="Times New Roman" w:eastAsia="Calibri" w:hAnsi="Times New Roman" w:cs="Arial"/>
          <w:sz w:val="24"/>
          <w:lang w:eastAsia="en-US"/>
        </w:rPr>
        <w:t xml:space="preserve">and </w:t>
      </w:r>
      <w:r w:rsidR="00A753BD">
        <w:rPr>
          <w:rFonts w:ascii="Times New Roman" w:eastAsia="Calibri" w:hAnsi="Times New Roman" w:cs="Arial"/>
          <w:sz w:val="24"/>
          <w:lang w:eastAsia="en-US"/>
        </w:rPr>
        <w:lastRenderedPageBreak/>
        <w:t>operationalised</w:t>
      </w:r>
      <w:r w:rsidR="00C571FE">
        <w:rPr>
          <w:rFonts w:ascii="Times New Roman" w:eastAsia="Calibri" w:hAnsi="Times New Roman" w:cs="Arial"/>
          <w:sz w:val="24"/>
          <w:lang w:eastAsia="en-US"/>
        </w:rPr>
        <w:t xml:space="preserve"> in a range of measurement tools.  For example, </w:t>
      </w:r>
      <w:r w:rsidR="00A753BD">
        <w:rPr>
          <w:rFonts w:ascii="Times New Roman" w:eastAsia="Calibri" w:hAnsi="Times New Roman" w:cs="Arial"/>
          <w:sz w:val="24"/>
          <w:lang w:eastAsia="en-US"/>
        </w:rPr>
        <w:t xml:space="preserve">the </w:t>
      </w:r>
      <w:r w:rsidR="00C571FE">
        <w:rPr>
          <w:rFonts w:ascii="Times New Roman" w:eastAsia="Calibri" w:hAnsi="Times New Roman" w:cs="Arial"/>
          <w:sz w:val="24"/>
          <w:lang w:eastAsia="en-US"/>
        </w:rPr>
        <w:t>Mindfulness Attention Awareness Scale</w:t>
      </w:r>
      <w:r w:rsidR="003934A6">
        <w:rPr>
          <w:rFonts w:ascii="Times New Roman" w:eastAsia="Calibri" w:hAnsi="Times New Roman" w:cs="Arial"/>
          <w:sz w:val="24"/>
          <w:lang w:eastAsia="en-US"/>
        </w:rPr>
        <w:t xml:space="preserve"> </w:t>
      </w:r>
      <w:r w:rsidR="001210A8">
        <w:rPr>
          <w:rFonts w:ascii="Times New Roman" w:eastAsia="Calibri" w:hAnsi="Times New Roman" w:cs="Arial"/>
          <w:sz w:val="24"/>
          <w:lang w:eastAsia="en-US"/>
        </w:rPr>
        <w:t xml:space="preserve">(MAAS) </w:t>
      </w:r>
      <w:r w:rsidR="003934A6">
        <w:rPr>
          <w:rFonts w:ascii="Times New Roman" w:eastAsia="Calibri" w:hAnsi="Times New Roman" w:cs="Arial"/>
          <w:sz w:val="24"/>
          <w:lang w:eastAsia="en-US"/>
        </w:rPr>
        <w:t>is a single factor scale, which focusses on the ability to pay attention to</w:t>
      </w:r>
      <w:r w:rsidR="006F2B8D">
        <w:rPr>
          <w:rFonts w:ascii="Times New Roman" w:eastAsia="Calibri" w:hAnsi="Times New Roman" w:cs="Arial"/>
          <w:sz w:val="24"/>
          <w:lang w:eastAsia="en-US"/>
        </w:rPr>
        <w:t xml:space="preserve">, and act with awareness of, </w:t>
      </w:r>
      <w:r w:rsidR="003934A6">
        <w:rPr>
          <w:rFonts w:ascii="Times New Roman" w:eastAsia="Calibri" w:hAnsi="Times New Roman" w:cs="Arial"/>
          <w:sz w:val="24"/>
          <w:lang w:eastAsia="en-US"/>
        </w:rPr>
        <w:t>present moment experience</w:t>
      </w:r>
      <w:r w:rsidR="00FA622A">
        <w:rPr>
          <w:rFonts w:ascii="Times New Roman" w:eastAsia="Calibri" w:hAnsi="Times New Roman" w:cs="Arial"/>
          <w:sz w:val="24"/>
          <w:lang w:eastAsia="en-US"/>
        </w:rPr>
        <w:t xml:space="preserve"> </w:t>
      </w:r>
      <w:r w:rsidR="00F90489">
        <w:rPr>
          <w:rFonts w:ascii="Times New Roman" w:eastAsia="Calibri" w:hAnsi="Times New Roman" w:cs="Arial"/>
          <w:sz w:val="24"/>
          <w:lang w:eastAsia="en-US"/>
        </w:rPr>
        <w:fldChar w:fldCharType="begin" w:fldLock="1"/>
      </w:r>
      <w:r w:rsidR="004D1498">
        <w:rPr>
          <w:rFonts w:ascii="Times New Roman" w:eastAsia="Calibri" w:hAnsi="Times New Roman" w:cs="Arial"/>
          <w:sz w:val="24"/>
          <w:lang w:eastAsia="en-US"/>
        </w:rPr>
        <w:instrText>ADDIN CSL_CITATION {"citationItems":[{"id":"ITEM-1","itemData":{"DOI":"10.1037/0022-3514.84.4.822","ISBN":"0022351419391","ISSN":"00223514","PMID":"12703651","abstract":"Mindfulness is an attribute of consciousness long believed to promote well-being. This research provides a theoretical and empirical examination of the role of mindfulness in psychological well-being. The development and psychometric properties of the dispositional Mindful Attention Awareness Scale (MAAS) are described. Correlational, quasi-experimental, and laboratory studies then show that the MAAS measures a unique quality of consciousness that is related to a variety of well-being constructs, that differentiates mindfulness practitioners from others, and that is associated with enhanced self-awareness. An experience-sampling study shows that both dispositional and state mindfulness predict self-regulated behavior and positive emotional states. Finally, a clinical intervention study with cancer patients demonstrates that increases in mindfulness over time relate to declines in mood disturbance and stress.","author":[{"dropping-particle":"","family":"Brown","given":"Kirk Warren","non-dropping-particle":"","parse-names":false,"suffix":""},{"dropping-particle":"","family":"Ryan","given":"Richard M.","non-dropping-particle":"","parse-names":false,"suffix":""}],"container-title":"Journal of Personality and Social Psychology","id":"ITEM-1","issue":"4","issued":{"date-parts":[["2003"]]},"page":"822-848","title":"The Benefits of Being Present: Mindfulness and Its Role in Psychological Well-Being","type":"article-journal","volume":"84"},"uris":["http://www.mendeley.com/documents/?uuid=615416aa-d1a7-3341-abde-8733013abbad"]}],"mendeley":{"formattedCitation":"(Brown &amp; Ryan, 2003)","plainTextFormattedCitation":"(Brown &amp; Ryan, 2003)","previouslyFormattedCitation":"(Brown &amp; Ryan, 2003)"},"properties":{"noteIndex":0},"schema":"https://github.com/citation-style-language/schema/raw/master/csl-citation.json"}</w:instrText>
      </w:r>
      <w:r w:rsidR="00F90489">
        <w:rPr>
          <w:rFonts w:ascii="Times New Roman" w:eastAsia="Calibri" w:hAnsi="Times New Roman" w:cs="Arial"/>
          <w:sz w:val="24"/>
          <w:lang w:eastAsia="en-US"/>
        </w:rPr>
        <w:fldChar w:fldCharType="separate"/>
      </w:r>
      <w:r w:rsidR="00F90489" w:rsidRPr="00F90489">
        <w:rPr>
          <w:rFonts w:ascii="Times New Roman" w:eastAsia="Calibri" w:hAnsi="Times New Roman" w:cs="Arial"/>
          <w:noProof/>
          <w:sz w:val="24"/>
          <w:lang w:eastAsia="en-US"/>
        </w:rPr>
        <w:t>(Brown &amp; Ryan, 2003)</w:t>
      </w:r>
      <w:r w:rsidR="00F90489">
        <w:rPr>
          <w:rFonts w:ascii="Times New Roman" w:eastAsia="Calibri" w:hAnsi="Times New Roman" w:cs="Arial"/>
          <w:sz w:val="24"/>
          <w:lang w:eastAsia="en-US"/>
        </w:rPr>
        <w:fldChar w:fldCharType="end"/>
      </w:r>
      <w:r w:rsidR="00C571FE">
        <w:rPr>
          <w:rFonts w:ascii="Times New Roman" w:eastAsia="Calibri" w:hAnsi="Times New Roman" w:cs="Arial"/>
          <w:sz w:val="24"/>
          <w:lang w:eastAsia="en-US"/>
        </w:rPr>
        <w:t xml:space="preserve">.  </w:t>
      </w:r>
      <w:r w:rsidR="004D1D02">
        <w:rPr>
          <w:rFonts w:ascii="Times New Roman" w:eastAsia="Calibri" w:hAnsi="Times New Roman" w:cs="Arial"/>
          <w:sz w:val="24"/>
          <w:lang w:eastAsia="en-US"/>
        </w:rPr>
        <w:t xml:space="preserve">Other single factor scales, such as the Revised Cognitive and Affective Scale </w:t>
      </w:r>
      <w:r w:rsidR="001E0ED8">
        <w:rPr>
          <w:rFonts w:ascii="Times New Roman" w:eastAsia="Calibri" w:hAnsi="Times New Roman" w:cs="Arial"/>
          <w:sz w:val="24"/>
          <w:lang w:eastAsia="en-US"/>
        </w:rPr>
        <w:fldChar w:fldCharType="begin" w:fldLock="1"/>
      </w:r>
      <w:r w:rsidR="002D13FB">
        <w:rPr>
          <w:rFonts w:ascii="Times New Roman" w:eastAsia="Calibri" w:hAnsi="Times New Roman" w:cs="Arial"/>
          <w:sz w:val="24"/>
          <w:lang w:eastAsia="en-US"/>
        </w:rPr>
        <w:instrText>ADDIN CSL_CITATION {"citationItems":[{"id":"ITEM-1","itemData":{"DOI":"10.1007/s10862-006-9035-8","ISSN":"08822689","abstract":"As interest grows in mindfulness training as a psychosocial intervention, it is increasingly important to quantify this construct to facilitate empirical investigation. The goal of the present studies was to develop a brief self-report measure of mindfulness with items that cover the breadth of the construct and that are written in everyday language. The resulting 12-item measure demonstrated acceptable internal consistency and evidence of convergent and discriminant validity with concurrent measures of mindfulness, distress, well-being, emotion-regulation, and problem-solving approaches in three samples of university students. To address potential construct contamination in two items, data are also presented on an alternate 10-item version of the measure. © 2006 Springer Science+Business Media, LLC.","author":[{"dropping-particle":"","family":"Feldman","given":"Greg","non-dropping-particle":"","parse-names":false,"suffix":""},{"dropping-particle":"","family":"Hayes","given":"Adele","non-dropping-particle":"","parse-names":false,"suffix":""},{"dropping-particle":"","family":"Kumar","given":"Sameet","non-dropping-particle":"","parse-names":false,"suffix":""},{"dropping-particle":"","family":"Greeson","given":"Jeff","non-dropping-particle":"","parse-names":false,"suffix":""},{"dropping-particle":"","family":"Laurenceau","given":"Jean Philippe","non-dropping-particle":"","parse-names":false,"suffix":""}],"container-title":"Journal of Psychopathology and Behavioral Assessment","id":"ITEM-1","issued":{"date-parts":[["2007"]]},"title":"Mindfulness and emotion regulation: The development and initial validation of the Cognitive and Affective Mindfulness Scale-Revised (CAMS-R)","type":"article-journal"},"uris":["http://www.mendeley.com/documents/?uuid=119aa66f-9f89-4b52-bf9e-b4fa8aa1bd5e"]}],"mendeley":{"formattedCitation":"(Feldman et al., 2007)","manualFormatting":"(CAMS-R, Feldman et al., 2007)","plainTextFormattedCitation":"(Feldman et al., 2007)","previouslyFormattedCitation":"(Feldman et al., 2007)"},"properties":{"noteIndex":0},"schema":"https://github.com/citation-style-language/schema/raw/master/csl-citation.json"}</w:instrText>
      </w:r>
      <w:r w:rsidR="001E0ED8">
        <w:rPr>
          <w:rFonts w:ascii="Times New Roman" w:eastAsia="Calibri" w:hAnsi="Times New Roman" w:cs="Arial"/>
          <w:sz w:val="24"/>
          <w:lang w:eastAsia="en-US"/>
        </w:rPr>
        <w:fldChar w:fldCharType="separate"/>
      </w:r>
      <w:r w:rsidR="001E0ED8" w:rsidRPr="001E0ED8">
        <w:rPr>
          <w:rFonts w:ascii="Times New Roman" w:eastAsia="Calibri" w:hAnsi="Times New Roman" w:cs="Arial"/>
          <w:noProof/>
          <w:sz w:val="24"/>
          <w:lang w:eastAsia="en-US"/>
        </w:rPr>
        <w:t>(</w:t>
      </w:r>
      <w:r w:rsidR="002D13FB">
        <w:rPr>
          <w:rFonts w:ascii="Times New Roman" w:eastAsia="Calibri" w:hAnsi="Times New Roman" w:cs="Arial"/>
          <w:noProof/>
          <w:sz w:val="24"/>
          <w:lang w:eastAsia="en-US"/>
        </w:rPr>
        <w:t xml:space="preserve">CAMS-R, </w:t>
      </w:r>
      <w:r w:rsidR="001E0ED8" w:rsidRPr="001E0ED8">
        <w:rPr>
          <w:rFonts w:ascii="Times New Roman" w:eastAsia="Calibri" w:hAnsi="Times New Roman" w:cs="Arial"/>
          <w:noProof/>
          <w:sz w:val="24"/>
          <w:lang w:eastAsia="en-US"/>
        </w:rPr>
        <w:t>Feldman et al., 2007)</w:t>
      </w:r>
      <w:r w:rsidR="001E0ED8">
        <w:rPr>
          <w:rFonts w:ascii="Times New Roman" w:eastAsia="Calibri" w:hAnsi="Times New Roman" w:cs="Arial"/>
          <w:sz w:val="24"/>
          <w:lang w:eastAsia="en-US"/>
        </w:rPr>
        <w:fldChar w:fldCharType="end"/>
      </w:r>
      <w:r w:rsidR="001E0ED8">
        <w:rPr>
          <w:rFonts w:ascii="Times New Roman" w:eastAsia="Calibri" w:hAnsi="Times New Roman" w:cs="Arial"/>
          <w:sz w:val="24"/>
          <w:lang w:eastAsia="en-US"/>
        </w:rPr>
        <w:t xml:space="preserve"> and the Child and Adolescent Mindfulness Measure </w:t>
      </w:r>
      <w:r w:rsidR="002D13FB">
        <w:rPr>
          <w:rFonts w:ascii="Times New Roman" w:eastAsia="Calibri" w:hAnsi="Times New Roman" w:cs="Arial"/>
          <w:sz w:val="24"/>
          <w:lang w:eastAsia="en-US"/>
        </w:rPr>
        <w:fldChar w:fldCharType="begin" w:fldLock="1"/>
      </w:r>
      <w:r w:rsidR="00115289">
        <w:rPr>
          <w:rFonts w:ascii="Times New Roman" w:eastAsia="Calibri" w:hAnsi="Times New Roman" w:cs="Arial"/>
          <w:sz w:val="24"/>
          <w:lang w:eastAsia="en-US"/>
        </w:rPr>
        <w:instrText>ADDIN CSL_CITATION {"citationItems":[{"id":"ITEM-1","itemData":{"ISSN":"1939-134X","PMID":"21480722","abstract":"This article presents 4 studies (N = 1,413) describing the development and validation of the Child and Adolescent Mindfulness Measure (CAMM). In Study 1 (n = 428), the authors determined procedures for item development and examined comprehensibility of the initial 25 items. In Study 2 (n = 334), they reduced the initial item pool from 25 to 10 items through exploratory factor analysis. Study 3 (n = 332) evaluated the final 10-item measure in a cross-validation sample, and Study 4 (n = 319) determined validity coefficients for the CAMM using bivariate and partial correlations with relevant variables. Results suggest that the CAMM is a developmentally appropriate measure with adequate internal consistency. As expected, CAMM scores were positively correlated with quality of life, academic competence, and social skills and negatively correlated with somatic complaints, internalizing symptoms, and externalizing behavior problems. Correlations were reduced but generally still significant after controlling for the effects of 2 overlapping processes (thought suppression and psychological inflexibility). Overall, results suggest that the CAMM may be a useful measure of mindfulness skills for school-aged children and adolescents.","author":[{"dropping-particle":"","family":"Greco","given":"L. a.","non-dropping-particle":"","parse-names":false,"suffix":""},{"dropping-particle":"","family":"Baer, R. A.","given":"&amp;","non-dropping-particle":"","parse-names":false,"suffix":""},{"dropping-particle":"","family":"Smith","given":"G. T.","non-dropping-particle":"","parse-names":false,"suffix":""}],"container-title":"Psychological assessment","id":"ITEM-1","issued":{"date-parts":[["2011"]]},"title":"Child and Adolescent Mindfulness Measure (CAMM)","type":"article-journal"},"uris":["http://www.mendeley.com/documents/?uuid=d1f0fe4d-37ba-4690-92af-c4493f376d75"]}],"mendeley":{"formattedCitation":"(Greco et al., 2011)","manualFormatting":"(CAMM, Greco et al., 2011)","plainTextFormattedCitation":"(Greco et al., 2011)","previouslyFormattedCitation":"(Greco et al., 2011)"},"properties":{"noteIndex":0},"schema":"https://github.com/citation-style-language/schema/raw/master/csl-citation.json"}</w:instrText>
      </w:r>
      <w:r w:rsidR="002D13FB">
        <w:rPr>
          <w:rFonts w:ascii="Times New Roman" w:eastAsia="Calibri" w:hAnsi="Times New Roman" w:cs="Arial"/>
          <w:sz w:val="24"/>
          <w:lang w:eastAsia="en-US"/>
        </w:rPr>
        <w:fldChar w:fldCharType="separate"/>
      </w:r>
      <w:r w:rsidR="002D13FB" w:rsidRPr="002D13FB">
        <w:rPr>
          <w:rFonts w:ascii="Times New Roman" w:eastAsia="Calibri" w:hAnsi="Times New Roman" w:cs="Arial"/>
          <w:noProof/>
          <w:sz w:val="24"/>
          <w:lang w:eastAsia="en-US"/>
        </w:rPr>
        <w:t>(</w:t>
      </w:r>
      <w:r w:rsidR="002D13FB">
        <w:rPr>
          <w:rFonts w:ascii="Times New Roman" w:eastAsia="Calibri" w:hAnsi="Times New Roman" w:cs="Arial"/>
          <w:noProof/>
          <w:sz w:val="24"/>
          <w:lang w:eastAsia="en-US"/>
        </w:rPr>
        <w:t xml:space="preserve">CAMM, </w:t>
      </w:r>
      <w:r w:rsidR="002D13FB" w:rsidRPr="002D13FB">
        <w:rPr>
          <w:rFonts w:ascii="Times New Roman" w:eastAsia="Calibri" w:hAnsi="Times New Roman" w:cs="Arial"/>
          <w:noProof/>
          <w:sz w:val="24"/>
          <w:lang w:eastAsia="en-US"/>
        </w:rPr>
        <w:t>Greco et al., 2011)</w:t>
      </w:r>
      <w:r w:rsidR="002D13FB">
        <w:rPr>
          <w:rFonts w:ascii="Times New Roman" w:eastAsia="Calibri" w:hAnsi="Times New Roman" w:cs="Arial"/>
          <w:sz w:val="24"/>
          <w:lang w:eastAsia="en-US"/>
        </w:rPr>
        <w:fldChar w:fldCharType="end"/>
      </w:r>
      <w:r w:rsidR="002D13FB">
        <w:rPr>
          <w:rFonts w:ascii="Times New Roman" w:eastAsia="Calibri" w:hAnsi="Times New Roman" w:cs="Arial"/>
          <w:sz w:val="24"/>
          <w:lang w:eastAsia="en-US"/>
        </w:rPr>
        <w:t xml:space="preserve"> also </w:t>
      </w:r>
      <w:r w:rsidR="004D1D02">
        <w:rPr>
          <w:rFonts w:ascii="Times New Roman" w:eastAsia="Calibri" w:hAnsi="Times New Roman" w:cs="Arial"/>
          <w:sz w:val="24"/>
          <w:lang w:eastAsia="en-US"/>
        </w:rPr>
        <w:t xml:space="preserve">incorporate items relating to </w:t>
      </w:r>
      <w:r w:rsidR="007E7413">
        <w:rPr>
          <w:rFonts w:ascii="Times New Roman" w:eastAsia="Calibri" w:hAnsi="Times New Roman" w:cs="Arial"/>
          <w:sz w:val="24"/>
          <w:lang w:eastAsia="en-US"/>
        </w:rPr>
        <w:t xml:space="preserve">the non-judgmental acceptance of experience.  </w:t>
      </w:r>
      <w:r w:rsidR="00C571FE">
        <w:rPr>
          <w:rFonts w:ascii="Times New Roman" w:eastAsia="Calibri" w:hAnsi="Times New Roman" w:cs="Arial"/>
          <w:sz w:val="24"/>
          <w:lang w:eastAsia="en-US"/>
        </w:rPr>
        <w:t>In contrast, others view mindfulness as a multi-faceted construct</w:t>
      </w:r>
      <w:r w:rsidR="007E7413">
        <w:rPr>
          <w:rFonts w:ascii="Times New Roman" w:eastAsia="Calibri" w:hAnsi="Times New Roman" w:cs="Arial"/>
          <w:sz w:val="24"/>
          <w:lang w:eastAsia="en-US"/>
        </w:rPr>
        <w:t xml:space="preserve">.  </w:t>
      </w:r>
      <w:r w:rsidR="00DF535F">
        <w:rPr>
          <w:rFonts w:ascii="Times New Roman" w:eastAsia="Calibri" w:hAnsi="Times New Roman" w:cs="Arial"/>
          <w:sz w:val="24"/>
          <w:lang w:eastAsia="en-US"/>
        </w:rPr>
        <w:t xml:space="preserve">Derived </w:t>
      </w:r>
      <w:r w:rsidR="00C571FE">
        <w:rPr>
          <w:rFonts w:ascii="Times New Roman" w:eastAsia="Calibri" w:hAnsi="Times New Roman" w:cs="Arial"/>
          <w:sz w:val="24"/>
          <w:lang w:eastAsia="en-US"/>
        </w:rPr>
        <w:t xml:space="preserve">from </w:t>
      </w:r>
      <w:r w:rsidR="00DF535F">
        <w:rPr>
          <w:rFonts w:ascii="Times New Roman" w:eastAsia="Calibri" w:hAnsi="Times New Roman" w:cs="Arial"/>
          <w:sz w:val="24"/>
          <w:lang w:eastAsia="en-US"/>
        </w:rPr>
        <w:t xml:space="preserve">five </w:t>
      </w:r>
      <w:r w:rsidR="00C571FE">
        <w:rPr>
          <w:rFonts w:ascii="Times New Roman" w:eastAsia="Calibri" w:hAnsi="Times New Roman" w:cs="Arial"/>
          <w:sz w:val="24"/>
          <w:lang w:eastAsia="en-US"/>
        </w:rPr>
        <w:t xml:space="preserve">previous </w:t>
      </w:r>
      <w:r w:rsidR="00517B9D">
        <w:rPr>
          <w:rFonts w:ascii="Times New Roman" w:eastAsia="Calibri" w:hAnsi="Times New Roman" w:cs="Arial"/>
          <w:sz w:val="24"/>
          <w:lang w:eastAsia="en-US"/>
        </w:rPr>
        <w:t>scales</w:t>
      </w:r>
      <w:r w:rsidR="00C571FE">
        <w:rPr>
          <w:rFonts w:ascii="Times New Roman" w:eastAsia="Calibri" w:hAnsi="Times New Roman" w:cs="Arial"/>
          <w:sz w:val="24"/>
          <w:lang w:eastAsia="en-US"/>
        </w:rPr>
        <w:t xml:space="preserve">, </w:t>
      </w:r>
      <w:r w:rsidR="00DF535F">
        <w:rPr>
          <w:rFonts w:ascii="Times New Roman" w:eastAsia="Calibri" w:hAnsi="Times New Roman" w:cs="Arial"/>
          <w:sz w:val="24"/>
          <w:lang w:eastAsia="en-US"/>
        </w:rPr>
        <w:t>the Five Facet Mindfulness Questionnaire</w:t>
      </w:r>
      <w:r w:rsidR="00517B9D">
        <w:rPr>
          <w:rFonts w:ascii="Times New Roman" w:eastAsia="Calibri" w:hAnsi="Times New Roman" w:cs="Arial"/>
          <w:sz w:val="24"/>
          <w:lang w:eastAsia="en-US"/>
        </w:rPr>
        <w:t xml:space="preserve"> </w:t>
      </w:r>
      <w:r w:rsidR="001210A8">
        <w:rPr>
          <w:rFonts w:ascii="Times New Roman" w:eastAsia="Calibri" w:hAnsi="Times New Roman" w:cs="Arial"/>
          <w:sz w:val="24"/>
          <w:lang w:eastAsia="en-US"/>
        </w:rPr>
        <w:t xml:space="preserve">(FFMQ) </w:t>
      </w:r>
      <w:r w:rsidR="00517B9D">
        <w:rPr>
          <w:rFonts w:ascii="Times New Roman" w:eastAsia="Calibri" w:hAnsi="Times New Roman" w:cs="Arial"/>
          <w:sz w:val="24"/>
          <w:lang w:eastAsia="en-US"/>
        </w:rPr>
        <w:t>provides</w:t>
      </w:r>
      <w:r w:rsidR="00DF535F">
        <w:rPr>
          <w:rFonts w:ascii="Times New Roman" w:eastAsia="Calibri" w:hAnsi="Times New Roman" w:cs="Arial"/>
          <w:sz w:val="24"/>
          <w:lang w:eastAsia="en-US"/>
        </w:rPr>
        <w:t xml:space="preserve"> </w:t>
      </w:r>
      <w:r w:rsidR="00517B9D" w:rsidRPr="00ED2421">
        <w:rPr>
          <w:rFonts w:ascii="Times New Roman" w:eastAsia="Calibri" w:hAnsi="Times New Roman" w:cs="Arial"/>
          <w:sz w:val="24"/>
          <w:lang w:eastAsia="en-US"/>
        </w:rPr>
        <w:t xml:space="preserve">an overarching measure of trait mindfulness, as well as </w:t>
      </w:r>
      <w:r w:rsidR="00517B9D">
        <w:rPr>
          <w:rFonts w:ascii="Times New Roman" w:eastAsia="Calibri" w:hAnsi="Times New Roman" w:cs="Arial"/>
          <w:sz w:val="24"/>
          <w:lang w:eastAsia="en-US"/>
        </w:rPr>
        <w:t>five separate factors:</w:t>
      </w:r>
      <w:r w:rsidR="00DF535F">
        <w:rPr>
          <w:rFonts w:ascii="Times New Roman" w:eastAsia="Calibri" w:hAnsi="Times New Roman" w:cs="Arial"/>
          <w:sz w:val="24"/>
          <w:lang w:eastAsia="en-US"/>
        </w:rPr>
        <w:t xml:space="preserve"> </w:t>
      </w:r>
      <w:r w:rsidR="00517B9D" w:rsidRPr="00ED2421">
        <w:rPr>
          <w:rFonts w:ascii="Times New Roman" w:eastAsia="Calibri" w:hAnsi="Times New Roman" w:cs="Arial"/>
          <w:sz w:val="24"/>
          <w:lang w:eastAsia="en-US"/>
        </w:rPr>
        <w:t>non</w:t>
      </w:r>
      <w:r w:rsidR="00517B9D">
        <w:rPr>
          <w:rFonts w:ascii="Times New Roman" w:eastAsia="Calibri" w:hAnsi="Times New Roman" w:cs="Arial"/>
          <w:sz w:val="24"/>
          <w:lang w:eastAsia="en-US"/>
        </w:rPr>
        <w:t>-</w:t>
      </w:r>
      <w:r w:rsidR="00517B9D" w:rsidRPr="00ED2421">
        <w:rPr>
          <w:rFonts w:ascii="Times New Roman" w:eastAsia="Calibri" w:hAnsi="Times New Roman" w:cs="Arial"/>
          <w:sz w:val="24"/>
          <w:lang w:eastAsia="en-US"/>
        </w:rPr>
        <w:t>reactivity to inner experience</w:t>
      </w:r>
      <w:r w:rsidR="00517B9D">
        <w:rPr>
          <w:rFonts w:ascii="Times New Roman" w:eastAsia="Calibri" w:hAnsi="Times New Roman" w:cs="Arial"/>
          <w:sz w:val="24"/>
          <w:lang w:eastAsia="en-US"/>
        </w:rPr>
        <w:t xml:space="preserve"> (Non-react), </w:t>
      </w:r>
      <w:r w:rsidR="00517B9D" w:rsidRPr="00ED2421">
        <w:rPr>
          <w:rFonts w:ascii="Times New Roman" w:eastAsia="Calibri" w:hAnsi="Times New Roman" w:cs="Arial"/>
          <w:sz w:val="24"/>
          <w:lang w:eastAsia="en-US"/>
        </w:rPr>
        <w:t>observing sensations, thoughts and feelings</w:t>
      </w:r>
      <w:r w:rsidR="00517B9D">
        <w:rPr>
          <w:rFonts w:ascii="Times New Roman" w:eastAsia="Calibri" w:hAnsi="Times New Roman" w:cs="Arial"/>
          <w:sz w:val="24"/>
          <w:lang w:eastAsia="en-US"/>
        </w:rPr>
        <w:t xml:space="preserve"> (Observe)</w:t>
      </w:r>
      <w:r w:rsidR="00517B9D" w:rsidRPr="00ED2421">
        <w:rPr>
          <w:rFonts w:ascii="Times New Roman" w:eastAsia="Calibri" w:hAnsi="Times New Roman" w:cs="Arial"/>
          <w:sz w:val="24"/>
          <w:lang w:eastAsia="en-US"/>
        </w:rPr>
        <w:t>, acting with awareness</w:t>
      </w:r>
      <w:r w:rsidR="00517B9D">
        <w:rPr>
          <w:rFonts w:ascii="Times New Roman" w:eastAsia="Calibri" w:hAnsi="Times New Roman" w:cs="Arial"/>
          <w:sz w:val="24"/>
          <w:lang w:eastAsia="en-US"/>
        </w:rPr>
        <w:t xml:space="preserve"> (Act aware)</w:t>
      </w:r>
      <w:r w:rsidR="00517B9D" w:rsidRPr="00ED2421">
        <w:rPr>
          <w:rFonts w:ascii="Times New Roman" w:eastAsia="Calibri" w:hAnsi="Times New Roman" w:cs="Arial"/>
          <w:sz w:val="24"/>
          <w:lang w:eastAsia="en-US"/>
        </w:rPr>
        <w:t xml:space="preserve">, describing with words </w:t>
      </w:r>
      <w:r w:rsidR="00517B9D">
        <w:rPr>
          <w:rFonts w:ascii="Times New Roman" w:eastAsia="Calibri" w:hAnsi="Times New Roman" w:cs="Arial"/>
          <w:sz w:val="24"/>
          <w:lang w:eastAsia="en-US"/>
        </w:rPr>
        <w:t xml:space="preserve">(Describe) </w:t>
      </w:r>
      <w:r w:rsidR="00517B9D" w:rsidRPr="00ED2421">
        <w:rPr>
          <w:rFonts w:ascii="Times New Roman" w:eastAsia="Calibri" w:hAnsi="Times New Roman" w:cs="Arial"/>
          <w:sz w:val="24"/>
          <w:lang w:eastAsia="en-US"/>
        </w:rPr>
        <w:t>and non</w:t>
      </w:r>
      <w:r w:rsidR="00517B9D">
        <w:rPr>
          <w:rFonts w:ascii="Times New Roman" w:eastAsia="Calibri" w:hAnsi="Times New Roman" w:cs="Arial"/>
          <w:sz w:val="24"/>
          <w:lang w:eastAsia="en-US"/>
        </w:rPr>
        <w:t>-</w:t>
      </w:r>
      <w:r w:rsidR="00517B9D" w:rsidRPr="00ED2421">
        <w:rPr>
          <w:rFonts w:ascii="Times New Roman" w:eastAsia="Calibri" w:hAnsi="Times New Roman" w:cs="Arial"/>
          <w:sz w:val="24"/>
          <w:lang w:eastAsia="en-US"/>
        </w:rPr>
        <w:t>judging of experience</w:t>
      </w:r>
      <w:r w:rsidR="00517B9D">
        <w:rPr>
          <w:rFonts w:ascii="Times New Roman" w:eastAsia="Calibri" w:hAnsi="Times New Roman" w:cs="Arial"/>
          <w:sz w:val="24"/>
          <w:lang w:eastAsia="en-US"/>
        </w:rPr>
        <w:t xml:space="preserve"> (Non-judge)</w:t>
      </w:r>
      <w:r w:rsidR="004D1498">
        <w:rPr>
          <w:rFonts w:ascii="Times New Roman" w:eastAsia="Calibri" w:hAnsi="Times New Roman" w:cs="Arial"/>
          <w:sz w:val="24"/>
          <w:lang w:eastAsia="en-US"/>
        </w:rPr>
        <w:t xml:space="preserve"> </w:t>
      </w:r>
      <w:r w:rsidR="004D1498">
        <w:rPr>
          <w:rFonts w:ascii="Times New Roman" w:eastAsia="Calibri" w:hAnsi="Times New Roman" w:cs="Arial"/>
          <w:sz w:val="24"/>
          <w:lang w:eastAsia="en-US"/>
        </w:rPr>
        <w:fldChar w:fldCharType="begin" w:fldLock="1"/>
      </w:r>
      <w:r w:rsidR="00CD6409">
        <w:rPr>
          <w:rFonts w:ascii="Times New Roman" w:eastAsia="Calibri" w:hAnsi="Times New Roman" w:cs="Arial"/>
          <w:sz w:val="24"/>
          <w:lang w:eastAsia="en-US"/>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2006)","plainTextFormattedCitation":"(Baer et al., 2006)","previouslyFormattedCitation":"(Baer et al., 2006)"},"properties":{"noteIndex":0},"schema":"https://github.com/citation-style-language/schema/raw/master/csl-citation.json"}</w:instrText>
      </w:r>
      <w:r w:rsidR="004D1498">
        <w:rPr>
          <w:rFonts w:ascii="Times New Roman" w:eastAsia="Calibri" w:hAnsi="Times New Roman" w:cs="Arial"/>
          <w:sz w:val="24"/>
          <w:lang w:eastAsia="en-US"/>
        </w:rPr>
        <w:fldChar w:fldCharType="separate"/>
      </w:r>
      <w:r w:rsidR="004D1498" w:rsidRPr="004D1498">
        <w:rPr>
          <w:rFonts w:ascii="Times New Roman" w:eastAsia="Calibri" w:hAnsi="Times New Roman" w:cs="Arial"/>
          <w:noProof/>
          <w:sz w:val="24"/>
          <w:lang w:eastAsia="en-US"/>
        </w:rPr>
        <w:t>(Baer et al., 2006)</w:t>
      </w:r>
      <w:r w:rsidR="004D1498">
        <w:rPr>
          <w:rFonts w:ascii="Times New Roman" w:eastAsia="Calibri" w:hAnsi="Times New Roman" w:cs="Arial"/>
          <w:sz w:val="24"/>
          <w:lang w:eastAsia="en-US"/>
        </w:rPr>
        <w:fldChar w:fldCharType="end"/>
      </w:r>
      <w:r w:rsidR="00517B9D">
        <w:rPr>
          <w:rFonts w:ascii="Times New Roman" w:eastAsia="Calibri" w:hAnsi="Times New Roman" w:cs="Arial"/>
          <w:sz w:val="24"/>
          <w:lang w:eastAsia="en-US"/>
        </w:rPr>
        <w:t xml:space="preserve">.  </w:t>
      </w:r>
      <w:r w:rsidR="003934A6">
        <w:rPr>
          <w:rFonts w:ascii="Times New Roman" w:eastAsia="Calibri" w:hAnsi="Times New Roman" w:cs="Arial"/>
          <w:sz w:val="24"/>
          <w:lang w:eastAsia="en-US"/>
        </w:rPr>
        <w:t>This multi-faceted approach allows for a</w:t>
      </w:r>
      <w:r w:rsidR="00517B9D">
        <w:rPr>
          <w:rFonts w:ascii="Times New Roman" w:eastAsia="Calibri" w:hAnsi="Times New Roman" w:cs="Arial"/>
          <w:sz w:val="24"/>
          <w:lang w:eastAsia="en-US"/>
        </w:rPr>
        <w:t xml:space="preserve"> nuanced analysis of the underlying </w:t>
      </w:r>
      <w:r w:rsidR="00517B9D">
        <w:rPr>
          <w:rFonts w:ascii="Times New Roman" w:eastAsia="Calibri" w:hAnsi="Times New Roman" w:cs="Arial"/>
          <w:sz w:val="24"/>
          <w:lang w:eastAsia="en-US"/>
        </w:rPr>
        <w:lastRenderedPageBreak/>
        <w:t xml:space="preserve">mechanisms by which mindfulness might be beneficial to wellbeing.  </w:t>
      </w:r>
    </w:p>
    <w:p w14:paraId="7DFF3755" w14:textId="7FCF7869" w:rsidR="0027524B" w:rsidRDefault="00186176" w:rsidP="00222297">
      <w:pPr>
        <w:spacing w:after="0" w:line="480" w:lineRule="auto"/>
        <w:ind w:firstLine="720"/>
        <w:rPr>
          <w:rFonts w:ascii="Times New Roman" w:eastAsia="Calibri" w:hAnsi="Times New Roman" w:cs="Arial"/>
          <w:sz w:val="24"/>
          <w:lang w:eastAsia="en-US"/>
        </w:rPr>
      </w:pPr>
      <w:r>
        <w:rPr>
          <w:rFonts w:asciiTheme="majorBidi" w:hAnsiTheme="majorBidi" w:cstheme="majorBidi"/>
          <w:sz w:val="24"/>
          <w:szCs w:val="24"/>
        </w:rPr>
        <w:t xml:space="preserve">The empirical literature consistently shows dispositional mindfulness to be lower among people with a history of self-harm, irrespective of the measure used.  </w:t>
      </w:r>
      <w:r w:rsidR="00C226EE">
        <w:rPr>
          <w:rFonts w:asciiTheme="majorBidi" w:hAnsiTheme="majorBidi" w:cstheme="majorBidi"/>
          <w:sz w:val="24"/>
          <w:szCs w:val="24"/>
        </w:rPr>
        <w:t>In studies</w:t>
      </w:r>
      <w:r>
        <w:rPr>
          <w:rFonts w:asciiTheme="majorBidi" w:hAnsiTheme="majorBidi" w:cstheme="majorBidi"/>
          <w:sz w:val="24"/>
          <w:szCs w:val="24"/>
        </w:rPr>
        <w:t xml:space="preserve"> using the MAAS</w:t>
      </w:r>
      <w:r w:rsidR="00AA265F">
        <w:rPr>
          <w:rFonts w:asciiTheme="majorBidi" w:hAnsiTheme="majorBidi" w:cstheme="majorBidi"/>
          <w:sz w:val="24"/>
          <w:szCs w:val="24"/>
        </w:rPr>
        <w:t>,</w:t>
      </w:r>
      <w:r>
        <w:rPr>
          <w:rFonts w:asciiTheme="majorBidi" w:hAnsiTheme="majorBidi" w:cstheme="majorBidi"/>
          <w:sz w:val="24"/>
          <w:szCs w:val="24"/>
        </w:rPr>
        <w:t xml:space="preserve"> m</w:t>
      </w:r>
      <w:r w:rsidR="003934A6" w:rsidRPr="00F943F5">
        <w:rPr>
          <w:rFonts w:asciiTheme="majorBidi" w:hAnsiTheme="majorBidi" w:cstheme="majorBidi"/>
          <w:sz w:val="24"/>
          <w:szCs w:val="24"/>
        </w:rPr>
        <w:t xml:space="preserve">indfulness </w:t>
      </w:r>
      <w:r w:rsidR="00C226EE">
        <w:rPr>
          <w:rFonts w:asciiTheme="majorBidi" w:hAnsiTheme="majorBidi" w:cstheme="majorBidi"/>
          <w:sz w:val="24"/>
          <w:szCs w:val="24"/>
        </w:rPr>
        <w:t>was</w:t>
      </w:r>
      <w:r w:rsidR="003934A6">
        <w:rPr>
          <w:rFonts w:asciiTheme="majorBidi" w:hAnsiTheme="majorBidi" w:cstheme="majorBidi"/>
          <w:sz w:val="24"/>
          <w:szCs w:val="24"/>
        </w:rPr>
        <w:t xml:space="preserve"> significantly lower in people who self-harm, in samples of adolescents </w:t>
      </w:r>
      <w:r w:rsidR="003934A6">
        <w:rPr>
          <w:rFonts w:asciiTheme="majorBidi" w:hAnsiTheme="majorBidi" w:cstheme="majorBidi"/>
          <w:sz w:val="24"/>
          <w:szCs w:val="24"/>
        </w:rPr>
        <w:fldChar w:fldCharType="begin" w:fldLock="1"/>
      </w:r>
      <w:r w:rsidR="003934A6">
        <w:rPr>
          <w:rFonts w:asciiTheme="majorBidi" w:hAnsiTheme="majorBidi" w:cstheme="majorBidi"/>
          <w:sz w:val="24"/>
          <w:szCs w:val="24"/>
        </w:rPr>
        <w:instrText>ADDIN CSL_CITATION {"citationItems":[{"id":"ITEM-1","itemData":{"DOI":"10.1111/j.1467-9450.2007.00567.x","ISSN":"00365564","abstract":"The purpose of the present study was to investigate the rate of deliberate self-harm in 15-year-old Swedish adolescents, gender differences in this behavior, and possible associations with self-esteem and mindfulness. For this purpose, we developed a simplified version of Gratz's (2001) Deliberate Self-Harm Inventory (DSHI), and carried out a pilot study with 123 adolescents from three different schools in southern Sweden. The results showed that 65.9% of the adolescents reported having engaged in some kind of deliberate self-harm at least once; 41.5% reported at least one kind of self-harm more than once; and 13.8% reported at least one kind of deliberate self-harm behavior \"many times\". Although there were no overall gender differences in self-harm, the girls reported significantly more of cutting wrists, arms and other body areas than the boys. High rates of deliberate self-harm were associated with low self-esteem and low mindfulness. © 2007 The Scandinavian Psychological Associations.","author":[{"dropping-particle":"","family":"Lundh","given":"Lars Gunnar","non-dropping-particle":"","parse-names":false,"suffix":""},{"dropping-particle":"","family":"Karim","given":"Jessica","non-dropping-particle":"","parse-names":false,"suffix":""},{"dropping-particle":"","family":"Quilisch","given":"Eva","non-dropping-particle":"","parse-names":false,"suffix":""}],"container-title":"Scandinavian Journal of Psychology","id":"ITEM-1","issued":{"date-parts":[["2007"]]},"title":"Deliberate self-harm in 15-year-old adolescents: A pilot study with a modified version of the Deliberate Self-Harm Inventory","type":"article-journal"},"uris":["http://www.mendeley.com/documents/?uuid=16d23463-04ba-4c33-a89b-5ae72f6ee8ea"]}],"mendeley":{"formattedCitation":"(Lundh et al., 2007)","plainTextFormattedCitation":"(Lundh et al., 2007)","previouslyFormattedCitation":"(Lundh et al., 2007)"},"properties":{"noteIndex":0},"schema":"https://github.com/citation-style-language/schema/raw/master/csl-citation.json"}</w:instrText>
      </w:r>
      <w:r w:rsidR="003934A6">
        <w:rPr>
          <w:rFonts w:asciiTheme="majorBidi" w:hAnsiTheme="majorBidi" w:cstheme="majorBidi"/>
          <w:sz w:val="24"/>
          <w:szCs w:val="24"/>
        </w:rPr>
        <w:fldChar w:fldCharType="separate"/>
      </w:r>
      <w:r w:rsidR="003934A6" w:rsidRPr="000473AE">
        <w:rPr>
          <w:rFonts w:asciiTheme="majorBidi" w:hAnsiTheme="majorBidi" w:cstheme="majorBidi"/>
          <w:noProof/>
          <w:sz w:val="24"/>
          <w:szCs w:val="24"/>
        </w:rPr>
        <w:t>(Lundh et al., 2007)</w:t>
      </w:r>
      <w:r w:rsidR="003934A6">
        <w:rPr>
          <w:rFonts w:asciiTheme="majorBidi" w:hAnsiTheme="majorBidi" w:cstheme="majorBidi"/>
          <w:sz w:val="24"/>
          <w:szCs w:val="24"/>
        </w:rPr>
        <w:fldChar w:fldCharType="end"/>
      </w:r>
      <w:r w:rsidR="003934A6">
        <w:rPr>
          <w:rFonts w:asciiTheme="majorBidi" w:hAnsiTheme="majorBidi" w:cstheme="majorBidi"/>
          <w:sz w:val="24"/>
          <w:szCs w:val="24"/>
        </w:rPr>
        <w:t xml:space="preserve"> and young adults </w:t>
      </w:r>
      <w:r w:rsidR="003934A6">
        <w:rPr>
          <w:rFonts w:asciiTheme="majorBidi" w:hAnsiTheme="majorBidi" w:cstheme="majorBidi"/>
          <w:sz w:val="24"/>
          <w:szCs w:val="24"/>
        </w:rPr>
        <w:fldChar w:fldCharType="begin" w:fldLock="1"/>
      </w:r>
      <w:r w:rsidR="00C73FD8">
        <w:rPr>
          <w:rFonts w:asciiTheme="majorBidi" w:hAnsiTheme="majorBidi" w:cstheme="majorBidi"/>
          <w:sz w:val="24"/>
          <w:szCs w:val="24"/>
        </w:rPr>
        <w:instrText>ADDIN CSL_CITATION {"citationItems":[{"id":"ITEM-1","itemData":{"DOI":"10.1007/s12671-016-0555-3","ISSN":"18688535","abstract":"The present study examined relationships between dispositional mindfulness, coping self-efficacy, and non-suicidal self-injury (NSSI) in 97 first-year university students (78.35 % female; Mage = 18.13 years; SD = 0.81). Participants were grouped according to whether they indicated engagement in NSSI within the last 12 months, or never having engaged in NSSI, resulting in a recent NSSI group (n = 35), and a comparison group (n = 62). Participants completed the Mindful Attention Awareness Scale (MAAS), the Coping Self-Efficacy Scale’s (CSES) problem-focused and emotion-focused subscales, and the Inventory of Statements About Self-Injury (ISAS). Results obtained from Pearson’s correlation analysis revealed that mindfulness was significantly and positively associated with students’ perceived level of coping self-efficacy. Furthermore, students who reported having engaged in NSSI in the last 12 months (i.e., those in the recent NSSI group) reported significantly lower mindfulness and lower coping self-efficacy when compared to students with no NSSI. Interestingly, coping self-efficacy was found to fully mediate the relationship between dispositional mindfulness and NSSI. The present study shows preliminary evidence for the role of coping self-efficacy in explaining the relation between mindfulness and NSSI. Implications for future research and practice regarding mindfulness as a protective factor for NSSI via coping self-efficacy are discussed.","author":[{"dropping-particle":"","family":"Heath","given":"Nancy L.","non-dropping-particle":"","parse-names":false,"suffix":""},{"dropping-particle":"","family":"Joly","given":"Mélanie","non-dropping-particle":"","parse-names":false,"suffix":""},{"dropping-particle":"","family":"Carsley","given":"Dana","non-dropping-particle":"","parse-names":false,"suffix":""}],"container-title":"Mindfulness","id":"ITEM-1","issued":{"date-parts":[["2016"]]},"title":"Coping Self-Efficacy and Mindfulness in Non-Suicidal Self-Injury","type":"article-journal"},"uris":["http://www.mendeley.com/documents/?uuid=dc1554d2-6fe7-4fa7-b651-fec1cdfa4abe"]}],"mendeley":{"formattedCitation":"(Heath et al., 2016)","plainTextFormattedCitation":"(Heath et al., 2016)","previouslyFormattedCitation":"(Heath et al., 2016)"},"properties":{"noteIndex":0},"schema":"https://github.com/citation-style-language/schema/raw/master/csl-citation.json"}</w:instrText>
      </w:r>
      <w:r w:rsidR="003934A6">
        <w:rPr>
          <w:rFonts w:asciiTheme="majorBidi" w:hAnsiTheme="majorBidi" w:cstheme="majorBidi"/>
          <w:sz w:val="24"/>
          <w:szCs w:val="24"/>
        </w:rPr>
        <w:fldChar w:fldCharType="separate"/>
      </w:r>
      <w:r w:rsidR="003D7BFE" w:rsidRPr="003D7BFE">
        <w:rPr>
          <w:rFonts w:asciiTheme="majorBidi" w:hAnsiTheme="majorBidi" w:cstheme="majorBidi"/>
          <w:noProof/>
          <w:sz w:val="24"/>
          <w:szCs w:val="24"/>
        </w:rPr>
        <w:t>(Heath et al., 2016)</w:t>
      </w:r>
      <w:r w:rsidR="003934A6">
        <w:rPr>
          <w:rFonts w:asciiTheme="majorBidi" w:hAnsiTheme="majorBidi" w:cstheme="majorBidi"/>
          <w:sz w:val="24"/>
          <w:szCs w:val="24"/>
        </w:rPr>
        <w:fldChar w:fldCharType="end"/>
      </w:r>
      <w:r w:rsidR="003934A6">
        <w:rPr>
          <w:rFonts w:asciiTheme="majorBidi" w:hAnsiTheme="majorBidi" w:cstheme="majorBidi"/>
          <w:sz w:val="24"/>
          <w:szCs w:val="24"/>
        </w:rPr>
        <w:t xml:space="preserve">.  </w:t>
      </w:r>
      <w:r w:rsidR="005C134D">
        <w:rPr>
          <w:rFonts w:asciiTheme="majorBidi" w:hAnsiTheme="majorBidi" w:cstheme="majorBidi"/>
          <w:sz w:val="24"/>
          <w:szCs w:val="24"/>
        </w:rPr>
        <w:t xml:space="preserve">Using the FFMQ, </w:t>
      </w:r>
      <w:r w:rsidR="005C134D">
        <w:rPr>
          <w:rFonts w:asciiTheme="majorBidi" w:hAnsiTheme="majorBidi" w:cstheme="majorBidi"/>
          <w:sz w:val="24"/>
          <w:szCs w:val="24"/>
        </w:rPr>
        <w:fldChar w:fldCharType="begin" w:fldLock="1"/>
      </w:r>
      <w:r w:rsidR="005C134D">
        <w:rPr>
          <w:rFonts w:asciiTheme="majorBidi" w:hAnsiTheme="majorBidi" w:cstheme="majorBidi"/>
          <w:sz w:val="24"/>
          <w:szCs w:val="24"/>
        </w:rPr>
        <w:instrText>ADDIN CSL_CITATION {"citationItems":[{"id":"ITEM-1","itemData":{"DOI":"10.1007/s12671-016-0657-y","ISSN":"18688535","abstract":"Non-suicidal self-injury is a complex behaviour, disturbingly prevalent, difficult to treat and with possible adverse outcomes in the long term. Previous research has shown individuals most commonly self-injure to cope with overwhelming negative emotions. Mindfulness has been shown to be associated with emotion regulation, and mindfulness-based interventions have shown effectiveness in a wide range of psychological disorders. This research explored whether lack of mindfulness or problems in mindfulness are involved in self-injury. A non-clinical sample of 263 participants (17–65 years) completed an online survey measuring self-injurious behaviours and mindfulness. Differences in levels of mindfulness between individuals with and without a history of self-injury were investigated. Analysis of variance indicated mindfulness (overall and in terms of specific facets “act with awareness”, “non-judge” and “non-react”) was significantly lower in individuals with a history of self-injury compared to those without. Pairwise comparisons revealed current self-injurers reported significantly lower mindfulness than past self-injurers and non-self-injurers, with medium effect sizes of d = 0.51 and d = 0.77, respectively. In logistic regression, low mindfulness significantly predicted self-injury (B = 0.04, p &lt; .001). These findings have clinical implications, suggesting that mindfulness-based interventions may assist individuals to give up self-injurious behaviours and may be an important part of prevention strategies.","author":[{"dropping-particle":"","family":"Caltabiano","given":"Giuseppina","non-dropping-particle":"","parse-names":false,"suffix":""},{"dropping-particle":"","family":"Martin","given":"Graham","non-dropping-particle":"","parse-names":false,"suffix":""}],"container-title":"Mindfulness","id":"ITEM-1","issued":{"date-parts":[["2017"]]},"title":"Mindless Suffering: the Relationship Between Mindfulness and Non-Suicidal Self-Injury","type":"article-journal"},"uris":["http://www.mendeley.com/documents/?uuid=3e10070b-5e25-41b9-834c-2f182a1803c8"]}],"mendeley":{"formattedCitation":"(Caltabiano &amp; Martin, 2017)","manualFormatting":"Caltabiano and Martin (2017)","plainTextFormattedCitation":"(Caltabiano &amp; Martin, 2017)","previouslyFormattedCitation":"(Caltabiano &amp; Martin, 2017)"},"properties":{"noteIndex":0},"schema":"https://github.com/citation-style-language/schema/raw/master/csl-citation.json"}</w:instrText>
      </w:r>
      <w:r w:rsidR="005C134D">
        <w:rPr>
          <w:rFonts w:asciiTheme="majorBidi" w:hAnsiTheme="majorBidi" w:cstheme="majorBidi"/>
          <w:sz w:val="24"/>
          <w:szCs w:val="24"/>
        </w:rPr>
        <w:fldChar w:fldCharType="separate"/>
      </w:r>
      <w:r w:rsidR="005C134D" w:rsidRPr="00CD6409">
        <w:rPr>
          <w:rFonts w:asciiTheme="majorBidi" w:hAnsiTheme="majorBidi" w:cstheme="majorBidi"/>
          <w:noProof/>
          <w:sz w:val="24"/>
          <w:szCs w:val="24"/>
        </w:rPr>
        <w:t xml:space="preserve">Caltabiano </w:t>
      </w:r>
      <w:r w:rsidR="005C134D">
        <w:rPr>
          <w:rFonts w:asciiTheme="majorBidi" w:hAnsiTheme="majorBidi" w:cstheme="majorBidi"/>
          <w:noProof/>
          <w:sz w:val="24"/>
          <w:szCs w:val="24"/>
        </w:rPr>
        <w:t>and</w:t>
      </w:r>
      <w:r w:rsidR="005C134D" w:rsidRPr="00CD6409">
        <w:rPr>
          <w:rFonts w:asciiTheme="majorBidi" w:hAnsiTheme="majorBidi" w:cstheme="majorBidi"/>
          <w:noProof/>
          <w:sz w:val="24"/>
          <w:szCs w:val="24"/>
        </w:rPr>
        <w:t xml:space="preserve"> Martin </w:t>
      </w:r>
      <w:r w:rsidR="005C134D">
        <w:rPr>
          <w:rFonts w:asciiTheme="majorBidi" w:hAnsiTheme="majorBidi" w:cstheme="majorBidi"/>
          <w:noProof/>
          <w:sz w:val="24"/>
          <w:szCs w:val="24"/>
        </w:rPr>
        <w:t>(</w:t>
      </w:r>
      <w:r w:rsidR="005C134D" w:rsidRPr="00CD6409">
        <w:rPr>
          <w:rFonts w:asciiTheme="majorBidi" w:hAnsiTheme="majorBidi" w:cstheme="majorBidi"/>
          <w:noProof/>
          <w:sz w:val="24"/>
          <w:szCs w:val="24"/>
        </w:rPr>
        <w:t>2017)</w:t>
      </w:r>
      <w:r w:rsidR="005C134D">
        <w:rPr>
          <w:rFonts w:asciiTheme="majorBidi" w:hAnsiTheme="majorBidi" w:cstheme="majorBidi"/>
          <w:sz w:val="24"/>
          <w:szCs w:val="24"/>
        </w:rPr>
        <w:fldChar w:fldCharType="end"/>
      </w:r>
      <w:r w:rsidR="005C134D">
        <w:rPr>
          <w:rFonts w:asciiTheme="majorBidi" w:hAnsiTheme="majorBidi" w:cstheme="majorBidi"/>
          <w:sz w:val="24"/>
          <w:szCs w:val="24"/>
        </w:rPr>
        <w:t xml:space="preserve"> found the mindfulness facets non-react, non-judge and act aware were significantly lower among adults with a history of self-harm.  Although the majority of studies are cross-sectional, </w:t>
      </w:r>
      <w:r w:rsidR="005C134D">
        <w:rPr>
          <w:rFonts w:asciiTheme="majorBidi" w:hAnsiTheme="majorBidi" w:cstheme="majorBidi"/>
          <w:sz w:val="24"/>
          <w:szCs w:val="24"/>
        </w:rPr>
        <w:fldChar w:fldCharType="begin" w:fldLock="1"/>
      </w:r>
      <w:r w:rsidR="00800248">
        <w:rPr>
          <w:rFonts w:asciiTheme="majorBidi" w:hAnsiTheme="majorBidi" w:cstheme="majorBidi"/>
          <w:sz w:val="24"/>
          <w:szCs w:val="24"/>
        </w:rPr>
        <w:instrText>ADDIN CSL_CITATION {"citationItems":[{"id":"ITEM-1","itemData":{"ISSN":"1753-2000","abstract":"Non-suicidal self-injury (NSSI) is common among adolescents and linked to many maladaptive outcomes. This study aimed to assess the prevalence and correlates of NSSI among a community sample of New Zealand adolescents. A self-report questionnaire was administered to adolescents at time 1 (N = 1162, mean age = 16.35), and approximately five months later (time 2, N = 830, mean age = 16.49). Prevalence and bivariate correlations were assessed at both time points, and cross-lag correlations using matched data (N = 495, mean age = 16.23). Lifetime history of NSSI was 48.7 % (females 49.4 %, males 48 %). Consistent with previous international research, NSSI was associated with higher Alexithymia, depression, anxiety, bullying, impulsivity, substance abuse, abuse history and sexuality concerns and lower mindfulness, resilience and self-esteem. Cross-lag correlations suggested NSSI is directly (perhaps causally) related to psychological vulnerability in various domains (e.g., increased depression and lower self-esteem), while bullying may be more distal to NSSI, rather than a proximal predictor. (PsycINFO Database Record (c) 2016 APA, all rights reserved)","author":[{"dropping-particle":"","family":"Garisch","given":"Jessica Anne","non-dropping-particle":"","parse-names":false,"suffix":""},{"dropping-particle":"","family":"Wilson","given":"Marc Stewart","non-dropping-particle":"","parse-names":false,"suffix":""}],"container-title":"Child and Adolescent Psychiatry and Mental Health","id":"ITEM-1","issued":{"date-parts":[["2015","7","8"]]},"note":"Accession Number: 2015-30978-001. PMID: 26157484 Partial author list: First Author &amp;amp; Affiliation: Garisch, Jessica Anne; School of Psychology, Victoria University of Wellington, Wellington, New Zealand. Release Date: 20150803. Correction Date: 20160915. Publication Type: Journal (0100), Peer Reviewed Journal (0110). Format Covered: Electronic. Document Type: Journal Article. Language: English. Grant Information: Garisch, Jessica Anne. Major Descriptor: Self-Injurious Behavior. Minor Descriptor: Suicide. Classification: Behavior Disorders &amp;amp; Antisocial Behavior (3230). Population: Human (10); Male (30); Female (40). Location: New Zealand. Age Group: Adolescence (13-17 yrs) (200). Tests &amp;amp; Measures: Deliberate Self-Harm Inventory–Short form; Adaptive Use of Emotions Measure; Resilience Measure; Sexuality Concerns Measure; Barratt Impulsivity Scale-II; Abuse History Measure; Self-Rating Depression Scale DOI: 10.1037/t04095-000; Substance Use Measures DOI: 10.1037/t30345-000; Peer Relations Questionnaire DOI: 10.1037/t14963-000; Cognitive and Affective Mindfulness Scale--Revised DOI: 10.1037/t49653-000; Rosenberg Self-Esteem Scale DOI: 10.1037/t01038-000; Toronto Alexithymia Scale DOI: 10.1037/t10642-000. Methodology: Empirical Study; Longitudinal Study; Quantitative Study. References Available: Y. ArtID: 28. Issue Publication Date: Jul 8, 2015. Publication History: First Posted Date: Jul 8, 2015; Accepted Date: Jun 9, 2015; First Submitted Date: Mar 25, 2015. Copyright Statement: This is an Open Access article distributed under the terms of the Creative Commons Attribution License (http://creativecommons.org/licenses/by/4.0), which permits unrestricted use, distribution, and reproduction in any medium, provided the original work is properly credited. The Creative Commons Public Domain Dedication waiver (http:// creativecommons.org/publicdomain/zero/1.0/) applies to the data made available in this article, unless otherwise stated. Garisch and Wilson. 2015.","publisher":"BioMed Central Limited","publisher-place":"Wilson, Marc Stewart, School of Psychology, Victoria University of Wellington, P.O. Box 600 Kelburn Parade, Wellington, New Zealand","title":"Prevalence, correlates, and prospective predictors of non-suicidal self-injury among New Zealand adolescents: Cross-sectional and longitudinal survey data","type":"article-journal","volume":"9"},"uris":["http://www.mendeley.com/documents/?uuid=8b4ae108-4dac-476a-b035-918dbe6dfd72"]}],"mendeley":{"formattedCitation":"(Garisch &amp; Wilson, 2015)","manualFormatting":"Garisch and Wilson (2015)","plainTextFormattedCitation":"(Garisch &amp; Wilson, 2015)","previouslyFormattedCitation":"(Garisch &amp; Wilson, 2015)"},"properties":{"noteIndex":0},"schema":"https://github.com/citation-style-language/schema/raw/master/csl-citation.json"}</w:instrText>
      </w:r>
      <w:r w:rsidR="005C134D">
        <w:rPr>
          <w:rFonts w:asciiTheme="majorBidi" w:hAnsiTheme="majorBidi" w:cstheme="majorBidi"/>
          <w:sz w:val="24"/>
          <w:szCs w:val="24"/>
        </w:rPr>
        <w:fldChar w:fldCharType="separate"/>
      </w:r>
      <w:r w:rsidR="005C134D" w:rsidRPr="0025764A">
        <w:rPr>
          <w:rFonts w:asciiTheme="majorBidi" w:hAnsiTheme="majorBidi" w:cstheme="majorBidi"/>
          <w:noProof/>
          <w:sz w:val="24"/>
          <w:szCs w:val="24"/>
        </w:rPr>
        <w:t xml:space="preserve">Garisch </w:t>
      </w:r>
      <w:r w:rsidR="005C134D">
        <w:rPr>
          <w:rFonts w:asciiTheme="majorBidi" w:hAnsiTheme="majorBidi" w:cstheme="majorBidi"/>
          <w:noProof/>
          <w:sz w:val="24"/>
          <w:szCs w:val="24"/>
        </w:rPr>
        <w:t>and</w:t>
      </w:r>
      <w:r w:rsidR="005C134D" w:rsidRPr="0025764A">
        <w:rPr>
          <w:rFonts w:asciiTheme="majorBidi" w:hAnsiTheme="majorBidi" w:cstheme="majorBidi"/>
          <w:noProof/>
          <w:sz w:val="24"/>
          <w:szCs w:val="24"/>
        </w:rPr>
        <w:t xml:space="preserve"> Wilson </w:t>
      </w:r>
      <w:r w:rsidR="005C134D">
        <w:rPr>
          <w:rFonts w:asciiTheme="majorBidi" w:hAnsiTheme="majorBidi" w:cstheme="majorBidi"/>
          <w:noProof/>
          <w:sz w:val="24"/>
          <w:szCs w:val="24"/>
        </w:rPr>
        <w:t>(</w:t>
      </w:r>
      <w:r w:rsidR="005C134D" w:rsidRPr="0025764A">
        <w:rPr>
          <w:rFonts w:asciiTheme="majorBidi" w:hAnsiTheme="majorBidi" w:cstheme="majorBidi"/>
          <w:noProof/>
          <w:sz w:val="24"/>
          <w:szCs w:val="24"/>
        </w:rPr>
        <w:t>2015)</w:t>
      </w:r>
      <w:r w:rsidR="005C134D">
        <w:rPr>
          <w:rFonts w:asciiTheme="majorBidi" w:hAnsiTheme="majorBidi" w:cstheme="majorBidi"/>
          <w:sz w:val="24"/>
          <w:szCs w:val="24"/>
        </w:rPr>
        <w:fldChar w:fldCharType="end"/>
      </w:r>
      <w:r w:rsidR="005C134D">
        <w:rPr>
          <w:rFonts w:asciiTheme="majorBidi" w:hAnsiTheme="majorBidi" w:cstheme="majorBidi"/>
          <w:sz w:val="24"/>
          <w:szCs w:val="24"/>
        </w:rPr>
        <w:t xml:space="preserve"> assessed </w:t>
      </w:r>
      <w:r w:rsidR="00AA265F">
        <w:rPr>
          <w:rFonts w:asciiTheme="majorBidi" w:hAnsiTheme="majorBidi" w:cstheme="majorBidi"/>
          <w:sz w:val="24"/>
          <w:szCs w:val="24"/>
        </w:rPr>
        <w:t>an</w:t>
      </w:r>
      <w:r w:rsidR="005C134D">
        <w:rPr>
          <w:rFonts w:asciiTheme="majorBidi" w:hAnsiTheme="majorBidi" w:cstheme="majorBidi"/>
          <w:sz w:val="24"/>
          <w:szCs w:val="24"/>
        </w:rPr>
        <w:t xml:space="preserve"> adolescent sample at two time points and found not only that mindfulness (CAMS-R) was significantly negatively associated with self-harm, but also that higher mindfulness at Time 1 predicted lower self-harm at Time 2. </w:t>
      </w:r>
      <w:r w:rsidR="00C226EE">
        <w:rPr>
          <w:rFonts w:asciiTheme="majorBidi" w:hAnsiTheme="majorBidi" w:cstheme="majorBidi"/>
          <w:sz w:val="24"/>
          <w:szCs w:val="24"/>
        </w:rPr>
        <w:t xml:space="preserve"> </w:t>
      </w:r>
      <w:r w:rsidR="005C134D">
        <w:rPr>
          <w:rFonts w:asciiTheme="majorBidi" w:hAnsiTheme="majorBidi" w:cstheme="majorBidi"/>
          <w:sz w:val="24"/>
          <w:szCs w:val="24"/>
        </w:rPr>
        <w:t xml:space="preserve">Taken together, these results provide evidence for the protective role of dispositional mindfulness in the context of self-harm.  The evidence also suggests that the mindfulness skill of not </w:t>
      </w:r>
      <w:r w:rsidR="005C134D">
        <w:rPr>
          <w:rFonts w:asciiTheme="majorBidi" w:hAnsiTheme="majorBidi" w:cstheme="majorBidi"/>
          <w:sz w:val="24"/>
          <w:szCs w:val="24"/>
        </w:rPr>
        <w:lastRenderedPageBreak/>
        <w:t xml:space="preserve">reacting to present moment experience might be an important mechanism in the relationship between mindfulness and self-harm.  </w:t>
      </w:r>
      <w:r w:rsidR="00800248">
        <w:rPr>
          <w:rFonts w:asciiTheme="majorBidi" w:hAnsiTheme="majorBidi" w:cstheme="majorBidi"/>
          <w:sz w:val="24"/>
          <w:szCs w:val="24"/>
        </w:rPr>
        <w:fldChar w:fldCharType="begin" w:fldLock="1"/>
      </w:r>
      <w:r w:rsidR="0032321F">
        <w:rPr>
          <w:rFonts w:asciiTheme="majorBidi" w:hAnsiTheme="majorBidi" w:cstheme="majorBidi"/>
          <w:sz w:val="24"/>
          <w:szCs w:val="24"/>
        </w:rPr>
        <w:instrText>ADDIN CSL_CITATION {"citationItems":[{"id":"ITEM-1","itemData":{"DOI":"10.1007/s12671-016-0657-y","ISSN":"18688535","abstract":"Non-suicidal self-injury is a complex behaviour, disturbingly prevalent, difficult to treat and with possible adverse outcomes in the long term. Previous research has shown individuals most commonly self-injure to cope with overwhelming negative emotions. Mindfulness has been shown to be associated with emotion regulation, and mindfulness-based interventions have shown effectiveness in a wide range of psychological disorders. This research explored whether lack of mindfulness or problems in mindfulness are involved in self-injury. A non-clinical sample of 263 participants (17–65 years) completed an online survey measuring self-injurious behaviours and mindfulness. Differences in levels of mindfulness between individuals with and without a history of self-injury were investigated. Analysis of variance indicated mindfulness (overall and in terms of specific facets “act with awareness”, “non-judge” and “non-react”) was significantly lower in individuals with a history of self-injury compared to those without. Pairwise comparisons revealed current self-injurers reported significantly lower mindfulness than past self-injurers and non-self-injurers, with medium effect sizes of d = 0.51 and d = 0.77, respectively. In logistic regression, low mindfulness significantly predicted self-injury (B = 0.04, p &lt; .001). These findings have clinical implications, suggesting that mindfulness-based interventions may assist individuals to give up self-injurious behaviours and may be an important part of prevention strategies.","author":[{"dropping-particle":"","family":"Caltabiano","given":"Giuseppina","non-dropping-particle":"","parse-names":false,"suffix":""},{"dropping-particle":"","family":"Martin","given":"Graham","non-dropping-particle":"","parse-names":false,"suffix":""}],"container-title":"Mindfulness","id":"ITEM-1","issued":{"date-parts":[["2017"]]},"title":"Mindless Suffering: the Relationship Between Mindfulness and Non-Suicidal Self-Injury","type":"article-journal"},"uris":["http://www.mendeley.com/documents/?uuid=3e10070b-5e25-41b9-834c-2f182a1803c8"]}],"mendeley":{"formattedCitation":"(Caltabiano &amp; Martin, 2017)","manualFormatting":"Caltabiano and Martin (2017)","plainTextFormattedCitation":"(Caltabiano &amp; Martin, 2017)","previouslyFormattedCitation":"(Caltabiano &amp; Martin, 2017)"},"properties":{"noteIndex":0},"schema":"https://github.com/citation-style-language/schema/raw/master/csl-citation.json"}</w:instrText>
      </w:r>
      <w:r w:rsidR="00800248">
        <w:rPr>
          <w:rFonts w:asciiTheme="majorBidi" w:hAnsiTheme="majorBidi" w:cstheme="majorBidi"/>
          <w:sz w:val="24"/>
          <w:szCs w:val="24"/>
        </w:rPr>
        <w:fldChar w:fldCharType="separate"/>
      </w:r>
      <w:r w:rsidR="00800248" w:rsidRPr="00800248">
        <w:rPr>
          <w:rFonts w:asciiTheme="majorBidi" w:hAnsiTheme="majorBidi" w:cstheme="majorBidi"/>
          <w:noProof/>
          <w:sz w:val="24"/>
          <w:szCs w:val="24"/>
        </w:rPr>
        <w:t xml:space="preserve">Caltabiano </w:t>
      </w:r>
      <w:r w:rsidR="00800248">
        <w:rPr>
          <w:rFonts w:asciiTheme="majorBidi" w:hAnsiTheme="majorBidi" w:cstheme="majorBidi"/>
          <w:noProof/>
          <w:sz w:val="24"/>
          <w:szCs w:val="24"/>
        </w:rPr>
        <w:t>and</w:t>
      </w:r>
      <w:r w:rsidR="00800248" w:rsidRPr="00800248">
        <w:rPr>
          <w:rFonts w:asciiTheme="majorBidi" w:hAnsiTheme="majorBidi" w:cstheme="majorBidi"/>
          <w:noProof/>
          <w:sz w:val="24"/>
          <w:szCs w:val="24"/>
        </w:rPr>
        <w:t xml:space="preserve"> Martin </w:t>
      </w:r>
      <w:r w:rsidR="00800248">
        <w:rPr>
          <w:rFonts w:asciiTheme="majorBidi" w:hAnsiTheme="majorBidi" w:cstheme="majorBidi"/>
          <w:noProof/>
          <w:sz w:val="24"/>
          <w:szCs w:val="24"/>
        </w:rPr>
        <w:t>(</w:t>
      </w:r>
      <w:r w:rsidR="00800248" w:rsidRPr="00800248">
        <w:rPr>
          <w:rFonts w:asciiTheme="majorBidi" w:hAnsiTheme="majorBidi" w:cstheme="majorBidi"/>
          <w:noProof/>
          <w:sz w:val="24"/>
          <w:szCs w:val="24"/>
        </w:rPr>
        <w:t>2017)</w:t>
      </w:r>
      <w:r w:rsidR="00800248">
        <w:rPr>
          <w:rFonts w:asciiTheme="majorBidi" w:hAnsiTheme="majorBidi" w:cstheme="majorBidi"/>
          <w:sz w:val="24"/>
          <w:szCs w:val="24"/>
        </w:rPr>
        <w:fldChar w:fldCharType="end"/>
      </w:r>
      <w:r w:rsidR="00800248">
        <w:rPr>
          <w:rFonts w:asciiTheme="majorBidi" w:hAnsiTheme="majorBidi" w:cstheme="majorBidi"/>
          <w:sz w:val="24"/>
          <w:szCs w:val="24"/>
        </w:rPr>
        <w:t xml:space="preserve"> found the mindfulness facet non-react to be a unique predictor of self-harm</w:t>
      </w:r>
      <w:r w:rsidR="00C226EE">
        <w:rPr>
          <w:rFonts w:asciiTheme="majorBidi" w:hAnsiTheme="majorBidi" w:cstheme="majorBidi"/>
          <w:sz w:val="24"/>
          <w:szCs w:val="24"/>
        </w:rPr>
        <w:t>,</w:t>
      </w:r>
      <w:r w:rsidR="0027524B">
        <w:rPr>
          <w:rFonts w:asciiTheme="majorBidi" w:hAnsiTheme="majorBidi" w:cstheme="majorBidi"/>
          <w:sz w:val="24"/>
          <w:szCs w:val="24"/>
        </w:rPr>
        <w:t xml:space="preserve"> and</w:t>
      </w:r>
      <w:r w:rsidR="00C226EE">
        <w:rPr>
          <w:rFonts w:asciiTheme="majorBidi" w:hAnsiTheme="majorBidi" w:cstheme="majorBidi"/>
          <w:sz w:val="24"/>
          <w:szCs w:val="24"/>
        </w:rPr>
        <w:t>,</w:t>
      </w:r>
      <w:r w:rsidR="0027524B">
        <w:rPr>
          <w:rFonts w:asciiTheme="majorBidi" w:hAnsiTheme="majorBidi" w:cstheme="majorBidi"/>
          <w:sz w:val="24"/>
          <w:szCs w:val="24"/>
        </w:rPr>
        <w:t xml:space="preserve"> in an internet-based study of adults, </w:t>
      </w:r>
      <w:r w:rsidR="000E46E0">
        <w:rPr>
          <w:rFonts w:asciiTheme="majorBidi" w:hAnsiTheme="majorBidi" w:cstheme="majorBidi"/>
          <w:sz w:val="24"/>
          <w:szCs w:val="24"/>
        </w:rPr>
        <w:t xml:space="preserve">the relationship between mindfulness and self-harm </w:t>
      </w:r>
      <w:r w:rsidR="00326226">
        <w:rPr>
          <w:rFonts w:asciiTheme="majorBidi" w:hAnsiTheme="majorBidi" w:cstheme="majorBidi"/>
          <w:sz w:val="24"/>
          <w:szCs w:val="24"/>
        </w:rPr>
        <w:t>was</w:t>
      </w:r>
      <w:r w:rsidR="000E46E0">
        <w:rPr>
          <w:rFonts w:asciiTheme="majorBidi" w:hAnsiTheme="majorBidi" w:cstheme="majorBidi"/>
          <w:sz w:val="24"/>
          <w:szCs w:val="24"/>
        </w:rPr>
        <w:t xml:space="preserve"> mediated by self-control </w:t>
      </w:r>
      <w:r w:rsidR="000E46E0">
        <w:rPr>
          <w:rFonts w:asciiTheme="majorBidi" w:hAnsiTheme="majorBidi" w:cstheme="majorBidi"/>
          <w:sz w:val="24"/>
          <w:szCs w:val="24"/>
        </w:rPr>
        <w:fldChar w:fldCharType="begin" w:fldLock="1"/>
      </w:r>
      <w:r w:rsidR="000E46E0">
        <w:rPr>
          <w:rFonts w:asciiTheme="majorBidi" w:hAnsiTheme="majorBidi" w:cstheme="majorBidi"/>
          <w:sz w:val="24"/>
          <w:szCs w:val="24"/>
        </w:rPr>
        <w:instrText>ADDIN CSL_CITATION {"citationItems":[{"id":"ITEM-1","itemData":{"DOI":"10.1016/j.paid.2014.02.015","ISSN":"01918869","abstract":"Aggression to others and harm to the self (self-harm) have both been associated with similar possible antecedents; however, literatures on aggression and self-harm are commonly separated. This web-based study (N = 241) aimed to explore the dynamics of self-reported mindfulness and self-control towards aggression and self-harm. As predicted, those who were more mindful and more self-controlled reported being less aggressive and self-harmless typically. Bootstrap analyses suggested that self-control mediated the link between mindfulness and general trait aggression, physical aggression, anger, hostility, and self-harm, but not verbal aggression. With the inclusion of self-control, the direct effect of mindfulness on trait aggression, anger, and hostility, but not on physical aggression and self-harm, remained significant. Self-control, therefore, may be a pertinent individual difference on the link between mindfulness and behaviours that are physically harmful to the self and to others. © 2014 Elsevier Ltd.","author":[{"dropping-particle":"","family":"Yusainy","given":"Cleoputri","non-dropping-particle":"","parse-names":false,"suffix":""},{"dropping-particle":"","family":"Lawrence","given":"Claire","non-dropping-particle":"","parse-names":false,"suffix":""}],"container-title":"Personality and Individual Differences","id":"ITEM-1","issued":{"date-parts":[["2014"]]},"title":"Relating mindfulness and self-control to harm to the self and to others","type":"article-journal"},"uris":["http://www.mendeley.com/documents/?uuid=406b4dc3-dddc-4c94-81a1-9d212eb04046"]}],"mendeley":{"formattedCitation":"(Yusainy &amp; Lawrence, 2014)","plainTextFormattedCitation":"(Yusainy &amp; Lawrence, 2014)","previouslyFormattedCitation":"(Yusainy &amp; Lawrence, 2014)"},"properties":{"noteIndex":0},"schema":"https://github.com/citation-style-language/schema/raw/master/csl-citation.json"}</w:instrText>
      </w:r>
      <w:r w:rsidR="000E46E0">
        <w:rPr>
          <w:rFonts w:asciiTheme="majorBidi" w:hAnsiTheme="majorBidi" w:cstheme="majorBidi"/>
          <w:sz w:val="24"/>
          <w:szCs w:val="24"/>
        </w:rPr>
        <w:fldChar w:fldCharType="separate"/>
      </w:r>
      <w:r w:rsidR="000E46E0" w:rsidRPr="00A72B77">
        <w:rPr>
          <w:rFonts w:asciiTheme="majorBidi" w:hAnsiTheme="majorBidi" w:cstheme="majorBidi"/>
          <w:noProof/>
          <w:sz w:val="24"/>
          <w:szCs w:val="24"/>
        </w:rPr>
        <w:t>(Yusainy &amp; Lawrence, 2014)</w:t>
      </w:r>
      <w:r w:rsidR="000E46E0">
        <w:rPr>
          <w:rFonts w:asciiTheme="majorBidi" w:hAnsiTheme="majorBidi" w:cstheme="majorBidi"/>
          <w:sz w:val="24"/>
          <w:szCs w:val="24"/>
        </w:rPr>
        <w:fldChar w:fldCharType="end"/>
      </w:r>
      <w:r w:rsidR="000E46E0" w:rsidRPr="00ED2421">
        <w:rPr>
          <w:rFonts w:ascii="Times New Roman" w:eastAsia="Calibri" w:hAnsi="Times New Roman" w:cs="Arial"/>
          <w:sz w:val="24"/>
          <w:lang w:val="fr-FR"/>
        </w:rPr>
        <w:t>.</w:t>
      </w:r>
      <w:r w:rsidR="000E46E0">
        <w:rPr>
          <w:rFonts w:asciiTheme="majorBidi" w:hAnsiTheme="majorBidi" w:cstheme="majorBidi"/>
          <w:sz w:val="24"/>
          <w:szCs w:val="24"/>
        </w:rPr>
        <w:t xml:space="preserve">  </w:t>
      </w:r>
      <w:r w:rsidR="00785B53">
        <w:rPr>
          <w:rFonts w:asciiTheme="majorBidi" w:hAnsiTheme="majorBidi" w:cstheme="majorBidi"/>
          <w:sz w:val="24"/>
          <w:szCs w:val="24"/>
        </w:rPr>
        <w:t>This may be particularly relevant for people with high alexithymia, given the evidence linking alexithymia with the suppression and avoidance of emotions</w:t>
      </w:r>
      <w:r w:rsidR="00CD6409">
        <w:rPr>
          <w:rFonts w:asciiTheme="majorBidi" w:hAnsiTheme="majorBidi" w:cstheme="majorBidi"/>
          <w:sz w:val="24"/>
          <w:szCs w:val="24"/>
        </w:rPr>
        <w:t xml:space="preserve"> </w:t>
      </w:r>
      <w:r w:rsidR="00CD6409">
        <w:rPr>
          <w:rFonts w:asciiTheme="majorBidi" w:hAnsiTheme="majorBidi" w:cstheme="majorBidi"/>
          <w:sz w:val="24"/>
          <w:szCs w:val="24"/>
        </w:rPr>
        <w:fldChar w:fldCharType="begin" w:fldLock="1"/>
      </w:r>
      <w:r w:rsidR="00AC5A06">
        <w:rPr>
          <w:rFonts w:asciiTheme="majorBidi" w:hAnsiTheme="majorBidi" w:cstheme="majorBidi"/>
          <w:sz w:val="24"/>
          <w:szCs w:val="24"/>
        </w:rPr>
        <w:instrText>ADDIN CSL_CITATION {"citationItems":[{"id":"ITEM-1","itemData":{"DOI":"10.1177/1359104512455815","ISSN":"1461-7021","PMID":"22990482","abstract":"Recently, efforts have been made to better understand constructs that are associated with difficulties in emotion regulation in hopes of identifying underlying mechanisms that may be valuable targets for intervention. Against this background, the present study had two aims. Firstly, we wanted to explore the relation between emotion regulation, experiential avoidance and alexithymia by determining whether adolescents with elevated scores on a measure of alexithymia would report deficits in emotion regulation and experiential avoidance. Secondly, we sought to evaluate the role of experiential avoidance as a mediator in the relation between alexithymia and emotion regulation. The sample (N = 64) consisted of adolescents recruited from an inpatient facility of which approximately 30% were classified as having alexithymia. The results of this study indicate that adolescents with alexithymia report deficits in emotion regulation and elevated experiential avoidance. Experiential avoidance mediated the relation between alexithymia and emotion regulation, indicating that while the inability to effectively use language to identify and describe emotional states is strongly correlated with difficulties in regulating one's emotions, this relation is mediated by the unwillingness to tolerate aversive private experiences. Limitations and strengths of the present study are also noted.","author":[{"dropping-particle":"","family":"Venta","given":"Amanda","non-dropping-particle":"","parse-names":false,"suffix":""},{"dropping-particle":"","family":"Hart","given":"John","non-dropping-particle":"","parse-names":false,"suffix":""},{"dropping-particle":"","family":"Sharp","given":"Carla","non-dropping-particle":"","parse-names":false,"suffix":""}],"container-title":"Clinical child psychology and psychiatry","id":"ITEM-1","issue":"3","issued":{"date-parts":[["2013","7","18"]]},"page":"398-410","title":"The relation between experiential avoidance, alexithymia and emotion regulation in inpatient adolescents.","type":"article-journal","volume":"18"},"uris":["http://www.mendeley.com/documents/?uuid=5f43b4de-1276-3cf6-ba14-d780ec3cb6a2"]}],"mendeley":{"formattedCitation":"(Venta et al., 2013)","plainTextFormattedCitation":"(Venta et al., 2013)","previouslyFormattedCitation":"(Venta et al., 2013)"},"properties":{"noteIndex":0},"schema":"https://github.com/citation-style-language/schema/raw/master/csl-citation.json"}</w:instrText>
      </w:r>
      <w:r w:rsidR="00CD6409">
        <w:rPr>
          <w:rFonts w:asciiTheme="majorBidi" w:hAnsiTheme="majorBidi" w:cstheme="majorBidi"/>
          <w:sz w:val="24"/>
          <w:szCs w:val="24"/>
        </w:rPr>
        <w:fldChar w:fldCharType="separate"/>
      </w:r>
      <w:r w:rsidR="00CD6409" w:rsidRPr="00CD6409">
        <w:rPr>
          <w:rFonts w:asciiTheme="majorBidi" w:hAnsiTheme="majorBidi" w:cstheme="majorBidi"/>
          <w:noProof/>
          <w:sz w:val="24"/>
          <w:szCs w:val="24"/>
        </w:rPr>
        <w:t>(Venta et al., 2013)</w:t>
      </w:r>
      <w:r w:rsidR="00CD6409">
        <w:rPr>
          <w:rFonts w:asciiTheme="majorBidi" w:hAnsiTheme="majorBidi" w:cstheme="majorBidi"/>
          <w:sz w:val="24"/>
          <w:szCs w:val="24"/>
        </w:rPr>
        <w:fldChar w:fldCharType="end"/>
      </w:r>
      <w:r w:rsidR="00785B53">
        <w:rPr>
          <w:rFonts w:asciiTheme="majorBidi" w:hAnsiTheme="majorBidi" w:cstheme="majorBidi"/>
          <w:sz w:val="24"/>
          <w:szCs w:val="24"/>
        </w:rPr>
        <w:t xml:space="preserve">.  </w:t>
      </w:r>
      <w:r w:rsidR="00037F7F">
        <w:rPr>
          <w:rFonts w:ascii="Times New Roman" w:eastAsia="Calibri" w:hAnsi="Times New Roman" w:cs="Arial"/>
          <w:sz w:val="24"/>
          <w:lang w:eastAsia="en-US"/>
        </w:rPr>
        <w:t xml:space="preserve">Lower levels of mindfulness may </w:t>
      </w:r>
      <w:r w:rsidR="00593D50">
        <w:rPr>
          <w:rFonts w:ascii="Times New Roman" w:eastAsia="Calibri" w:hAnsi="Times New Roman" w:cs="Arial"/>
          <w:sz w:val="24"/>
          <w:lang w:eastAsia="en-US"/>
        </w:rPr>
        <w:t>therefore be an explanatory factor for</w:t>
      </w:r>
      <w:r w:rsidR="00037F7F">
        <w:rPr>
          <w:rFonts w:ascii="Times New Roman" w:eastAsia="Calibri" w:hAnsi="Times New Roman" w:cs="Arial"/>
          <w:sz w:val="24"/>
          <w:lang w:eastAsia="en-US"/>
        </w:rPr>
        <w:t xml:space="preserve"> the observed relationship between alexithymia and self-harm.  </w:t>
      </w:r>
    </w:p>
    <w:p w14:paraId="06A0CF0A" w14:textId="5404B946" w:rsidR="00700EA6" w:rsidRDefault="00222297" w:rsidP="00222297">
      <w:pPr>
        <w:spacing w:after="0" w:line="480" w:lineRule="auto"/>
        <w:ind w:firstLine="720"/>
        <w:rPr>
          <w:rFonts w:ascii="Times New Roman" w:eastAsia="Calibri" w:hAnsi="Times New Roman" w:cs="Arial"/>
          <w:sz w:val="24"/>
          <w:lang w:eastAsia="en-US"/>
        </w:rPr>
      </w:pPr>
      <w:r>
        <w:rPr>
          <w:rFonts w:ascii="Times New Roman" w:eastAsia="Calibri" w:hAnsi="Times New Roman" w:cs="Arial"/>
          <w:sz w:val="24"/>
          <w:lang w:eastAsia="en-US"/>
        </w:rPr>
        <w:t>Dispositional mindfulness is, in many ways, the conceptual opposite of alexithymia</w:t>
      </w:r>
      <w:r w:rsidR="00700EA6">
        <w:rPr>
          <w:rFonts w:ascii="Times New Roman" w:eastAsia="Calibri" w:hAnsi="Times New Roman" w:cs="Arial"/>
          <w:sz w:val="24"/>
          <w:lang w:eastAsia="en-US"/>
        </w:rPr>
        <w:t xml:space="preserve"> and empirical evidence indicates the two </w:t>
      </w:r>
      <w:r w:rsidR="00785B53">
        <w:rPr>
          <w:rFonts w:ascii="Times New Roman" w:eastAsia="Calibri" w:hAnsi="Times New Roman" w:cs="Arial"/>
          <w:sz w:val="24"/>
          <w:lang w:eastAsia="en-US"/>
        </w:rPr>
        <w:t xml:space="preserve">traits </w:t>
      </w:r>
      <w:r w:rsidR="00700EA6">
        <w:rPr>
          <w:rFonts w:ascii="Times New Roman" w:eastAsia="Calibri" w:hAnsi="Times New Roman" w:cs="Arial"/>
          <w:sz w:val="24"/>
          <w:lang w:eastAsia="en-US"/>
        </w:rPr>
        <w:t>are negatively correlated</w:t>
      </w:r>
      <w:r w:rsidR="00AC5A06">
        <w:rPr>
          <w:rFonts w:ascii="Times New Roman" w:eastAsia="Calibri" w:hAnsi="Times New Roman" w:cs="Arial"/>
          <w:sz w:val="24"/>
          <w:lang w:eastAsia="en-US"/>
        </w:rPr>
        <w:t xml:space="preserve"> </w:t>
      </w:r>
      <w:r w:rsidR="00AC5A06">
        <w:rPr>
          <w:rFonts w:ascii="Times New Roman" w:eastAsia="Calibri" w:hAnsi="Times New Roman" w:cs="Arial"/>
          <w:sz w:val="24"/>
          <w:lang w:eastAsia="en-US"/>
        </w:rPr>
        <w:fldChar w:fldCharType="begin" w:fldLock="1"/>
      </w:r>
      <w:r w:rsidR="001E0ED8">
        <w:rPr>
          <w:rFonts w:ascii="Times New Roman" w:eastAsia="Calibri" w:hAnsi="Times New Roman" w:cs="Arial"/>
          <w:sz w:val="24"/>
          <w:lang w:eastAsia="en-US"/>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2006)","plainTextFormattedCitation":"(Baer et al., 2006)","previouslyFormattedCitation":"(Baer et al., 2006)"},"properties":{"noteIndex":0},"schema":"https://github.com/citation-style-language/schema/raw/master/csl-citation.json"}</w:instrText>
      </w:r>
      <w:r w:rsidR="00AC5A06">
        <w:rPr>
          <w:rFonts w:ascii="Times New Roman" w:eastAsia="Calibri" w:hAnsi="Times New Roman" w:cs="Arial"/>
          <w:sz w:val="24"/>
          <w:lang w:eastAsia="en-US"/>
        </w:rPr>
        <w:fldChar w:fldCharType="separate"/>
      </w:r>
      <w:r w:rsidR="00AC5A06" w:rsidRPr="00AC5A06">
        <w:rPr>
          <w:rFonts w:ascii="Times New Roman" w:eastAsia="Calibri" w:hAnsi="Times New Roman" w:cs="Arial"/>
          <w:noProof/>
          <w:sz w:val="24"/>
          <w:lang w:eastAsia="en-US"/>
        </w:rPr>
        <w:t>(Baer et al., 2006)</w:t>
      </w:r>
      <w:r w:rsidR="00AC5A06">
        <w:rPr>
          <w:rFonts w:ascii="Times New Roman" w:eastAsia="Calibri" w:hAnsi="Times New Roman" w:cs="Arial"/>
          <w:sz w:val="24"/>
          <w:lang w:eastAsia="en-US"/>
        </w:rPr>
        <w:fldChar w:fldCharType="end"/>
      </w:r>
      <w:r>
        <w:rPr>
          <w:rFonts w:ascii="Times New Roman" w:eastAsia="Calibri" w:hAnsi="Times New Roman" w:cs="Arial"/>
          <w:sz w:val="24"/>
          <w:lang w:eastAsia="en-US"/>
        </w:rPr>
        <w:t xml:space="preserve">. </w:t>
      </w:r>
      <w:r w:rsidR="00593D50">
        <w:rPr>
          <w:rFonts w:ascii="Times New Roman" w:eastAsia="Calibri" w:hAnsi="Times New Roman" w:cs="Arial"/>
          <w:sz w:val="24"/>
          <w:lang w:eastAsia="en-US"/>
        </w:rPr>
        <w:t xml:space="preserve"> </w:t>
      </w:r>
      <w:r w:rsidR="00785B53">
        <w:rPr>
          <w:rFonts w:ascii="Times New Roman" w:eastAsia="Calibri" w:hAnsi="Times New Roman" w:cs="Arial"/>
          <w:sz w:val="24"/>
          <w:lang w:eastAsia="en-US"/>
        </w:rPr>
        <w:t xml:space="preserve">The </w:t>
      </w:r>
      <w:r w:rsidR="008827C6">
        <w:rPr>
          <w:rFonts w:ascii="Times New Roman" w:eastAsia="Calibri" w:hAnsi="Times New Roman" w:cs="Arial"/>
          <w:sz w:val="24"/>
          <w:lang w:eastAsia="en-US"/>
        </w:rPr>
        <w:t>external orientation of alexithymia results in a lack of attention paid to inner experiences</w:t>
      </w:r>
      <w:r w:rsidR="00260AC0">
        <w:rPr>
          <w:rFonts w:ascii="Times New Roman" w:eastAsia="Calibri" w:hAnsi="Times New Roman" w:cs="Arial"/>
          <w:sz w:val="24"/>
          <w:lang w:eastAsia="en-US"/>
        </w:rPr>
        <w:t xml:space="preserve">, with the result that health outcomes are attributed </w:t>
      </w:r>
      <w:r w:rsidR="00260AC0">
        <w:rPr>
          <w:rFonts w:ascii="Times New Roman" w:hAnsi="Times New Roman" w:cs="Times New Roman"/>
          <w:sz w:val="24"/>
          <w:szCs w:val="24"/>
        </w:rPr>
        <w:t xml:space="preserve">to external factors over which the individual feels they </w:t>
      </w:r>
      <w:r w:rsidR="00260AC0">
        <w:rPr>
          <w:rFonts w:ascii="Times New Roman" w:hAnsi="Times New Roman" w:cs="Times New Roman"/>
          <w:sz w:val="24"/>
          <w:szCs w:val="24"/>
        </w:rPr>
        <w:lastRenderedPageBreak/>
        <w:t xml:space="preserve">have no control </w:t>
      </w:r>
      <w:r w:rsidR="00260AC0">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10.1007/s11469-016-9687-x","author":[{"dropping-particle":"","family":"Hungr","given":"Clara","non-dropping-particle":"","parse-names":false,"suffix":""},{"dropping-particle":"","family":"Ogrodniczuk","given":"John","non-dropping-particle":"","parse-names":false,"suffix":""},{"dropping-particle":"","family":"Sochting","given":"Ingrid","non-dropping-particle":"","parse-names":false,"suffix":""}],"container-title":"International Journal of Mental Health and Addiction","id":"ITEM-1","issue":"6","issued":{"date-parts":[["2016","12"]]},"page":"1047-1051","publisher":"Springer New York LLC","title":"Alexithymia and Locus of Control among Psychiatric Outpatients","type":"article-journal","volume":"14"},"uris":["http://www.mendeley.com/documents/?uuid=667a3c7b-0012-48d3-81a8-7619356ff8a3"]}],"mendeley":{"formattedCitation":"(Hungr et al., 2016)","plainTextFormattedCitation":"(Hungr et al., 2016)","previouslyFormattedCitation":"(Hungr et al., 2016)"},"properties":{"noteIndex":0},"schema":"https://github.com/citation-style-language/schema/raw/master/csl-citation.json"}</w:instrText>
      </w:r>
      <w:r w:rsidR="00260AC0">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(Hungr et al., 2016)</w:t>
      </w:r>
      <w:r w:rsidR="00260AC0">
        <w:rPr>
          <w:rFonts w:ascii="Times New Roman" w:hAnsi="Times New Roman" w:cs="Times New Roman"/>
          <w:sz w:val="24"/>
          <w:szCs w:val="24"/>
        </w:rPr>
        <w:fldChar w:fldCharType="end"/>
      </w:r>
      <w:r w:rsidR="00260AC0">
        <w:rPr>
          <w:rFonts w:ascii="Times New Roman" w:hAnsi="Times New Roman" w:cs="Times New Roman"/>
          <w:sz w:val="24"/>
          <w:szCs w:val="24"/>
        </w:rPr>
        <w:t xml:space="preserve">.  In contrast, integral to </w:t>
      </w:r>
      <w:r>
        <w:rPr>
          <w:rFonts w:ascii="Times New Roman" w:eastAsia="Calibri" w:hAnsi="Times New Roman" w:cs="Arial"/>
          <w:sz w:val="24"/>
          <w:lang w:eastAsia="en-US"/>
        </w:rPr>
        <w:t xml:space="preserve">mindfulness </w:t>
      </w:r>
      <w:r w:rsidR="00260AC0">
        <w:rPr>
          <w:rFonts w:ascii="Times New Roman" w:eastAsia="Calibri" w:hAnsi="Times New Roman" w:cs="Arial"/>
          <w:sz w:val="24"/>
          <w:lang w:eastAsia="en-US"/>
        </w:rPr>
        <w:t>is</w:t>
      </w:r>
      <w:r>
        <w:rPr>
          <w:rFonts w:ascii="Times New Roman" w:eastAsia="Calibri" w:hAnsi="Times New Roman" w:cs="Arial"/>
          <w:sz w:val="24"/>
          <w:lang w:eastAsia="en-US"/>
        </w:rPr>
        <w:t xml:space="preserve"> an awareness of present moment experience,</w:t>
      </w:r>
      <w:r w:rsidR="00FD57BE">
        <w:rPr>
          <w:rFonts w:ascii="Times New Roman" w:eastAsia="Calibri" w:hAnsi="Times New Roman" w:cs="Arial"/>
          <w:sz w:val="24"/>
          <w:lang w:eastAsia="en-US"/>
        </w:rPr>
        <w:t xml:space="preserve"> including thoughts, feelings and sensations,</w:t>
      </w:r>
      <w:r>
        <w:rPr>
          <w:rFonts w:ascii="Times New Roman" w:eastAsia="Calibri" w:hAnsi="Times New Roman" w:cs="Arial"/>
          <w:sz w:val="24"/>
          <w:lang w:eastAsia="en-US"/>
        </w:rPr>
        <w:t xml:space="preserve"> </w:t>
      </w:r>
      <w:r w:rsidR="00FB56A5">
        <w:rPr>
          <w:rFonts w:ascii="Times New Roman" w:eastAsia="Calibri" w:hAnsi="Times New Roman" w:cs="Arial"/>
          <w:sz w:val="24"/>
          <w:lang w:eastAsia="en-US"/>
        </w:rPr>
        <w:t xml:space="preserve">which </w:t>
      </w:r>
      <w:r w:rsidR="00FD57BE">
        <w:rPr>
          <w:rFonts w:ascii="Times New Roman" w:eastAsia="Calibri" w:hAnsi="Times New Roman" w:cs="Arial"/>
          <w:sz w:val="24"/>
          <w:lang w:eastAsia="en-US"/>
        </w:rPr>
        <w:t xml:space="preserve">contributes to greater </w:t>
      </w:r>
      <w:r w:rsidR="00F47F49">
        <w:rPr>
          <w:rFonts w:ascii="Times New Roman" w:eastAsia="Calibri" w:hAnsi="Times New Roman" w:cs="Arial"/>
          <w:sz w:val="24"/>
          <w:lang w:eastAsia="en-US"/>
        </w:rPr>
        <w:t>emotional clarity</w:t>
      </w:r>
      <w:r w:rsidR="00FB56A5">
        <w:rPr>
          <w:rFonts w:ascii="Times New Roman" w:eastAsia="Calibri" w:hAnsi="Times New Roman" w:cs="Arial"/>
          <w:sz w:val="24"/>
          <w:lang w:eastAsia="en-US"/>
        </w:rPr>
        <w:t xml:space="preserve"> </w:t>
      </w:r>
      <w:r w:rsidR="00FD57BE">
        <w:rPr>
          <w:rFonts w:ascii="Times New Roman" w:eastAsia="Calibri" w:hAnsi="Times New Roman" w:cs="Arial"/>
          <w:sz w:val="24"/>
          <w:lang w:eastAsia="en-US"/>
        </w:rPr>
        <w:fldChar w:fldCharType="begin" w:fldLock="1"/>
      </w:r>
      <w:r w:rsidR="00872338">
        <w:rPr>
          <w:rFonts w:ascii="Times New Roman" w:eastAsia="Calibri" w:hAnsi="Times New Roman" w:cs="Arial"/>
          <w:sz w:val="24"/>
          <w:lang w:eastAsia="en-US"/>
        </w:rPr>
        <w:instrText>ADDIN CSL_CITATION {"citationItems":[{"id":"ITEM-1","itemData":{"DOI":"10.1177/1533210108316307","ISSN":"1533-2101","author":[{"dropping-particle":"","family":"Coffey","given":"K. A.","non-dropping-particle":"","parse-names":false,"suffix":""},{"dropping-particle":"","family":"Hartman","given":"M.","non-dropping-particle":"","parse-names":false,"suffix":""}],"container-title":"Complementary Health Practice Review","id":"ITEM-1","issue":"2","issued":{"date-parts":[["2008","4","1"]]},"page":"79-91","title":"Mechanisms of Action in the Inverse Relationship Between Mindfulness and Psychological Distress","type":"article-journal","volume":"13"},"uris":["http://www.mendeley.com/documents/?uuid=c4f5858b-5d55-3986-8c58-be9199e4606f"]}],"mendeley":{"formattedCitation":"(Coffey &amp; Hartman, 2008)","plainTextFormattedCitation":"(Coffey &amp; Hartman, 2008)","previouslyFormattedCitation":"(Coffey &amp; Hartman, 2008)"},"properties":{"noteIndex":0},"schema":"https://github.com/citation-style-language/schema/raw/master/csl-citation.json"}</w:instrText>
      </w:r>
      <w:r w:rsidR="00FD57BE">
        <w:rPr>
          <w:rFonts w:ascii="Times New Roman" w:eastAsia="Calibri" w:hAnsi="Times New Roman" w:cs="Arial"/>
          <w:sz w:val="24"/>
          <w:lang w:eastAsia="en-US"/>
        </w:rPr>
        <w:fldChar w:fldCharType="separate"/>
      </w:r>
      <w:r w:rsidR="00FD57BE" w:rsidRPr="00FD57BE">
        <w:rPr>
          <w:rFonts w:ascii="Times New Roman" w:eastAsia="Calibri" w:hAnsi="Times New Roman" w:cs="Arial"/>
          <w:noProof/>
          <w:sz w:val="24"/>
          <w:lang w:eastAsia="en-US"/>
        </w:rPr>
        <w:t>(Coffey &amp; Hartman, 2008)</w:t>
      </w:r>
      <w:r w:rsidR="00FD57BE">
        <w:rPr>
          <w:rFonts w:ascii="Times New Roman" w:eastAsia="Calibri" w:hAnsi="Times New Roman" w:cs="Arial"/>
          <w:sz w:val="24"/>
          <w:lang w:eastAsia="en-US"/>
        </w:rPr>
        <w:fldChar w:fldCharType="end"/>
      </w:r>
      <w:r w:rsidR="00FD57BE">
        <w:rPr>
          <w:rFonts w:ascii="Times New Roman" w:eastAsia="Calibri" w:hAnsi="Times New Roman" w:cs="Arial"/>
          <w:sz w:val="24"/>
          <w:lang w:eastAsia="en-US"/>
        </w:rPr>
        <w:t xml:space="preserve">. </w:t>
      </w:r>
      <w:r w:rsidR="00E2187E">
        <w:rPr>
          <w:rFonts w:ascii="Times New Roman" w:eastAsia="Calibri" w:hAnsi="Times New Roman" w:cs="Arial"/>
          <w:sz w:val="24"/>
          <w:lang w:eastAsia="en-US"/>
        </w:rPr>
        <w:t xml:space="preserve"> </w:t>
      </w:r>
      <w:r w:rsidR="00785B53">
        <w:rPr>
          <w:rFonts w:ascii="Times New Roman" w:eastAsia="Calibri" w:hAnsi="Times New Roman" w:cs="Arial"/>
          <w:sz w:val="24"/>
          <w:lang w:eastAsia="en-US"/>
        </w:rPr>
        <w:t>The</w:t>
      </w:r>
      <w:r w:rsidR="00593D50">
        <w:rPr>
          <w:rFonts w:ascii="Times New Roman" w:eastAsia="Calibri" w:hAnsi="Times New Roman" w:cs="Arial"/>
          <w:sz w:val="24"/>
          <w:lang w:eastAsia="en-US"/>
        </w:rPr>
        <w:t xml:space="preserve"> current study, therefore, </w:t>
      </w:r>
      <w:r w:rsidR="00785B53">
        <w:rPr>
          <w:rFonts w:ascii="Times New Roman" w:eastAsia="Calibri" w:hAnsi="Times New Roman" w:cs="Arial"/>
          <w:sz w:val="24"/>
          <w:lang w:eastAsia="en-US"/>
        </w:rPr>
        <w:t>aimed to</w:t>
      </w:r>
      <w:r w:rsidR="00593D50">
        <w:rPr>
          <w:rFonts w:ascii="Times New Roman" w:eastAsia="Calibri" w:hAnsi="Times New Roman" w:cs="Arial"/>
          <w:sz w:val="24"/>
          <w:lang w:eastAsia="en-US"/>
        </w:rPr>
        <w:t xml:space="preserve"> test the mediating role of mindfulness</w:t>
      </w:r>
      <w:r w:rsidR="00785B53">
        <w:rPr>
          <w:rFonts w:ascii="Times New Roman" w:eastAsia="Calibri" w:hAnsi="Times New Roman" w:cs="Arial"/>
          <w:sz w:val="24"/>
          <w:lang w:eastAsia="en-US"/>
        </w:rPr>
        <w:t>, and its component facets,</w:t>
      </w:r>
      <w:r w:rsidR="00593D50">
        <w:rPr>
          <w:rFonts w:ascii="Times New Roman" w:eastAsia="Calibri" w:hAnsi="Times New Roman" w:cs="Arial"/>
          <w:sz w:val="24"/>
          <w:lang w:eastAsia="en-US"/>
        </w:rPr>
        <w:t xml:space="preserve"> in the relationship between alexithymia and self-harm.  </w:t>
      </w:r>
    </w:p>
    <w:p w14:paraId="3279A249" w14:textId="1F402DF7" w:rsidR="00906550" w:rsidRDefault="00906550" w:rsidP="0090655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Mindfulness practice forms part of some of the therapeutic treatments for self-harm such as Dialectical Behavioural Therapy (DBT;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{"citationItems":[{"id":"ITEM-1","itemData":{"ISBN":"0898621836","author":[{"dropping-particle":"","family":"Linehan","given":"Marsha M","non-dropping-particle":"","parse-names":false,"suffix":""}],"collection-title":"Diagnosis and treatment of mental disorders","id":"ITEM-1","issued":{"date-parts":[["1993"]]},"note":"Includes bibliographical references (p. 527-546) and index.","publisher":"Guilford Press","publisher-place":"New York","title":"Cognitive-behavioral treatment of borderline personality disorder ","type":"book"},"uris":["http://www.mendeley.com/documents/?uuid=61031498-e0ac-47a0-94b1-bf89ea339bcc"]}],"mendeley":{"formattedCitation":"(Linehan, 1993)","manualFormatting":"Linehan, 1993)","plainTextFormattedCitation":"(Linehan, 1993)","previouslyFormattedCitation":"(Linehan, 1993)"},"properties":{"noteIndex":0},"schema":"https://github.com/citation-style-language/schema/raw/master/csl-citation.json"}</w:instrText>
      </w:r>
      <w:r>
        <w:rPr>
          <w:rFonts w:asciiTheme="majorBidi" w:hAnsiTheme="majorBidi" w:cstheme="majorBidi"/>
          <w:sz w:val="24"/>
          <w:szCs w:val="24"/>
        </w:rPr>
        <w:fldChar w:fldCharType="separate"/>
      </w:r>
      <w:r w:rsidRPr="00745774">
        <w:rPr>
          <w:rFonts w:asciiTheme="majorBidi" w:hAnsiTheme="majorBidi" w:cstheme="majorBidi"/>
          <w:noProof/>
          <w:sz w:val="24"/>
          <w:szCs w:val="24"/>
        </w:rPr>
        <w:t>Linehan, 1993)</w:t>
      </w:r>
      <w:r>
        <w:rPr>
          <w:rFonts w:asciiTheme="majorBidi" w:hAnsiTheme="majorBidi" w:cstheme="majorBidi"/>
          <w:sz w:val="24"/>
          <w:szCs w:val="24"/>
        </w:rPr>
        <w:fldChar w:fldCharType="end"/>
      </w:r>
      <w:r w:rsidR="00C226EE">
        <w:rPr>
          <w:rFonts w:asciiTheme="majorBidi" w:hAnsiTheme="majorBidi" w:cstheme="majorBidi"/>
          <w:sz w:val="24"/>
          <w:szCs w:val="24"/>
        </w:rPr>
        <w:t xml:space="preserve">. </w:t>
      </w:r>
      <w:r>
        <w:rPr>
          <w:rFonts w:asciiTheme="majorBidi" w:hAnsiTheme="majorBidi" w:cstheme="majorBidi"/>
          <w:sz w:val="24"/>
          <w:szCs w:val="24"/>
        </w:rPr>
        <w:t xml:space="preserve"> Whilst a systematic review indicated tentatively promising results for DBT in treating self-harm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{"citationItems":[{"id":"ITEM-1","itemData":{"ISSN":"0706-7437","PMID":"25565473","abstract":"OBJECTIVE Nonsuicidal self-injury (NSSI), the deliberate, self-inflicted damage of bodily tissue without the intent to die, is associated with various negative outcomes. Although basic and epidemiologic research on NSSI has increased during the last 2 decades, literature on effective interventions targeting NSSI is still emerging. Here, we present a comprehensive, systematic review of existing psychological and pharmacological treatments designed specifically for NSSI, or including outcome assessments examining change in NSSI. METHOD We conducted a systematic search of PsycINFO, MEDLINE, and ERIC databases to retrieve relevant articles that met inclusion criteria; specifically, uncontrolled and controlled trials that 1) presented quantitative outcome data on NSSI, and 2) clearly differentiated NSSI from suicidal self-injury (SSI). Consistent with the Diagnostic and Statistical Manual of Mental Disorders, Fifth Edition, definition of NSSI, we excluded studies examining populations with developmental or intellectual disabilities, or with psychotic disorders. RESULTS Several interventions appear to hold promise for reducing NSSI, including dialectical behaviour therapy, emotion regulation group therapy, manual-assisted cognitive therapy, dynamic deconstructive psychotherapy, atypical antipsychotics (aripiprazole), naltrexone, and selective serotonin reuptake inhibitors (with or without cognitive-behavioural therapy). Nevertheless, there remains a paucity of well-controlled studies investigating treatment efficacy for NSSI. CONCLUSIONS Structured psychotherapeutic approaches focusing on collaborative therapeutic relationships, motivation for change, and directly addressing NSSI behaviours seem to be most effective in reducing NSSI. Medications targeting the serotonergic, dopaminergic and opioid systems also have demonstrated some benefits. Future studies employing controlled designs as well as a clear delineation of NSSI and SSI will improve knowledge regarding treatment effects.","author":[{"dropping-particle":"","family":"Turner","given":"Brianna J","non-dropping-particle":"","parse-names":false,"suffix":""},{"dropping-particle":"","family":"Austin","given":"Sara B","non-dropping-particle":"","parse-names":false,"suffix":""},{"dropping-particle":"","family":"Chapman","given":"Alexander L","non-dropping-particle":"","parse-names":false,"suffix":""}],"container-title":"Canadian journal of psychiatry. Revue canadienne de psychiatrie","id":"ITEM-1","issue":"11","issued":{"date-parts":[["2014","11"]]},"page":"576-85","title":"Treating nonsuicidal self-injury: a systematic review of psychological and pharmacological interventions.","type":"article-journal","volume":"59"},"uris":["http://www.mendeley.com/documents/?uuid=14a92dea-a98d-3a84-8e2c-8c4e638e0f67"]}],"mendeley":{"formattedCitation":"(Turner et al., 2014)","plainTextFormattedCitation":"(Turner et al., 2014)","previouslyFormattedCitation":"(Turner et al., 2014)"},"properties":{"noteIndex":0},"schema":"https://github.com/citation-style-language/schema/raw/master/csl-citation.json"}</w:instrText>
      </w:r>
      <w:r>
        <w:rPr>
          <w:rFonts w:asciiTheme="majorBidi" w:hAnsiTheme="majorBidi" w:cstheme="majorBidi"/>
          <w:sz w:val="24"/>
          <w:szCs w:val="24"/>
        </w:rPr>
        <w:fldChar w:fldCharType="separate"/>
      </w:r>
      <w:r w:rsidRPr="00745774">
        <w:rPr>
          <w:rFonts w:asciiTheme="majorBidi" w:hAnsiTheme="majorBidi" w:cstheme="majorBidi"/>
          <w:noProof/>
          <w:sz w:val="24"/>
          <w:szCs w:val="24"/>
        </w:rPr>
        <w:t>(Turner et al., 2014)</w:t>
      </w:r>
      <w:r>
        <w:rPr>
          <w:rFonts w:asciiTheme="majorBidi" w:hAnsiTheme="majorBidi" w:cstheme="majorBidi"/>
          <w:sz w:val="24"/>
          <w:szCs w:val="24"/>
        </w:rPr>
        <w:fldChar w:fldCharType="end"/>
      </w:r>
      <w:r>
        <w:rPr>
          <w:rFonts w:asciiTheme="majorBidi" w:hAnsiTheme="majorBidi" w:cstheme="majorBidi"/>
          <w:sz w:val="24"/>
          <w:szCs w:val="24"/>
        </w:rPr>
        <w:t xml:space="preserve">, little research has been conducted to identify the types of people engaging in self-harm for whom mindfulness training would be most beneficial.  In addition, greater understanding of the differential relationship between individual mindfulness facets and self-harm would improve understanding of the mechanisms involved in the therapeutic use of mindfulness practice.  </w:t>
      </w:r>
    </w:p>
    <w:p w14:paraId="4AD05C89" w14:textId="58F77FF0" w:rsidR="00130017" w:rsidRPr="00130017" w:rsidRDefault="00130017" w:rsidP="00130017">
      <w:pPr>
        <w:spacing w:after="0" w:line="480" w:lineRule="auto"/>
        <w:rPr>
          <w:rFonts w:asciiTheme="majorBidi" w:hAnsiTheme="majorBidi" w:cstheme="majorBidi"/>
          <w:b/>
          <w:sz w:val="24"/>
          <w:szCs w:val="24"/>
        </w:rPr>
      </w:pPr>
      <w:r>
        <w:rPr>
          <w:rFonts w:asciiTheme="majorBidi" w:hAnsiTheme="majorBidi" w:cstheme="majorBidi"/>
          <w:b/>
          <w:sz w:val="24"/>
          <w:szCs w:val="24"/>
        </w:rPr>
        <w:t>Aim</w:t>
      </w:r>
      <w:r w:rsidR="00F978D5">
        <w:rPr>
          <w:rFonts w:asciiTheme="majorBidi" w:hAnsiTheme="majorBidi" w:cstheme="majorBidi"/>
          <w:b/>
          <w:sz w:val="24"/>
          <w:szCs w:val="24"/>
        </w:rPr>
        <w:t>s</w:t>
      </w:r>
      <w:r>
        <w:rPr>
          <w:rFonts w:asciiTheme="majorBidi" w:hAnsiTheme="majorBidi" w:cstheme="majorBidi"/>
          <w:b/>
          <w:sz w:val="24"/>
          <w:szCs w:val="24"/>
        </w:rPr>
        <w:t xml:space="preserve"> of the Study</w:t>
      </w:r>
    </w:p>
    <w:p w14:paraId="531DF371" w14:textId="0C5D667C" w:rsidR="00F47F49" w:rsidRPr="00836EEB" w:rsidRDefault="002915FB" w:rsidP="00F47F49">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The </w:t>
      </w:r>
      <w:r w:rsidR="00F978D5">
        <w:rPr>
          <w:rFonts w:asciiTheme="majorBidi" w:hAnsiTheme="majorBidi" w:cstheme="majorBidi"/>
          <w:sz w:val="24"/>
          <w:szCs w:val="24"/>
        </w:rPr>
        <w:t xml:space="preserve">objective </w:t>
      </w:r>
      <w:r>
        <w:rPr>
          <w:rFonts w:asciiTheme="majorBidi" w:hAnsiTheme="majorBidi" w:cstheme="majorBidi"/>
          <w:sz w:val="24"/>
          <w:szCs w:val="24"/>
        </w:rPr>
        <w:t xml:space="preserve">of the study </w:t>
      </w:r>
      <w:r w:rsidR="001164B3">
        <w:rPr>
          <w:rFonts w:asciiTheme="majorBidi" w:hAnsiTheme="majorBidi" w:cstheme="majorBidi"/>
          <w:sz w:val="24"/>
          <w:szCs w:val="24"/>
        </w:rPr>
        <w:t>was</w:t>
      </w:r>
      <w:r>
        <w:rPr>
          <w:rFonts w:asciiTheme="majorBidi" w:hAnsiTheme="majorBidi" w:cstheme="majorBidi"/>
          <w:sz w:val="24"/>
          <w:szCs w:val="24"/>
        </w:rPr>
        <w:t xml:space="preserve"> to examine the relationships between alexithymia, mindfulness</w:t>
      </w:r>
      <w:r w:rsidR="00D122D1">
        <w:rPr>
          <w:rFonts w:asciiTheme="majorBidi" w:hAnsiTheme="majorBidi" w:cstheme="majorBidi"/>
          <w:sz w:val="24"/>
          <w:szCs w:val="24"/>
        </w:rPr>
        <w:t xml:space="preserve"> </w:t>
      </w:r>
      <w:r>
        <w:rPr>
          <w:rFonts w:asciiTheme="majorBidi" w:hAnsiTheme="majorBidi" w:cstheme="majorBidi"/>
          <w:sz w:val="24"/>
          <w:szCs w:val="24"/>
        </w:rPr>
        <w:t>and self-harm</w:t>
      </w:r>
      <w:r w:rsidR="00F47F49">
        <w:rPr>
          <w:rFonts w:asciiTheme="majorBidi" w:hAnsiTheme="majorBidi" w:cstheme="majorBidi"/>
          <w:sz w:val="24"/>
          <w:szCs w:val="24"/>
        </w:rPr>
        <w:t xml:space="preserve"> in a community sample of adults</w:t>
      </w:r>
      <w:r>
        <w:rPr>
          <w:rFonts w:asciiTheme="majorBidi" w:hAnsiTheme="majorBidi" w:cstheme="majorBidi"/>
          <w:sz w:val="24"/>
          <w:szCs w:val="24"/>
        </w:rPr>
        <w:t xml:space="preserve">, in order to inform possible preventative or therapeutic interventions. </w:t>
      </w:r>
      <w:r w:rsidR="0052423E">
        <w:rPr>
          <w:rFonts w:asciiTheme="majorBidi" w:hAnsiTheme="majorBidi" w:cstheme="majorBidi"/>
          <w:sz w:val="24"/>
          <w:szCs w:val="24"/>
        </w:rPr>
        <w:t xml:space="preserve"> </w:t>
      </w:r>
      <w:r w:rsidR="00F47F49">
        <w:rPr>
          <w:rFonts w:asciiTheme="majorBidi" w:hAnsiTheme="majorBidi" w:cstheme="majorBidi"/>
          <w:sz w:val="24"/>
          <w:szCs w:val="24"/>
        </w:rPr>
        <w:t>P</w:t>
      </w:r>
      <w:r w:rsidR="00F47F49">
        <w:rPr>
          <w:rFonts w:ascii="Times New Roman" w:hAnsi="Times New Roman" w:cs="Times New Roman"/>
          <w:sz w:val="24"/>
          <w:szCs w:val="24"/>
        </w:rPr>
        <w:t xml:space="preserve">revious studies of alexithymia and self-harm have sampled principally from three main groups: adolescents, university students and adults in clinical settings </w:t>
      </w:r>
      <w:r w:rsidR="006161D5">
        <w:rPr>
          <w:rFonts w:ascii="Times New Roman" w:hAnsi="Times New Roman" w:cs="Times New Roman"/>
          <w:sz w:val="24"/>
          <w:szCs w:val="24"/>
        </w:rPr>
        <w:fldChar w:fldCharType="begin" w:fldLock="1"/>
      </w:r>
      <w:r w:rsidR="00305517">
        <w:rPr>
          <w:rFonts w:ascii="Times New Roman" w:hAnsi="Times New Roman" w:cs="Times New Roman"/>
          <w:sz w:val="24"/>
          <w:szCs w:val="24"/>
        </w:rPr>
        <w:instrText>ADDIN CSL_CITATION {"citationItems":[{"id":"ITEM-1","itemData":{"DOI":"10.1016/j.jad.2019.08.088","ISSN":"15732517","PMID":"31494366","abstract":"Background: Nonsuicidal self-injury (NSSI; direct harm to the body without suicidal intent) and risky drinking are two behaviours that serve emotion regulatory functions. When underlying emotional problems are untreated, individuals may shift between NSSI and risky drinking. Both behaviours are associated with alexithymia, difficulties identifying and describing emotions and retaining an externally orientated thinking style. However, it is unknown to what extent the associations are similar and under what circumstances (e.g. sex, age) they may differ. Method: To compare both associations we conducted an extensive review using several databases. Overall, 20 NSSI-related articles and 33 risky drinking-related articles met the inclusion criteria. Results: A meta-analysis revealed significant positive associations between total alexithymia scores, difficulties identifying feelings, difficulties describing feelings and both NSSI and risky drinking. However, these associations appear stronger for NSSI. Further, externally orientated thinking was associated with risky drinking but not NSSI. Age had opposing moderating effects on the relationships, with the association between alexithymia and NSSI being stronger in younger samples and the association between alexithymia and risky drinking being stronger in older samples. Further, the association between alexithymia and NSSI was stronger for female only samples compared to male only samples. Limitations: The review was limited to English articles. High levels of heterogeneity were observed. The majority of the studies included were cross-sectional. Conclusion: These results imply that NSSI and risky drinking may have both shared and distinguishable correlates. Alexithymia can be targeted in treatment to potentially reduce the likelihood of individuals shifting between behaviours to regulate their emotions.","author":[{"dropping-particle":"","family":"Greene","given":"Danyelle","non-dropping-particle":"","parse-names":false,"suffix":""},{"dropping-particle":"","family":"Boyes","given":"Mark","non-dropping-particle":"","parse-names":false,"suffix":""},{"dropping-particle":"","family":"Hasking","given":"Penelope","non-dropping-particle":"","parse-names":false,"suffix":""}],"container-title":"Journal of Affective Disorders","id":"ITEM-1","issued":{"date-parts":[["2020","1","1"]]},"page":"140-166","title":"The associations between alexithymia and both non-suicidal self-injury and risky drinking: A systematic review and meta-analysis","type":"article","volume":"260"},"uris":["http://www.mendeley.com/documents/?uuid=bd3b8c8f-2501-37aa-b59a-be8ac3651d76"]},{"id":"ITEM-2","itemData":{"DOI":"10.1111/sjop.12668","ISSN":"0036-5564","author":[{"dropping-particle":"","family":"Norman","given":"Hilary","non-dropping-particle":"","parse-names":false,"suffix":""},{"dropping-particle":"","family":"Oskis","given":"Andrea","non-dropping-particle":"","parse-names":false,"suffix":""},{"dropping-particle":"","family":"Marzano","given":"Lisa","non-dropping-particle":"","parse-names":false,"suffix":""},{"dropping-particle":"","family":"Coulson","given":"Mark","non-dropping-particle":"","parse-na</w:instrText>
      </w:r>
      <w:r w:rsidR="00305517">
        <w:rPr>
          <w:rFonts w:ascii="Times New Roman" w:hAnsi="Times New Roman" w:cs="Times New Roman" w:hint="eastAsia"/>
          <w:sz w:val="24"/>
          <w:szCs w:val="24"/>
        </w:rPr>
        <w:instrText>mes":false,"suffix":""}],"container-title":"Scandinavian Journal of Psychology","id":"ITEM-2","issued":{"date-parts":[["2020","7","24"]]},"page":"sjop.12668","publisher":"John Wiley &amp; Sons, Ltd","title":"The relationship between self</w:instrText>
      </w:r>
      <w:r w:rsidR="00305517">
        <w:rPr>
          <w:rFonts w:ascii="Times New Roman" w:hAnsi="Times New Roman" w:cs="Times New Roman" w:hint="eastAsia"/>
          <w:sz w:val="24"/>
          <w:szCs w:val="24"/>
        </w:rPr>
        <w:instrText>‐</w:instrText>
      </w:r>
      <w:r w:rsidR="00305517">
        <w:rPr>
          <w:rFonts w:ascii="Times New Roman" w:hAnsi="Times New Roman" w:cs="Times New Roman" w:hint="eastAsia"/>
          <w:sz w:val="24"/>
          <w:szCs w:val="24"/>
        </w:rPr>
        <w:instrText>harm and alexithymia: A systematic review and meta</w:instrText>
      </w:r>
      <w:r w:rsidR="00305517">
        <w:rPr>
          <w:rFonts w:ascii="Times New Roman" w:hAnsi="Times New Roman" w:cs="Times New Roman" w:hint="eastAsia"/>
          <w:sz w:val="24"/>
          <w:szCs w:val="24"/>
        </w:rPr>
        <w:instrText>‐</w:instrText>
      </w:r>
      <w:r w:rsidR="00305517">
        <w:rPr>
          <w:rFonts w:ascii="Times New Roman" w:hAnsi="Times New Roman" w:cs="Times New Roman" w:hint="eastAsia"/>
          <w:sz w:val="24"/>
          <w:szCs w:val="24"/>
        </w:rPr>
        <w:instrText>analysis","type":"article-journal"},"uris":["http://www.mendeley.com/documents/?uuid=f7d72645-99d3-3f14-b2e2-f73acc2e0c31"]}],"mendeley":{"formattedCitation":"(Greene et al., 2020; Norman et al., 2020)","plainTextFormattedCit</w:instrText>
      </w:r>
      <w:r w:rsidR="00305517">
        <w:rPr>
          <w:rFonts w:ascii="Times New Roman" w:hAnsi="Times New Roman" w:cs="Times New Roman"/>
          <w:sz w:val="24"/>
          <w:szCs w:val="24"/>
        </w:rPr>
        <w:instrText>ation":"(Greene et al., 2020; Norman et al., 2020)","previouslyFormattedCitation":"(Greene et al., 2020; Norman et al., 2020)"},"properties":{"noteIndex":0},"schema":"https://github.com/citation-style-language/schema/raw/master/csl-citation.json"}</w:instrText>
      </w:r>
      <w:r w:rsidR="006161D5">
        <w:rPr>
          <w:rFonts w:ascii="Times New Roman" w:hAnsi="Times New Roman" w:cs="Times New Roman"/>
          <w:sz w:val="24"/>
          <w:szCs w:val="24"/>
        </w:rPr>
        <w:fldChar w:fldCharType="separate"/>
      </w:r>
      <w:r w:rsidR="006161D5" w:rsidRPr="006161D5">
        <w:rPr>
          <w:rFonts w:ascii="Times New Roman" w:hAnsi="Times New Roman" w:cs="Times New Roman"/>
          <w:noProof/>
          <w:sz w:val="24"/>
          <w:szCs w:val="24"/>
        </w:rPr>
        <w:t>(Greene et al., 2020; Norman et al., 2020)</w:t>
      </w:r>
      <w:r w:rsidR="006161D5">
        <w:rPr>
          <w:rFonts w:ascii="Times New Roman" w:hAnsi="Times New Roman" w:cs="Times New Roman"/>
          <w:sz w:val="24"/>
          <w:szCs w:val="24"/>
        </w:rPr>
        <w:fldChar w:fldCharType="end"/>
      </w:r>
      <w:r w:rsidR="006161D5">
        <w:rPr>
          <w:rFonts w:ascii="Times New Roman" w:hAnsi="Times New Roman" w:cs="Times New Roman"/>
          <w:sz w:val="24"/>
          <w:szCs w:val="24"/>
        </w:rPr>
        <w:t>.</w:t>
      </w:r>
      <w:r w:rsidR="00F47F49">
        <w:rPr>
          <w:rFonts w:ascii="Times New Roman" w:hAnsi="Times New Roman" w:cs="Times New Roman"/>
          <w:sz w:val="24"/>
          <w:szCs w:val="24"/>
        </w:rPr>
        <w:t xml:space="preserve"> There are therefore very few studies of adults in the community, a gap which this study sought to address.  </w:t>
      </w:r>
    </w:p>
    <w:p w14:paraId="65B369CF" w14:textId="30F9D986" w:rsidR="008B58AE" w:rsidRDefault="00F978D5" w:rsidP="00451DDB">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 study had two main aims</w:t>
      </w:r>
      <w:r w:rsidR="008B58AE">
        <w:rPr>
          <w:rFonts w:asciiTheme="majorBidi" w:hAnsiTheme="majorBidi" w:cstheme="majorBidi"/>
          <w:sz w:val="24"/>
          <w:szCs w:val="24"/>
        </w:rPr>
        <w:t>:</w:t>
      </w:r>
    </w:p>
    <w:p w14:paraId="2EEF0A8F" w14:textId="2A97ADCF" w:rsidR="008B58AE" w:rsidRDefault="00F978D5" w:rsidP="001D7FCC">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 xml:space="preserve">To replicate the findings of </w:t>
      </w:r>
      <w:r w:rsidR="00C226EE">
        <w:rPr>
          <w:rFonts w:asciiTheme="majorBidi" w:hAnsiTheme="majorBidi" w:cstheme="majorBidi"/>
          <w:sz w:val="24"/>
          <w:szCs w:val="24"/>
        </w:rPr>
        <w:t>previous studies</w:t>
      </w:r>
      <w:r>
        <w:rPr>
          <w:rFonts w:asciiTheme="majorBidi" w:hAnsiTheme="majorBidi" w:cstheme="majorBidi"/>
          <w:sz w:val="24"/>
          <w:szCs w:val="24"/>
        </w:rPr>
        <w:t xml:space="preserve"> that a</w:t>
      </w:r>
      <w:r w:rsidR="008B58AE">
        <w:rPr>
          <w:rFonts w:asciiTheme="majorBidi" w:hAnsiTheme="majorBidi" w:cstheme="majorBidi"/>
          <w:sz w:val="24"/>
          <w:szCs w:val="24"/>
        </w:rPr>
        <w:t xml:space="preserve">lexithymia </w:t>
      </w:r>
      <w:r w:rsidR="00D64E38">
        <w:rPr>
          <w:rFonts w:asciiTheme="majorBidi" w:hAnsiTheme="majorBidi" w:cstheme="majorBidi"/>
          <w:sz w:val="24"/>
          <w:szCs w:val="24"/>
        </w:rPr>
        <w:t>is</w:t>
      </w:r>
      <w:r w:rsidR="008B58AE">
        <w:rPr>
          <w:rFonts w:asciiTheme="majorBidi" w:hAnsiTheme="majorBidi" w:cstheme="majorBidi"/>
          <w:sz w:val="24"/>
          <w:szCs w:val="24"/>
        </w:rPr>
        <w:t xml:space="preserve"> significantly higher</w:t>
      </w:r>
      <w:r w:rsidR="00736EA8">
        <w:rPr>
          <w:rFonts w:asciiTheme="majorBidi" w:hAnsiTheme="majorBidi" w:cstheme="majorBidi"/>
          <w:sz w:val="24"/>
          <w:szCs w:val="24"/>
        </w:rPr>
        <w:t>,</w:t>
      </w:r>
      <w:r w:rsidR="008B58AE">
        <w:rPr>
          <w:rFonts w:asciiTheme="majorBidi" w:hAnsiTheme="majorBidi" w:cstheme="majorBidi"/>
          <w:sz w:val="24"/>
          <w:szCs w:val="24"/>
        </w:rPr>
        <w:t xml:space="preserve"> and mindfulness significantly lower</w:t>
      </w:r>
      <w:r w:rsidR="00736EA8">
        <w:rPr>
          <w:rFonts w:asciiTheme="majorBidi" w:hAnsiTheme="majorBidi" w:cstheme="majorBidi"/>
          <w:sz w:val="24"/>
          <w:szCs w:val="24"/>
        </w:rPr>
        <w:t>,</w:t>
      </w:r>
      <w:r w:rsidR="008B58AE">
        <w:rPr>
          <w:rFonts w:asciiTheme="majorBidi" w:hAnsiTheme="majorBidi" w:cstheme="majorBidi"/>
          <w:sz w:val="24"/>
          <w:szCs w:val="24"/>
        </w:rPr>
        <w:t xml:space="preserve"> among those with a history of self-harm</w:t>
      </w:r>
      <w:r w:rsidR="00C37E93">
        <w:rPr>
          <w:rFonts w:asciiTheme="majorBidi" w:hAnsiTheme="majorBidi" w:cstheme="majorBidi"/>
          <w:sz w:val="24"/>
          <w:szCs w:val="24"/>
        </w:rPr>
        <w:t xml:space="preserve"> in a community sample of adults</w:t>
      </w:r>
      <w:r w:rsidR="00F47F49">
        <w:rPr>
          <w:rFonts w:asciiTheme="majorBidi" w:hAnsiTheme="majorBidi" w:cstheme="majorBidi"/>
          <w:sz w:val="24"/>
          <w:szCs w:val="24"/>
        </w:rPr>
        <w:t>.</w:t>
      </w:r>
    </w:p>
    <w:p w14:paraId="17704B40" w14:textId="17F39F9D" w:rsidR="00D64E38" w:rsidRDefault="00F978D5" w:rsidP="00D64E38">
      <w:pPr>
        <w:pStyle w:val="ListParagraph"/>
        <w:numPr>
          <w:ilvl w:val="0"/>
          <w:numId w:val="1"/>
        </w:numPr>
        <w:spacing w:after="0" w:line="480" w:lineRule="auto"/>
        <w:rPr>
          <w:rFonts w:asciiTheme="majorBidi" w:hAnsiTheme="majorBidi" w:cstheme="majorBidi"/>
          <w:sz w:val="24"/>
          <w:szCs w:val="24"/>
        </w:rPr>
      </w:pPr>
      <w:r>
        <w:rPr>
          <w:rFonts w:asciiTheme="majorBidi" w:hAnsiTheme="majorBidi" w:cstheme="majorBidi"/>
          <w:sz w:val="24"/>
          <w:szCs w:val="24"/>
        </w:rPr>
        <w:t>To test the hypothesis that m</w:t>
      </w:r>
      <w:r w:rsidR="00016365">
        <w:rPr>
          <w:rFonts w:asciiTheme="majorBidi" w:hAnsiTheme="majorBidi" w:cstheme="majorBidi"/>
          <w:sz w:val="24"/>
          <w:szCs w:val="24"/>
        </w:rPr>
        <w:t xml:space="preserve">indfulness mediates the relationship between alexithymia and self-harm.  </w:t>
      </w:r>
    </w:p>
    <w:p w14:paraId="52FFD1F7" w14:textId="0C1B6282" w:rsidR="00E73EBB" w:rsidRDefault="00E20469" w:rsidP="001D7FCC">
      <w:pPr>
        <w:spacing w:after="0" w:line="480" w:lineRule="auto"/>
        <w:rPr>
          <w:rFonts w:asciiTheme="majorBidi" w:hAnsiTheme="majorBidi" w:cstheme="majorBidi"/>
          <w:b/>
          <w:bCs/>
          <w:sz w:val="24"/>
          <w:szCs w:val="24"/>
        </w:rPr>
      </w:pPr>
      <w:r>
        <w:rPr>
          <w:rFonts w:asciiTheme="majorBidi" w:hAnsiTheme="majorBidi" w:cstheme="majorBidi"/>
          <w:b/>
          <w:bCs/>
          <w:sz w:val="24"/>
          <w:szCs w:val="24"/>
        </w:rPr>
        <w:t>Method</w:t>
      </w:r>
    </w:p>
    <w:p w14:paraId="3B26C720" w14:textId="5E62602C" w:rsidR="00E73EBB" w:rsidRPr="00E73EBB" w:rsidRDefault="00E73EBB" w:rsidP="001D7FCC">
      <w:pPr>
        <w:spacing w:after="0" w:line="480" w:lineRule="auto"/>
        <w:rPr>
          <w:rFonts w:asciiTheme="majorBidi" w:hAnsiTheme="majorBidi" w:cstheme="majorBidi"/>
          <w:sz w:val="24"/>
          <w:szCs w:val="24"/>
        </w:rPr>
      </w:pPr>
      <w:r w:rsidRPr="00E73EBB">
        <w:rPr>
          <w:rFonts w:asciiTheme="majorBidi" w:hAnsiTheme="majorBidi" w:cstheme="majorBidi"/>
          <w:b/>
          <w:bCs/>
          <w:i/>
          <w:iCs/>
          <w:sz w:val="24"/>
          <w:szCs w:val="24"/>
        </w:rPr>
        <w:t xml:space="preserve">Design </w:t>
      </w:r>
    </w:p>
    <w:p w14:paraId="59B1DAA9" w14:textId="0AE41CF0" w:rsidR="00E73EBB" w:rsidRPr="00E73EBB" w:rsidRDefault="00E73EBB" w:rsidP="008C2582">
      <w:pPr>
        <w:spacing w:after="0" w:line="480" w:lineRule="auto"/>
        <w:ind w:firstLine="720"/>
        <w:rPr>
          <w:rFonts w:asciiTheme="majorBidi" w:hAnsiTheme="majorBidi" w:cstheme="majorBidi"/>
          <w:sz w:val="24"/>
          <w:szCs w:val="24"/>
        </w:rPr>
      </w:pPr>
      <w:r w:rsidRPr="00E73EBB">
        <w:rPr>
          <w:rFonts w:asciiTheme="majorBidi" w:hAnsiTheme="majorBidi" w:cstheme="majorBidi"/>
          <w:sz w:val="24"/>
          <w:szCs w:val="24"/>
        </w:rPr>
        <w:lastRenderedPageBreak/>
        <w:t xml:space="preserve">This cross-sectional study </w:t>
      </w:r>
      <w:r>
        <w:rPr>
          <w:rFonts w:asciiTheme="majorBidi" w:hAnsiTheme="majorBidi" w:cstheme="majorBidi"/>
          <w:sz w:val="24"/>
          <w:szCs w:val="24"/>
        </w:rPr>
        <w:t>was based on an online</w:t>
      </w:r>
      <w:r w:rsidRPr="00E73EBB">
        <w:rPr>
          <w:rFonts w:asciiTheme="majorBidi" w:hAnsiTheme="majorBidi" w:cstheme="majorBidi"/>
          <w:sz w:val="24"/>
          <w:szCs w:val="24"/>
        </w:rPr>
        <w:t xml:space="preserve"> questionnaire </w:t>
      </w:r>
      <w:r>
        <w:rPr>
          <w:rFonts w:asciiTheme="majorBidi" w:hAnsiTheme="majorBidi" w:cstheme="majorBidi"/>
          <w:sz w:val="24"/>
          <w:szCs w:val="24"/>
        </w:rPr>
        <w:t>measuring history of</w:t>
      </w:r>
      <w:r w:rsidRPr="00E73EBB">
        <w:rPr>
          <w:rFonts w:asciiTheme="majorBidi" w:hAnsiTheme="majorBidi" w:cstheme="majorBidi"/>
          <w:sz w:val="24"/>
          <w:szCs w:val="24"/>
        </w:rPr>
        <w:t xml:space="preserve"> self</w:t>
      </w:r>
      <w:r>
        <w:rPr>
          <w:rFonts w:asciiTheme="majorBidi" w:hAnsiTheme="majorBidi" w:cstheme="majorBidi"/>
          <w:sz w:val="24"/>
          <w:szCs w:val="24"/>
        </w:rPr>
        <w:t>-</w:t>
      </w:r>
      <w:r w:rsidRPr="00E73EBB">
        <w:rPr>
          <w:rFonts w:asciiTheme="majorBidi" w:hAnsiTheme="majorBidi" w:cstheme="majorBidi"/>
          <w:sz w:val="24"/>
          <w:szCs w:val="24"/>
        </w:rPr>
        <w:t>harm, ale</w:t>
      </w:r>
      <w:r w:rsidR="00C520EC">
        <w:rPr>
          <w:rFonts w:asciiTheme="majorBidi" w:hAnsiTheme="majorBidi" w:cstheme="majorBidi"/>
          <w:sz w:val="24"/>
          <w:szCs w:val="24"/>
        </w:rPr>
        <w:t xml:space="preserve">xithymia </w:t>
      </w:r>
      <w:r w:rsidRPr="00E73EBB">
        <w:rPr>
          <w:rFonts w:asciiTheme="majorBidi" w:hAnsiTheme="majorBidi" w:cstheme="majorBidi"/>
          <w:sz w:val="24"/>
          <w:szCs w:val="24"/>
        </w:rPr>
        <w:t xml:space="preserve">and </w:t>
      </w:r>
      <w:r w:rsidR="0026108C">
        <w:rPr>
          <w:rFonts w:asciiTheme="majorBidi" w:hAnsiTheme="majorBidi" w:cstheme="majorBidi"/>
          <w:sz w:val="24"/>
          <w:szCs w:val="24"/>
        </w:rPr>
        <w:t>dispositional</w:t>
      </w:r>
      <w:r w:rsidRPr="00E73EBB">
        <w:rPr>
          <w:rFonts w:asciiTheme="majorBidi" w:hAnsiTheme="majorBidi" w:cstheme="majorBidi"/>
          <w:sz w:val="24"/>
          <w:szCs w:val="24"/>
        </w:rPr>
        <w:t xml:space="preserve"> mindfulness. </w:t>
      </w:r>
    </w:p>
    <w:p w14:paraId="171E5C8A" w14:textId="0BADD544" w:rsidR="00E73EBB" w:rsidRPr="00E73EBB" w:rsidRDefault="00E73EBB" w:rsidP="001D7FCC">
      <w:pPr>
        <w:spacing w:after="0" w:line="480" w:lineRule="auto"/>
        <w:rPr>
          <w:rFonts w:asciiTheme="majorBidi" w:hAnsiTheme="majorBidi" w:cstheme="majorBidi"/>
          <w:sz w:val="24"/>
          <w:szCs w:val="24"/>
        </w:rPr>
      </w:pPr>
      <w:r w:rsidRPr="00E73EBB">
        <w:rPr>
          <w:rFonts w:asciiTheme="majorBidi" w:hAnsiTheme="majorBidi" w:cstheme="majorBidi"/>
          <w:b/>
          <w:bCs/>
          <w:i/>
          <w:iCs/>
          <w:sz w:val="24"/>
          <w:szCs w:val="24"/>
        </w:rPr>
        <w:t xml:space="preserve">Participants </w:t>
      </w:r>
    </w:p>
    <w:p w14:paraId="02D0D721" w14:textId="502A45EB" w:rsidR="00E73EBB" w:rsidRPr="00E73EBB" w:rsidRDefault="00E73EBB" w:rsidP="008C2582">
      <w:pPr>
        <w:spacing w:after="0" w:line="480" w:lineRule="auto"/>
        <w:ind w:firstLine="720"/>
        <w:rPr>
          <w:rFonts w:asciiTheme="majorBidi" w:hAnsiTheme="majorBidi" w:cstheme="majorBidi"/>
          <w:sz w:val="24"/>
          <w:szCs w:val="24"/>
        </w:rPr>
      </w:pPr>
      <w:r w:rsidRPr="00E73EBB">
        <w:rPr>
          <w:rFonts w:asciiTheme="majorBidi" w:hAnsiTheme="majorBidi" w:cstheme="majorBidi"/>
          <w:sz w:val="24"/>
          <w:szCs w:val="24"/>
        </w:rPr>
        <w:t xml:space="preserve">Participants </w:t>
      </w:r>
      <w:r>
        <w:rPr>
          <w:rFonts w:asciiTheme="majorBidi" w:hAnsiTheme="majorBidi" w:cstheme="majorBidi"/>
          <w:sz w:val="24"/>
          <w:szCs w:val="24"/>
        </w:rPr>
        <w:t>were</w:t>
      </w:r>
      <w:r w:rsidRPr="00E73EBB">
        <w:rPr>
          <w:rFonts w:asciiTheme="majorBidi" w:hAnsiTheme="majorBidi" w:cstheme="majorBidi"/>
          <w:sz w:val="24"/>
          <w:szCs w:val="24"/>
        </w:rPr>
        <w:t xml:space="preserve"> adults</w:t>
      </w:r>
      <w:r>
        <w:rPr>
          <w:rFonts w:asciiTheme="majorBidi" w:hAnsiTheme="majorBidi" w:cstheme="majorBidi"/>
          <w:sz w:val="24"/>
          <w:szCs w:val="24"/>
        </w:rPr>
        <w:t xml:space="preserve"> over 18 years of age</w:t>
      </w:r>
      <w:r w:rsidRPr="00E73EBB">
        <w:rPr>
          <w:rFonts w:asciiTheme="majorBidi" w:hAnsiTheme="majorBidi" w:cstheme="majorBidi"/>
          <w:sz w:val="24"/>
          <w:szCs w:val="24"/>
        </w:rPr>
        <w:t xml:space="preserve"> recruited from the general population. </w:t>
      </w:r>
      <w:r w:rsidR="006E134F">
        <w:rPr>
          <w:rFonts w:asciiTheme="majorBidi" w:hAnsiTheme="majorBidi" w:cstheme="majorBidi"/>
          <w:sz w:val="24"/>
          <w:szCs w:val="24"/>
        </w:rPr>
        <w:t xml:space="preserve"> </w:t>
      </w:r>
      <w:r w:rsidR="00AF5592">
        <w:rPr>
          <w:rFonts w:asciiTheme="majorBidi" w:hAnsiTheme="majorBidi" w:cstheme="majorBidi"/>
          <w:sz w:val="24"/>
          <w:szCs w:val="24"/>
        </w:rPr>
        <w:t>Opportunity sampling was used and t</w:t>
      </w:r>
      <w:r w:rsidRPr="00E73EBB">
        <w:rPr>
          <w:rFonts w:asciiTheme="majorBidi" w:hAnsiTheme="majorBidi" w:cstheme="majorBidi"/>
          <w:sz w:val="24"/>
          <w:szCs w:val="24"/>
        </w:rPr>
        <w:t xml:space="preserve">he </w:t>
      </w:r>
      <w:r>
        <w:rPr>
          <w:rFonts w:asciiTheme="majorBidi" w:hAnsiTheme="majorBidi" w:cstheme="majorBidi"/>
          <w:sz w:val="24"/>
          <w:szCs w:val="24"/>
        </w:rPr>
        <w:t>study was</w:t>
      </w:r>
      <w:r w:rsidRPr="00E73EBB">
        <w:rPr>
          <w:rFonts w:asciiTheme="majorBidi" w:hAnsiTheme="majorBidi" w:cstheme="majorBidi"/>
          <w:sz w:val="24"/>
          <w:szCs w:val="24"/>
        </w:rPr>
        <w:t xml:space="preserve"> advert</w:t>
      </w:r>
      <w:r w:rsidR="00597E19">
        <w:rPr>
          <w:rFonts w:asciiTheme="majorBidi" w:hAnsiTheme="majorBidi" w:cstheme="majorBidi"/>
          <w:sz w:val="24"/>
          <w:szCs w:val="24"/>
        </w:rPr>
        <w:t xml:space="preserve">ised within </w:t>
      </w:r>
      <w:r w:rsidR="00A51EF1">
        <w:rPr>
          <w:rFonts w:asciiTheme="majorBidi" w:hAnsiTheme="majorBidi" w:cstheme="majorBidi"/>
          <w:sz w:val="24"/>
          <w:szCs w:val="24"/>
        </w:rPr>
        <w:t>Middlesex</w:t>
      </w:r>
      <w:r w:rsidR="00BB6A51">
        <w:rPr>
          <w:rFonts w:asciiTheme="majorBidi" w:hAnsiTheme="majorBidi" w:cstheme="majorBidi"/>
          <w:i/>
          <w:sz w:val="24"/>
          <w:szCs w:val="24"/>
        </w:rPr>
        <w:t xml:space="preserve"> </w:t>
      </w:r>
      <w:r w:rsidR="00597E19">
        <w:rPr>
          <w:rFonts w:asciiTheme="majorBidi" w:hAnsiTheme="majorBidi" w:cstheme="majorBidi"/>
          <w:sz w:val="24"/>
          <w:szCs w:val="24"/>
        </w:rPr>
        <w:t>University, and</w:t>
      </w:r>
      <w:r w:rsidRPr="00E73EBB">
        <w:rPr>
          <w:rFonts w:asciiTheme="majorBidi" w:hAnsiTheme="majorBidi" w:cstheme="majorBidi"/>
          <w:sz w:val="24"/>
          <w:szCs w:val="24"/>
        </w:rPr>
        <w:t xml:space="preserve"> to </w:t>
      </w:r>
      <w:r w:rsidR="00597E19">
        <w:rPr>
          <w:rFonts w:asciiTheme="majorBidi" w:hAnsiTheme="majorBidi" w:cstheme="majorBidi"/>
          <w:sz w:val="24"/>
          <w:szCs w:val="24"/>
        </w:rPr>
        <w:t xml:space="preserve">the general public, via social media and on posters.  It was also advertised on websites designed to attract research participants (e.g. </w:t>
      </w:r>
      <w:r w:rsidR="00BD37E5">
        <w:rPr>
          <w:rFonts w:asciiTheme="majorBidi" w:hAnsiTheme="majorBidi" w:cstheme="majorBidi"/>
          <w:sz w:val="24"/>
          <w:szCs w:val="24"/>
        </w:rPr>
        <w:t>www.</w:t>
      </w:r>
      <w:r w:rsidR="00597E19">
        <w:rPr>
          <w:rFonts w:asciiTheme="majorBidi" w:hAnsiTheme="majorBidi" w:cstheme="majorBidi"/>
          <w:sz w:val="24"/>
          <w:szCs w:val="24"/>
        </w:rPr>
        <w:t>Callforparticipant.com) and with a specific focus on self-harm and suicide (e.g. Samaritans and the National Self-</w:t>
      </w:r>
      <w:r w:rsidR="0008330A">
        <w:rPr>
          <w:rFonts w:asciiTheme="majorBidi" w:hAnsiTheme="majorBidi" w:cstheme="majorBidi"/>
          <w:sz w:val="24"/>
          <w:szCs w:val="24"/>
        </w:rPr>
        <w:t>H</w:t>
      </w:r>
      <w:r w:rsidR="00597E19">
        <w:rPr>
          <w:rFonts w:asciiTheme="majorBidi" w:hAnsiTheme="majorBidi" w:cstheme="majorBidi"/>
          <w:sz w:val="24"/>
          <w:szCs w:val="24"/>
        </w:rPr>
        <w:t>arm Netw</w:t>
      </w:r>
      <w:r w:rsidR="009452A4">
        <w:rPr>
          <w:rFonts w:asciiTheme="majorBidi" w:hAnsiTheme="majorBidi" w:cstheme="majorBidi"/>
          <w:sz w:val="24"/>
          <w:szCs w:val="24"/>
        </w:rPr>
        <w:t xml:space="preserve">ork).  </w:t>
      </w:r>
      <w:r w:rsidR="00266E23" w:rsidRPr="00130017">
        <w:rPr>
          <w:rFonts w:asciiTheme="majorBidi" w:hAnsiTheme="majorBidi" w:cstheme="majorBidi"/>
          <w:sz w:val="24"/>
          <w:szCs w:val="24"/>
        </w:rPr>
        <w:t>Participants</w:t>
      </w:r>
      <w:r w:rsidR="00266E23">
        <w:rPr>
          <w:rFonts w:asciiTheme="majorBidi" w:hAnsiTheme="majorBidi" w:cstheme="majorBidi"/>
          <w:sz w:val="24"/>
          <w:szCs w:val="24"/>
        </w:rPr>
        <w:t xml:space="preserve"> we</w:t>
      </w:r>
      <w:r w:rsidR="008C2582">
        <w:rPr>
          <w:rFonts w:asciiTheme="majorBidi" w:hAnsiTheme="majorBidi" w:cstheme="majorBidi"/>
          <w:sz w:val="24"/>
          <w:szCs w:val="24"/>
        </w:rPr>
        <w:t xml:space="preserve">re predominantly female (89%) and </w:t>
      </w:r>
      <w:r w:rsidR="008C2582">
        <w:rPr>
          <w:rFonts w:ascii="Times New Roman" w:hAnsi="Times New Roman" w:cs="Times New Roman"/>
          <w:sz w:val="24"/>
          <w:szCs w:val="24"/>
        </w:rPr>
        <w:t>were</w:t>
      </w:r>
      <w:r w:rsidR="00266E23">
        <w:rPr>
          <w:rFonts w:ascii="Times New Roman" w:hAnsi="Times New Roman" w:cs="Times New Roman"/>
          <w:sz w:val="24"/>
          <w:szCs w:val="24"/>
        </w:rPr>
        <w:t xml:space="preserve"> aged between 18 and 76 with a mean </w:t>
      </w:r>
      <w:r w:rsidR="0008330A">
        <w:rPr>
          <w:rFonts w:ascii="Times New Roman" w:hAnsi="Times New Roman" w:cs="Times New Roman"/>
          <w:sz w:val="24"/>
          <w:szCs w:val="24"/>
        </w:rPr>
        <w:t>age of 28.75 years (</w:t>
      </w:r>
      <w:r w:rsidR="0008330A" w:rsidRPr="00C81612">
        <w:rPr>
          <w:rFonts w:ascii="Times New Roman" w:hAnsi="Times New Roman" w:cs="Times New Roman"/>
          <w:i/>
          <w:sz w:val="24"/>
          <w:szCs w:val="24"/>
        </w:rPr>
        <w:t>SD</w:t>
      </w:r>
      <w:r w:rsidR="0008330A">
        <w:rPr>
          <w:rFonts w:ascii="Times New Roman" w:hAnsi="Times New Roman" w:cs="Times New Roman"/>
          <w:sz w:val="24"/>
          <w:szCs w:val="24"/>
        </w:rPr>
        <w:t xml:space="preserve"> = 12.9</w:t>
      </w:r>
      <w:r w:rsidR="008C638C">
        <w:rPr>
          <w:rFonts w:ascii="Times New Roman" w:hAnsi="Times New Roman" w:cs="Times New Roman"/>
          <w:sz w:val="24"/>
          <w:szCs w:val="24"/>
        </w:rPr>
        <w:t xml:space="preserve">; </w:t>
      </w:r>
      <w:r w:rsidR="00C81612">
        <w:rPr>
          <w:rFonts w:ascii="Times New Roman" w:hAnsi="Times New Roman" w:cs="Times New Roman"/>
          <w:i/>
          <w:sz w:val="24"/>
          <w:szCs w:val="24"/>
        </w:rPr>
        <w:t>Mdn</w:t>
      </w:r>
      <w:r w:rsidR="00C81612">
        <w:rPr>
          <w:rFonts w:ascii="Times New Roman" w:hAnsi="Times New Roman" w:cs="Times New Roman"/>
          <w:sz w:val="24"/>
          <w:szCs w:val="24"/>
        </w:rPr>
        <w:t xml:space="preserve"> =</w:t>
      </w:r>
      <w:r w:rsidR="008C638C">
        <w:rPr>
          <w:rFonts w:ascii="Times New Roman" w:hAnsi="Times New Roman" w:cs="Times New Roman"/>
          <w:sz w:val="24"/>
          <w:szCs w:val="24"/>
        </w:rPr>
        <w:t xml:space="preserve"> 24</w:t>
      </w:r>
      <w:r w:rsidR="0008330A">
        <w:rPr>
          <w:rFonts w:ascii="Times New Roman" w:hAnsi="Times New Roman" w:cs="Times New Roman"/>
          <w:sz w:val="24"/>
          <w:szCs w:val="24"/>
        </w:rPr>
        <w:t xml:space="preserve">).  </w:t>
      </w:r>
      <w:r w:rsidR="00BB6A51">
        <w:rPr>
          <w:rFonts w:ascii="Times New Roman" w:hAnsi="Times New Roman" w:cs="Times New Roman"/>
          <w:sz w:val="24"/>
          <w:szCs w:val="24"/>
        </w:rPr>
        <w:t>In</w:t>
      </w:r>
      <w:r w:rsidR="008C2582">
        <w:rPr>
          <w:rFonts w:ascii="Times New Roman" w:hAnsi="Times New Roman" w:cs="Times New Roman"/>
          <w:sz w:val="24"/>
          <w:szCs w:val="24"/>
        </w:rPr>
        <w:t xml:space="preserve"> the final sample (</w:t>
      </w:r>
      <w:r w:rsidR="008C2582">
        <w:rPr>
          <w:rFonts w:ascii="Times New Roman" w:hAnsi="Times New Roman" w:cs="Times New Roman"/>
          <w:i/>
          <w:sz w:val="24"/>
          <w:szCs w:val="24"/>
        </w:rPr>
        <w:t xml:space="preserve">N </w:t>
      </w:r>
      <w:r w:rsidR="008C2582" w:rsidRPr="008C2582">
        <w:rPr>
          <w:rFonts w:ascii="Times New Roman" w:hAnsi="Times New Roman" w:cs="Times New Roman"/>
          <w:sz w:val="24"/>
          <w:szCs w:val="24"/>
        </w:rPr>
        <w:t>= 325)</w:t>
      </w:r>
      <w:r w:rsidR="008C2582">
        <w:rPr>
          <w:rFonts w:ascii="Times New Roman" w:hAnsi="Times New Roman" w:cs="Times New Roman"/>
          <w:sz w:val="24"/>
          <w:szCs w:val="24"/>
        </w:rPr>
        <w:t xml:space="preserve">, 151 </w:t>
      </w:r>
      <w:r w:rsidR="00BB6A51">
        <w:rPr>
          <w:rFonts w:ascii="Times New Roman" w:hAnsi="Times New Roman" w:cs="Times New Roman"/>
          <w:sz w:val="24"/>
          <w:szCs w:val="24"/>
        </w:rPr>
        <w:t xml:space="preserve">participants </w:t>
      </w:r>
      <w:r w:rsidR="008C2582">
        <w:rPr>
          <w:rFonts w:ascii="Times New Roman" w:hAnsi="Times New Roman" w:cs="Times New Roman"/>
          <w:sz w:val="24"/>
          <w:szCs w:val="24"/>
        </w:rPr>
        <w:t>(47%) had a history of engagement in self-harm</w:t>
      </w:r>
      <w:r w:rsidR="00266E23">
        <w:rPr>
          <w:rFonts w:ascii="Times New Roman" w:hAnsi="Times New Roman" w:cs="Times New Roman"/>
          <w:sz w:val="24"/>
          <w:szCs w:val="24"/>
        </w:rPr>
        <w:t xml:space="preserve">.  </w:t>
      </w:r>
      <w:r w:rsidR="004C38D6">
        <w:rPr>
          <w:rFonts w:ascii="Times New Roman" w:hAnsi="Times New Roman" w:cs="Times New Roman"/>
          <w:sz w:val="24"/>
          <w:szCs w:val="24"/>
        </w:rPr>
        <w:t xml:space="preserve">Further demographic details are given in </w:t>
      </w:r>
      <w:r w:rsidR="004C38D6" w:rsidRPr="002E5D1A">
        <w:rPr>
          <w:rFonts w:ascii="Times New Roman" w:hAnsi="Times New Roman" w:cs="Times New Roman"/>
          <w:sz w:val="24"/>
          <w:szCs w:val="24"/>
        </w:rPr>
        <w:t xml:space="preserve">Table </w:t>
      </w:r>
      <w:r w:rsidR="0008330A">
        <w:rPr>
          <w:rFonts w:ascii="Times New Roman" w:hAnsi="Times New Roman" w:cs="Times New Roman"/>
          <w:sz w:val="24"/>
          <w:szCs w:val="24"/>
        </w:rPr>
        <w:t>1</w:t>
      </w:r>
      <w:r w:rsidR="004C38D6" w:rsidRPr="002E5D1A">
        <w:rPr>
          <w:rFonts w:ascii="Times New Roman" w:hAnsi="Times New Roman" w:cs="Times New Roman"/>
          <w:sz w:val="24"/>
          <w:szCs w:val="24"/>
        </w:rPr>
        <w:t>.</w:t>
      </w:r>
      <w:r w:rsidR="00266E23">
        <w:rPr>
          <w:rFonts w:asciiTheme="majorBidi" w:hAnsiTheme="majorBidi" w:cstheme="majorBidi"/>
          <w:sz w:val="24"/>
          <w:szCs w:val="24"/>
        </w:rPr>
        <w:t xml:space="preserve">  </w:t>
      </w:r>
    </w:p>
    <w:p w14:paraId="6F530066" w14:textId="28B49178" w:rsidR="00E73EBB" w:rsidRDefault="00597E19" w:rsidP="001D7FCC">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Measures</w:t>
      </w:r>
    </w:p>
    <w:p w14:paraId="54DD0C0D" w14:textId="4BC0D173" w:rsidR="001864B6" w:rsidRDefault="001864B6" w:rsidP="00E57695">
      <w:pPr>
        <w:spacing w:after="0" w:line="480" w:lineRule="auto"/>
        <w:ind w:firstLine="720"/>
        <w:rPr>
          <w:rFonts w:ascii="Times New Roman" w:eastAsia="Calibri" w:hAnsi="Times New Roman" w:cs="Arial"/>
          <w:noProof/>
          <w:sz w:val="24"/>
        </w:rPr>
      </w:pPr>
      <w:r w:rsidRPr="002E5D1A">
        <w:rPr>
          <w:rFonts w:ascii="Times New Roman" w:eastAsia="Calibri" w:hAnsi="Times New Roman" w:cs="Arial"/>
          <w:b/>
          <w:iCs/>
          <w:sz w:val="24"/>
          <w:lang w:eastAsia="en-US"/>
        </w:rPr>
        <w:lastRenderedPageBreak/>
        <w:t>Demographic data</w:t>
      </w:r>
      <w:r w:rsidR="00CA5877">
        <w:rPr>
          <w:rFonts w:ascii="Times New Roman" w:eastAsia="Calibri" w:hAnsi="Times New Roman" w:cs="Arial"/>
          <w:b/>
          <w:i/>
          <w:iCs/>
          <w:sz w:val="24"/>
          <w:lang w:eastAsia="en-US"/>
        </w:rPr>
        <w:t xml:space="preserve">.  </w:t>
      </w:r>
      <w:r>
        <w:rPr>
          <w:rFonts w:ascii="Times New Roman" w:eastAsia="Calibri" w:hAnsi="Times New Roman" w:cs="Arial"/>
          <w:sz w:val="24"/>
          <w:lang w:eastAsia="en-US"/>
        </w:rPr>
        <w:t>Participants were asked for demographic information including age, gender, ethnicity, level of education and employment status</w:t>
      </w:r>
      <w:r w:rsidR="00445833">
        <w:rPr>
          <w:rFonts w:ascii="Times New Roman" w:eastAsia="Calibri" w:hAnsi="Times New Roman" w:cs="Arial"/>
          <w:sz w:val="24"/>
          <w:lang w:eastAsia="en-US"/>
        </w:rPr>
        <w:t>.  Participants</w:t>
      </w:r>
      <w:r>
        <w:rPr>
          <w:rFonts w:ascii="Times New Roman" w:eastAsia="Calibri" w:hAnsi="Times New Roman" w:cs="Arial"/>
          <w:sz w:val="24"/>
          <w:lang w:eastAsia="en-US"/>
        </w:rPr>
        <w:t xml:space="preserve"> were also asked </w:t>
      </w:r>
      <w:r w:rsidR="00DD2CBE">
        <w:rPr>
          <w:rFonts w:ascii="Times New Roman" w:eastAsia="Calibri" w:hAnsi="Times New Roman" w:cs="Arial"/>
          <w:sz w:val="24"/>
          <w:lang w:eastAsia="en-US"/>
        </w:rPr>
        <w:t>questions about</w:t>
      </w:r>
      <w:r>
        <w:rPr>
          <w:rFonts w:ascii="Times New Roman" w:eastAsia="Calibri" w:hAnsi="Times New Roman" w:cs="Arial"/>
          <w:sz w:val="24"/>
          <w:lang w:eastAsia="en-US"/>
        </w:rPr>
        <w:t xml:space="preserve"> their experience of</w:t>
      </w:r>
      <w:r w:rsidR="00CA5877">
        <w:rPr>
          <w:rFonts w:ascii="Times New Roman" w:eastAsia="Calibri" w:hAnsi="Times New Roman" w:cs="Arial"/>
          <w:sz w:val="24"/>
          <w:lang w:eastAsia="en-US"/>
        </w:rPr>
        <w:t xml:space="preserve">, and views on, mindfulness training.  For the most part, these data were the subject </w:t>
      </w:r>
      <w:r w:rsidR="00DD2CBE">
        <w:rPr>
          <w:rFonts w:ascii="Times New Roman" w:eastAsia="Calibri" w:hAnsi="Times New Roman" w:cs="Arial"/>
          <w:sz w:val="24"/>
          <w:lang w:eastAsia="en-US"/>
        </w:rPr>
        <w:t>of a separate analysis and are n</w:t>
      </w:r>
      <w:r w:rsidR="00CA5877">
        <w:rPr>
          <w:rFonts w:ascii="Times New Roman" w:eastAsia="Calibri" w:hAnsi="Times New Roman" w:cs="Arial"/>
          <w:sz w:val="24"/>
          <w:lang w:eastAsia="en-US"/>
        </w:rPr>
        <w:t>ot reported here.</w:t>
      </w:r>
    </w:p>
    <w:p w14:paraId="624FFAA5" w14:textId="5671287D" w:rsidR="00391FC8" w:rsidRDefault="00ED2421" w:rsidP="00CA5877">
      <w:pPr>
        <w:spacing w:after="0" w:line="480" w:lineRule="auto"/>
        <w:ind w:firstLine="720"/>
        <w:rPr>
          <w:rFonts w:ascii="Times New Roman" w:eastAsia="Calibri" w:hAnsi="Times New Roman" w:cs="Arial"/>
          <w:sz w:val="24"/>
          <w:lang w:eastAsia="en-US"/>
        </w:rPr>
      </w:pPr>
      <w:r w:rsidRPr="002E5D1A">
        <w:rPr>
          <w:rFonts w:ascii="Times New Roman" w:eastAsia="Calibri" w:hAnsi="Times New Roman" w:cs="Arial"/>
          <w:b/>
          <w:iCs/>
          <w:sz w:val="24"/>
          <w:lang w:eastAsia="en-US"/>
        </w:rPr>
        <w:t>Self-harm</w:t>
      </w:r>
      <w:r w:rsidR="00CA5877" w:rsidRPr="002E5D1A">
        <w:rPr>
          <w:rFonts w:ascii="Times New Roman" w:eastAsia="Calibri" w:hAnsi="Times New Roman" w:cs="Arial"/>
          <w:b/>
          <w:iCs/>
          <w:sz w:val="24"/>
          <w:lang w:eastAsia="en-US"/>
        </w:rPr>
        <w:t>.</w:t>
      </w:r>
      <w:r w:rsidR="00CA5877">
        <w:rPr>
          <w:rFonts w:ascii="Times New Roman" w:eastAsia="Calibri" w:hAnsi="Times New Roman" w:cs="Arial"/>
          <w:b/>
          <w:i/>
          <w:iCs/>
          <w:sz w:val="24"/>
          <w:lang w:eastAsia="en-US"/>
        </w:rPr>
        <w:t xml:space="preserve">  </w:t>
      </w:r>
      <w:r w:rsidR="00D30864">
        <w:rPr>
          <w:rFonts w:ascii="Times New Roman" w:eastAsia="Calibri" w:hAnsi="Times New Roman" w:cs="Arial"/>
          <w:sz w:val="24"/>
          <w:lang w:eastAsia="en-US"/>
        </w:rPr>
        <w:t>Participants were asked “</w:t>
      </w:r>
      <w:r w:rsidR="005B0FF5" w:rsidRPr="005B0FF5">
        <w:rPr>
          <w:rFonts w:ascii="Times New Roman" w:eastAsia="Calibri" w:hAnsi="Times New Roman" w:cs="Arial"/>
          <w:sz w:val="24"/>
          <w:lang w:eastAsia="en-US"/>
        </w:rPr>
        <w:t> Have you ever deliberately harmed yourself, for example by cutting, biting, scratching, burning or hitting yourself, by self-poisoning or by other methods?”</w:t>
      </w:r>
      <w:r w:rsidR="005B0FF5">
        <w:rPr>
          <w:rFonts w:ascii="Times New Roman" w:eastAsia="Calibri" w:hAnsi="Times New Roman" w:cs="Arial"/>
          <w:sz w:val="24"/>
          <w:lang w:eastAsia="en-US"/>
        </w:rPr>
        <w:t>.</w:t>
      </w:r>
      <w:r w:rsidR="00584618">
        <w:rPr>
          <w:rFonts w:ascii="Times New Roman" w:eastAsia="Calibri" w:hAnsi="Times New Roman" w:cs="Arial"/>
          <w:sz w:val="24"/>
          <w:lang w:eastAsia="en-US"/>
        </w:rPr>
        <w:t xml:space="preserve">  </w:t>
      </w:r>
      <w:r w:rsidR="00D30864">
        <w:rPr>
          <w:rFonts w:ascii="Times New Roman" w:eastAsia="Calibri" w:hAnsi="Times New Roman" w:cs="Arial"/>
          <w:sz w:val="24"/>
          <w:lang w:eastAsia="en-US"/>
        </w:rPr>
        <w:t xml:space="preserve">If they said yes to this question they were directed to additional questions about self-harm, based on </w:t>
      </w:r>
      <w:r w:rsidR="00BB6A51">
        <w:rPr>
          <w:rFonts w:ascii="Times New Roman" w:eastAsia="Calibri" w:hAnsi="Times New Roman" w:cs="Arial"/>
          <w:sz w:val="24"/>
          <w:lang w:eastAsia="en-US"/>
        </w:rPr>
        <w:t>part one of the</w:t>
      </w:r>
      <w:r w:rsidRPr="00ED2421">
        <w:rPr>
          <w:rFonts w:ascii="Times New Roman" w:eastAsia="Calibri" w:hAnsi="Times New Roman" w:cs="Arial"/>
          <w:sz w:val="24"/>
          <w:lang w:eastAsia="en-US"/>
        </w:rPr>
        <w:t xml:space="preserve"> Inventory of Statements about Self-injury</w:t>
      </w:r>
      <w:r w:rsidRPr="00ED2421">
        <w:rPr>
          <w:rFonts w:ascii="Times New Roman" w:eastAsia="Calibri" w:hAnsi="Times New Roman" w:cs="Arial"/>
          <w:i/>
          <w:sz w:val="24"/>
          <w:lang w:eastAsia="en-US"/>
        </w:rPr>
        <w:t xml:space="preserve"> </w:t>
      </w:r>
      <w:r w:rsidR="009A744D">
        <w:rPr>
          <w:rFonts w:ascii="Times New Roman" w:eastAsia="Calibri" w:hAnsi="Times New Roman" w:cs="Arial"/>
          <w:sz w:val="24"/>
          <w:lang w:eastAsia="en-US"/>
        </w:rPr>
        <w:t>(ISAS;</w:t>
      </w:r>
      <w:r w:rsidR="00EC6685">
        <w:rPr>
          <w:rFonts w:ascii="Times New Roman" w:eastAsia="Calibri" w:hAnsi="Times New Roman" w:cs="Arial"/>
          <w:sz w:val="24"/>
          <w:lang w:eastAsia="en-US"/>
        </w:rPr>
        <w:fldChar w:fldCharType="begin" w:fldLock="1"/>
      </w:r>
      <w:r w:rsidR="008C638C">
        <w:rPr>
          <w:rFonts w:ascii="Times New Roman" w:eastAsia="Calibri" w:hAnsi="Times New Roman" w:cs="Arial"/>
          <w:sz w:val="24"/>
          <w:lang w:eastAsia="en-US"/>
        </w:rPr>
        <w:instrText>ADDIN CSL_CITATION {"citationItems":[{"id":"ITEM-1","itemData":{"DOI":"10.1007/s10862-008-9107-z","ISSN":"08822689","abstract":"The present study reports the psychometric properties of the Inventory of Statements About Self-injury (ISAS), a measure designed to comprehensively assess the functions of non-suicidal self-injury (NSSI). The ISAS assesses 13 functions of NSSI, as well as the frequency of 12 NSSI behaviors. The ISAS was administered to 235 young adults from a college population who had performed at least one NSSI behavior. Consistent with previous research, ISAS functions comprised two factors representing interpersonal and intrapersonal functions. In addition, the ISAS factors exhibited excellent internal consistency and expected correlations with both clinical constructs (e.g., borderline personality disorder, suicidality, depression, anxiety) and contextual variables (e.g., tendency to self-injure alone). Findings support the reliability and validity of the ISAS. The ISAS may be useful in research and treatment contexts as a comprehensive measure of NSSI functions. © 2008 Springer Science+Business Media, LLC.","author":[{"dropping-particle":"","family":"Klonsky","given":"E. David","non-dropping-particle":"","parse-names":false,"suffix":""},{"dropping-particle":"","family":"Glenn","given":"Catherine R.","non-dropping-particle":"","parse-names":false,"suffix":""}],"container-title":"Journal of Psychopathology and Behavioral Assessment","id":"ITEM-1","issue":"3","issued":{"date-parts":[["2009","9","30"]]},"page":"215-219","title":"Assessing the Functions of Non-suicidal Self-injury: Psychometric Properties of the Inventory of Statements about Self-injury (ISAS)","type":"article-journal","volume":"31"},"uris":["http://www.mendeley.com/documents/?uuid=a93fa3ad-3713-3640-9b8a-43e739158d04"]}],"mendeley":{"formattedCitation":"(Klonsky &amp; Glenn, 2009)","manualFormatting":" Klonsky &amp; Glenn, 2009)","plainTextFormattedCitation":"(Klonsky &amp; Glenn, 2009)","previouslyFormattedCitation":"(Klonsky &amp; Glenn, 2009)"},"properties":{"noteIndex":0},"schema":"https://github.com/citation-style-language/schema/raw/master/csl-citation.json"}</w:instrText>
      </w:r>
      <w:r w:rsidR="00EC6685">
        <w:rPr>
          <w:rFonts w:ascii="Times New Roman" w:eastAsia="Calibri" w:hAnsi="Times New Roman" w:cs="Arial"/>
          <w:sz w:val="24"/>
          <w:lang w:eastAsia="en-US"/>
        </w:rPr>
        <w:fldChar w:fldCharType="separate"/>
      </w:r>
      <w:r w:rsidR="00E174D7" w:rsidRPr="00E174D7">
        <w:rPr>
          <w:rFonts w:ascii="Times New Roman" w:eastAsia="Calibri" w:hAnsi="Times New Roman" w:cs="Arial"/>
          <w:noProof/>
          <w:sz w:val="24"/>
          <w:lang w:eastAsia="en-US"/>
        </w:rPr>
        <w:t xml:space="preserve"> Klonsky &amp; Glenn, 2009)</w:t>
      </w:r>
      <w:r w:rsidR="00EC6685">
        <w:rPr>
          <w:rFonts w:ascii="Times New Roman" w:eastAsia="Calibri" w:hAnsi="Times New Roman" w:cs="Arial"/>
          <w:sz w:val="24"/>
          <w:lang w:eastAsia="en-US"/>
        </w:rPr>
        <w:fldChar w:fldCharType="end"/>
      </w:r>
      <w:r w:rsidR="00D30864">
        <w:rPr>
          <w:rFonts w:ascii="Times New Roman" w:eastAsia="Calibri" w:hAnsi="Times New Roman" w:cs="Arial"/>
          <w:sz w:val="24"/>
          <w:lang w:eastAsia="en-US"/>
        </w:rPr>
        <w:t xml:space="preserve">.  </w:t>
      </w:r>
      <w:r w:rsidR="00BB1383">
        <w:rPr>
          <w:rFonts w:ascii="Times New Roman" w:eastAsia="Calibri" w:hAnsi="Times New Roman" w:cs="Arial"/>
          <w:sz w:val="24"/>
          <w:lang w:eastAsia="en-US"/>
        </w:rPr>
        <w:t>C</w:t>
      </w:r>
      <w:r w:rsidR="00F933D3" w:rsidRPr="00ED2421">
        <w:rPr>
          <w:rFonts w:ascii="Times New Roman" w:eastAsia="Calibri" w:hAnsi="Times New Roman" w:cs="Arial"/>
          <w:sz w:val="24"/>
          <w:lang w:eastAsia="en-US"/>
        </w:rPr>
        <w:t xml:space="preserve">orrelations </w:t>
      </w:r>
      <w:r w:rsidR="00BB1383">
        <w:rPr>
          <w:rFonts w:ascii="Times New Roman" w:eastAsia="Calibri" w:hAnsi="Times New Roman" w:cs="Arial"/>
          <w:sz w:val="24"/>
          <w:lang w:eastAsia="en-US"/>
        </w:rPr>
        <w:t>between the ISAS and</w:t>
      </w:r>
      <w:r w:rsidR="00BB1383" w:rsidRPr="00ED2421">
        <w:rPr>
          <w:rFonts w:ascii="Times New Roman" w:eastAsia="Calibri" w:hAnsi="Times New Roman" w:cs="Arial"/>
          <w:sz w:val="24"/>
          <w:lang w:eastAsia="en-US"/>
        </w:rPr>
        <w:t xml:space="preserve"> </w:t>
      </w:r>
      <w:r w:rsidR="00F933D3" w:rsidRPr="00ED2421">
        <w:rPr>
          <w:rFonts w:ascii="Times New Roman" w:eastAsia="Calibri" w:hAnsi="Times New Roman" w:cs="Arial"/>
          <w:sz w:val="24"/>
          <w:lang w:eastAsia="en-US"/>
        </w:rPr>
        <w:t xml:space="preserve">clinical measures indicate good construct validity </w:t>
      </w:r>
      <w:r w:rsidR="00BC31EC">
        <w:rPr>
          <w:rFonts w:ascii="Times New Roman" w:eastAsia="Calibri" w:hAnsi="Times New Roman" w:cs="Arial"/>
          <w:sz w:val="24"/>
          <w:lang w:eastAsia="en-US"/>
        </w:rPr>
        <w:fldChar w:fldCharType="begin" w:fldLock="1"/>
      </w:r>
      <w:r w:rsidR="00BC31EC">
        <w:rPr>
          <w:rFonts w:ascii="Times New Roman" w:eastAsia="Calibri" w:hAnsi="Times New Roman" w:cs="Arial"/>
          <w:sz w:val="24"/>
          <w:lang w:eastAsia="en-US"/>
        </w:rPr>
        <w:instrText>ADDIN CSL_CITATION {"citationItems":[{"id":"ITEM-1","itemData":{"DOI":"10.1007/s10862-008-9107-z","ISSN":"08822689","abstract":"The present study reports the psychometric properties of the Inventory of Statements About Self-injury (ISAS), a measure designed to comprehensively assess the functions of non-suicidal self-injury (NSSI). The ISAS assesses 13 functions of NSSI, as well as the frequency of 12 NSSI behaviors. The ISAS was administered to 235 young adults from a college population who had performed at least one NSSI behavior. Consistent with previous research, ISAS functions comprised two factors representing interpersonal and intrapersonal functions. In addition, the ISAS factors exhibited excellent internal consistency and expected correlations with both clinical constructs (e.g., borderline personality disorder, suicidality, depression, anxiety) and contextual variables (e.g., tendency to self-injure alone). Findings support the reliability and validity of the ISAS. The ISAS may be useful in research and treatment contexts as a comprehensive measure of NSSI functions. © 2008 Springer Science+Business Media, LLC.","author":[{"dropping-particle":"","family":"Klonsky","given":"E. David","non-dropping-particle":"","parse-names":false,"suffix":""},{"dropping-particle":"","family":"Glenn","given":"Catherine R.","non-dropping-particle":"","parse-names":false,"suffix":""}],"container-title":"Journal of Psychopathology and Behavioral Assessment","id":"ITEM-1","issue":"3","issued":{"date-parts":[["2009","9","30"]]},"page":"215-219","title":"Assessing the Functions of Non-suicidal Self-injury: Psychometric Properties of the Inventory of Statements about Self-injury (ISAS)","type":"article-journal","volume":"31"},"uris":["http://www.mendeley.com/documents/?uuid=a93fa3ad-3713-3640-9b8a-43e739158d04"]}],"mendeley":{"formattedCitation":"(Klonsky &amp; Glenn, 2009)","plainTextFormattedCitation":"(Klonsky &amp; Glenn, 2009)","previouslyFormattedCitation":"(Klonsky &amp; Glenn, 2009)"},"properties":{"noteIndex":0},"schema":"https://github.com/citation-style-language/schema/raw/master/csl-citation.json"}</w:instrText>
      </w:r>
      <w:r w:rsidR="00BC31EC">
        <w:rPr>
          <w:rFonts w:ascii="Times New Roman" w:eastAsia="Calibri" w:hAnsi="Times New Roman" w:cs="Arial"/>
          <w:sz w:val="24"/>
          <w:lang w:eastAsia="en-US"/>
        </w:rPr>
        <w:fldChar w:fldCharType="separate"/>
      </w:r>
      <w:r w:rsidR="00BC31EC" w:rsidRPr="00BC31EC">
        <w:rPr>
          <w:rFonts w:ascii="Times New Roman" w:eastAsia="Calibri" w:hAnsi="Times New Roman" w:cs="Arial"/>
          <w:noProof/>
          <w:sz w:val="24"/>
          <w:lang w:eastAsia="en-US"/>
        </w:rPr>
        <w:t>(Klonsky &amp; Glenn, 2009)</w:t>
      </w:r>
      <w:r w:rsidR="00BC31EC">
        <w:rPr>
          <w:rFonts w:ascii="Times New Roman" w:eastAsia="Calibri" w:hAnsi="Times New Roman" w:cs="Arial"/>
          <w:sz w:val="24"/>
          <w:lang w:eastAsia="en-US"/>
        </w:rPr>
        <w:fldChar w:fldCharType="end"/>
      </w:r>
      <w:r w:rsidR="00F933D3" w:rsidRPr="00ED2421">
        <w:rPr>
          <w:rFonts w:ascii="Times New Roman" w:eastAsia="Calibri" w:hAnsi="Times New Roman" w:cs="Arial"/>
          <w:sz w:val="24"/>
          <w:lang w:eastAsia="en-US"/>
        </w:rPr>
        <w:t xml:space="preserve">.  In addition to its psychometric properties, the ISAS was chosen as a measure for this study because it was validated using a non-clinical sample of </w:t>
      </w:r>
      <w:r w:rsidR="00F933D3">
        <w:rPr>
          <w:rFonts w:ascii="Times New Roman" w:eastAsia="Calibri" w:hAnsi="Times New Roman" w:cs="Arial"/>
          <w:sz w:val="24"/>
          <w:lang w:eastAsia="en-US"/>
        </w:rPr>
        <w:t>young adults</w:t>
      </w:r>
      <w:r w:rsidR="00F933D3" w:rsidRPr="00ED2421">
        <w:rPr>
          <w:rFonts w:ascii="Times New Roman" w:eastAsia="Calibri" w:hAnsi="Times New Roman" w:cs="Arial"/>
          <w:sz w:val="24"/>
          <w:lang w:eastAsia="en-US"/>
        </w:rPr>
        <w:t xml:space="preserve"> </w:t>
      </w:r>
      <w:r w:rsidR="00F933D3">
        <w:rPr>
          <w:rFonts w:ascii="Times New Roman" w:eastAsia="Calibri" w:hAnsi="Times New Roman" w:cs="Arial"/>
          <w:sz w:val="24"/>
          <w:lang w:eastAsia="en-US"/>
        </w:rPr>
        <w:fldChar w:fldCharType="begin" w:fldLock="1"/>
      </w:r>
      <w:r w:rsidR="008C638C">
        <w:rPr>
          <w:rFonts w:ascii="Times New Roman" w:eastAsia="Calibri" w:hAnsi="Times New Roman" w:cs="Arial"/>
          <w:sz w:val="24"/>
          <w:lang w:eastAsia="en-US"/>
        </w:rPr>
        <w:instrText>ADDIN CSL_CITATION {"citationItems":[{"id":"ITEM-1","itemData":{"DOI":"10.1007/s10862-008-9107-z","ISSN":"08822689","abstract":"The present study reports the psychometric properties of the Inventory of Statements About Self-injury (ISAS), a measure designed to comprehensively assess the functions of non-suicidal self-injury (NSSI). The ISAS assesses 13 functions of NSSI, as well as the frequency of 12 NSSI behaviors. The ISAS was administered to 235 young adults from a college population who had performed at least one NSSI behavior. Consistent with previous research, ISAS functions comprised two factors representing interpersonal and intrapersonal functions. In addition, the ISAS factors exhibited excellent internal consistency and expected correlations with both clinical constructs (e.g., borderline personality disorder, suicidality, depression, anxiety) and contextual variables (e.g., tendency to self-injure alone). Findings support the reliability and validity of the ISAS. The ISAS may be useful in research and treatment contexts as a comprehensive measure of NSSI functions. © 2008 Springer Science+Business Media, LLC.","author":[{"dropping-particle":"","family":"Klonsky","given":"E. David","non-dropping-particle":"","parse-names":false,"suffix":""},{"dropping-particle":"","family":"Glenn","given":"Catherine R.","non-dropping-particle":"","parse-names":false,"suffix":""}],"container-title":"Journal of Psychopathology and Behavioral Assessment","id":"ITEM-1","issue":"3","issued":{"date-parts":[["2009","9","30"]]},"page":"215-219","title":"Assessing the Functions of Non-suicidal Self-injury: Psychometric Properties of the Inventory of Statements about Self-injury (ISAS)","type":"article-journal","volume":"31"},"uris":["http://www.mendeley.com/documents/?uuid=a93fa3ad-3713-3640-9b8a-43e739158d04"]}],"mendeley":{"formattedCitation":"(Klonsky &amp; Glenn, 2009)","manualFormatting":"(Klonsky &amp; Glenn, 2009)","plainTextFormattedCitation":"(Klonsky &amp; Glenn, 2009)","previouslyFormattedCitation":"(Klonsky &amp; Glenn, 2009)"},"properties":{"noteIndex":0},"schema":"https://github.com/citation-style-language/schema/raw/master/csl-citation.json"}</w:instrText>
      </w:r>
      <w:r w:rsidR="00F933D3">
        <w:rPr>
          <w:rFonts w:ascii="Times New Roman" w:eastAsia="Calibri" w:hAnsi="Times New Roman" w:cs="Arial"/>
          <w:sz w:val="24"/>
          <w:lang w:eastAsia="en-US"/>
        </w:rPr>
        <w:fldChar w:fldCharType="separate"/>
      </w:r>
      <w:r w:rsidR="00F933D3" w:rsidRPr="00E174D7">
        <w:rPr>
          <w:rFonts w:ascii="Times New Roman" w:eastAsia="Calibri" w:hAnsi="Times New Roman" w:cs="Arial"/>
          <w:noProof/>
          <w:sz w:val="24"/>
          <w:lang w:eastAsia="en-US"/>
        </w:rPr>
        <w:t>(Klonsky &amp; Glenn, 2009)</w:t>
      </w:r>
      <w:r w:rsidR="00F933D3">
        <w:rPr>
          <w:rFonts w:ascii="Times New Roman" w:eastAsia="Calibri" w:hAnsi="Times New Roman" w:cs="Arial"/>
          <w:sz w:val="24"/>
          <w:lang w:eastAsia="en-US"/>
        </w:rPr>
        <w:fldChar w:fldCharType="end"/>
      </w:r>
      <w:r w:rsidR="00F933D3" w:rsidRPr="00ED2421">
        <w:rPr>
          <w:rFonts w:ascii="Times New Roman" w:eastAsia="Calibri" w:hAnsi="Times New Roman" w:cs="Arial"/>
          <w:sz w:val="24"/>
          <w:lang w:eastAsia="en-US"/>
        </w:rPr>
        <w:t xml:space="preserve">.  </w:t>
      </w:r>
    </w:p>
    <w:p w14:paraId="2C184057" w14:textId="4D9EC107" w:rsidR="003B1F9F" w:rsidRPr="00ED2421" w:rsidRDefault="00026F77" w:rsidP="00391FC8">
      <w:pPr>
        <w:spacing w:after="0" w:line="480" w:lineRule="auto"/>
        <w:ind w:firstLine="720"/>
        <w:rPr>
          <w:rFonts w:ascii="Times New Roman" w:eastAsia="Calibri" w:hAnsi="Times New Roman" w:cs="Arial"/>
          <w:sz w:val="24"/>
          <w:lang w:eastAsia="en-US"/>
        </w:rPr>
      </w:pPr>
      <w:r>
        <w:rPr>
          <w:rFonts w:ascii="Times New Roman" w:eastAsia="Calibri" w:hAnsi="Times New Roman" w:cs="Arial"/>
          <w:sz w:val="24"/>
          <w:lang w:eastAsia="en-US"/>
        </w:rPr>
        <w:lastRenderedPageBreak/>
        <w:t xml:space="preserve">Although this survey focussed on self-harm </w:t>
      </w:r>
      <w:r w:rsidR="00391FC8">
        <w:rPr>
          <w:rFonts w:ascii="Times New Roman" w:eastAsia="Calibri" w:hAnsi="Times New Roman" w:cs="Arial"/>
          <w:sz w:val="24"/>
          <w:lang w:eastAsia="en-US"/>
        </w:rPr>
        <w:t>without specifying motivation</w:t>
      </w:r>
      <w:r>
        <w:rPr>
          <w:rFonts w:ascii="Times New Roman" w:eastAsia="Calibri" w:hAnsi="Times New Roman" w:cs="Arial"/>
          <w:sz w:val="24"/>
          <w:lang w:eastAsia="en-US"/>
        </w:rPr>
        <w:t xml:space="preserve">, there is strong evidence that people who self-harm are at </w:t>
      </w:r>
      <w:r w:rsidR="00391FC8">
        <w:rPr>
          <w:rFonts w:ascii="Times New Roman" w:eastAsia="Calibri" w:hAnsi="Times New Roman" w:cs="Arial"/>
          <w:sz w:val="24"/>
          <w:lang w:eastAsia="en-US"/>
        </w:rPr>
        <w:t xml:space="preserve">elevated </w:t>
      </w:r>
      <w:r>
        <w:rPr>
          <w:rFonts w:ascii="Times New Roman" w:eastAsia="Calibri" w:hAnsi="Times New Roman" w:cs="Arial"/>
          <w:sz w:val="24"/>
          <w:lang w:eastAsia="en-US"/>
        </w:rPr>
        <w:t xml:space="preserve">risk of subsequent </w:t>
      </w:r>
      <w:r w:rsidR="00391FC8">
        <w:rPr>
          <w:rFonts w:ascii="Times New Roman" w:eastAsia="Calibri" w:hAnsi="Times New Roman" w:cs="Arial"/>
          <w:sz w:val="24"/>
          <w:lang w:eastAsia="en-US"/>
        </w:rPr>
        <w:t xml:space="preserve">completed </w:t>
      </w:r>
      <w:r>
        <w:rPr>
          <w:rFonts w:ascii="Times New Roman" w:eastAsia="Calibri" w:hAnsi="Times New Roman" w:cs="Arial"/>
          <w:sz w:val="24"/>
          <w:lang w:eastAsia="en-US"/>
        </w:rPr>
        <w:t xml:space="preserve">suicide </w:t>
      </w:r>
      <w:r w:rsidR="00EC6685">
        <w:rPr>
          <w:rFonts w:ascii="Times New Roman" w:eastAsia="Calibri" w:hAnsi="Times New Roman" w:cs="Arial"/>
          <w:sz w:val="24"/>
          <w:lang w:eastAsia="en-US"/>
        </w:rPr>
        <w:fldChar w:fldCharType="begin" w:fldLock="1"/>
      </w:r>
      <w:r w:rsidR="00EC6685">
        <w:rPr>
          <w:rFonts w:ascii="Times New Roman" w:eastAsia="Calibri" w:hAnsi="Times New Roman" w:cs="Arial"/>
          <w:sz w:val="24"/>
          <w:lang w:eastAsia="en-US"/>
        </w:rPr>
        <w:instrText>ADDIN CSL_CITATION {"citationItems":[{"id":"ITEM-1","itemData":{"DOI":"10.1016/j.jadohealth.2012.09.010","abstract":"Purpose: To investigate the extent to which nonsuicidal self-injury (NSSI) contributes to later suicide thoughts and behaviors (STB) independent of shared risk factors. Methods: One thousand four hundred and sixty-six students at five U.S. colleges participated in a longitudinal study of the relationship between NSSI and suicide. NSSI, suicide history, and common risk/protective factors were assessed annually for three years. Analyses tested the hypotheses that the practice of NSSI prior to STB and suicide behavior (excluding ideation) reduced inhibition to later STB independent of shared risk factors. Analyses also examined factors that predicted subsequent STB among individuals with NSSI history. Results: History of NSSI did significantly predict concurrent or later STB (AOR 2.8, 95%, CI 1.9e4.1) independent of covariates common to both. Among those with prior or concurrent NSSI, risk of STB is predicted by &gt; 20 lifetime NSSI incidents (AOR 3.8, 95% CI, 1.4e10.3) and history of mental health treatment (AOR 2.2, 95% CI, 1.9e4.6). Risk of moving from NSSI to STB is decreased by presence of meaning in life (AOR .6, 95% CI, .5e.7) and reporting parents as confidants (AOR, .3, 95% CI, .1e.9). Conclusions: NSSI prior to suicide behavior serves as a \"gateway\" behavior for suicide and may reduce inhibition through habituation to self-injury. Treatments focusing on enhancing perceived meaning in life and building positive relationships with others, particularly parents, may be particularly effective in reducing suicide risk among youth with a history of NSSI. This longitudinal study of the relationship between NSSI and suicide finds NSSI precedes or co-occurs with suicide in 61.6% of cases; NSSI heightens risk for later suicide independent of shared risk factors; and there are factors which predict risk of moving from NSSI to suicide in this population. Nonsuicidal self-injury (NSSI) is defined as the \"deliberate direct destruction or alteration of body tissue without a conscious suicidal intent.\" [1] NSSI and suicidal thoughts/behaviors (STB) in adolescents and young adult populations constitute areas of significant medical and psychiatric concern [2]. Of particular interest is the relationship between NSSI and STB since cross-sectional studies consistently show that NSSI and STB exist at high rates within inpatient and community samples of adolescents [3e6]. Within community populations, between 19% and 63% of individuals with NSSI history also report STB [3…","author":[{"dropping-particle":"","family":"Whitlock","given":"Janis","non-dropping-particle":"","parse-names":false,"suffix":""},{"dropping-particle":"","family":"Muehlenkamp","given":"Jennifer","non-dropping-particle":"","parse-names":false,"suffix":""},{"dropping-particle":"","family":"Eckenrode","given":"John","non-dropping-particle":"","parse-names":false,"suffix":""},{"dropping-particle":"","family":"Purington","given":"Amanda","non-dropping-particle":"","parse-names":false,"suffix":""},{"dropping-particle":"","family":"Abrams","given":"Gina Baral","non-dropping-particle":"","parse-names":false,"suffix":""},{"dropping-particle":"","family":"Barreira","given":"Paul","non-dropping-particle":"","parse-names":false,"suffix":""},{"dropping-particle":"","family":"Kress","given":"Victoria","non-dropping-particle":"","parse-names":false,"suffix":""}],"container-title":"Journal of Adolescent Health","id":"ITEM-1","issued":{"date-parts":[["2013"]]},"page":"486-492","title":"Nonsuicidal Self-Injury as a Gateway to Suicide in Young Adults) 486e492","type":"article-journal","volume":"52"},"uris":["http://www.mendeley.com/documents/?uuid=0b730a30-6ffd-3e3c-9f15-21c23a5c5fcc"]}],"mendeley":{"formattedCitation":"(Whitlock et al., 2013)","plainTextFormattedCitation":"(Whitlock et al., 2013)","previouslyFormattedCitation":"(Whitlock et al., 2013)"},"properties":{"noteIndex":0},"schema":"https://github.com/citation-style-language/schema/raw/master/csl-citation.json"}</w:instrText>
      </w:r>
      <w:r w:rsidR="00EC6685">
        <w:rPr>
          <w:rFonts w:ascii="Times New Roman" w:eastAsia="Calibri" w:hAnsi="Times New Roman" w:cs="Arial"/>
          <w:sz w:val="24"/>
          <w:lang w:eastAsia="en-US"/>
        </w:rPr>
        <w:fldChar w:fldCharType="separate"/>
      </w:r>
      <w:r w:rsidR="00EC6685" w:rsidRPr="00EC6685">
        <w:rPr>
          <w:rFonts w:ascii="Times New Roman" w:eastAsia="Calibri" w:hAnsi="Times New Roman" w:cs="Arial"/>
          <w:noProof/>
          <w:sz w:val="24"/>
          <w:lang w:eastAsia="en-US"/>
        </w:rPr>
        <w:t>(Whitlock et al., 2013)</w:t>
      </w:r>
      <w:r w:rsidR="00EC6685">
        <w:rPr>
          <w:rFonts w:ascii="Times New Roman" w:eastAsia="Calibri" w:hAnsi="Times New Roman" w:cs="Arial"/>
          <w:sz w:val="24"/>
          <w:lang w:eastAsia="en-US"/>
        </w:rPr>
        <w:fldChar w:fldCharType="end"/>
      </w:r>
      <w:r>
        <w:rPr>
          <w:rFonts w:ascii="Times New Roman" w:eastAsia="Calibri" w:hAnsi="Times New Roman" w:cs="Arial"/>
          <w:sz w:val="24"/>
          <w:lang w:eastAsia="en-US"/>
        </w:rPr>
        <w:t xml:space="preserve">.  </w:t>
      </w:r>
      <w:r w:rsidR="003D0D7F">
        <w:rPr>
          <w:rFonts w:ascii="Times New Roman" w:eastAsia="Calibri" w:hAnsi="Times New Roman" w:cs="Arial"/>
          <w:sz w:val="24"/>
          <w:lang w:eastAsia="en-US"/>
        </w:rPr>
        <w:t xml:space="preserve">In addition, it was felt that some people might have attempted to take their own life, but not view that as ‘self-harm’.  </w:t>
      </w:r>
      <w:r>
        <w:rPr>
          <w:rFonts w:ascii="Times New Roman" w:eastAsia="Calibri" w:hAnsi="Times New Roman" w:cs="Arial"/>
          <w:sz w:val="24"/>
          <w:lang w:eastAsia="en-US"/>
        </w:rPr>
        <w:t>History of suicidal self-harm was measured by a single</w:t>
      </w:r>
      <w:r w:rsidR="003D0D7F">
        <w:rPr>
          <w:rFonts w:ascii="Times New Roman" w:eastAsia="Calibri" w:hAnsi="Times New Roman" w:cs="Arial"/>
          <w:sz w:val="24"/>
          <w:lang w:eastAsia="en-US"/>
        </w:rPr>
        <w:t>, additional</w:t>
      </w:r>
      <w:r>
        <w:rPr>
          <w:rFonts w:ascii="Times New Roman" w:eastAsia="Calibri" w:hAnsi="Times New Roman" w:cs="Arial"/>
          <w:sz w:val="24"/>
          <w:lang w:eastAsia="en-US"/>
        </w:rPr>
        <w:t xml:space="preserve"> question: have you ever attempted suicide?  This question was put to all participants, whether or not they had indicated earlier in the survey that they had a history of self-harm. </w:t>
      </w:r>
    </w:p>
    <w:p w14:paraId="0EC43DA5" w14:textId="5A3ADE29" w:rsidR="00ED2421" w:rsidRPr="00CA5877" w:rsidRDefault="00CA5877" w:rsidP="00CA5877">
      <w:pPr>
        <w:spacing w:after="0" w:line="480" w:lineRule="auto"/>
        <w:ind w:firstLine="720"/>
        <w:rPr>
          <w:rFonts w:ascii="Times New Roman" w:eastAsia="Calibri" w:hAnsi="Times New Roman" w:cs="Arial"/>
          <w:b/>
          <w:i/>
          <w:iCs/>
          <w:sz w:val="24"/>
          <w:lang w:eastAsia="en-US"/>
        </w:rPr>
      </w:pPr>
      <w:r w:rsidRPr="0087663B">
        <w:rPr>
          <w:rFonts w:ascii="Times New Roman" w:eastAsia="Calibri" w:hAnsi="Times New Roman" w:cs="Arial"/>
          <w:b/>
          <w:iCs/>
          <w:sz w:val="24"/>
          <w:lang w:eastAsia="en-US"/>
        </w:rPr>
        <w:t>Mindfulness.</w:t>
      </w:r>
      <w:r>
        <w:rPr>
          <w:rFonts w:ascii="Times New Roman" w:eastAsia="Calibri" w:hAnsi="Times New Roman" w:cs="Arial"/>
          <w:b/>
          <w:i/>
          <w:iCs/>
          <w:sz w:val="24"/>
          <w:lang w:eastAsia="en-US"/>
        </w:rPr>
        <w:t xml:space="preserve">  </w:t>
      </w:r>
      <w:r w:rsidR="00ED2421" w:rsidRPr="00ED2421">
        <w:rPr>
          <w:rFonts w:ascii="Times New Roman" w:eastAsia="Calibri" w:hAnsi="Times New Roman" w:cs="Arial"/>
          <w:sz w:val="24"/>
          <w:lang w:eastAsia="en-US"/>
        </w:rPr>
        <w:t xml:space="preserve">The </w:t>
      </w:r>
      <w:r w:rsidR="00150BED">
        <w:rPr>
          <w:rFonts w:ascii="Times New Roman" w:eastAsia="Calibri" w:hAnsi="Times New Roman" w:cs="Arial"/>
          <w:sz w:val="24"/>
          <w:lang w:eastAsia="en-US"/>
        </w:rPr>
        <w:t>FFMQ</w:t>
      </w:r>
      <w:r w:rsidR="00ED2421" w:rsidRPr="00ED2421">
        <w:rPr>
          <w:rFonts w:ascii="Times New Roman" w:eastAsia="Calibri" w:hAnsi="Times New Roman" w:cs="Arial"/>
          <w:i/>
          <w:sz w:val="24"/>
          <w:lang w:eastAsia="en-US"/>
        </w:rPr>
        <w:t xml:space="preserve"> </w:t>
      </w:r>
      <w:r w:rsidR="00391FC8">
        <w:rPr>
          <w:rFonts w:ascii="Times New Roman" w:eastAsia="Calibri" w:hAnsi="Times New Roman" w:cs="Arial"/>
          <w:sz w:val="24"/>
          <w:lang w:eastAsia="en-US"/>
        </w:rPr>
        <w:t>(</w:t>
      </w:r>
      <w:r w:rsidR="00EC6685">
        <w:rPr>
          <w:rFonts w:ascii="Times New Roman" w:eastAsia="Calibri" w:hAnsi="Times New Roman" w:cs="Arial"/>
          <w:sz w:val="24"/>
          <w:lang w:eastAsia="en-US"/>
        </w:rPr>
        <w:fldChar w:fldCharType="begin" w:fldLock="1"/>
      </w:r>
      <w:r w:rsidR="00B66B3B">
        <w:rPr>
          <w:rFonts w:ascii="Times New Roman" w:eastAsia="Calibri" w:hAnsi="Times New Roman" w:cs="Arial"/>
          <w:sz w:val="24"/>
          <w:lang w:eastAsia="en-US"/>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2006)","manualFormatting":"Baer et al., 2006)","plainTextFormattedCitation":"(Baer et al., 2006)","previouslyFormattedCitation":"(Baer et al., 2006)"},"properties":{"noteIndex":0},"schema":"https://github.com/citation-style-language/schema/raw/master/csl-citation.json"}</w:instrText>
      </w:r>
      <w:r w:rsidR="00EC6685">
        <w:rPr>
          <w:rFonts w:ascii="Times New Roman" w:eastAsia="Calibri" w:hAnsi="Times New Roman" w:cs="Arial"/>
          <w:sz w:val="24"/>
          <w:lang w:eastAsia="en-US"/>
        </w:rPr>
        <w:fldChar w:fldCharType="separate"/>
      </w:r>
      <w:r w:rsidR="00A042BD" w:rsidRPr="00A042BD">
        <w:rPr>
          <w:rFonts w:ascii="Times New Roman" w:eastAsia="Calibri" w:hAnsi="Times New Roman" w:cs="Arial"/>
          <w:noProof/>
          <w:sz w:val="24"/>
          <w:lang w:eastAsia="en-US"/>
        </w:rPr>
        <w:t>Baer et al., 2006)</w:t>
      </w:r>
      <w:r w:rsidR="00EC6685">
        <w:rPr>
          <w:rFonts w:ascii="Times New Roman" w:eastAsia="Calibri" w:hAnsi="Times New Roman" w:cs="Arial"/>
          <w:sz w:val="24"/>
          <w:lang w:eastAsia="en-US"/>
        </w:rPr>
        <w:fldChar w:fldCharType="end"/>
      </w:r>
      <w:r w:rsidR="00ED2421" w:rsidRPr="00ED2421">
        <w:rPr>
          <w:rFonts w:ascii="Times New Roman" w:eastAsia="Calibri" w:hAnsi="Times New Roman" w:cs="Arial"/>
          <w:sz w:val="24"/>
          <w:lang w:eastAsia="en-US"/>
        </w:rPr>
        <w:t xml:space="preserve"> is a 39 item scale measuring five facets of mindfulness (</w:t>
      </w:r>
      <w:r w:rsidR="00391FC8">
        <w:rPr>
          <w:rFonts w:ascii="Times New Roman" w:eastAsia="Calibri" w:hAnsi="Times New Roman" w:cs="Arial"/>
          <w:sz w:val="24"/>
          <w:lang w:eastAsia="en-US"/>
        </w:rPr>
        <w:t>Non-react</w:t>
      </w:r>
      <w:r w:rsidR="00ED2421" w:rsidRPr="00ED2421">
        <w:rPr>
          <w:rFonts w:ascii="Times New Roman" w:eastAsia="Calibri" w:hAnsi="Times New Roman" w:cs="Arial"/>
          <w:sz w:val="24"/>
          <w:lang w:eastAsia="en-US"/>
        </w:rPr>
        <w:t xml:space="preserve">, </w:t>
      </w:r>
      <w:r w:rsidR="00391FC8">
        <w:rPr>
          <w:rFonts w:ascii="Times New Roman" w:eastAsia="Calibri" w:hAnsi="Times New Roman" w:cs="Arial"/>
          <w:sz w:val="24"/>
          <w:lang w:eastAsia="en-US"/>
        </w:rPr>
        <w:t>Observe</w:t>
      </w:r>
      <w:r w:rsidR="00ED2421" w:rsidRPr="00ED2421">
        <w:rPr>
          <w:rFonts w:ascii="Times New Roman" w:eastAsia="Calibri" w:hAnsi="Times New Roman" w:cs="Arial"/>
          <w:sz w:val="24"/>
          <w:lang w:eastAsia="en-US"/>
        </w:rPr>
        <w:t xml:space="preserve">, </w:t>
      </w:r>
      <w:r w:rsidR="00391FC8">
        <w:rPr>
          <w:rFonts w:ascii="Times New Roman" w:eastAsia="Calibri" w:hAnsi="Times New Roman" w:cs="Arial"/>
          <w:sz w:val="24"/>
          <w:lang w:eastAsia="en-US"/>
        </w:rPr>
        <w:t>Act aware</w:t>
      </w:r>
      <w:r w:rsidR="00ED2421" w:rsidRPr="00ED2421">
        <w:rPr>
          <w:rFonts w:ascii="Times New Roman" w:eastAsia="Calibri" w:hAnsi="Times New Roman" w:cs="Arial"/>
          <w:sz w:val="24"/>
          <w:lang w:eastAsia="en-US"/>
        </w:rPr>
        <w:t xml:space="preserve">, </w:t>
      </w:r>
      <w:r w:rsidR="00391FC8">
        <w:rPr>
          <w:rFonts w:ascii="Times New Roman" w:eastAsia="Calibri" w:hAnsi="Times New Roman" w:cs="Arial"/>
          <w:sz w:val="24"/>
          <w:lang w:eastAsia="en-US"/>
        </w:rPr>
        <w:t>Describe</w:t>
      </w:r>
      <w:r w:rsidR="00CE0904">
        <w:rPr>
          <w:rFonts w:ascii="Times New Roman" w:eastAsia="Calibri" w:hAnsi="Times New Roman" w:cs="Arial"/>
          <w:sz w:val="24"/>
          <w:lang w:eastAsia="en-US"/>
        </w:rPr>
        <w:t xml:space="preserve"> </w:t>
      </w:r>
      <w:r w:rsidR="00ED2421" w:rsidRPr="00ED2421">
        <w:rPr>
          <w:rFonts w:ascii="Times New Roman" w:eastAsia="Calibri" w:hAnsi="Times New Roman" w:cs="Arial"/>
          <w:sz w:val="24"/>
          <w:lang w:eastAsia="en-US"/>
        </w:rPr>
        <w:t xml:space="preserve">and </w:t>
      </w:r>
      <w:r w:rsidR="00391FC8">
        <w:rPr>
          <w:rFonts w:ascii="Times New Roman" w:eastAsia="Calibri" w:hAnsi="Times New Roman" w:cs="Arial"/>
          <w:sz w:val="24"/>
          <w:lang w:eastAsia="en-US"/>
        </w:rPr>
        <w:t>Non</w:t>
      </w:r>
      <w:r w:rsidR="00CE0904">
        <w:rPr>
          <w:rFonts w:ascii="Times New Roman" w:eastAsia="Calibri" w:hAnsi="Times New Roman" w:cs="Arial"/>
          <w:sz w:val="24"/>
          <w:lang w:eastAsia="en-US"/>
        </w:rPr>
        <w:t>-judg</w:t>
      </w:r>
      <w:r w:rsidR="00391FC8">
        <w:rPr>
          <w:rFonts w:ascii="Times New Roman" w:eastAsia="Calibri" w:hAnsi="Times New Roman" w:cs="Arial"/>
          <w:sz w:val="24"/>
          <w:lang w:eastAsia="en-US"/>
        </w:rPr>
        <w:t>e</w:t>
      </w:r>
      <w:r w:rsidR="00ED2421" w:rsidRPr="00ED2421">
        <w:rPr>
          <w:rFonts w:ascii="Times New Roman" w:eastAsia="Calibri" w:hAnsi="Times New Roman" w:cs="Arial"/>
          <w:sz w:val="24"/>
          <w:lang w:eastAsia="en-US"/>
        </w:rPr>
        <w:t xml:space="preserve">).  Respondents are asked to rate statements such as “I perceive my feelings and emotions without having to react to them” on a </w:t>
      </w:r>
      <w:r w:rsidR="001D39B5">
        <w:rPr>
          <w:rFonts w:ascii="Times New Roman" w:eastAsia="Calibri" w:hAnsi="Times New Roman" w:cs="Arial"/>
          <w:sz w:val="24"/>
          <w:lang w:eastAsia="en-US"/>
        </w:rPr>
        <w:t>five</w:t>
      </w:r>
      <w:r w:rsidR="00ED2421" w:rsidRPr="00ED2421">
        <w:rPr>
          <w:rFonts w:ascii="Times New Roman" w:eastAsia="Calibri" w:hAnsi="Times New Roman" w:cs="Arial"/>
          <w:sz w:val="24"/>
          <w:lang w:eastAsia="en-US"/>
        </w:rPr>
        <w:t xml:space="preserve"> point Likert scale ranging from 1 (never or very rarely true) to 5 (very often or always true).  The five factors were found to have good internal reliability </w:t>
      </w:r>
      <w:r w:rsidR="00FE0CC2">
        <w:rPr>
          <w:rFonts w:ascii="Times New Roman" w:eastAsia="Calibri" w:hAnsi="Times New Roman" w:cs="Arial"/>
          <w:sz w:val="24"/>
          <w:lang w:eastAsia="en-US"/>
        </w:rPr>
        <w:fldChar w:fldCharType="begin" w:fldLock="1"/>
      </w:r>
      <w:r w:rsidR="006915FF">
        <w:rPr>
          <w:rFonts w:ascii="Times New Roman" w:eastAsia="Calibri" w:hAnsi="Times New Roman" w:cs="Arial"/>
          <w:sz w:val="24"/>
          <w:lang w:eastAsia="en-US"/>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2006)","plainTextFormattedCitation":"(Baer et al., 2006)","previouslyFormattedCitation":"(Baer et al., 2006)"},"properties":{"noteIndex":0},"schema":"https://github.com/citation-style-language/schema/raw/master/csl-citation.json"}</w:instrText>
      </w:r>
      <w:r w:rsidR="00FE0CC2">
        <w:rPr>
          <w:rFonts w:ascii="Times New Roman" w:eastAsia="Calibri" w:hAnsi="Times New Roman" w:cs="Arial"/>
          <w:sz w:val="24"/>
          <w:lang w:eastAsia="en-US"/>
        </w:rPr>
        <w:fldChar w:fldCharType="separate"/>
      </w:r>
      <w:r w:rsidR="00FE0CC2" w:rsidRPr="00FE0CC2">
        <w:rPr>
          <w:rFonts w:ascii="Times New Roman" w:eastAsia="Calibri" w:hAnsi="Times New Roman" w:cs="Arial"/>
          <w:noProof/>
          <w:sz w:val="24"/>
          <w:lang w:eastAsia="en-US"/>
        </w:rPr>
        <w:t>(Baer et al., 2006)</w:t>
      </w:r>
      <w:r w:rsidR="00FE0CC2">
        <w:rPr>
          <w:rFonts w:ascii="Times New Roman" w:eastAsia="Calibri" w:hAnsi="Times New Roman" w:cs="Arial"/>
          <w:sz w:val="24"/>
          <w:lang w:eastAsia="en-US"/>
        </w:rPr>
        <w:fldChar w:fldCharType="end"/>
      </w:r>
      <w:r w:rsidR="00ED2421" w:rsidRPr="00ED2421">
        <w:rPr>
          <w:rFonts w:ascii="Times New Roman" w:eastAsia="Calibri" w:hAnsi="Times New Roman" w:cs="Arial"/>
          <w:sz w:val="24"/>
          <w:lang w:eastAsia="en-US"/>
        </w:rPr>
        <w:t xml:space="preserve"> and construct validity </w:t>
      </w:r>
      <w:r w:rsidR="006915FF">
        <w:rPr>
          <w:rFonts w:ascii="Times New Roman" w:eastAsia="Calibri" w:hAnsi="Times New Roman" w:cs="Arial"/>
          <w:sz w:val="24"/>
          <w:lang w:eastAsia="en-US"/>
        </w:rPr>
        <w:fldChar w:fldCharType="begin" w:fldLock="1"/>
      </w:r>
      <w:r w:rsidR="006E7835">
        <w:rPr>
          <w:rFonts w:ascii="Times New Roman" w:eastAsia="Calibri" w:hAnsi="Times New Roman" w:cs="Arial"/>
          <w:sz w:val="24"/>
          <w:lang w:eastAsia="en-US"/>
        </w:rPr>
        <w:instrText>ADDIN CSL_CITATION {"citationItems":[{"id":"ITEM-1","itemData":{"DOI":"10.1177/1073191107313003","ISBN":"1073-1911 (Print)\\n1073-1911 (Linking)","ISSN":"10731911","PMID":"18310597","abstract":"Previous research on assessment of mindfulness by self-report suggests that it may include five component skills: observing, describing, acting with awareness, nonjudging of inner experience, and nonreactivity to inner experience. These elements of mindfulness can be measured with the Five Facet Mindfulness Questionnaire (FFMQ). The authors investigated several aspects of the construct validity of the FFMQ in experienced meditators and nonmeditating comparison groups. Consistent with predictions, most mindfulness facets were significantly related to meditation experience and to psychological symptoms and well-being. As expected, relationships between the observing facet and psychological adjustment varied with meditation experience. Regression and mediation analyses showed that several of the facets contributed independently to the prediction of well-being and significantly mediated the relationship between meditation experience and well-being. Findings support the construct validity of the FFMQ in a combination of samples not previously investigated.","author":[{"dropping-particle":"","family":"Baer","given":"Ruth A.","non-dropping-particle":"","parse-names":false,"suffix":""},{"dropping-particle":"","family":"Smith","given":"Gregory T.","non-dropping-particle":"","parse-names":false,"suffix":""},{"dropping-particle":"","family":"Lykins","given":"Emily","non-dropping-particle":"","parse-names":false,"suffix":""},{"dropping-particle":"","family":"Button","given":"Daniel","non-dropping-particle":"","parse-names":false,"suffix":""},{"dropping-particle":"","family":"Krietemeyer","given":"Jennifer","non-dropping-particle":"","parse-names":false,"suffix":""},{"dropping-particle":"","family":"Sauer","given":"Shannon","non-dropping-particle":"","parse-names":false,"suffix":""},{"dropping-particle":"","family":"Walsh","given":"Erin","non-dropping-particle":"","parse-names":false,"suffix":""},{"dropping-particle":"","family":"Duggan","given":"Danielle","non-dropping-particle":"","parse-names":false,"suffix":""},{"dropping-particle":"","family":"Williams","given":"J. Mark G.","non-dropping-particle":"","parse-names":false,"suffix":""}],"container-title":"Assessment","id":"ITEM-1","issue":"3","issued":{"date-parts":[["2008"]]},"page":"329-342","title":"Construct validity of the five facet minBaer, R. A., Smith, G. T., Lykins, E., Button, D., Krietemeyer, J., Sauer, S., … Williams, J. M. G. (2008). Construct validity of the five facet mindfulness questionnaire in meditating and nonmeditating samples. Ass","type":"article-journal","volume":"15"},"uris":["http://www.mendeley.com/documents/?uuid=8a50aea3-11ae-31c7-a95a-a019c0a189a4"]}],"mendeley":{"formattedCitation":"(Baer et al., 2008)","plainTextFormattedCitation":"(Baer et al., 2008)","previouslyFormattedCitation":"(Baer et al., 2008)"},"properties":{"noteIndex":0},"schema":"https://github.com/citation-style-language/schema/raw/master/csl-citation.json"}</w:instrText>
      </w:r>
      <w:r w:rsidR="006915FF">
        <w:rPr>
          <w:rFonts w:ascii="Times New Roman" w:eastAsia="Calibri" w:hAnsi="Times New Roman" w:cs="Arial"/>
          <w:sz w:val="24"/>
          <w:lang w:eastAsia="en-US"/>
        </w:rPr>
        <w:fldChar w:fldCharType="separate"/>
      </w:r>
      <w:r w:rsidR="006E7835" w:rsidRPr="006E7835">
        <w:rPr>
          <w:rFonts w:ascii="Times New Roman" w:eastAsia="Calibri" w:hAnsi="Times New Roman" w:cs="Arial"/>
          <w:noProof/>
          <w:sz w:val="24"/>
          <w:lang w:eastAsia="en-US"/>
        </w:rPr>
        <w:t>(Baer et al., 2008)</w:t>
      </w:r>
      <w:r w:rsidR="006915FF">
        <w:rPr>
          <w:rFonts w:ascii="Times New Roman" w:eastAsia="Calibri" w:hAnsi="Times New Roman" w:cs="Arial"/>
          <w:sz w:val="24"/>
          <w:lang w:eastAsia="en-US"/>
        </w:rPr>
        <w:fldChar w:fldCharType="end"/>
      </w:r>
      <w:r w:rsidR="00ED2421" w:rsidRPr="00ED2421">
        <w:rPr>
          <w:rFonts w:ascii="Times New Roman" w:eastAsia="Calibri" w:hAnsi="Times New Roman" w:cs="Arial"/>
          <w:sz w:val="24"/>
          <w:lang w:eastAsia="en-US"/>
        </w:rPr>
        <w:t>.</w:t>
      </w:r>
      <w:r w:rsidR="00791B3D">
        <w:rPr>
          <w:rFonts w:ascii="Times New Roman" w:eastAsia="Calibri" w:hAnsi="Times New Roman" w:cs="Arial"/>
          <w:sz w:val="24"/>
          <w:lang w:eastAsia="en-US"/>
        </w:rPr>
        <w:t xml:space="preserve">  In the current study the FFMQ</w:t>
      </w:r>
      <w:r w:rsidR="00BF7889">
        <w:rPr>
          <w:rFonts w:ascii="Times New Roman" w:eastAsia="Calibri" w:hAnsi="Times New Roman" w:cs="Arial"/>
          <w:sz w:val="24"/>
          <w:lang w:eastAsia="en-US"/>
        </w:rPr>
        <w:t xml:space="preserve"> and its subscales</w:t>
      </w:r>
      <w:r w:rsidR="00791B3D">
        <w:rPr>
          <w:rFonts w:ascii="Times New Roman" w:eastAsia="Calibri" w:hAnsi="Times New Roman" w:cs="Arial"/>
          <w:sz w:val="24"/>
          <w:lang w:eastAsia="en-US"/>
        </w:rPr>
        <w:t xml:space="preserve"> had good internal </w:t>
      </w:r>
      <w:r w:rsidR="00791B3D">
        <w:rPr>
          <w:rFonts w:ascii="Times New Roman" w:eastAsia="Calibri" w:hAnsi="Times New Roman" w:cs="Arial"/>
          <w:sz w:val="24"/>
          <w:lang w:eastAsia="en-US"/>
        </w:rPr>
        <w:lastRenderedPageBreak/>
        <w:t>consistency, with Cronbach’</w:t>
      </w:r>
      <w:r w:rsidR="00BF7889">
        <w:rPr>
          <w:rFonts w:ascii="Times New Roman" w:eastAsia="Calibri" w:hAnsi="Times New Roman" w:cs="Arial"/>
          <w:sz w:val="24"/>
          <w:lang w:eastAsia="en-US"/>
        </w:rPr>
        <w:t>s Alpha coefficients</w:t>
      </w:r>
      <w:r w:rsidR="00391FC8">
        <w:rPr>
          <w:rFonts w:ascii="Times New Roman" w:eastAsia="Calibri" w:hAnsi="Times New Roman" w:cs="Arial"/>
          <w:sz w:val="24"/>
          <w:lang w:eastAsia="en-US"/>
        </w:rPr>
        <w:t xml:space="preserve"> ranging from .83 (Non-react) to .92 (N</w:t>
      </w:r>
      <w:r w:rsidR="00E145E3">
        <w:rPr>
          <w:rFonts w:ascii="Times New Roman" w:eastAsia="Calibri" w:hAnsi="Times New Roman" w:cs="Arial"/>
          <w:sz w:val="24"/>
          <w:lang w:eastAsia="en-US"/>
        </w:rPr>
        <w:t xml:space="preserve">on-judge; </w:t>
      </w:r>
      <w:r w:rsidR="00BF7889" w:rsidRPr="0087663B">
        <w:rPr>
          <w:rFonts w:ascii="Times New Roman" w:eastAsia="Calibri" w:hAnsi="Times New Roman" w:cs="Arial"/>
          <w:sz w:val="24"/>
          <w:lang w:eastAsia="en-US"/>
        </w:rPr>
        <w:t xml:space="preserve">Table </w:t>
      </w:r>
      <w:r w:rsidR="00F72A48" w:rsidRPr="0087663B">
        <w:rPr>
          <w:rFonts w:ascii="Times New Roman" w:eastAsia="Calibri" w:hAnsi="Times New Roman" w:cs="Arial"/>
          <w:sz w:val="24"/>
          <w:lang w:eastAsia="en-US"/>
        </w:rPr>
        <w:t>3</w:t>
      </w:r>
      <w:r w:rsidR="00BF7889" w:rsidRPr="0087663B">
        <w:rPr>
          <w:rFonts w:ascii="Times New Roman" w:eastAsia="Calibri" w:hAnsi="Times New Roman" w:cs="Arial"/>
          <w:sz w:val="24"/>
          <w:lang w:eastAsia="en-US"/>
        </w:rPr>
        <w:t>)</w:t>
      </w:r>
      <w:r w:rsidR="00791B3D" w:rsidRPr="0087663B">
        <w:rPr>
          <w:rFonts w:ascii="Times New Roman" w:eastAsia="Calibri" w:hAnsi="Times New Roman" w:cs="Arial"/>
          <w:sz w:val="24"/>
          <w:lang w:eastAsia="en-US"/>
        </w:rPr>
        <w:t>.</w:t>
      </w:r>
      <w:r w:rsidR="00791B3D">
        <w:rPr>
          <w:rFonts w:ascii="Times New Roman" w:eastAsia="Calibri" w:hAnsi="Times New Roman" w:cs="Arial"/>
          <w:sz w:val="24"/>
          <w:lang w:eastAsia="en-US"/>
        </w:rPr>
        <w:t xml:space="preserve"> </w:t>
      </w:r>
    </w:p>
    <w:p w14:paraId="03258B5B" w14:textId="11BE4A14" w:rsidR="00ED2421" w:rsidRPr="00BF7889" w:rsidRDefault="00ED2421" w:rsidP="00CA5877">
      <w:pPr>
        <w:spacing w:after="0" w:line="480" w:lineRule="auto"/>
        <w:ind w:firstLine="720"/>
        <w:rPr>
          <w:rFonts w:asciiTheme="majorBidi" w:hAnsiTheme="majorBidi" w:cstheme="majorBidi"/>
          <w:sz w:val="24"/>
          <w:szCs w:val="24"/>
        </w:rPr>
      </w:pPr>
      <w:r w:rsidRPr="0087663B">
        <w:rPr>
          <w:rFonts w:ascii="Times New Roman" w:eastAsia="Calibri" w:hAnsi="Times New Roman" w:cs="Arial"/>
          <w:b/>
          <w:iCs/>
          <w:sz w:val="24"/>
          <w:lang w:eastAsia="en-US"/>
        </w:rPr>
        <w:t>Alexithymia</w:t>
      </w:r>
      <w:r w:rsidR="00CA5877">
        <w:rPr>
          <w:rFonts w:ascii="Times New Roman" w:eastAsia="Calibri" w:hAnsi="Times New Roman" w:cs="Arial"/>
          <w:b/>
          <w:i/>
          <w:iCs/>
          <w:sz w:val="24"/>
          <w:lang w:eastAsia="en-US"/>
        </w:rPr>
        <w:t xml:space="preserve">.  </w:t>
      </w:r>
      <w:r w:rsidRPr="00ED2421">
        <w:rPr>
          <w:rFonts w:ascii="Times New Roman" w:eastAsia="Calibri" w:hAnsi="Times New Roman" w:cs="Arial"/>
          <w:sz w:val="24"/>
          <w:lang w:eastAsia="en-US"/>
        </w:rPr>
        <w:t xml:space="preserve">Alexithymia was measured using the </w:t>
      </w:r>
      <w:r w:rsidR="00286EAA">
        <w:rPr>
          <w:rFonts w:ascii="Times New Roman" w:eastAsia="Calibri" w:hAnsi="Times New Roman" w:cs="Arial"/>
          <w:sz w:val="24"/>
          <w:lang w:eastAsia="en-US"/>
        </w:rPr>
        <w:t>TAS20</w:t>
      </w:r>
      <w:r w:rsidRPr="00ED2421">
        <w:rPr>
          <w:rFonts w:ascii="Times New Roman" w:eastAsia="Calibri" w:hAnsi="Times New Roman" w:cs="Arial"/>
          <w:sz w:val="24"/>
          <w:lang w:eastAsia="en-US"/>
        </w:rPr>
        <w:t xml:space="preserve"> (</w:t>
      </w:r>
      <w:r w:rsidR="00F52769">
        <w:rPr>
          <w:rFonts w:ascii="Times New Roman" w:eastAsia="Calibri" w:hAnsi="Times New Roman" w:cs="Arial"/>
          <w:sz w:val="24"/>
          <w:lang w:eastAsia="en-US"/>
        </w:rPr>
        <w:fldChar w:fldCharType="begin" w:fldLock="1"/>
      </w:r>
      <w:r w:rsidR="00DD45A8">
        <w:rPr>
          <w:rFonts w:ascii="Times New Roman" w:eastAsia="Calibri" w:hAnsi="Times New Roman" w:cs="Arial"/>
          <w:sz w:val="24"/>
          <w:lang w:eastAsia="en-US"/>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structure","type":"article-journal","volume":"38"},"uris":["http://www.mendeley.com/documents/?uuid=ba93d2a6-c539-335c-b008-1c0c8e9650e6"]}],"mendeley":{"formattedCitation":"(Bagby, Parker, et al., 1994)","manualFormatting":"Bagby et al., 1994)","plainTextFormattedCitation":"(Bagby, Parker, et al., 1994)","previouslyFormattedCitation":"(Bagby, Parker, et al., 1994)"},"properties":{"noteIndex":0},"schema":"https://github.com/citation-style-language/schema/raw/master/csl-citation.json"}</w:instrText>
      </w:r>
      <w:r w:rsidR="00F52769">
        <w:rPr>
          <w:rFonts w:ascii="Times New Roman" w:eastAsia="Calibri" w:hAnsi="Times New Roman" w:cs="Arial"/>
          <w:sz w:val="24"/>
          <w:lang w:eastAsia="en-US"/>
        </w:rPr>
        <w:fldChar w:fldCharType="separate"/>
      </w:r>
      <w:r w:rsidR="00A042BD" w:rsidRPr="00A042BD">
        <w:rPr>
          <w:rFonts w:ascii="Times New Roman" w:eastAsia="Calibri" w:hAnsi="Times New Roman" w:cs="Arial"/>
          <w:noProof/>
          <w:sz w:val="24"/>
          <w:lang w:eastAsia="en-US"/>
        </w:rPr>
        <w:t>Bagby et al., 1994)</w:t>
      </w:r>
      <w:r w:rsidR="00F52769">
        <w:rPr>
          <w:rFonts w:ascii="Times New Roman" w:eastAsia="Calibri" w:hAnsi="Times New Roman" w:cs="Arial"/>
          <w:sz w:val="24"/>
          <w:lang w:eastAsia="en-US"/>
        </w:rPr>
        <w:fldChar w:fldCharType="end"/>
      </w:r>
      <w:r w:rsidRPr="00ED2421">
        <w:rPr>
          <w:rFonts w:ascii="Times New Roman" w:eastAsia="Calibri" w:hAnsi="Times New Roman" w:cs="Arial"/>
          <w:sz w:val="24"/>
          <w:lang w:eastAsia="en-US"/>
        </w:rPr>
        <w:t xml:space="preserve">.  </w:t>
      </w:r>
      <w:r w:rsidR="00E174D7">
        <w:rPr>
          <w:rFonts w:ascii="Times New Roman" w:eastAsia="Calibri" w:hAnsi="Times New Roman" w:cs="Arial"/>
          <w:sz w:val="24"/>
          <w:lang w:eastAsia="en-US"/>
        </w:rPr>
        <w:t>The TAS20 was chosen for its p</w:t>
      </w:r>
      <w:r w:rsidR="00E57695">
        <w:rPr>
          <w:rFonts w:ascii="Times New Roman" w:eastAsia="Calibri" w:hAnsi="Times New Roman" w:cs="Arial"/>
          <w:sz w:val="24"/>
          <w:lang w:eastAsia="en-US"/>
        </w:rPr>
        <w:t xml:space="preserve">sychometric properties and its wide use in the empirical literature.  </w:t>
      </w:r>
      <w:r w:rsidRPr="00ED2421">
        <w:rPr>
          <w:rFonts w:ascii="Times New Roman" w:eastAsia="Calibri" w:hAnsi="Times New Roman" w:cs="Arial"/>
          <w:sz w:val="24"/>
          <w:lang w:eastAsia="en-US"/>
        </w:rPr>
        <w:t xml:space="preserve">Participants rate statements on a </w:t>
      </w:r>
      <w:r w:rsidR="00552F97">
        <w:rPr>
          <w:rFonts w:ascii="Times New Roman" w:eastAsia="Calibri" w:hAnsi="Times New Roman" w:cs="Arial"/>
          <w:sz w:val="24"/>
          <w:lang w:eastAsia="en-US"/>
        </w:rPr>
        <w:t>five</w:t>
      </w:r>
      <w:r w:rsidRPr="00ED2421">
        <w:rPr>
          <w:rFonts w:ascii="Times New Roman" w:eastAsia="Calibri" w:hAnsi="Times New Roman" w:cs="Arial"/>
          <w:sz w:val="24"/>
          <w:lang w:eastAsia="en-US"/>
        </w:rPr>
        <w:t xml:space="preserve"> point Likert scale from 1 (strongly disagree) to 5 (strongly agree).  The items measure three different aspects of alexithymia: difficulty identif</w:t>
      </w:r>
      <w:r w:rsidR="00391FC8">
        <w:rPr>
          <w:rFonts w:ascii="Times New Roman" w:eastAsia="Calibri" w:hAnsi="Times New Roman" w:cs="Arial"/>
          <w:sz w:val="24"/>
          <w:lang w:eastAsia="en-US"/>
        </w:rPr>
        <w:t xml:space="preserve">ying feelings (DIF; </w:t>
      </w:r>
      <w:r w:rsidRPr="00ED2421">
        <w:rPr>
          <w:rFonts w:ascii="Times New Roman" w:eastAsia="Calibri" w:hAnsi="Times New Roman" w:cs="Arial"/>
          <w:sz w:val="24"/>
          <w:lang w:eastAsia="en-US"/>
        </w:rPr>
        <w:t>e.g. “I am often confused about what emotion I am feeling”), diffi</w:t>
      </w:r>
      <w:r w:rsidR="00391FC8">
        <w:rPr>
          <w:rFonts w:ascii="Times New Roman" w:eastAsia="Calibri" w:hAnsi="Times New Roman" w:cs="Arial"/>
          <w:sz w:val="24"/>
          <w:lang w:eastAsia="en-US"/>
        </w:rPr>
        <w:t xml:space="preserve">culty describing feelings (DDF; </w:t>
      </w:r>
      <w:r w:rsidRPr="00ED2421">
        <w:rPr>
          <w:rFonts w:ascii="Times New Roman" w:eastAsia="Calibri" w:hAnsi="Times New Roman" w:cs="Arial"/>
          <w:sz w:val="24"/>
          <w:lang w:eastAsia="en-US"/>
        </w:rPr>
        <w:t>e.g. “It is difficult for me to find the right words for my feelings”) and extern</w:t>
      </w:r>
      <w:r w:rsidR="00391FC8">
        <w:rPr>
          <w:rFonts w:ascii="Times New Roman" w:eastAsia="Calibri" w:hAnsi="Times New Roman" w:cs="Arial"/>
          <w:sz w:val="24"/>
          <w:lang w:eastAsia="en-US"/>
        </w:rPr>
        <w:t xml:space="preserve">ally-orientated thinking (EOT; </w:t>
      </w:r>
      <w:r w:rsidRPr="00ED2421">
        <w:rPr>
          <w:rFonts w:ascii="Times New Roman" w:eastAsia="Calibri" w:hAnsi="Times New Roman" w:cs="Arial"/>
          <w:sz w:val="24"/>
          <w:lang w:eastAsia="en-US"/>
        </w:rPr>
        <w:t>e.g. “I prefer to just let things happen rather than to understand why</w:t>
      </w:r>
      <w:r w:rsidR="00E57695">
        <w:rPr>
          <w:rFonts w:ascii="Times New Roman" w:eastAsia="Calibri" w:hAnsi="Times New Roman" w:cs="Arial"/>
          <w:sz w:val="24"/>
          <w:lang w:eastAsia="en-US"/>
        </w:rPr>
        <w:t xml:space="preserve"> they turned out that way.”).  </w:t>
      </w:r>
      <w:r w:rsidRPr="00ED2421">
        <w:rPr>
          <w:rFonts w:ascii="Times New Roman" w:eastAsia="Calibri" w:hAnsi="Times New Roman" w:cs="Arial"/>
          <w:sz w:val="24"/>
          <w:lang w:eastAsia="en-US"/>
        </w:rPr>
        <w:t>The TAS-20 was validated using student and clinical samples and</w:t>
      </w:r>
      <w:r w:rsidR="00176D91">
        <w:rPr>
          <w:rFonts w:ascii="Times New Roman" w:eastAsia="Calibri" w:hAnsi="Times New Roman" w:cs="Arial"/>
          <w:sz w:val="24"/>
          <w:lang w:eastAsia="en-US"/>
        </w:rPr>
        <w:t xml:space="preserve"> has</w:t>
      </w:r>
      <w:r w:rsidRPr="00ED2421">
        <w:rPr>
          <w:rFonts w:ascii="Times New Roman" w:eastAsia="Calibri" w:hAnsi="Times New Roman" w:cs="Arial"/>
          <w:sz w:val="24"/>
          <w:lang w:eastAsia="en-US"/>
        </w:rPr>
        <w:t xml:space="preserve"> demonstrated good internal consistency (</w:t>
      </w:r>
      <w:r w:rsidRPr="00391FC8">
        <w:rPr>
          <w:rFonts w:ascii="Times New Roman" w:eastAsia="Calibri" w:hAnsi="Times New Roman" w:cs="Times New Roman"/>
          <w:i/>
          <w:sz w:val="24"/>
          <w:lang w:eastAsia="en-US"/>
        </w:rPr>
        <w:t>α</w:t>
      </w:r>
      <w:r w:rsidR="00391FC8">
        <w:rPr>
          <w:rFonts w:ascii="Times New Roman" w:eastAsia="Calibri" w:hAnsi="Times New Roman" w:cs="Times New Roman"/>
          <w:sz w:val="24"/>
          <w:lang w:eastAsia="en-US"/>
        </w:rPr>
        <w:t xml:space="preserve"> </w:t>
      </w:r>
      <w:r w:rsidRPr="00ED2421">
        <w:rPr>
          <w:rFonts w:ascii="Times New Roman" w:eastAsia="Calibri" w:hAnsi="Times New Roman" w:cs="Arial"/>
          <w:sz w:val="24"/>
          <w:lang w:eastAsia="en-US"/>
        </w:rPr>
        <w:t>=</w:t>
      </w:r>
      <w:r w:rsidR="00391FC8">
        <w:rPr>
          <w:rFonts w:ascii="Times New Roman" w:eastAsia="Calibri" w:hAnsi="Times New Roman" w:cs="Arial"/>
          <w:sz w:val="24"/>
          <w:lang w:eastAsia="en-US"/>
        </w:rPr>
        <w:t xml:space="preserve"> .80 to </w:t>
      </w:r>
      <w:r w:rsidRPr="00ED2421">
        <w:rPr>
          <w:rFonts w:ascii="Times New Roman" w:eastAsia="Calibri" w:hAnsi="Times New Roman" w:cs="Arial"/>
          <w:sz w:val="24"/>
          <w:lang w:eastAsia="en-US"/>
        </w:rPr>
        <w:t xml:space="preserve">.83 </w:t>
      </w:r>
      <w:r w:rsidR="00391FC8">
        <w:rPr>
          <w:rFonts w:ascii="Times New Roman" w:eastAsia="Calibri" w:hAnsi="Times New Roman" w:cs="Arial"/>
          <w:sz w:val="24"/>
          <w:lang w:eastAsia="en-US"/>
        </w:rPr>
        <w:t>across</w:t>
      </w:r>
      <w:r w:rsidRPr="00ED2421">
        <w:rPr>
          <w:rFonts w:ascii="Times New Roman" w:eastAsia="Calibri" w:hAnsi="Times New Roman" w:cs="Arial"/>
          <w:sz w:val="24"/>
          <w:lang w:eastAsia="en-US"/>
        </w:rPr>
        <w:t xml:space="preserve"> different samples</w:t>
      </w:r>
      <w:r w:rsidR="0026108C">
        <w:rPr>
          <w:rFonts w:ascii="Times New Roman" w:eastAsia="Calibri" w:hAnsi="Times New Roman" w:cs="Arial"/>
          <w:sz w:val="24"/>
          <w:lang w:eastAsia="en-US"/>
        </w:rPr>
        <w:fldChar w:fldCharType="begin" w:fldLock="1"/>
      </w:r>
      <w:r w:rsidR="00B4009A">
        <w:rPr>
          <w:rFonts w:ascii="Times New Roman" w:eastAsia="Calibri" w:hAnsi="Times New Roman" w:cs="Arial"/>
          <w:sz w:val="24"/>
          <w:lang w:eastAsia="en-US"/>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structure","type":"article-journal","volume":"38"},"uris":["http://www.mendeley.com/documents/?uuid=ba93d2a6-c539-335c-b008-1c0c8e9650e6"]}],"mendeley":{"formattedCitation":"(Bagby, Parker, et al., 1994)","manualFormatting":"; Bagby, Parker, et al., 1994)","plainTextFormattedCitation":"(Bagby, Parker, et al., 1994)","previouslyFormattedCitation":"(Bagby, Parker, et al., 1994)"},"properties":{"noteIndex":0},"schema":"https://github.com/citation-style-language/schema/raw/master/csl-citation.json"}</w:instrText>
      </w:r>
      <w:r w:rsidR="0026108C">
        <w:rPr>
          <w:rFonts w:ascii="Times New Roman" w:eastAsia="Calibri" w:hAnsi="Times New Roman" w:cs="Arial"/>
          <w:sz w:val="24"/>
          <w:lang w:eastAsia="en-US"/>
        </w:rPr>
        <w:fldChar w:fldCharType="separate"/>
      </w:r>
      <w:r w:rsidR="0026108C">
        <w:rPr>
          <w:rFonts w:ascii="Times New Roman" w:eastAsia="Calibri" w:hAnsi="Times New Roman" w:cs="Arial"/>
          <w:noProof/>
          <w:sz w:val="24"/>
          <w:lang w:eastAsia="en-US"/>
        </w:rPr>
        <w:t xml:space="preserve">; </w:t>
      </w:r>
      <w:r w:rsidR="0026108C" w:rsidRPr="0026108C">
        <w:rPr>
          <w:rFonts w:ascii="Times New Roman" w:eastAsia="Calibri" w:hAnsi="Times New Roman" w:cs="Arial"/>
          <w:noProof/>
          <w:sz w:val="24"/>
          <w:lang w:eastAsia="en-US"/>
        </w:rPr>
        <w:t>Bagby, Parker, et al., 1994)</w:t>
      </w:r>
      <w:r w:rsidR="0026108C">
        <w:rPr>
          <w:rFonts w:ascii="Times New Roman" w:eastAsia="Calibri" w:hAnsi="Times New Roman" w:cs="Arial"/>
          <w:sz w:val="24"/>
          <w:lang w:eastAsia="en-US"/>
        </w:rPr>
        <w:fldChar w:fldCharType="end"/>
      </w:r>
      <w:r w:rsidR="00E174D7">
        <w:rPr>
          <w:rFonts w:ascii="Times New Roman" w:eastAsia="Calibri" w:hAnsi="Times New Roman" w:cs="Arial"/>
          <w:sz w:val="24"/>
          <w:lang w:eastAsia="en-US"/>
        </w:rPr>
        <w:t xml:space="preserve">, </w:t>
      </w:r>
      <w:r w:rsidRPr="00ED2421">
        <w:rPr>
          <w:rFonts w:ascii="Times New Roman" w:eastAsia="Calibri" w:hAnsi="Times New Roman" w:cs="Arial"/>
          <w:sz w:val="24"/>
          <w:lang w:eastAsia="en-US"/>
        </w:rPr>
        <w:t>test-retest reliability</w:t>
      </w:r>
      <w:r w:rsidR="00BC31EC">
        <w:rPr>
          <w:rFonts w:ascii="Times New Roman" w:eastAsia="Calibri" w:hAnsi="Times New Roman" w:cs="Arial"/>
          <w:sz w:val="24"/>
          <w:lang w:eastAsia="en-US"/>
        </w:rPr>
        <w:t xml:space="preserve"> </w:t>
      </w:r>
      <w:r w:rsidR="00BC31EC">
        <w:rPr>
          <w:rFonts w:ascii="Times New Roman" w:eastAsia="Calibri" w:hAnsi="Times New Roman" w:cs="Arial"/>
          <w:sz w:val="24"/>
          <w:lang w:eastAsia="en-US"/>
        </w:rPr>
        <w:fldChar w:fldCharType="begin" w:fldLock="1"/>
      </w:r>
      <w:r w:rsidR="00BC31EC">
        <w:rPr>
          <w:rFonts w:ascii="Times New Roman" w:eastAsia="Calibri" w:hAnsi="Times New Roman" w:cs="Arial"/>
          <w:sz w:val="24"/>
          <w:lang w:eastAsia="en-US"/>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structure","type":"article-journal","volume":"38"},"uris":["http://www.mendeley.com/documents/?uuid=ba93d2a6-c539-335c-b008-1c0c8e9650e6"]}],"mendeley":{"formattedCitation":"(Bagby, Parker, et al., 1994)","manualFormatting":"(r = .77; Bagby, Parker, et al., 1994)","plainTextFormattedCitation":"(Bagby, Parker, et al., 1994)","previouslyFormattedCitation":"(Bagby, Parker, et al., 1994)"},"properties":{"noteIndex":0},"schema":"https://github.com/citation-style-language/schema/raw/master/csl-citation.json"}</w:instrText>
      </w:r>
      <w:r w:rsidR="00BC31EC">
        <w:rPr>
          <w:rFonts w:ascii="Times New Roman" w:eastAsia="Calibri" w:hAnsi="Times New Roman" w:cs="Arial"/>
          <w:sz w:val="24"/>
          <w:lang w:eastAsia="en-US"/>
        </w:rPr>
        <w:fldChar w:fldCharType="separate"/>
      </w:r>
      <w:r w:rsidR="00BC31EC" w:rsidRPr="00BC31EC">
        <w:rPr>
          <w:rFonts w:ascii="Times New Roman" w:eastAsia="Calibri" w:hAnsi="Times New Roman" w:cs="Arial"/>
          <w:noProof/>
          <w:sz w:val="24"/>
          <w:lang w:eastAsia="en-US"/>
        </w:rPr>
        <w:t>(</w:t>
      </w:r>
      <w:r w:rsidR="00BC31EC">
        <w:rPr>
          <w:rFonts w:ascii="Times New Roman" w:eastAsia="Calibri" w:hAnsi="Times New Roman" w:cs="Arial"/>
          <w:i/>
          <w:noProof/>
          <w:sz w:val="24"/>
          <w:lang w:eastAsia="en-US"/>
        </w:rPr>
        <w:t xml:space="preserve">r </w:t>
      </w:r>
      <w:r w:rsidR="00BC31EC">
        <w:rPr>
          <w:rFonts w:ascii="Times New Roman" w:eastAsia="Calibri" w:hAnsi="Times New Roman" w:cs="Arial"/>
          <w:noProof/>
          <w:sz w:val="24"/>
          <w:lang w:eastAsia="en-US"/>
        </w:rPr>
        <w:t xml:space="preserve">= .77; </w:t>
      </w:r>
      <w:r w:rsidR="00BC31EC" w:rsidRPr="00BC31EC">
        <w:rPr>
          <w:rFonts w:ascii="Times New Roman" w:eastAsia="Calibri" w:hAnsi="Times New Roman" w:cs="Arial"/>
          <w:noProof/>
          <w:sz w:val="24"/>
          <w:lang w:eastAsia="en-US"/>
        </w:rPr>
        <w:t>Bagby, Parker, et al., 1994)</w:t>
      </w:r>
      <w:r w:rsidR="00BC31EC">
        <w:rPr>
          <w:rFonts w:ascii="Times New Roman" w:eastAsia="Calibri" w:hAnsi="Times New Roman" w:cs="Arial"/>
          <w:sz w:val="24"/>
          <w:lang w:eastAsia="en-US"/>
        </w:rPr>
        <w:fldChar w:fldCharType="end"/>
      </w:r>
      <w:r w:rsidRPr="00ED2421">
        <w:rPr>
          <w:rFonts w:ascii="Times New Roman" w:eastAsia="Calibri" w:hAnsi="Times New Roman" w:cs="Arial"/>
          <w:sz w:val="24"/>
          <w:lang w:eastAsia="en-US"/>
        </w:rPr>
        <w:t xml:space="preserve"> </w:t>
      </w:r>
      <w:r w:rsidR="00E174D7">
        <w:rPr>
          <w:rFonts w:ascii="Times New Roman" w:hAnsi="Times New Roman" w:cs="Times New Roman"/>
          <w:sz w:val="24"/>
          <w:szCs w:val="24"/>
        </w:rPr>
        <w:t xml:space="preserve">and construct validity </w:t>
      </w:r>
      <w:r w:rsidR="00E174D7">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10.1016/0022-3999(94)90006-X","ISSN":"00223999","author":[{"dropping-particle":"","family":"Bagby","given":"R.Michael","non-dropping-particle":"","parse-names":false,"suffix":""},{"dropping-particle":"","family":"Taylor","given":"Graeme J.","non-dropping-particle":"","parse-names":false,"suffix":""},{"dropping-particle":"","family":"Parker","given":"James D.A.","non-dropping-particle":"","parse-names":false,"suffix":""}],"container-title":"Journal of Psychosomatic Research","id":"ITEM-1","issue":"1","issued":{"date-parts":[["1994","1"]]},"page":"33-40","title":"The twenty-item Toronto Alexithymia scale—II. Convergent, discriminant, and concurrent validity","type":"article-journal","volume":"38"},"uris":["http://www.mendeley.com/documents/?uuid=7c23b168-fdfb-3630-8842-0cbe993a2686"]}],"mendeley":{"formattedCitation":"(Bagby, Taylor, et al., 1994)","plainTextFormattedCitation":"(Bagby, Taylor, et al., 1994)","previouslyFormattedCitation":"(Bagby, Taylor, et al., 1994)"},"properties":{"noteIndex":0},"schema":"https://github.com/citation-style-language/schema/raw/master/csl-citation.json"}</w:instrText>
      </w:r>
      <w:r w:rsidR="00E174D7">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(Bagby, Taylor, et al., 1994)</w:t>
      </w:r>
      <w:r w:rsidR="00E174D7">
        <w:rPr>
          <w:rFonts w:ascii="Times New Roman" w:hAnsi="Times New Roman" w:cs="Times New Roman"/>
          <w:sz w:val="24"/>
          <w:szCs w:val="24"/>
        </w:rPr>
        <w:fldChar w:fldCharType="end"/>
      </w:r>
      <w:r w:rsidR="00E174D7">
        <w:rPr>
          <w:rFonts w:ascii="Times New Roman" w:hAnsi="Times New Roman" w:cs="Times New Roman"/>
          <w:sz w:val="24"/>
          <w:szCs w:val="24"/>
        </w:rPr>
        <w:t xml:space="preserve">.  </w:t>
      </w:r>
      <w:r w:rsidR="00176D91">
        <w:rPr>
          <w:rFonts w:ascii="Times New Roman" w:hAnsi="Times New Roman" w:cs="Times New Roman"/>
          <w:sz w:val="24"/>
          <w:szCs w:val="24"/>
        </w:rPr>
        <w:t xml:space="preserve">It has also been validated for online data </w:t>
      </w:r>
      <w:r w:rsidR="00176D91">
        <w:rPr>
          <w:rFonts w:ascii="Times New Roman" w:hAnsi="Times New Roman" w:cs="Times New Roman"/>
          <w:sz w:val="24"/>
          <w:szCs w:val="24"/>
        </w:rPr>
        <w:lastRenderedPageBreak/>
        <w:t xml:space="preserve">collection </w:t>
      </w:r>
      <w:r w:rsidR="00176D91">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{"citationItems":[{"id":"ITEM-1","itemData":{"DOI":"10.1037/a0034316","ISSN":"1939-134X","author":[{"dropping-particle":"","family":"Bagby","given":"R. Michael","non-dropping-particle":"","parse-names":false,"suffix":""},{"dropping-particle":"","family":"Ayearst","given":"Lindsay E.","non-dropping-particle":"","parse-names":false,"suffix":""},{"dropping-particle":"","family":"Morariu","given":"Raluca A.","non-dropping-particle":"","parse-names":false,"suffix":""},{"dropping-particle":"","family":"Watters","given":"Carolyn","non-dropping-particle":"","parse-names":false,"suffix":""},{"dropping-particle":"","family":"Taylor","given":"Graeme J.","non-dropping-particle":"","parse-names":false,"suffix":""}],"container-title":"Psychological Assessment","id":"ITEM-1","issue":"1","issued":{"date-parts":[["2014"]]},"page":"16-22","title":"The Internet administration version of the 20-item Toronto Alexithymia Scale.","type":"article-journal","volume":"26"},"uris":["http://www.mendeley.com/documents/?uuid=ee7ca0af-adf5-3b9e-b9dd-82b3464237fb"]}],"mendeley":{"formattedCitation":"(Bagby et al., 2014)","plainTextFormattedCitation":"(Bagby et al., 2014)","previouslyFormattedCitation":"(Bagby et al., 2014)"},"properties":{"noteIndex":0},"schema":"https://github.com/citation-style-language/schema/raw/master/csl-citation.json"}</w:instrText>
      </w:r>
      <w:r w:rsidR="00176D91">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(Bagby et al., 2014)</w:t>
      </w:r>
      <w:r w:rsidR="00176D91">
        <w:rPr>
          <w:rFonts w:ascii="Times New Roman" w:hAnsi="Times New Roman" w:cs="Times New Roman"/>
          <w:sz w:val="24"/>
          <w:szCs w:val="24"/>
        </w:rPr>
        <w:fldChar w:fldCharType="end"/>
      </w:r>
      <w:r w:rsidR="00176D91">
        <w:rPr>
          <w:rFonts w:ascii="Times New Roman" w:hAnsi="Times New Roman" w:cs="Times New Roman"/>
          <w:sz w:val="24"/>
          <w:szCs w:val="24"/>
        </w:rPr>
        <w:t xml:space="preserve">.  </w:t>
      </w:r>
      <w:r w:rsidR="00BF7889" w:rsidRPr="00BF7889">
        <w:rPr>
          <w:rFonts w:asciiTheme="majorBidi" w:hAnsiTheme="majorBidi" w:cstheme="majorBidi"/>
          <w:sz w:val="24"/>
          <w:szCs w:val="24"/>
        </w:rPr>
        <w:t>In the current sample the Cronbach’s Alphas indicated good internal consistency for the total TAS20 score (</w:t>
      </w:r>
      <w:r w:rsidR="00BF7889" w:rsidRPr="00391FC8">
        <w:rPr>
          <w:rFonts w:asciiTheme="majorBidi" w:hAnsiTheme="majorBidi" w:cstheme="majorBidi"/>
          <w:i/>
          <w:sz w:val="24"/>
          <w:szCs w:val="24"/>
        </w:rPr>
        <w:t>α</w:t>
      </w:r>
      <w:r w:rsidR="00391FC8">
        <w:rPr>
          <w:rFonts w:asciiTheme="majorBidi" w:hAnsiTheme="majorBidi" w:cstheme="majorBidi"/>
          <w:sz w:val="24"/>
          <w:szCs w:val="24"/>
        </w:rPr>
        <w:t xml:space="preserve"> </w:t>
      </w:r>
      <w:r w:rsidR="00BF7889" w:rsidRPr="00BF7889">
        <w:rPr>
          <w:rFonts w:asciiTheme="majorBidi" w:hAnsiTheme="majorBidi" w:cstheme="majorBidi"/>
          <w:sz w:val="24"/>
          <w:szCs w:val="24"/>
        </w:rPr>
        <w:t>=</w:t>
      </w:r>
      <w:r w:rsidR="00391FC8">
        <w:rPr>
          <w:rFonts w:asciiTheme="majorBidi" w:hAnsiTheme="majorBidi" w:cstheme="majorBidi"/>
          <w:sz w:val="24"/>
          <w:szCs w:val="24"/>
        </w:rPr>
        <w:t xml:space="preserve"> </w:t>
      </w:r>
      <w:r w:rsidR="00BF7889" w:rsidRPr="00BF7889">
        <w:rPr>
          <w:rFonts w:asciiTheme="majorBidi" w:hAnsiTheme="majorBidi" w:cstheme="majorBidi"/>
          <w:sz w:val="24"/>
          <w:szCs w:val="24"/>
        </w:rPr>
        <w:t>.8</w:t>
      </w:r>
      <w:r w:rsidR="00090BA7">
        <w:rPr>
          <w:rFonts w:asciiTheme="majorBidi" w:hAnsiTheme="majorBidi" w:cstheme="majorBidi"/>
          <w:sz w:val="24"/>
          <w:szCs w:val="24"/>
        </w:rPr>
        <w:t>9</w:t>
      </w:r>
      <w:r w:rsidR="00BF7889" w:rsidRPr="00BF7889">
        <w:rPr>
          <w:rFonts w:asciiTheme="majorBidi" w:hAnsiTheme="majorBidi" w:cstheme="majorBidi"/>
          <w:sz w:val="24"/>
          <w:szCs w:val="24"/>
        </w:rPr>
        <w:t>), DIF (</w:t>
      </w:r>
      <w:r w:rsidR="00090BA7">
        <w:rPr>
          <w:rFonts w:asciiTheme="majorBidi" w:hAnsiTheme="majorBidi" w:cstheme="majorBidi"/>
          <w:sz w:val="24"/>
          <w:szCs w:val="24"/>
        </w:rPr>
        <w:t>.89</w:t>
      </w:r>
      <w:r w:rsidR="00BF7889" w:rsidRPr="00BF7889">
        <w:rPr>
          <w:rFonts w:asciiTheme="majorBidi" w:hAnsiTheme="majorBidi" w:cstheme="majorBidi"/>
          <w:sz w:val="24"/>
          <w:szCs w:val="24"/>
        </w:rPr>
        <w:t xml:space="preserve">) and DDF (.84).  In common with the original validation study </w:t>
      </w:r>
      <w:r w:rsidR="00BB5884">
        <w:rPr>
          <w:rFonts w:asciiTheme="majorBidi" w:hAnsiTheme="majorBidi" w:cstheme="majorBidi"/>
          <w:sz w:val="24"/>
          <w:szCs w:val="24"/>
        </w:rPr>
        <w:fldChar w:fldCharType="begin" w:fldLock="1"/>
      </w:r>
      <w:r w:rsidR="00E174D7">
        <w:rPr>
          <w:rFonts w:asciiTheme="majorBidi" w:hAnsiTheme="majorBidi" w:cstheme="majorBidi"/>
          <w:sz w:val="24"/>
          <w:szCs w:val="24"/>
        </w:rPr>
        <w:instrText>ADDIN CSL_CITATION {"citationItems":[{"id":"ITEM-1","itemData":{"DOI":"10.1016/0022-3999(94)90005-1","ISBN":"0022-3999 (Print)\\r0022-3999 (Linking)","ISSN":"00223999","PMID":"8126686","abstract":"Addressing shortcomings of the self-report Toronto Alexithymia Scale (TAS), two studies were conducted to reconstruct the item domain of the scale. The first study resulted in the development of a new twenty-item version of the scale-the TAS-20. The TAS-20 demonstrated good internal consistency and test-retest reliability, and a three-factor structure theoretically congruent with the alexithymia construct. The stability and replicability of this three-factor structure were demonstrated in the second study with both clinical and nonclinical populations by the use of confirmatory factor analysis. © 1993.","author":[{"dropping-particle":"","family":"Bagby","given":"R. Michael","non-dropping-particle":"","parse-names":false,"suffix":""},{"dropping-particle":"","family":"Parker","given":"James D.A.","non-dropping-particle":"","parse-names":false,"suffix":""},{"dropping-particle":"","family":"Taylor","given":"Graeme J.","non-dropping-particle":"","parse-names":false,"suffix":""}],"container-title":"Journal of Psychosomatic Research","id":"ITEM-1","issue":"1","issued":{"date-parts":[["1994"]]},"page":"23-32","title":"The twenty-item Toronto Alexithymia scale-I. Item selection and cross-validation of the factor structure","type":"article-journal","volume":"38"},"uris":["http://www.mendeley.com/documents/?uuid=ba93d2a6-c539-335c-b008-1c0c8e9650e6"]}],"mendeley":{"formattedCitation":"(Bagby, Parker, et al., 1994)","plainTextFormattedCitation":"(Bagby, Parker, et al., 1994)","previouslyFormattedCitation":"(Bagby, Parker, et al., 1994)"},"properties":{"noteIndex":0},"schema":"https://github.com/citation-style-language/schema/raw/master/csl-citation.json"}</w:instrText>
      </w:r>
      <w:r w:rsidR="00BB5884">
        <w:rPr>
          <w:rFonts w:asciiTheme="majorBidi" w:hAnsiTheme="majorBidi" w:cstheme="majorBidi"/>
          <w:sz w:val="24"/>
          <w:szCs w:val="24"/>
        </w:rPr>
        <w:fldChar w:fldCharType="separate"/>
      </w:r>
      <w:r w:rsidR="00E174D7" w:rsidRPr="00E174D7">
        <w:rPr>
          <w:rFonts w:asciiTheme="majorBidi" w:hAnsiTheme="majorBidi" w:cstheme="majorBidi"/>
          <w:noProof/>
          <w:sz w:val="24"/>
          <w:szCs w:val="24"/>
        </w:rPr>
        <w:t>(Bagby, Parker, et al., 1994)</w:t>
      </w:r>
      <w:r w:rsidR="00BB5884">
        <w:rPr>
          <w:rFonts w:asciiTheme="majorBidi" w:hAnsiTheme="majorBidi" w:cstheme="majorBidi"/>
          <w:sz w:val="24"/>
          <w:szCs w:val="24"/>
        </w:rPr>
        <w:fldChar w:fldCharType="end"/>
      </w:r>
      <w:r w:rsidR="00BF7889" w:rsidRPr="00BF7889">
        <w:rPr>
          <w:rFonts w:asciiTheme="majorBidi" w:hAnsiTheme="majorBidi" w:cstheme="majorBidi"/>
          <w:sz w:val="24"/>
          <w:szCs w:val="24"/>
        </w:rPr>
        <w:t xml:space="preserve">, the consistency of the EOT subscale was slightly below the recommended threshold, at .65.  </w:t>
      </w:r>
      <w:r w:rsidR="0089473A">
        <w:rPr>
          <w:rFonts w:ascii="Times New Roman" w:eastAsia="Calibri" w:hAnsi="Times New Roman" w:cs="Arial"/>
          <w:sz w:val="24"/>
        </w:rPr>
        <w:t xml:space="preserve">Because of the low internal consistency of EOT, the use of the total score rather than the individual subscales has been recommended, including by the original scale authors </w:t>
      </w:r>
      <w:r w:rsidR="0089473A">
        <w:rPr>
          <w:rFonts w:ascii="Times New Roman" w:eastAsia="Calibri" w:hAnsi="Times New Roman" w:cs="Arial"/>
          <w:sz w:val="24"/>
        </w:rPr>
        <w:fldChar w:fldCharType="begin" w:fldLock="1"/>
      </w:r>
      <w:r w:rsidR="00DD45A8">
        <w:rPr>
          <w:rFonts w:ascii="Times New Roman" w:eastAsia="Calibri" w:hAnsi="Times New Roman" w:cs="Arial"/>
          <w:sz w:val="24"/>
        </w:rPr>
        <w:instrText>ADDIN CSL_CITATION {"citationItems":[{"id":"ITEM-1","itemData":{"ISBN":"978-1-108-26598-0","abstract":"Alexithymia is a personality trait characterised by difficulty identifying and describing subjective emotional feelings, a restricted imagination, and an externally oriented style of thinking. Individuals with high levels of this trait are at risk of developing several common psychiatric disorders. The concept of alexithymia has evolved considerably over the past twenty years, and this important new work responds to the need for a definitive book on the subject. The research, theory and clinical issues surrounding alexithymia are discussed in depth, examining the psychological, biological and social aspects of the construct and their related outcomes. Featuring contributions from researchers and clinicians in the field of emotion processing and regulation, chapters include methods for assessing and reducing alexithymia, and research findings from diverse fields of scientific enquiry including genetics, neuroimaging studies, emotion regulation, attachment and trauma research, and comorbidities with a number of psychiatric and medical disorders.","author":[{"dropping-particle":"","family":"Luminet","given":"Olivier","non-dropping-particle":"","parse-names":false,"suffix":""},{"dropping-particle":"","family":"Bagby","given":"R. Michael","non-dropping-particle":"","parse-names":false,"suffix":""},{"dropping-particle":"","family":"Taylor","given":"Graeme J.","non-dropping-particle":"","parse-names":false,"suffix":""}],"id":"ITEM-1","issued":{"date-parts":[["2018"]]},"number-of-pages":"377","publisher":"Cambridge University Press","title":"Alexithymia: Advances in Research, Theory, and Clinical Practice","type":"book"},"uris":["http://www.mendeley.com/documents/?uuid=87c7ae5b-80c5-4fa3-81f5-3d642cdae55c"]}],"mendeley":{"formattedCitation":"(Luminet et al., 2018)","plainTextFormattedCitation":"(Luminet et al., 2018)","previouslyFormattedCitation":"(Luminet et al., 2018)"},"properties":{"noteIndex":0},"schema":"https://github.com/citation-style-language/schema/raw/master/csl-citation.json"}</w:instrText>
      </w:r>
      <w:r w:rsidR="0089473A">
        <w:rPr>
          <w:rFonts w:ascii="Times New Roman" w:eastAsia="Calibri" w:hAnsi="Times New Roman" w:cs="Arial"/>
          <w:sz w:val="24"/>
        </w:rPr>
        <w:fldChar w:fldCharType="separate"/>
      </w:r>
      <w:r w:rsidR="00AA5929" w:rsidRPr="00AA5929">
        <w:rPr>
          <w:rFonts w:ascii="Times New Roman" w:eastAsia="Calibri" w:hAnsi="Times New Roman" w:cs="Arial"/>
          <w:noProof/>
          <w:sz w:val="24"/>
        </w:rPr>
        <w:t>(Luminet et al., 2018)</w:t>
      </w:r>
      <w:r w:rsidR="0089473A">
        <w:rPr>
          <w:rFonts w:ascii="Times New Roman" w:eastAsia="Calibri" w:hAnsi="Times New Roman" w:cs="Arial"/>
          <w:sz w:val="24"/>
        </w:rPr>
        <w:fldChar w:fldCharType="end"/>
      </w:r>
      <w:r w:rsidR="0089473A">
        <w:rPr>
          <w:rFonts w:ascii="Times New Roman" w:eastAsia="Calibri" w:hAnsi="Times New Roman" w:cs="Arial"/>
          <w:sz w:val="24"/>
        </w:rPr>
        <w:t>.  The decision was taken to report results for the total TAS20 and subscales, but to use only the total score in the mediation analysis.</w:t>
      </w:r>
    </w:p>
    <w:p w14:paraId="525FD6BB" w14:textId="779AF4B9" w:rsidR="00E73EBB" w:rsidRPr="00E73EBB" w:rsidRDefault="00E73EBB" w:rsidP="001D7FCC">
      <w:pPr>
        <w:spacing w:after="0" w:line="480" w:lineRule="auto"/>
        <w:rPr>
          <w:rFonts w:asciiTheme="majorBidi" w:hAnsiTheme="majorBidi" w:cstheme="majorBidi"/>
          <w:sz w:val="24"/>
          <w:szCs w:val="24"/>
        </w:rPr>
      </w:pPr>
      <w:r w:rsidRPr="00E73EBB">
        <w:rPr>
          <w:rFonts w:asciiTheme="majorBidi" w:hAnsiTheme="majorBidi" w:cstheme="majorBidi"/>
          <w:b/>
          <w:bCs/>
          <w:i/>
          <w:iCs/>
          <w:sz w:val="24"/>
          <w:szCs w:val="24"/>
        </w:rPr>
        <w:t xml:space="preserve">Procedures </w:t>
      </w:r>
    </w:p>
    <w:p w14:paraId="26570FB2" w14:textId="061FAFBD" w:rsidR="00E73EBB" w:rsidRDefault="00BB58E4" w:rsidP="00E5769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study was given the name of the Mindfulness and Emotion Management (MEM) Study.  </w:t>
      </w:r>
      <w:r w:rsidR="00E73EBB" w:rsidRPr="00E73EBB">
        <w:rPr>
          <w:rFonts w:asciiTheme="majorBidi" w:hAnsiTheme="majorBidi" w:cstheme="majorBidi"/>
          <w:sz w:val="24"/>
          <w:szCs w:val="24"/>
        </w:rPr>
        <w:t xml:space="preserve">Participants </w:t>
      </w:r>
      <w:r w:rsidR="00597E19">
        <w:rPr>
          <w:rFonts w:asciiTheme="majorBidi" w:hAnsiTheme="majorBidi" w:cstheme="majorBidi"/>
          <w:sz w:val="24"/>
          <w:szCs w:val="24"/>
        </w:rPr>
        <w:t>were</w:t>
      </w:r>
      <w:r w:rsidR="00E73EBB" w:rsidRPr="00E73EBB">
        <w:rPr>
          <w:rFonts w:asciiTheme="majorBidi" w:hAnsiTheme="majorBidi" w:cstheme="majorBidi"/>
          <w:sz w:val="24"/>
          <w:szCs w:val="24"/>
        </w:rPr>
        <w:t xml:space="preserve"> alerted to the </w:t>
      </w:r>
      <w:r w:rsidR="003F36D9">
        <w:rPr>
          <w:rFonts w:asciiTheme="majorBidi" w:hAnsiTheme="majorBidi" w:cstheme="majorBidi"/>
          <w:sz w:val="24"/>
          <w:szCs w:val="24"/>
        </w:rPr>
        <w:t>study</w:t>
      </w:r>
      <w:r w:rsidR="003E7989">
        <w:rPr>
          <w:rFonts w:asciiTheme="majorBidi" w:hAnsiTheme="majorBidi" w:cstheme="majorBidi"/>
          <w:sz w:val="24"/>
          <w:szCs w:val="24"/>
        </w:rPr>
        <w:t xml:space="preserve"> on </w:t>
      </w:r>
      <w:r w:rsidR="00E57695">
        <w:rPr>
          <w:rFonts w:asciiTheme="majorBidi" w:hAnsiTheme="majorBidi" w:cstheme="majorBidi"/>
          <w:sz w:val="24"/>
          <w:szCs w:val="24"/>
        </w:rPr>
        <w:t xml:space="preserve">the </w:t>
      </w:r>
      <w:r w:rsidR="003E7989">
        <w:rPr>
          <w:rFonts w:asciiTheme="majorBidi" w:hAnsiTheme="majorBidi" w:cstheme="majorBidi"/>
          <w:sz w:val="24"/>
          <w:szCs w:val="24"/>
        </w:rPr>
        <w:t>University’s research portal or</w:t>
      </w:r>
      <w:r w:rsidR="00552F97">
        <w:rPr>
          <w:rFonts w:asciiTheme="majorBidi" w:hAnsiTheme="majorBidi" w:cstheme="majorBidi"/>
          <w:sz w:val="24"/>
          <w:szCs w:val="24"/>
        </w:rPr>
        <w:t xml:space="preserve"> by email, T</w:t>
      </w:r>
      <w:r w:rsidR="00E73EBB" w:rsidRPr="00E73EBB">
        <w:rPr>
          <w:rFonts w:asciiTheme="majorBidi" w:hAnsiTheme="majorBidi" w:cstheme="majorBidi"/>
          <w:sz w:val="24"/>
          <w:szCs w:val="24"/>
        </w:rPr>
        <w:t>witter, by seeing a poster or via a lin</w:t>
      </w:r>
      <w:r w:rsidR="00F122F8">
        <w:rPr>
          <w:rFonts w:asciiTheme="majorBidi" w:hAnsiTheme="majorBidi" w:cstheme="majorBidi"/>
          <w:sz w:val="24"/>
          <w:szCs w:val="24"/>
        </w:rPr>
        <w:t>k on a website</w:t>
      </w:r>
      <w:r w:rsidR="00E73EBB" w:rsidRPr="00E73EBB">
        <w:rPr>
          <w:rFonts w:asciiTheme="majorBidi" w:hAnsiTheme="majorBidi" w:cstheme="majorBidi"/>
          <w:sz w:val="24"/>
          <w:szCs w:val="24"/>
        </w:rPr>
        <w:t xml:space="preserve">. This initial contact </w:t>
      </w:r>
      <w:r w:rsidR="00597E19">
        <w:rPr>
          <w:rFonts w:asciiTheme="majorBidi" w:hAnsiTheme="majorBidi" w:cstheme="majorBidi"/>
          <w:sz w:val="24"/>
          <w:szCs w:val="24"/>
        </w:rPr>
        <w:t>made</w:t>
      </w:r>
      <w:r w:rsidR="00E73EBB" w:rsidRPr="00E73EBB">
        <w:rPr>
          <w:rFonts w:asciiTheme="majorBidi" w:hAnsiTheme="majorBidi" w:cstheme="majorBidi"/>
          <w:sz w:val="24"/>
          <w:szCs w:val="24"/>
        </w:rPr>
        <w:t xml:space="preserve"> clear that the subject of the research </w:t>
      </w:r>
      <w:r w:rsidR="00597E19">
        <w:rPr>
          <w:rFonts w:asciiTheme="majorBidi" w:hAnsiTheme="majorBidi" w:cstheme="majorBidi"/>
          <w:sz w:val="24"/>
          <w:szCs w:val="24"/>
        </w:rPr>
        <w:t>was the relationship between self-</w:t>
      </w:r>
      <w:r w:rsidR="00E73EBB" w:rsidRPr="00E73EBB">
        <w:rPr>
          <w:rFonts w:asciiTheme="majorBidi" w:hAnsiTheme="majorBidi" w:cstheme="majorBidi"/>
          <w:sz w:val="24"/>
          <w:szCs w:val="24"/>
        </w:rPr>
        <w:t xml:space="preserve">harm, mindfulness and emotion management and that </w:t>
      </w:r>
      <w:r w:rsidR="00597E19">
        <w:rPr>
          <w:rFonts w:asciiTheme="majorBidi" w:hAnsiTheme="majorBidi" w:cstheme="majorBidi"/>
          <w:sz w:val="24"/>
          <w:szCs w:val="24"/>
        </w:rPr>
        <w:lastRenderedPageBreak/>
        <w:t xml:space="preserve">participants were </w:t>
      </w:r>
      <w:r w:rsidR="003E7989">
        <w:rPr>
          <w:rFonts w:asciiTheme="majorBidi" w:hAnsiTheme="majorBidi" w:cstheme="majorBidi"/>
          <w:sz w:val="24"/>
          <w:szCs w:val="24"/>
        </w:rPr>
        <w:t>sought</w:t>
      </w:r>
      <w:r w:rsidR="00597E19">
        <w:rPr>
          <w:rFonts w:asciiTheme="majorBidi" w:hAnsiTheme="majorBidi" w:cstheme="majorBidi"/>
          <w:sz w:val="24"/>
          <w:szCs w:val="24"/>
        </w:rPr>
        <w:t xml:space="preserve"> both with a history of self-</w:t>
      </w:r>
      <w:r w:rsidR="00E73EBB" w:rsidRPr="00E73EBB">
        <w:rPr>
          <w:rFonts w:asciiTheme="majorBidi" w:hAnsiTheme="majorBidi" w:cstheme="majorBidi"/>
          <w:sz w:val="24"/>
          <w:szCs w:val="24"/>
        </w:rPr>
        <w:t xml:space="preserve">harm </w:t>
      </w:r>
      <w:r w:rsidR="00597E19">
        <w:rPr>
          <w:rFonts w:asciiTheme="majorBidi" w:hAnsiTheme="majorBidi" w:cstheme="majorBidi"/>
          <w:sz w:val="24"/>
          <w:szCs w:val="24"/>
        </w:rPr>
        <w:t>and also with no history of self-harm, to allow comparisons to be made</w:t>
      </w:r>
      <w:r w:rsidR="00E73EBB" w:rsidRPr="00E73EBB">
        <w:rPr>
          <w:rFonts w:asciiTheme="majorBidi" w:hAnsiTheme="majorBidi" w:cstheme="majorBidi"/>
          <w:sz w:val="24"/>
          <w:szCs w:val="24"/>
        </w:rPr>
        <w:t xml:space="preserve">. </w:t>
      </w:r>
      <w:r w:rsidR="00B66B3B">
        <w:rPr>
          <w:rFonts w:asciiTheme="majorBidi" w:hAnsiTheme="majorBidi" w:cstheme="majorBidi"/>
          <w:sz w:val="24"/>
          <w:szCs w:val="24"/>
        </w:rPr>
        <w:t xml:space="preserve"> </w:t>
      </w:r>
      <w:r w:rsidR="00E73EBB" w:rsidRPr="00E73EBB">
        <w:rPr>
          <w:rFonts w:asciiTheme="majorBidi" w:hAnsiTheme="majorBidi" w:cstheme="majorBidi"/>
          <w:sz w:val="24"/>
          <w:szCs w:val="24"/>
        </w:rPr>
        <w:t xml:space="preserve">Participants </w:t>
      </w:r>
      <w:r w:rsidR="00597E19">
        <w:rPr>
          <w:rFonts w:asciiTheme="majorBidi" w:hAnsiTheme="majorBidi" w:cstheme="majorBidi"/>
          <w:sz w:val="24"/>
          <w:szCs w:val="24"/>
        </w:rPr>
        <w:t>were</w:t>
      </w:r>
      <w:r w:rsidR="00E73EBB" w:rsidRPr="00E73EBB">
        <w:rPr>
          <w:rFonts w:asciiTheme="majorBidi" w:hAnsiTheme="majorBidi" w:cstheme="majorBidi"/>
          <w:sz w:val="24"/>
          <w:szCs w:val="24"/>
        </w:rPr>
        <w:t xml:space="preserve"> directed to </w:t>
      </w:r>
      <w:r>
        <w:rPr>
          <w:rFonts w:asciiTheme="majorBidi" w:hAnsiTheme="majorBidi" w:cstheme="majorBidi"/>
          <w:sz w:val="24"/>
          <w:szCs w:val="24"/>
        </w:rPr>
        <w:t>a bespoke</w:t>
      </w:r>
      <w:r w:rsidR="00E73EBB" w:rsidRPr="00E73EBB">
        <w:rPr>
          <w:rFonts w:asciiTheme="majorBidi" w:hAnsiTheme="majorBidi" w:cstheme="majorBidi"/>
          <w:sz w:val="24"/>
          <w:szCs w:val="24"/>
        </w:rPr>
        <w:t xml:space="preserve"> website </w:t>
      </w:r>
      <w:hyperlink r:id="rId8" w:history="1">
        <w:r w:rsidR="00597E19" w:rsidRPr="00A44DAC">
          <w:rPr>
            <w:rStyle w:val="Hyperlink"/>
            <w:rFonts w:asciiTheme="majorBidi" w:hAnsiTheme="majorBidi" w:cstheme="majorBidi"/>
            <w:sz w:val="24"/>
            <w:szCs w:val="24"/>
          </w:rPr>
          <w:t>www.memstudy.org</w:t>
        </w:r>
      </w:hyperlink>
      <w:r w:rsidR="00597E19">
        <w:rPr>
          <w:rFonts w:asciiTheme="majorBidi" w:hAnsiTheme="majorBidi" w:cstheme="majorBidi"/>
          <w:sz w:val="24"/>
          <w:szCs w:val="24"/>
        </w:rPr>
        <w:t xml:space="preserve"> </w:t>
      </w:r>
      <w:r>
        <w:rPr>
          <w:rFonts w:asciiTheme="majorBidi" w:hAnsiTheme="majorBidi" w:cstheme="majorBidi"/>
          <w:sz w:val="24"/>
          <w:szCs w:val="24"/>
        </w:rPr>
        <w:t>where</w:t>
      </w:r>
      <w:r w:rsidR="00E73EBB" w:rsidRPr="00E73EBB">
        <w:rPr>
          <w:rFonts w:asciiTheme="majorBidi" w:hAnsiTheme="majorBidi" w:cstheme="majorBidi"/>
          <w:sz w:val="24"/>
          <w:szCs w:val="24"/>
        </w:rPr>
        <w:t xml:space="preserve"> they </w:t>
      </w:r>
      <w:r w:rsidR="00597E19">
        <w:rPr>
          <w:rFonts w:asciiTheme="majorBidi" w:hAnsiTheme="majorBidi" w:cstheme="majorBidi"/>
          <w:sz w:val="24"/>
          <w:szCs w:val="24"/>
        </w:rPr>
        <w:t>were</w:t>
      </w:r>
      <w:r w:rsidR="00E73EBB" w:rsidRPr="00E73EBB">
        <w:rPr>
          <w:rFonts w:asciiTheme="majorBidi" w:hAnsiTheme="majorBidi" w:cstheme="majorBidi"/>
          <w:sz w:val="24"/>
          <w:szCs w:val="24"/>
        </w:rPr>
        <w:t xml:space="preserve"> presented with briefing information about the survey and the</w:t>
      </w:r>
      <w:r w:rsidR="003E7989">
        <w:rPr>
          <w:rFonts w:asciiTheme="majorBidi" w:hAnsiTheme="majorBidi" w:cstheme="majorBidi"/>
          <w:sz w:val="24"/>
          <w:szCs w:val="24"/>
        </w:rPr>
        <w:t xml:space="preserve"> </w:t>
      </w:r>
      <w:r>
        <w:rPr>
          <w:rFonts w:asciiTheme="majorBidi" w:hAnsiTheme="majorBidi" w:cstheme="majorBidi"/>
          <w:sz w:val="24"/>
          <w:szCs w:val="24"/>
        </w:rPr>
        <w:t xml:space="preserve">voluntary </w:t>
      </w:r>
      <w:r w:rsidR="003E7989">
        <w:rPr>
          <w:rFonts w:asciiTheme="majorBidi" w:hAnsiTheme="majorBidi" w:cstheme="majorBidi"/>
          <w:sz w:val="24"/>
          <w:szCs w:val="24"/>
        </w:rPr>
        <w:t>nature of their participation</w:t>
      </w:r>
      <w:r>
        <w:rPr>
          <w:rFonts w:asciiTheme="majorBidi" w:hAnsiTheme="majorBidi" w:cstheme="majorBidi"/>
          <w:sz w:val="24"/>
          <w:szCs w:val="24"/>
        </w:rPr>
        <w:t xml:space="preserve">. </w:t>
      </w:r>
      <w:r w:rsidR="00B66B3B">
        <w:rPr>
          <w:rFonts w:asciiTheme="majorBidi" w:hAnsiTheme="majorBidi" w:cstheme="majorBidi"/>
          <w:sz w:val="24"/>
          <w:szCs w:val="24"/>
        </w:rPr>
        <w:t xml:space="preserve"> </w:t>
      </w:r>
      <w:r w:rsidR="00E73EBB" w:rsidRPr="00E73EBB">
        <w:rPr>
          <w:rFonts w:asciiTheme="majorBidi" w:hAnsiTheme="majorBidi" w:cstheme="majorBidi"/>
          <w:sz w:val="24"/>
          <w:szCs w:val="24"/>
        </w:rPr>
        <w:t xml:space="preserve">They </w:t>
      </w:r>
      <w:r w:rsidR="00597E19">
        <w:rPr>
          <w:rFonts w:asciiTheme="majorBidi" w:hAnsiTheme="majorBidi" w:cstheme="majorBidi"/>
          <w:sz w:val="24"/>
          <w:szCs w:val="24"/>
        </w:rPr>
        <w:t>were asked</w:t>
      </w:r>
      <w:r w:rsidR="00E73EBB" w:rsidRPr="00E73EBB">
        <w:rPr>
          <w:rFonts w:asciiTheme="majorBidi" w:hAnsiTheme="majorBidi" w:cstheme="majorBidi"/>
          <w:sz w:val="24"/>
          <w:szCs w:val="24"/>
        </w:rPr>
        <w:t xml:space="preserve"> to indicate their consent by ticking a box; only having ticked the box </w:t>
      </w:r>
      <w:r w:rsidR="00597E19">
        <w:rPr>
          <w:rFonts w:asciiTheme="majorBidi" w:hAnsiTheme="majorBidi" w:cstheme="majorBidi"/>
          <w:sz w:val="24"/>
          <w:szCs w:val="24"/>
        </w:rPr>
        <w:t>were they</w:t>
      </w:r>
      <w:r w:rsidR="00E73EBB" w:rsidRPr="00E73EBB">
        <w:rPr>
          <w:rFonts w:asciiTheme="majorBidi" w:hAnsiTheme="majorBidi" w:cstheme="majorBidi"/>
          <w:sz w:val="24"/>
          <w:szCs w:val="24"/>
        </w:rPr>
        <w:t xml:space="preserve"> able to </w:t>
      </w:r>
      <w:r w:rsidR="00E57695">
        <w:rPr>
          <w:rFonts w:asciiTheme="majorBidi" w:hAnsiTheme="majorBidi" w:cstheme="majorBidi"/>
          <w:sz w:val="24"/>
          <w:szCs w:val="24"/>
        </w:rPr>
        <w:t xml:space="preserve">continue to the survey itself.  </w:t>
      </w:r>
      <w:r w:rsidR="009452A4">
        <w:rPr>
          <w:rFonts w:asciiTheme="majorBidi" w:hAnsiTheme="majorBidi" w:cstheme="majorBidi"/>
          <w:sz w:val="24"/>
          <w:szCs w:val="24"/>
        </w:rPr>
        <w:t>P</w:t>
      </w:r>
      <w:r w:rsidR="00E73EBB" w:rsidRPr="00E73EBB">
        <w:rPr>
          <w:rFonts w:asciiTheme="majorBidi" w:hAnsiTheme="majorBidi" w:cstheme="majorBidi"/>
          <w:sz w:val="24"/>
          <w:szCs w:val="24"/>
        </w:rPr>
        <w:t xml:space="preserve">articipants </w:t>
      </w:r>
      <w:r w:rsidR="006D7FFD">
        <w:rPr>
          <w:rFonts w:asciiTheme="majorBidi" w:hAnsiTheme="majorBidi" w:cstheme="majorBidi"/>
          <w:sz w:val="24"/>
          <w:szCs w:val="24"/>
        </w:rPr>
        <w:t>were given</w:t>
      </w:r>
      <w:r w:rsidR="00E73EBB" w:rsidRPr="00E73EBB">
        <w:rPr>
          <w:rFonts w:asciiTheme="majorBidi" w:hAnsiTheme="majorBidi" w:cstheme="majorBidi"/>
          <w:sz w:val="24"/>
          <w:szCs w:val="24"/>
        </w:rPr>
        <w:t xml:space="preserve"> the opportunity to be entered into a prize draw to win a £50 Amazon voucher. </w:t>
      </w:r>
      <w:r w:rsidR="003E7989">
        <w:rPr>
          <w:rFonts w:asciiTheme="majorBidi" w:hAnsiTheme="majorBidi" w:cstheme="majorBidi"/>
          <w:sz w:val="24"/>
          <w:szCs w:val="24"/>
        </w:rPr>
        <w:t xml:space="preserve"> </w:t>
      </w:r>
      <w:r w:rsidR="00E73EBB" w:rsidRPr="00E73EBB">
        <w:rPr>
          <w:rFonts w:asciiTheme="majorBidi" w:hAnsiTheme="majorBidi" w:cstheme="majorBidi"/>
          <w:sz w:val="24"/>
          <w:szCs w:val="24"/>
        </w:rPr>
        <w:t xml:space="preserve">Email addresses for this purpose </w:t>
      </w:r>
      <w:r w:rsidR="006D7FFD">
        <w:rPr>
          <w:rFonts w:asciiTheme="majorBidi" w:hAnsiTheme="majorBidi" w:cstheme="majorBidi"/>
          <w:sz w:val="24"/>
          <w:szCs w:val="24"/>
        </w:rPr>
        <w:t>were</w:t>
      </w:r>
      <w:r w:rsidR="00E73EBB" w:rsidRPr="00E73EBB">
        <w:rPr>
          <w:rFonts w:asciiTheme="majorBidi" w:hAnsiTheme="majorBidi" w:cstheme="majorBidi"/>
          <w:sz w:val="24"/>
          <w:szCs w:val="24"/>
        </w:rPr>
        <w:t xml:space="preserve"> collated separately from the rest of the survey data to maintain anonymity.</w:t>
      </w:r>
      <w:r w:rsidR="00747A34">
        <w:rPr>
          <w:rFonts w:asciiTheme="majorBidi" w:hAnsiTheme="majorBidi" w:cstheme="majorBidi"/>
          <w:sz w:val="24"/>
          <w:szCs w:val="24"/>
        </w:rPr>
        <w:t xml:space="preserve">  In addition, </w:t>
      </w:r>
      <w:r w:rsidR="00BB5884">
        <w:rPr>
          <w:rFonts w:asciiTheme="majorBidi" w:hAnsiTheme="majorBidi" w:cstheme="majorBidi"/>
          <w:sz w:val="24"/>
          <w:szCs w:val="24"/>
        </w:rPr>
        <w:t xml:space="preserve">psychology </w:t>
      </w:r>
      <w:r w:rsidR="00747A34">
        <w:rPr>
          <w:rFonts w:asciiTheme="majorBidi" w:hAnsiTheme="majorBidi" w:cstheme="majorBidi"/>
          <w:sz w:val="24"/>
          <w:szCs w:val="24"/>
        </w:rPr>
        <w:t xml:space="preserve">students at </w:t>
      </w:r>
      <w:r w:rsidR="00A51EF1">
        <w:rPr>
          <w:rFonts w:asciiTheme="majorBidi" w:hAnsiTheme="majorBidi" w:cstheme="majorBidi"/>
          <w:sz w:val="24"/>
          <w:szCs w:val="24"/>
        </w:rPr>
        <w:t>Middlesex</w:t>
      </w:r>
      <w:r w:rsidR="00747A34">
        <w:rPr>
          <w:rFonts w:asciiTheme="majorBidi" w:hAnsiTheme="majorBidi" w:cstheme="majorBidi"/>
          <w:sz w:val="24"/>
          <w:szCs w:val="24"/>
        </w:rPr>
        <w:t xml:space="preserve"> University were granted course credits in exchange for participation.  </w:t>
      </w:r>
    </w:p>
    <w:p w14:paraId="7501EAD0" w14:textId="1E3E474C" w:rsidR="00D5352F" w:rsidRDefault="00D5352F" w:rsidP="001D7FCC">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Ethics</w:t>
      </w:r>
    </w:p>
    <w:p w14:paraId="659A34E2" w14:textId="6A81AB42" w:rsidR="00E42AFE" w:rsidRDefault="00D5352F" w:rsidP="00CA587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study was granted ethical approval by </w:t>
      </w:r>
      <w:r w:rsidR="00A51EF1">
        <w:rPr>
          <w:rFonts w:asciiTheme="majorBidi" w:hAnsiTheme="majorBidi" w:cstheme="majorBidi"/>
          <w:sz w:val="24"/>
          <w:szCs w:val="24"/>
        </w:rPr>
        <w:t>Middlesex</w:t>
      </w:r>
      <w:r w:rsidR="00BB6A51">
        <w:rPr>
          <w:rFonts w:asciiTheme="majorBidi" w:hAnsiTheme="majorBidi" w:cstheme="majorBidi"/>
          <w:sz w:val="24"/>
          <w:szCs w:val="24"/>
        </w:rPr>
        <w:t xml:space="preserve"> </w:t>
      </w:r>
      <w:r>
        <w:rPr>
          <w:rFonts w:asciiTheme="majorBidi" w:hAnsiTheme="majorBidi" w:cstheme="majorBidi"/>
          <w:sz w:val="24"/>
          <w:szCs w:val="24"/>
        </w:rPr>
        <w:t>University Ethics Committee</w:t>
      </w:r>
      <w:r w:rsidR="002B0149">
        <w:rPr>
          <w:rFonts w:asciiTheme="majorBidi" w:hAnsiTheme="majorBidi" w:cstheme="majorBidi"/>
          <w:sz w:val="24"/>
          <w:szCs w:val="24"/>
        </w:rPr>
        <w:t xml:space="preserve"> (reference PG011)</w:t>
      </w:r>
      <w:r>
        <w:rPr>
          <w:rFonts w:asciiTheme="majorBidi" w:hAnsiTheme="majorBidi" w:cstheme="majorBidi"/>
          <w:sz w:val="24"/>
          <w:szCs w:val="24"/>
        </w:rPr>
        <w:t xml:space="preserve">.  Care was taken to ensure participants were fully briefed about the nature of the study before they agreed to take part.  In view of the sensitive nature of </w:t>
      </w:r>
      <w:r>
        <w:rPr>
          <w:rFonts w:asciiTheme="majorBidi" w:hAnsiTheme="majorBidi" w:cstheme="majorBidi"/>
          <w:sz w:val="24"/>
          <w:szCs w:val="24"/>
        </w:rPr>
        <w:lastRenderedPageBreak/>
        <w:t>the questions concerning self-harm participants were asked at two points during the survey if they needed help now.  If they responded ‘yes’, they</w:t>
      </w:r>
      <w:r w:rsidR="00F122F8">
        <w:rPr>
          <w:rFonts w:asciiTheme="majorBidi" w:hAnsiTheme="majorBidi" w:cstheme="majorBidi"/>
          <w:sz w:val="24"/>
          <w:szCs w:val="24"/>
        </w:rPr>
        <w:t xml:space="preserve"> were given advice on accessing immediate help</w:t>
      </w:r>
      <w:r>
        <w:rPr>
          <w:rFonts w:asciiTheme="majorBidi" w:hAnsiTheme="majorBidi" w:cstheme="majorBidi"/>
          <w:sz w:val="24"/>
          <w:szCs w:val="24"/>
        </w:rPr>
        <w:t xml:space="preserve">.  Details of a range of relevant support organisations were included </w:t>
      </w:r>
      <w:r w:rsidR="00E57695">
        <w:rPr>
          <w:rFonts w:asciiTheme="majorBidi" w:hAnsiTheme="majorBidi" w:cstheme="majorBidi"/>
          <w:sz w:val="24"/>
          <w:szCs w:val="24"/>
        </w:rPr>
        <w:t>in the debriefing documentation</w:t>
      </w:r>
      <w:r>
        <w:rPr>
          <w:rFonts w:asciiTheme="majorBidi" w:hAnsiTheme="majorBidi" w:cstheme="majorBidi"/>
          <w:sz w:val="24"/>
          <w:szCs w:val="24"/>
        </w:rPr>
        <w:t xml:space="preserve">.  </w:t>
      </w:r>
    </w:p>
    <w:p w14:paraId="67EB9DBD" w14:textId="5429B9F9" w:rsidR="00B22F68" w:rsidRDefault="00B22F68" w:rsidP="001D7FCC">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Data </w:t>
      </w:r>
      <w:r w:rsidR="00CA5877">
        <w:rPr>
          <w:rFonts w:asciiTheme="majorBidi" w:hAnsiTheme="majorBidi" w:cstheme="majorBidi"/>
          <w:b/>
          <w:bCs/>
          <w:i/>
          <w:iCs/>
          <w:sz w:val="24"/>
          <w:szCs w:val="24"/>
        </w:rPr>
        <w:t>A</w:t>
      </w:r>
      <w:r>
        <w:rPr>
          <w:rFonts w:asciiTheme="majorBidi" w:hAnsiTheme="majorBidi" w:cstheme="majorBidi"/>
          <w:b/>
          <w:bCs/>
          <w:i/>
          <w:iCs/>
          <w:sz w:val="24"/>
          <w:szCs w:val="24"/>
        </w:rPr>
        <w:t>nalysis</w:t>
      </w:r>
    </w:p>
    <w:p w14:paraId="10B3DC3F" w14:textId="643356CD" w:rsidR="00383CD0" w:rsidRDefault="00383CD0" w:rsidP="00383CD0">
      <w:pPr>
        <w:spacing w:after="0" w:line="480" w:lineRule="auto"/>
        <w:ind w:firstLine="720"/>
        <w:rPr>
          <w:rFonts w:asciiTheme="majorBidi" w:hAnsiTheme="majorBidi" w:cstheme="majorBidi"/>
          <w:sz w:val="24"/>
          <w:szCs w:val="24"/>
        </w:rPr>
      </w:pPr>
      <w:r>
        <w:rPr>
          <w:rFonts w:asciiTheme="majorBidi" w:hAnsiTheme="majorBidi" w:cstheme="majorBidi"/>
          <w:sz w:val="24"/>
          <w:szCs w:val="24"/>
        </w:rPr>
        <w:t>All analysis was conducted using SPSS v.25.  Data were initially checked for missing values and computed variables were examined using Chi-squared tests to check there was no significant relationship between missing data and a history of self-harm.  To test for univariate outliers, boxplots were examined and z-scores calculated.  The data were tested for multivariate outliers using Mahalnobis D</w:t>
      </w:r>
      <w:r>
        <w:rPr>
          <w:rFonts w:asciiTheme="majorBidi" w:hAnsiTheme="majorBidi" w:cstheme="majorBidi"/>
          <w:sz w:val="24"/>
          <w:szCs w:val="24"/>
          <w:vertAlign w:val="superscript"/>
        </w:rPr>
        <w:t>2</w:t>
      </w:r>
      <w:r>
        <w:rPr>
          <w:rFonts w:asciiTheme="majorBidi" w:hAnsiTheme="majorBidi" w:cstheme="majorBidi"/>
          <w:sz w:val="24"/>
          <w:szCs w:val="24"/>
        </w:rPr>
        <w:t xml:space="preserve">.  Tests for outliers and normality were conducted with the presence or absence of self-harm as the grouping variable.  </w:t>
      </w:r>
    </w:p>
    <w:p w14:paraId="7EB9FC5E" w14:textId="369221A5" w:rsidR="00C43128" w:rsidRDefault="00683899" w:rsidP="00383CD0">
      <w:pPr>
        <w:spacing w:after="0" w:line="480" w:lineRule="auto"/>
        <w:ind w:firstLine="720"/>
        <w:rPr>
          <w:rFonts w:asciiTheme="majorBidi" w:hAnsiTheme="majorBidi" w:cstheme="majorBidi"/>
          <w:sz w:val="24"/>
          <w:szCs w:val="24"/>
        </w:rPr>
      </w:pPr>
      <w:r>
        <w:rPr>
          <w:rFonts w:ascii="Times New Roman" w:eastAsia="Calibri" w:hAnsi="Times New Roman" w:cs="Arial"/>
          <w:sz w:val="24"/>
          <w:lang w:eastAsia="en-US"/>
        </w:rPr>
        <w:t xml:space="preserve">In order to be consistent with the definition of self-harm as any act of self-injury, irrespective of motivation </w:t>
      </w:r>
      <w:r>
        <w:rPr>
          <w:rFonts w:ascii="Times New Roman" w:eastAsia="Calibri" w:hAnsi="Times New Roman" w:cs="Arial"/>
          <w:sz w:val="24"/>
          <w:lang w:eastAsia="en-US"/>
        </w:rPr>
        <w:fldChar w:fldCharType="begin" w:fldLock="1"/>
      </w:r>
      <w:r w:rsidR="008D27EC">
        <w:rPr>
          <w:rFonts w:ascii="Times New Roman" w:eastAsia="Calibri" w:hAnsi="Times New Roman" w:cs="Arial"/>
          <w:sz w:val="24"/>
          <w:lang w:eastAsia="en-US"/>
        </w:rPr>
        <w:instrText>ADDIN CSL_CITATION {"citationItems":[{"id":"ITEM-1","itemData":{"author":[{"dropping-particle":"","family":"NICE","given":"","non-dropping-particle":"","parse-names":false,"suffix":""}],"id":"ITEM-1","issued":{"date-parts":[["2013"]]},"publisher":"NICE Retrieved from https://www.nice.org.uk/guidance/qs34/resources/selfharm-pdf-2098606243525","title":"Quality Standard 34: Self-Harm","type":"report"},"uris":["http://www.mendeley.com/documents/?uuid=1f0fcbdd-527f-3de4-b1da-b7f909c9f1d4"]}],"mendeley":{"formattedCitation":"(NICE, 2013)","plainTextFormattedCitation":"(NICE, 2013)","previouslyFormattedCitation":"(NICE, 2013)"},"properties":{"noteIndex":0},"schema":"https://github.com/citation-style-language/schema/raw/master/csl-citation.json"}</w:instrText>
      </w:r>
      <w:r>
        <w:rPr>
          <w:rFonts w:ascii="Times New Roman" w:eastAsia="Calibri" w:hAnsi="Times New Roman" w:cs="Arial"/>
          <w:sz w:val="24"/>
          <w:lang w:eastAsia="en-US"/>
        </w:rPr>
        <w:fldChar w:fldCharType="separate"/>
      </w:r>
      <w:r w:rsidRPr="00683899">
        <w:rPr>
          <w:rFonts w:ascii="Times New Roman" w:eastAsia="Calibri" w:hAnsi="Times New Roman" w:cs="Arial"/>
          <w:noProof/>
          <w:sz w:val="24"/>
          <w:lang w:eastAsia="en-US"/>
        </w:rPr>
        <w:t>(NICE, 2013)</w:t>
      </w:r>
      <w:r>
        <w:rPr>
          <w:rFonts w:ascii="Times New Roman" w:eastAsia="Calibri" w:hAnsi="Times New Roman" w:cs="Arial"/>
          <w:sz w:val="24"/>
          <w:lang w:eastAsia="en-US"/>
        </w:rPr>
        <w:fldChar w:fldCharType="end"/>
      </w:r>
      <w:r>
        <w:rPr>
          <w:rFonts w:ascii="Times New Roman" w:eastAsia="Calibri" w:hAnsi="Times New Roman" w:cs="Arial"/>
          <w:sz w:val="24"/>
          <w:lang w:eastAsia="en-US"/>
        </w:rPr>
        <w:t xml:space="preserve">, </w:t>
      </w:r>
      <w:r>
        <w:rPr>
          <w:rFonts w:ascii="Times New Roman" w:eastAsia="Calibri" w:hAnsi="Times New Roman" w:cs="Arial"/>
          <w:sz w:val="24"/>
          <w:lang w:eastAsia="en-US"/>
        </w:rPr>
        <w:lastRenderedPageBreak/>
        <w:t xml:space="preserve">any participant responding yes to the question about attempted suicide was included as having a history of self-harm.  </w:t>
      </w:r>
      <w:r w:rsidR="00C43128">
        <w:rPr>
          <w:rFonts w:ascii="Times New Roman" w:eastAsia="Calibri" w:hAnsi="Times New Roman" w:cs="Arial"/>
          <w:sz w:val="24"/>
          <w:lang w:eastAsia="en-US"/>
        </w:rPr>
        <w:t xml:space="preserve">Eight participants who answered ‘no’ to the question about self-harm indicated that they had attempted suicide.  The analysis presented here includes these participants in the group with a history of self-harm.  A sensitivity analysis was conducted excluding these participants from the sample and there was no effect on the pattern of results.  </w:t>
      </w:r>
    </w:p>
    <w:p w14:paraId="7B834F56" w14:textId="095042A5" w:rsidR="00383CD0" w:rsidRDefault="00717C3E" w:rsidP="00383CD0">
      <w:pPr>
        <w:spacing w:after="0" w:line="480" w:lineRule="auto"/>
        <w:ind w:firstLine="720"/>
        <w:rPr>
          <w:rFonts w:ascii="Times New Roman" w:hAnsi="Times New Roman" w:cs="Times New Roman"/>
          <w:sz w:val="24"/>
          <w:szCs w:val="24"/>
        </w:rPr>
      </w:pPr>
      <w:r>
        <w:rPr>
          <w:rFonts w:asciiTheme="majorBidi" w:hAnsiTheme="majorBidi" w:cstheme="majorBidi"/>
          <w:sz w:val="24"/>
          <w:szCs w:val="24"/>
        </w:rPr>
        <w:t xml:space="preserve">Tests of </w:t>
      </w:r>
      <w:r w:rsidR="00BB5884">
        <w:rPr>
          <w:rFonts w:asciiTheme="majorBidi" w:hAnsiTheme="majorBidi" w:cstheme="majorBidi"/>
          <w:sz w:val="24"/>
          <w:szCs w:val="24"/>
        </w:rPr>
        <w:t>association</w:t>
      </w:r>
      <w:r>
        <w:rPr>
          <w:rFonts w:asciiTheme="majorBidi" w:hAnsiTheme="majorBidi" w:cstheme="majorBidi"/>
          <w:sz w:val="24"/>
          <w:szCs w:val="24"/>
        </w:rPr>
        <w:t xml:space="preserve"> were conducted using C</w:t>
      </w:r>
      <w:r w:rsidR="00BB5884">
        <w:rPr>
          <w:rFonts w:asciiTheme="majorBidi" w:hAnsiTheme="majorBidi" w:cstheme="majorBidi"/>
          <w:sz w:val="24"/>
          <w:szCs w:val="24"/>
        </w:rPr>
        <w:t xml:space="preserve">hi-Square and the difference between groups tested using </w:t>
      </w:r>
      <w:r w:rsidR="00BB5884" w:rsidRPr="00CA5877">
        <w:rPr>
          <w:rFonts w:asciiTheme="majorBidi" w:hAnsiTheme="majorBidi" w:cstheme="majorBidi"/>
          <w:sz w:val="24"/>
          <w:szCs w:val="24"/>
        </w:rPr>
        <w:t>Students t test</w:t>
      </w:r>
      <w:r w:rsidR="00CA5877">
        <w:rPr>
          <w:rFonts w:asciiTheme="majorBidi" w:hAnsiTheme="majorBidi" w:cstheme="majorBidi"/>
          <w:sz w:val="24"/>
          <w:szCs w:val="24"/>
        </w:rPr>
        <w:t xml:space="preserve"> or one-way ANOVA</w:t>
      </w:r>
      <w:r w:rsidRPr="00CA5877">
        <w:rPr>
          <w:rFonts w:asciiTheme="majorBidi" w:hAnsiTheme="majorBidi" w:cstheme="majorBidi"/>
          <w:sz w:val="24"/>
          <w:szCs w:val="24"/>
        </w:rPr>
        <w:t>.</w:t>
      </w:r>
      <w:r>
        <w:rPr>
          <w:rFonts w:asciiTheme="majorBidi" w:hAnsiTheme="majorBidi" w:cstheme="majorBidi"/>
          <w:sz w:val="24"/>
          <w:szCs w:val="24"/>
        </w:rPr>
        <w:t xml:space="preserve">  </w:t>
      </w:r>
      <w:r w:rsidR="00BB5884">
        <w:rPr>
          <w:rFonts w:asciiTheme="majorBidi" w:hAnsiTheme="majorBidi" w:cstheme="majorBidi"/>
          <w:sz w:val="24"/>
          <w:szCs w:val="24"/>
        </w:rPr>
        <w:t>Pearson’s r</w:t>
      </w:r>
      <w:r>
        <w:rPr>
          <w:rFonts w:asciiTheme="majorBidi" w:hAnsiTheme="majorBidi" w:cstheme="majorBidi"/>
          <w:sz w:val="24"/>
          <w:szCs w:val="24"/>
        </w:rPr>
        <w:t xml:space="preserve"> correlation coefficients were derived to test the strength of bilateral relationships between all continuous predictor variables.  </w:t>
      </w:r>
      <w:r w:rsidR="00383CD0">
        <w:rPr>
          <w:rFonts w:ascii="Times New Roman" w:hAnsi="Times New Roman" w:cs="Times New Roman"/>
          <w:sz w:val="24"/>
          <w:szCs w:val="24"/>
        </w:rPr>
        <w:t>Following convention, the threshold for statistical significance was set at 0.</w:t>
      </w:r>
      <w:r w:rsidR="0026108C">
        <w:rPr>
          <w:rFonts w:ascii="Times New Roman" w:hAnsi="Times New Roman" w:cs="Times New Roman"/>
          <w:sz w:val="24"/>
          <w:szCs w:val="24"/>
        </w:rPr>
        <w:t>0</w:t>
      </w:r>
      <w:r w:rsidR="00383CD0">
        <w:rPr>
          <w:rFonts w:ascii="Times New Roman" w:hAnsi="Times New Roman" w:cs="Times New Roman"/>
          <w:sz w:val="24"/>
          <w:szCs w:val="24"/>
        </w:rPr>
        <w:t xml:space="preserve">5.  Where multiple tests of significance were carried out on the same data, a Bonferroni correction was used in which the level of significance was divided by the number of tests.  </w:t>
      </w:r>
      <w:r w:rsidR="008F05D7">
        <w:rPr>
          <w:rFonts w:ascii="Times New Roman" w:hAnsi="Times New Roman" w:cs="Times New Roman"/>
          <w:sz w:val="24"/>
          <w:szCs w:val="24"/>
        </w:rPr>
        <w:t xml:space="preserve">Bivariate analyses were conducted ‘pairwise’, to maximise the use of participant data.  </w:t>
      </w:r>
    </w:p>
    <w:p w14:paraId="1266142D" w14:textId="44210EAF" w:rsidR="0094084E" w:rsidRDefault="00456DE0" w:rsidP="00266E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 logistic regression was used to test whether alexithymia and mindfulness predicted self-harm, controlling for age</w:t>
      </w:r>
      <w:r w:rsidR="00C226EE">
        <w:rPr>
          <w:rFonts w:ascii="Times New Roman" w:hAnsi="Times New Roman" w:cs="Times New Roman"/>
          <w:sz w:val="24"/>
          <w:szCs w:val="24"/>
        </w:rPr>
        <w:t>, ethnicity, education, employment status and mindfulness experience</w:t>
      </w:r>
      <w:r>
        <w:rPr>
          <w:rFonts w:ascii="Times New Roman" w:hAnsi="Times New Roman" w:cs="Times New Roman"/>
          <w:sz w:val="24"/>
          <w:szCs w:val="24"/>
        </w:rPr>
        <w:t xml:space="preserve">.  </w:t>
      </w:r>
      <w:r w:rsidR="0094084E">
        <w:rPr>
          <w:rFonts w:ascii="Times New Roman" w:hAnsi="Times New Roman" w:cs="Times New Roman"/>
          <w:sz w:val="24"/>
          <w:szCs w:val="24"/>
        </w:rPr>
        <w:t xml:space="preserve">To test whether </w:t>
      </w:r>
      <w:r>
        <w:rPr>
          <w:rFonts w:ascii="Times New Roman" w:hAnsi="Times New Roman" w:cs="Times New Roman"/>
          <w:sz w:val="24"/>
          <w:szCs w:val="24"/>
        </w:rPr>
        <w:t xml:space="preserve">the individual facets of </w:t>
      </w:r>
      <w:r w:rsidR="0094084E">
        <w:rPr>
          <w:rFonts w:ascii="Times New Roman" w:hAnsi="Times New Roman" w:cs="Times New Roman"/>
          <w:sz w:val="24"/>
          <w:szCs w:val="24"/>
        </w:rPr>
        <w:t xml:space="preserve">mindfulness explained the relationship between self-harm and alexithymia, a </w:t>
      </w:r>
      <w:r w:rsidR="006E7835">
        <w:rPr>
          <w:rFonts w:ascii="Times New Roman" w:hAnsi="Times New Roman" w:cs="Times New Roman"/>
          <w:sz w:val="24"/>
          <w:szCs w:val="24"/>
        </w:rPr>
        <w:t xml:space="preserve">multiple </w:t>
      </w:r>
      <w:r w:rsidR="0094084E">
        <w:rPr>
          <w:rFonts w:ascii="Times New Roman" w:hAnsi="Times New Roman" w:cs="Times New Roman"/>
          <w:sz w:val="24"/>
          <w:szCs w:val="24"/>
        </w:rPr>
        <w:t xml:space="preserve">mediation analysis was carried out using </w:t>
      </w:r>
      <w:r w:rsidR="001466B6">
        <w:rPr>
          <w:rFonts w:ascii="Times New Roman" w:hAnsi="Times New Roman" w:cs="Times New Roman"/>
          <w:sz w:val="24"/>
          <w:szCs w:val="24"/>
        </w:rPr>
        <w:fldChar w:fldCharType="begin" w:fldLock="1"/>
      </w:r>
      <w:r w:rsidR="003D7BFE">
        <w:rPr>
          <w:rFonts w:ascii="Times New Roman" w:hAnsi="Times New Roman" w:cs="Times New Roman"/>
          <w:sz w:val="24"/>
          <w:szCs w:val="24"/>
        </w:rPr>
        <w:instrText>ADDIN CSL_CITATION {"citationItems":[{"id":"ITEM-1","itemData":{"ISBN":"9781462534654","abstract":"This series provides applied researchers and students with analysis and research design books that emphasize the use of methods to answer research questions. Rather than emphasizing statistical theory, each volume in the series illustrates when a technique should (and should not) be used and how the output from available software programs should (and should not) be interpreted. Common pitfalls as well as areas of further development are clearly articulated.","author":[{"dropping-particle":"","family":"Hayes","given":"Andrew F.","non-dropping-particle":"","parse-names":false,"suffix":""}],"container-title":"The Guilford Press","id":"ITEM-1","issued":{"date-parts":[["2018"]]},"title":"Introduction to Mediation, Moderation, and Conditional Process Analysis, Second Edition: A Regression-Based Approach","type":"book"},"uris":["http://www.mendeley.com/documents/?uuid=7ca162fa-3214-4b9a-865b-c1f45c3c0d2a"]}],"mendeley":{"formattedCitation":"(Hayes, 2018)","manualFormatting":"Hayes' (2018)","plainTextFormattedCitation":"(Hayes, 2018)","previouslyFormattedCitation":"(Hayes, 2018)"},"properties":{"noteIndex":0},"schema":"https://github.com/citation-style-language/schema/raw/master/csl-citation.json"}</w:instrText>
      </w:r>
      <w:r w:rsidR="001466B6">
        <w:rPr>
          <w:rFonts w:ascii="Times New Roman" w:hAnsi="Times New Roman" w:cs="Times New Roman"/>
          <w:sz w:val="24"/>
          <w:szCs w:val="24"/>
        </w:rPr>
        <w:fldChar w:fldCharType="separate"/>
      </w:r>
      <w:r w:rsidR="001466B6">
        <w:rPr>
          <w:rFonts w:ascii="Times New Roman" w:hAnsi="Times New Roman" w:cs="Times New Roman"/>
          <w:noProof/>
          <w:sz w:val="24"/>
          <w:szCs w:val="24"/>
        </w:rPr>
        <w:t>Hayes'</w:t>
      </w:r>
      <w:r w:rsidR="001466B6" w:rsidRPr="003E1B1D">
        <w:rPr>
          <w:rFonts w:ascii="Times New Roman" w:hAnsi="Times New Roman" w:cs="Times New Roman"/>
          <w:noProof/>
          <w:sz w:val="24"/>
          <w:szCs w:val="24"/>
        </w:rPr>
        <w:t xml:space="preserve"> </w:t>
      </w:r>
      <w:r w:rsidR="001466B6">
        <w:rPr>
          <w:rFonts w:ascii="Times New Roman" w:hAnsi="Times New Roman" w:cs="Times New Roman"/>
          <w:noProof/>
          <w:sz w:val="24"/>
          <w:szCs w:val="24"/>
        </w:rPr>
        <w:t>(</w:t>
      </w:r>
      <w:r w:rsidR="001466B6" w:rsidRPr="003E1B1D">
        <w:rPr>
          <w:rFonts w:ascii="Times New Roman" w:hAnsi="Times New Roman" w:cs="Times New Roman"/>
          <w:noProof/>
          <w:sz w:val="24"/>
          <w:szCs w:val="24"/>
        </w:rPr>
        <w:t>2018)</w:t>
      </w:r>
      <w:r w:rsidR="001466B6">
        <w:rPr>
          <w:rFonts w:ascii="Times New Roman" w:hAnsi="Times New Roman" w:cs="Times New Roman"/>
          <w:sz w:val="24"/>
          <w:szCs w:val="24"/>
        </w:rPr>
        <w:fldChar w:fldCharType="end"/>
      </w:r>
      <w:r w:rsidR="00BF5AF8">
        <w:rPr>
          <w:rFonts w:ascii="Times New Roman" w:hAnsi="Times New Roman" w:cs="Times New Roman"/>
          <w:sz w:val="24"/>
          <w:szCs w:val="24"/>
        </w:rPr>
        <w:t xml:space="preserve"> PROCESS macro for SPSS, v 3.4 (model 4).  The PROCESS macro uses logistic regression to test a mediation model in which the outcome is dichotomous (self-harm / no self-harm).  Confidence intervals were estimated using bootstrapping </w:t>
      </w:r>
      <w:r w:rsidR="00B66B3B">
        <w:rPr>
          <w:rFonts w:ascii="Times New Roman" w:hAnsi="Times New Roman" w:cs="Times New Roman"/>
          <w:sz w:val="24"/>
          <w:szCs w:val="24"/>
        </w:rPr>
        <w:fldChar w:fldCharType="begin" w:fldLock="1"/>
      </w:r>
      <w:r w:rsidR="00B66B3B">
        <w:rPr>
          <w:rFonts w:ascii="Times New Roman" w:hAnsi="Times New Roman" w:cs="Times New Roman"/>
          <w:sz w:val="24"/>
          <w:szCs w:val="24"/>
        </w:rPr>
        <w:instrText>ADDIN CSL_CITATION {"citationItems":[{"id":"ITEM-1","itemData":{"DOI":"10.3758/BF03206553","ISSN":"07433808","PMID":"15641418","abstract":"Researchers often conduct mediation analysis in order to indirectly assess the effect of a proposed cause on some outcome through a proposed mediator. The utility of mediation analysis stems from its ability to go beyond the merely descriptive to a more functional understanding of the relationships among variables. A necessary component of mediation is a statistically and practically significant indirect effect. Although mediation hypotheses are frequently explored in psychological research, formal significance tests of indirect effects are rarely conducted. After a brief overview of mediation, we argue the importance of directly testing the significance of indirect effects and provide SPSS and SAS macros that facilitate estimation of the indirect effect with a normal theory approach and a bootstrap approach to obtaining confidence intervals, as well as the traditional approach advocated by Baron and Kenny (1986). We hope that this discussion and the macros will enhance the frequency of formal mediation tests in the psychology literature. Electronic copies of these macros may be downloaded from the Psychonomic Society's Web archive at www.psychonomic.org/archive/.","author":[{"dropping-particle":"","family":"Preacher","given":"Kristopher J.","non-dropping-particle":"","parse-names":false,"suffix":""},{"dropping-particle":"","family":"Hayes","given":"Andrew F.","non-dropping-particle":"","parse-names":false,"suffix":""}],"container-title":"Behavior Research Methods, Instruments, and Computers","id":"ITEM-1","issue":"4","issued":{"date-parts":[["2004"]]},"page":"717-731","publisher":"Psychonomic Society Inc.","title":"SPSS and SAS procedures for estimating indirect effects in simple mediation models","type":"article-journal","volume":"36"},"uris":["http://www.mendeley.com/documents/?uuid=5e8a24a9-7752-31d9-8579-7cf7c39bccc7"]}],"mendeley":{"formattedCitation":"(Preacher &amp; Hayes, 2004)","plainTextFormattedCitation":"(Preacher &amp; Hayes, 2004)","previouslyFormattedCitation":"(Preacher &amp; Hayes, 2004)"},"properties":{"noteIndex":0},"schema":"https://github.com/citation-style-language/schema/raw/master/csl-citation.json"}</w:instrText>
      </w:r>
      <w:r w:rsidR="00B66B3B">
        <w:rPr>
          <w:rFonts w:ascii="Times New Roman" w:hAnsi="Times New Roman" w:cs="Times New Roman"/>
          <w:sz w:val="24"/>
          <w:szCs w:val="24"/>
        </w:rPr>
        <w:fldChar w:fldCharType="separate"/>
      </w:r>
      <w:r w:rsidR="00B66B3B" w:rsidRPr="00B66B3B">
        <w:rPr>
          <w:rFonts w:ascii="Times New Roman" w:hAnsi="Times New Roman" w:cs="Times New Roman"/>
          <w:noProof/>
          <w:sz w:val="24"/>
          <w:szCs w:val="24"/>
        </w:rPr>
        <w:t>(Preacher &amp; Hayes, 2004)</w:t>
      </w:r>
      <w:r w:rsidR="00B66B3B">
        <w:rPr>
          <w:rFonts w:ascii="Times New Roman" w:hAnsi="Times New Roman" w:cs="Times New Roman"/>
          <w:sz w:val="24"/>
          <w:szCs w:val="24"/>
        </w:rPr>
        <w:fldChar w:fldCharType="end"/>
      </w:r>
      <w:r w:rsidR="00BF5AF8">
        <w:rPr>
          <w:rFonts w:ascii="Times New Roman" w:hAnsi="Times New Roman" w:cs="Times New Roman"/>
          <w:sz w:val="24"/>
          <w:szCs w:val="24"/>
        </w:rPr>
        <w:t>, based on 5000 bootstrap samples</w:t>
      </w:r>
      <w:r w:rsidR="0094084E">
        <w:rPr>
          <w:rFonts w:ascii="Times New Roman" w:hAnsi="Times New Roman" w:cs="Times New Roman"/>
          <w:sz w:val="24"/>
          <w:szCs w:val="24"/>
        </w:rPr>
        <w:t xml:space="preserve">.  </w:t>
      </w:r>
      <w:r w:rsidR="009801DF">
        <w:rPr>
          <w:rFonts w:asciiTheme="majorBidi" w:hAnsiTheme="majorBidi" w:cstheme="majorBidi"/>
          <w:sz w:val="24"/>
          <w:szCs w:val="24"/>
        </w:rPr>
        <w:t xml:space="preserve">Multi-collinearity between predictor variables was assessed using tolerance and VIF statistics.  Tolerance of below 0.1 and VIF greater than 10 were taken as indicators of multi-collinearity </w:t>
      </w:r>
      <w:r w:rsidR="009801DF">
        <w:rPr>
          <w:rFonts w:asciiTheme="majorBidi" w:hAnsiTheme="majorBidi" w:cstheme="majorBidi"/>
          <w:sz w:val="24"/>
          <w:szCs w:val="24"/>
        </w:rPr>
        <w:fldChar w:fldCharType="begin" w:fldLock="1"/>
      </w:r>
      <w:r w:rsidR="009801DF">
        <w:rPr>
          <w:rFonts w:asciiTheme="majorBidi" w:hAnsiTheme="majorBidi" w:cstheme="majorBidi"/>
          <w:sz w:val="24"/>
          <w:szCs w:val="24"/>
        </w:rPr>
        <w:instrText>ADDIN CSL_CITATION {"citationItems":[{"id":"ITEM-1","itemData":{"abstract":"Andy Field's self-deprecating, vivacious but yet easy to understand writing style has won him many plaudits, and now an award from the British Psychological Society (2007), for his irreplaceable Discovering Statistics Using SPSS. The Third Edition is now even more accessible to the introductory student at the very beginning of their statistical journey. The textbook now uniquely walks students from very basic to advanced level concepts, all the while grounding knowledge though the use of SPSS. Accompanied by an improved Companion Web site at www.sagepub.co.uk/field3e including animated \"SPSS walk-throughs\" of tests discussed in the textbook; assessment materials and datasets pertinent to lecturers/instructors in Business &amp; Management and Health Sciences; and a suite of other materials for lecturers/instructors and students as per the 2nd Edition. The original CD-Rom materials are now found on this Web site as well.","author":[{"dropping-particle":"","family":"Field","given":"Andy","non-dropping-particle":"","parse-names":false,"suffix":""}],"container-title":"Statistics","id":"ITEM-1","issued":{"date-parts":[["2013"]]},"title":"Discovering statistics using IBM SPSS statistics","type":"book"},"uris":["http://www.mendeley.com/documents/?uuid=19a82927-7d4a-4f0a-9d20-bda1d09032ac"]}],"mendeley":{"formattedCitation":"(Field, 2013)","plainTextFormattedCitation":"(Field, 2013)","previouslyFormattedCitation":"(Field, 2013)"},"properties":{"noteIndex":0},"schema":"https://github.com/citation-style-language/schema/raw/master/csl-citation.json"}</w:instrText>
      </w:r>
      <w:r w:rsidR="009801DF">
        <w:rPr>
          <w:rFonts w:asciiTheme="majorBidi" w:hAnsiTheme="majorBidi" w:cstheme="majorBidi"/>
          <w:sz w:val="24"/>
          <w:szCs w:val="24"/>
        </w:rPr>
        <w:fldChar w:fldCharType="separate"/>
      </w:r>
      <w:r w:rsidR="009801DF" w:rsidRPr="00CA51CB">
        <w:rPr>
          <w:rFonts w:asciiTheme="majorBidi" w:hAnsiTheme="majorBidi" w:cstheme="majorBidi"/>
          <w:noProof/>
          <w:sz w:val="24"/>
          <w:szCs w:val="24"/>
        </w:rPr>
        <w:t>(Field, 2013)</w:t>
      </w:r>
      <w:r w:rsidR="009801DF">
        <w:rPr>
          <w:rFonts w:asciiTheme="majorBidi" w:hAnsiTheme="majorBidi" w:cstheme="majorBidi"/>
          <w:sz w:val="24"/>
          <w:szCs w:val="24"/>
        </w:rPr>
        <w:fldChar w:fldCharType="end"/>
      </w:r>
      <w:r w:rsidR="009801DF">
        <w:rPr>
          <w:rFonts w:asciiTheme="majorBidi" w:hAnsiTheme="majorBidi" w:cstheme="majorBidi"/>
          <w:sz w:val="24"/>
          <w:szCs w:val="24"/>
        </w:rPr>
        <w:t>.</w:t>
      </w:r>
      <w:r w:rsidR="008F05D7">
        <w:rPr>
          <w:rFonts w:asciiTheme="majorBidi" w:hAnsiTheme="majorBidi" w:cstheme="majorBidi"/>
          <w:sz w:val="24"/>
          <w:szCs w:val="24"/>
        </w:rPr>
        <w:t xml:space="preserve">  In the multi-variate analyses, cases were excluded ‘listwise’ </w:t>
      </w:r>
      <w:r w:rsidR="008F05D7">
        <w:rPr>
          <w:rFonts w:asciiTheme="majorBidi" w:hAnsiTheme="majorBidi" w:cstheme="majorBidi"/>
          <w:sz w:val="24"/>
          <w:szCs w:val="24"/>
        </w:rPr>
        <w:fldChar w:fldCharType="begin" w:fldLock="1"/>
      </w:r>
      <w:r w:rsidR="00B34BFA">
        <w:rPr>
          <w:rFonts w:asciiTheme="majorBidi" w:hAnsiTheme="majorBidi" w:cstheme="majorBidi"/>
          <w:sz w:val="24"/>
          <w:szCs w:val="24"/>
        </w:rPr>
        <w:instrText>ADDIN CSL_CITATION {"citationItems":[{"id":"ITEM-1","itemData":{"abstract":"Andy Field's self-deprecating, vivacious but yet easy to understand writing style has won him many plaudits, and now an award from the British Psychological Society (2007), for his irreplaceable Discovering Statistics Using SPSS. The Third Edition is now even more accessible to the introductory student at the very beginning of their statistical journey. The textbook now uniquely walks students from very basic to advanced level concepts, all the while grounding knowledge though the use of SPSS. Accompanied by an improved Companion Web site at www.sagepub.co.uk/field3e including animated \"SPSS walk-throughs\" of tests discussed in the textbook; assessment materials and datasets pertinent to lecturers/instructors in Business &amp; Management and Health Sciences; and a suite of other materials for lecturers/instructors and students as per the 2nd Edition. The original CD-Rom materials are now found on this Web site as well.","author":[{"dropping-particle":"","family":"Field","given":"Andy","non-dropping-particle":"","parse-names":false,"suffix":""}],"container-title":"Statistics","id":"ITEM-1","issued":{"date-parts":[["2013"]]},"title":"Discovering statistics using IBM SPSS statistics","type":"book"},"uris":["http://www.mendeley.com/documents/?uuid=19a82927-7d4a-4f0a-9d20-bda1d09032ac"]}],"mendeley":{"formattedCitation":"(Field, 2013)","manualFormatting":"(following Field, 2013)","plainTextFormattedCitation":"(Field, 2013)","previouslyFormattedCitation":"(Field, 2013)"},"properties":{"noteIndex":0},"schema":"https://github.com/citation-style-language/schema/raw/master/csl-citation.json"}</w:instrText>
      </w:r>
      <w:r w:rsidR="008F05D7">
        <w:rPr>
          <w:rFonts w:asciiTheme="majorBidi" w:hAnsiTheme="majorBidi" w:cstheme="majorBidi"/>
          <w:sz w:val="24"/>
          <w:szCs w:val="24"/>
        </w:rPr>
        <w:fldChar w:fldCharType="separate"/>
      </w:r>
      <w:r w:rsidR="008F05D7" w:rsidRPr="008F05D7">
        <w:rPr>
          <w:rFonts w:asciiTheme="majorBidi" w:hAnsiTheme="majorBidi" w:cstheme="majorBidi"/>
          <w:noProof/>
          <w:sz w:val="24"/>
          <w:szCs w:val="24"/>
        </w:rPr>
        <w:t>(</w:t>
      </w:r>
      <w:r w:rsidR="008F05D7">
        <w:rPr>
          <w:rFonts w:asciiTheme="majorBidi" w:hAnsiTheme="majorBidi" w:cstheme="majorBidi"/>
          <w:noProof/>
          <w:sz w:val="24"/>
          <w:szCs w:val="24"/>
        </w:rPr>
        <w:t xml:space="preserve">following </w:t>
      </w:r>
      <w:r w:rsidR="008F05D7" w:rsidRPr="008F05D7">
        <w:rPr>
          <w:rFonts w:asciiTheme="majorBidi" w:hAnsiTheme="majorBidi" w:cstheme="majorBidi"/>
          <w:noProof/>
          <w:sz w:val="24"/>
          <w:szCs w:val="24"/>
        </w:rPr>
        <w:t>Field, 2013)</w:t>
      </w:r>
      <w:r w:rsidR="008F05D7">
        <w:rPr>
          <w:rFonts w:asciiTheme="majorBidi" w:hAnsiTheme="majorBidi" w:cstheme="majorBidi"/>
          <w:sz w:val="24"/>
          <w:szCs w:val="24"/>
        </w:rPr>
        <w:fldChar w:fldCharType="end"/>
      </w:r>
      <w:r w:rsidR="008F05D7">
        <w:rPr>
          <w:rFonts w:asciiTheme="majorBidi" w:hAnsiTheme="majorBidi" w:cstheme="majorBidi"/>
          <w:sz w:val="24"/>
          <w:szCs w:val="24"/>
        </w:rPr>
        <w:t xml:space="preserve"> to ensure that the calculation was based on a complete set of data.  </w:t>
      </w:r>
    </w:p>
    <w:p w14:paraId="38A7F76B" w14:textId="40FDF574" w:rsidR="008D1DF2" w:rsidRPr="00576DAC" w:rsidRDefault="008D1DF2" w:rsidP="008D1DF2">
      <w:pPr>
        <w:spacing w:after="0" w:line="480" w:lineRule="auto"/>
        <w:ind w:firstLine="720"/>
        <w:rPr>
          <w:rFonts w:ascii="Times New Roman" w:hAnsi="Times New Roman" w:cs="Times New Roman"/>
          <w:sz w:val="24"/>
          <w:szCs w:val="24"/>
        </w:rPr>
      </w:pPr>
      <w:r w:rsidRPr="0050586D">
        <w:rPr>
          <w:rFonts w:ascii="Times New Roman" w:hAnsi="Times New Roman" w:cs="Times New Roman"/>
          <w:b/>
          <w:sz w:val="24"/>
          <w:szCs w:val="24"/>
        </w:rPr>
        <w:t>Power Analysis</w:t>
      </w:r>
      <w:r w:rsidR="0050586D">
        <w:rPr>
          <w:rFonts w:ascii="Times New Roman" w:hAnsi="Times New Roman" w:cs="Times New Roman"/>
          <w:b/>
          <w:sz w:val="24"/>
          <w:szCs w:val="24"/>
        </w:rPr>
        <w:t xml:space="preserve">.  </w:t>
      </w:r>
      <w:r w:rsidR="0050586D">
        <w:rPr>
          <w:rFonts w:ascii="Times New Roman" w:hAnsi="Times New Roman" w:cs="Times New Roman"/>
          <w:sz w:val="24"/>
          <w:szCs w:val="24"/>
        </w:rPr>
        <w:t>A</w:t>
      </w:r>
      <w:r w:rsidR="006B2742" w:rsidRPr="006B2742">
        <w:rPr>
          <w:rFonts w:ascii="Times New Roman" w:hAnsi="Times New Roman" w:cs="Times New Roman"/>
          <w:sz w:val="24"/>
          <w:szCs w:val="24"/>
        </w:rPr>
        <w:t xml:space="preserve"> medium effect size of the relationship between alexithymia and self-harm was expected</w:t>
      </w:r>
      <w:r w:rsidR="0050586D">
        <w:rPr>
          <w:rFonts w:ascii="Times New Roman" w:hAnsi="Times New Roman" w:cs="Times New Roman"/>
          <w:sz w:val="24"/>
          <w:szCs w:val="24"/>
        </w:rPr>
        <w:t xml:space="preserve"> </w:t>
      </w:r>
      <w:r w:rsidR="006161D5">
        <w:rPr>
          <w:rFonts w:ascii="Times New Roman" w:hAnsi="Times New Roman" w:cs="Times New Roman"/>
          <w:sz w:val="24"/>
          <w:szCs w:val="24"/>
        </w:rPr>
        <w:fldChar w:fldCharType="begin" w:fldLock="1"/>
      </w:r>
      <w:r w:rsidR="006161D5">
        <w:rPr>
          <w:rFonts w:ascii="Times New Roman" w:hAnsi="Times New Roman" w:cs="Times New Roman"/>
          <w:sz w:val="24"/>
          <w:szCs w:val="24"/>
        </w:rPr>
        <w:instrText>ADDIN CSL_CITATION {"citationItems":[{"id":"ITEM-1","itemData":{"DOI":"10.1111/sjop.12668","ISSN":"0036-5564","author":[{"dropping-particle":"","family":"Norman","given":"Hilary","non-dropping-particle":"","parse-names":false,"suffix":""},{"dropping-particle":"","family":"Oskis","given":"Andrea","non-dropping-particle":"","parse-names":false,"suffix":""},{"dropping-particle":"","family":"Marzano","given":"Lisa","non-dropping-particle":"","parse-names":false,"suffix":""},{"dropping-particle":"","family":"Coulson","given":"Mark","non-dropping-particle":"","parse-names":false,"suffix":""}],"container-title":"Scandinavian Journal of Psychology","id":"ITEM-1","issued":{"date-parts":[["2020","7","24"]]},"page":"sjop.12668","publisher":"John Wiley &amp; Sons, Ltd","</w:instrText>
      </w:r>
      <w:r w:rsidR="006161D5">
        <w:rPr>
          <w:rFonts w:ascii="Times New Roman" w:hAnsi="Times New Roman" w:cs="Times New Roman" w:hint="eastAsia"/>
          <w:sz w:val="24"/>
          <w:szCs w:val="24"/>
        </w:rPr>
        <w:instrText>title":"The relationship between self</w:instrText>
      </w:r>
      <w:r w:rsidR="006161D5">
        <w:rPr>
          <w:rFonts w:ascii="Times New Roman" w:hAnsi="Times New Roman" w:cs="Times New Roman" w:hint="eastAsia"/>
          <w:sz w:val="24"/>
          <w:szCs w:val="24"/>
        </w:rPr>
        <w:instrText>‐</w:instrText>
      </w:r>
      <w:r w:rsidR="006161D5">
        <w:rPr>
          <w:rFonts w:ascii="Times New Roman" w:hAnsi="Times New Roman" w:cs="Times New Roman" w:hint="eastAsia"/>
          <w:sz w:val="24"/>
          <w:szCs w:val="24"/>
        </w:rPr>
        <w:instrText>harm and alexithymia: A systematic review and meta</w:instrText>
      </w:r>
      <w:r w:rsidR="006161D5">
        <w:rPr>
          <w:rFonts w:ascii="Times New Roman" w:hAnsi="Times New Roman" w:cs="Times New Roman" w:hint="eastAsia"/>
          <w:sz w:val="24"/>
          <w:szCs w:val="24"/>
        </w:rPr>
        <w:instrText>‐</w:instrText>
      </w:r>
      <w:r w:rsidR="006161D5">
        <w:rPr>
          <w:rFonts w:ascii="Times New Roman" w:hAnsi="Times New Roman" w:cs="Times New Roman" w:hint="eastAsia"/>
          <w:sz w:val="24"/>
          <w:szCs w:val="24"/>
        </w:rPr>
        <w:instrText>analysis","type":"article-journal"},"uris":["http://www.mendeley.com/documents/?uuid=f7d72645-99d3-3f14-b2e2-f73acc2e0c31"]}],"mendeley":{"formattedCitation":"(Norman</w:instrText>
      </w:r>
      <w:r w:rsidR="006161D5">
        <w:rPr>
          <w:rFonts w:ascii="Times New Roman" w:hAnsi="Times New Roman" w:cs="Times New Roman"/>
          <w:sz w:val="24"/>
          <w:szCs w:val="24"/>
        </w:rPr>
        <w:instrText xml:space="preserve"> et al., 2020)","plainTextFormattedCitation":"(Norman et al., 2020)","previouslyFormattedCitation":"(Norman et al., 2020)"},"properties":{"noteIndex":0},"schema":"https://github.com/citation-style-language/schema/raw/master/csl-citation.json"}</w:instrText>
      </w:r>
      <w:r w:rsidR="006161D5">
        <w:rPr>
          <w:rFonts w:ascii="Times New Roman" w:hAnsi="Times New Roman" w:cs="Times New Roman"/>
          <w:sz w:val="24"/>
          <w:szCs w:val="24"/>
        </w:rPr>
        <w:fldChar w:fldCharType="separate"/>
      </w:r>
      <w:r w:rsidR="006161D5" w:rsidRPr="006161D5">
        <w:rPr>
          <w:rFonts w:ascii="Times New Roman" w:hAnsi="Times New Roman" w:cs="Times New Roman"/>
          <w:noProof/>
          <w:sz w:val="24"/>
          <w:szCs w:val="24"/>
        </w:rPr>
        <w:t xml:space="preserve">(Norman et al., </w:t>
      </w:r>
      <w:r w:rsidR="006161D5" w:rsidRPr="006161D5">
        <w:rPr>
          <w:rFonts w:ascii="Times New Roman" w:hAnsi="Times New Roman" w:cs="Times New Roman"/>
          <w:noProof/>
          <w:sz w:val="24"/>
          <w:szCs w:val="24"/>
        </w:rPr>
        <w:lastRenderedPageBreak/>
        <w:t>2020)</w:t>
      </w:r>
      <w:r w:rsidR="006161D5">
        <w:rPr>
          <w:rFonts w:ascii="Times New Roman" w:hAnsi="Times New Roman" w:cs="Times New Roman"/>
          <w:sz w:val="24"/>
          <w:szCs w:val="24"/>
        </w:rPr>
        <w:fldChar w:fldCharType="end"/>
      </w:r>
      <w:r w:rsidR="006161D5">
        <w:rPr>
          <w:rFonts w:ascii="Times New Roman" w:hAnsi="Times New Roman" w:cs="Times New Roman"/>
          <w:sz w:val="24"/>
          <w:szCs w:val="24"/>
        </w:rPr>
        <w:t xml:space="preserve">.  </w:t>
      </w:r>
      <w:r w:rsidRPr="006B2742">
        <w:rPr>
          <w:rFonts w:asciiTheme="majorBidi" w:hAnsiTheme="majorBidi" w:cstheme="majorBidi"/>
          <w:sz w:val="24"/>
          <w:szCs w:val="24"/>
        </w:rPr>
        <w:t xml:space="preserve">Using G*Power 3 </w:t>
      </w:r>
      <w:r w:rsidRPr="006B2742">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{"citationItems":[{"id":"ITEM-1","itemData":{"DOI":"10.3758/BF03193146","ISSN":"1554351X","PMID":"17695343","abstract":"G*Power (Erdfelder, Faul, &amp; Buchner, 1996) was designed as a general stand-alone power analysis program for statistical tests commonly used in social and behavioral research. G*Power 3 is a major extension of, and improvement over, the previous versions. It runs on widely used computer platforms (i.e., Windows XP, Windows Vista, and Mac OS X 10.4) and covers many different statistical tests of the t, F, and χ2 test families. In addition, it includes power analyses for z tests and some exact tests. G*Power 3 provides improved effect size calculators and graphic options, supports both distribution-based and design-based input modes, and offers all types of power analyses in which users might be interested. Like its predecessors, G*Power 3 is free. Copyright 2007 Psychonomic Society, Inc.","author":[{"dropping-particle":"","family":"Faul","given":"Franz","non-dropping-particle":"","parse-names":false,"suffix":""},{"dropping-particle":"","family":"Erdfelder","given":"Edgar","non-dropping-particle":"","parse-names":false,"suffix":""},{"dropping-particle":"","family":"Lang","given":"Albert Georg","non-dropping-particle":"","parse-names":false,"suffix":""},{"dropping-particle":"","family":"Buchner","given":"Axel","non-dropping-particle":"","parse-names":false,"suffix":""}],"container-title":"Behavior Research Methods","id":"ITEM-1","issue":"2","issued":{"date-parts":[["2007"]]},"page":"175-191","publisher":"Psychonomic Society Inc.","title":"G*Power 3: A flexible statistical power analysis program for the social, behavioral, and biomedical sciences","type":"paper-conference","volume":"39"},"uris":["http://www.mendeley.com/documents/?uuid=651b2e6c-02ab-32f8-8a89-c8121ce2ae97"]}],"mendeley":{"formattedCitation":"(Faul et al., 2007)","plainTextFormattedCitation":"(Faul et al., 2007)","previouslyFormattedCitation":"(Faul et al., 2007)"},"properties":{"noteIndex":0},"schema":"https://github.com/citation-style-language/schema/raw/master/csl-citation.json"}</w:instrText>
      </w:r>
      <w:r w:rsidRPr="006B2742">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(Faul et al., 2007)</w:t>
      </w:r>
      <w:r w:rsidRPr="006B2742">
        <w:rPr>
          <w:rFonts w:asciiTheme="majorBidi" w:hAnsiTheme="majorBidi" w:cstheme="majorBidi"/>
          <w:sz w:val="24"/>
          <w:szCs w:val="24"/>
        </w:rPr>
        <w:fldChar w:fldCharType="end"/>
      </w:r>
      <w:r w:rsidRPr="006B2742">
        <w:rPr>
          <w:rFonts w:asciiTheme="majorBidi" w:hAnsiTheme="majorBidi" w:cstheme="majorBidi"/>
          <w:sz w:val="24"/>
          <w:szCs w:val="24"/>
        </w:rPr>
        <w:t xml:space="preserve">, it was estimated that a medium effect size </w:t>
      </w:r>
      <w:r w:rsidR="006B2742">
        <w:rPr>
          <w:rFonts w:asciiTheme="majorBidi" w:hAnsiTheme="majorBidi" w:cstheme="majorBidi"/>
          <w:sz w:val="24"/>
          <w:szCs w:val="24"/>
        </w:rPr>
        <w:t xml:space="preserve">of a significant difference between two independent groups </w:t>
      </w:r>
      <w:r w:rsidRPr="006B2742">
        <w:rPr>
          <w:rFonts w:asciiTheme="majorBidi" w:hAnsiTheme="majorBidi" w:cstheme="majorBidi"/>
          <w:sz w:val="24"/>
          <w:szCs w:val="24"/>
        </w:rPr>
        <w:t xml:space="preserve">could be reliably identified with a sample size of </w:t>
      </w:r>
      <w:r w:rsidR="006B2742">
        <w:rPr>
          <w:rFonts w:asciiTheme="majorBidi" w:hAnsiTheme="majorBidi" w:cstheme="majorBidi"/>
          <w:sz w:val="24"/>
          <w:szCs w:val="24"/>
        </w:rPr>
        <w:t>176</w:t>
      </w:r>
      <w:r w:rsidRPr="006B2742">
        <w:rPr>
          <w:rFonts w:asciiTheme="majorBidi" w:hAnsiTheme="majorBidi" w:cstheme="majorBidi"/>
          <w:sz w:val="24"/>
          <w:szCs w:val="24"/>
        </w:rPr>
        <w:t xml:space="preserve"> participants.  </w:t>
      </w:r>
      <w:r w:rsidR="00037137">
        <w:rPr>
          <w:rFonts w:asciiTheme="majorBidi" w:hAnsiTheme="majorBidi" w:cstheme="majorBidi"/>
          <w:sz w:val="24"/>
          <w:szCs w:val="24"/>
        </w:rPr>
        <w:t xml:space="preserve">The study is therefore sufficiently powered </w:t>
      </w:r>
      <w:r w:rsidR="005C0182">
        <w:rPr>
          <w:rFonts w:asciiTheme="majorBidi" w:hAnsiTheme="majorBidi" w:cstheme="majorBidi"/>
          <w:sz w:val="24"/>
          <w:szCs w:val="24"/>
        </w:rPr>
        <w:t>for the</w:t>
      </w:r>
      <w:r w:rsidR="00037137">
        <w:rPr>
          <w:rFonts w:asciiTheme="majorBidi" w:hAnsiTheme="majorBidi" w:cstheme="majorBidi"/>
          <w:sz w:val="24"/>
          <w:szCs w:val="24"/>
        </w:rPr>
        <w:t xml:space="preserve"> tests of difference</w:t>
      </w:r>
      <w:r w:rsidR="005C0182">
        <w:rPr>
          <w:rFonts w:asciiTheme="majorBidi" w:hAnsiTheme="majorBidi" w:cstheme="majorBidi"/>
          <w:sz w:val="24"/>
          <w:szCs w:val="24"/>
        </w:rPr>
        <w:t xml:space="preserve"> to be reliable.  </w:t>
      </w:r>
      <w:r w:rsidR="006E2AB3">
        <w:rPr>
          <w:rFonts w:asciiTheme="majorBidi" w:hAnsiTheme="majorBidi" w:cstheme="majorBidi"/>
          <w:sz w:val="24"/>
          <w:szCs w:val="24"/>
        </w:rPr>
        <w:t xml:space="preserve">Logistic regression requires a larger sample than linear regression to achieve sufficient power.  </w:t>
      </w:r>
      <w:r w:rsidR="006E2AB3">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{"citationItems":[{"id":"ITEM-1","itemData":{"DOI":"10.21315/mjms2018.25.4.12","ISSN":"21804303","abstract":"Background: Different study designs and population size may require different sample size for logistic regression. This study aims to propose sample size guidelines for logistic regression based on observational studies with large population. Methods: We estimated the minimum sample size required based on evaluation from real clinical data to evaluate the accuracy between statistics derived and the actual parameters. Nagelkerke r-squared and coefficients derived were compared with their respective parameters. Results: With a minimum sample size of 500, results showed that the differences between the sample estimates and the population was sufficiently small. Based on an audit from a medium size of population, the differences were within ± 0.5 for coefficients and ± 0.02 for Nagelkerke r-squared. Meanwhile for large population, the differences are within ± 1.0 for coefficients and ± 0.02 for Nagelkerke r-squared. Conclusions: For observational studies with large population size that involve logistic regression in the analysis, taking a minimum sample size of 500 is necessary to derive the statistics that represent the parameters. The other recommended rules of thumb are EPV of 50 and formula; n = 100 + 50i where i refers to number of independent variables in the final model.","author":[{"dropping-particle":"","family":"Bujang","given":"Mohamad Adam","non-dropping-particle":"","parse-names":false,"suffix":""},{"dropping-particle":"","family":"Sa’At","given":"Nadiah","non-dropping-particle":"","parse-names":false,"suffix":""},{"dropping-particle":"","family":"Tg Abu Bakar Sidik","given":"Tg Mohd Ikhwan","non-dropping-particle":"","parse-names":false,"suffix":""},{"dropping-particle":"","family":"Lim","given":"Chien Joo","non-dropping-particle":"","parse-names":false,"suffix":""}],"container-title":"Malaysian Journal of Medical Sciences","id":"ITEM-1","issue":"4","issued":{"date-parts":[["2018","8","1"]]},"page":"122-130","publisher":"Penerbit Universiti Sains Malaysia","title":"Sample size guidelines for logistic regression from observational studies with large population: Emphasis on the accuracy between statistics and parameters based on real life clinical data","type":"article-journal","volume":"25"},"uris":["http://www.mendeley.com/documents/?uuid=29ae97b2-58fb-36de-b61f-6f90bf670f0b"]}],"mendeley":{"formattedCitation":"(Bujang et al., 2018)","manualFormatting":"Bujang et al. (2018)","plainTextFormattedCitation":"(Bujang et al., 2018)","previouslyFormattedCitation":"(Bujang et al., 2018)"},"properties":{"noteIndex":0},"schema":"https://github.com/citation-style-language/schema/raw/master/csl-citation.json"}</w:instrText>
      </w:r>
      <w:r w:rsidR="006E2AB3">
        <w:rPr>
          <w:rFonts w:asciiTheme="majorBidi" w:hAnsiTheme="majorBidi" w:cstheme="majorBidi"/>
          <w:sz w:val="24"/>
          <w:szCs w:val="24"/>
        </w:rPr>
        <w:fldChar w:fldCharType="separate"/>
      </w:r>
      <w:r w:rsidR="006E2AB3">
        <w:rPr>
          <w:rFonts w:asciiTheme="majorBidi" w:hAnsiTheme="majorBidi" w:cstheme="majorBidi"/>
          <w:noProof/>
          <w:sz w:val="24"/>
          <w:szCs w:val="24"/>
        </w:rPr>
        <w:t>Bujang et al. (</w:t>
      </w:r>
      <w:r w:rsidR="006E2AB3" w:rsidRPr="006E2AB3">
        <w:rPr>
          <w:rFonts w:asciiTheme="majorBidi" w:hAnsiTheme="majorBidi" w:cstheme="majorBidi"/>
          <w:noProof/>
          <w:sz w:val="24"/>
          <w:szCs w:val="24"/>
        </w:rPr>
        <w:t>2018)</w:t>
      </w:r>
      <w:r w:rsidR="006E2AB3">
        <w:rPr>
          <w:rFonts w:asciiTheme="majorBidi" w:hAnsiTheme="majorBidi" w:cstheme="majorBidi"/>
          <w:sz w:val="24"/>
          <w:szCs w:val="24"/>
        </w:rPr>
        <w:fldChar w:fldCharType="end"/>
      </w:r>
      <w:r w:rsidR="006E2AB3">
        <w:rPr>
          <w:rFonts w:asciiTheme="majorBidi" w:hAnsiTheme="majorBidi" w:cstheme="majorBidi"/>
          <w:sz w:val="24"/>
          <w:szCs w:val="24"/>
        </w:rPr>
        <w:t xml:space="preserve"> recommend a sample of at least 500 cases, unless a large effect is expected.  As previous studies have reported relatively small regression coefficients for TAS20 </w:t>
      </w:r>
      <w:r w:rsidR="00ED5675">
        <w:rPr>
          <w:rFonts w:asciiTheme="majorBidi" w:hAnsiTheme="majorBidi" w:cstheme="majorBidi"/>
          <w:sz w:val="24"/>
          <w:szCs w:val="24"/>
        </w:rPr>
        <w:t xml:space="preserve">as a predictor of self-harm </w:t>
      </w:r>
      <w:r w:rsidR="006E2AB3">
        <w:rPr>
          <w:rFonts w:asciiTheme="majorBidi" w:hAnsiTheme="majorBidi" w:cstheme="majorBidi"/>
          <w:sz w:val="24"/>
          <w:szCs w:val="24"/>
        </w:rPr>
        <w:t>(e.g. β = .23</w:t>
      </w:r>
      <w:r w:rsidR="00037137">
        <w:rPr>
          <w:rFonts w:asciiTheme="majorBidi" w:hAnsiTheme="majorBidi" w:cstheme="majorBidi"/>
          <w:sz w:val="24"/>
          <w:szCs w:val="24"/>
        </w:rPr>
        <w:t>,</w:t>
      </w:r>
      <w:r w:rsidR="006E2AB3">
        <w:rPr>
          <w:rFonts w:asciiTheme="majorBidi" w:hAnsiTheme="majorBidi" w:cstheme="majorBidi"/>
          <w:sz w:val="24"/>
          <w:szCs w:val="24"/>
        </w:rPr>
        <w:t xml:space="preserve"> </w:t>
      </w:r>
      <w:r w:rsidR="00037137">
        <w:rPr>
          <w:rFonts w:asciiTheme="majorBidi" w:hAnsiTheme="majorBidi" w:cstheme="majorBidi"/>
          <w:sz w:val="24"/>
          <w:szCs w:val="24"/>
        </w:rPr>
        <w:fldChar w:fldCharType="begin" w:fldLock="1"/>
      </w:r>
      <w:r w:rsidR="007D2A9C">
        <w:rPr>
          <w:rFonts w:asciiTheme="majorBidi" w:hAnsiTheme="majorBidi" w:cstheme="majorBidi"/>
          <w:sz w:val="24"/>
          <w:szCs w:val="24"/>
        </w:rPr>
        <w:instrText>ADDIN CSL_CITATION {"citationItems":[{"id":"ITEM-1","itemData":{"DOI":"10.1016/j.ajp.2016.07.013","ISSN":"1876-2018","abstract":"Recently, self-injury is drawing the attention of researchers and clinicians. The purpose of this study was to investigate the prevalence and psychological characteristics of adolescents who engage in self-harm and to examine the risk factors for engaging in this harmful behavior among Korean mid-adolescents. Participants were 784 adolescents aged 13–15 years. They completed self-report questionnaires that assessed (1) Non-Suicidal Self-Injury: the Self-Harm Questionnaire, Toronto Alexithymia Scale; (2) depression: Children’s Depression Inventory; (3) adolescent-parent relationship: Parental Bonding Instrument; (4) peer attachment: Inventory of Parent and Peer Attachment; and (5) academic stress. Overall, 12.4% (n = 97) of participants reported engaging in self-destructive behavior at least once in their lives. The primary reason for engaging in self-harm was to regulate negative emotions such as anger and sadness. As expected, the self-harm group showed statistically significant higher levels of academic stress, alexithymia, depression, and poor relationships with their parents and peers. Stepwise multiple regression analysis showed that alexithymia, depression, and peer relations were significant predictors of self-harming behavior. Given that the primary reason for engaging in self-harm is to cope with negative emotions, mental health professionals in school settings should regularly evaluate self-injurious behavior and provide prevention programs for adolescents at risk. (PsycINFO Database Record (c) 2016 APA, all rights reserved)","author":[{"dropping-particle":"","family":"Lee","given":"Woo Kyeong","non-dropping-particle":"","parse-names":false,"suffix":""}],"container-title":"Asian Journal of Psychiatry","id":"ITEM-1","issued":{"date-parts":[["2016","10"]]},"note":"Accession Number: 2016-53391-023. Partial author list: First Author &amp;amp; Affiliation: Lee, Woo Kyeong; Department of Counseling Psychology, Seoul Cyber University, Seoul, South Africa. Release Date: 20161128. Publication Type: Journal (0100), Peer Reviewed Journal (0110). Format Covered: Electronic. Document Type: Journal Article. Language: English. Major Descriptor: Self-Injurious Behavior. Minor Descriptor: Adolescent Attitudes; Alexithymia; Academic Stress. Classification: Behavior Disorders &amp;amp; Antisocial Behavior (3230). Population: Human (10); Male (30); Female (40). Location: Republic of Korea. Age Group: Adolescence (13-17 yrs) (200). Tests &amp;amp; Measures: Children's Depression Inventory; Self Harm Questionnaire; Toronto Alexithymia Scale DOI: 10.1037/t10642-000. Methodology: Empirical Study; Quantitative Study. Page Count: 6. Issue Publication Date: Oct, 2016. Publication History: Accepted Date: Jul 13, 2016; Revised Date: Apr 28, 2016; First Submitted Date: Jul 9, 2015. Copyright Statement: All rights reserved. Elsevier B.V. 2016.","page":"119-124","publisher":"Elsevier Science","publisher-place":"Lee, Woo Kyeong, Department of Counseling Psychology, Seoul Cyber University, 193-15, Mia Dong, Gang Buk Gu, Seoul, South Africa, 142-700","title":"Psychological characteristics of self-harming behavior in Korean adolescents","type":"article-journal","volume":"23"},"uris":["http://www.mendeley.com/documents/?uuid=a93442b2-8599-4ce0-a048-64cf3f2a03d5"]}],"mendeley":{"formattedCitation":"(Lee, 2016)","manualFormatting":"Lee, 2016)","plainTextFormattedCitation":"(Lee, 2016)","previouslyFormattedCitation":"(Lee, 2016)"},"properties":{"noteIndex":0},"schema":"https://github.com/citation-style-language/schema/raw/master/csl-citation.json"}</w:instrText>
      </w:r>
      <w:r w:rsidR="00037137">
        <w:rPr>
          <w:rFonts w:asciiTheme="majorBidi" w:hAnsiTheme="majorBidi" w:cstheme="majorBidi"/>
          <w:sz w:val="24"/>
          <w:szCs w:val="24"/>
        </w:rPr>
        <w:fldChar w:fldCharType="separate"/>
      </w:r>
      <w:r w:rsidR="00037137">
        <w:rPr>
          <w:rFonts w:asciiTheme="majorBidi" w:hAnsiTheme="majorBidi" w:cstheme="majorBidi"/>
          <w:noProof/>
          <w:sz w:val="24"/>
          <w:szCs w:val="24"/>
        </w:rPr>
        <w:t>Lee,</w:t>
      </w:r>
      <w:r w:rsidR="00037137" w:rsidRPr="00037137">
        <w:rPr>
          <w:rFonts w:asciiTheme="majorBidi" w:hAnsiTheme="majorBidi" w:cstheme="majorBidi"/>
          <w:noProof/>
          <w:sz w:val="24"/>
          <w:szCs w:val="24"/>
        </w:rPr>
        <w:t xml:space="preserve"> 2016)</w:t>
      </w:r>
      <w:r w:rsidR="00037137">
        <w:rPr>
          <w:rFonts w:asciiTheme="majorBidi" w:hAnsiTheme="majorBidi" w:cstheme="majorBidi"/>
          <w:sz w:val="24"/>
          <w:szCs w:val="24"/>
        </w:rPr>
        <w:fldChar w:fldCharType="end"/>
      </w:r>
      <w:r w:rsidR="00037137">
        <w:rPr>
          <w:rFonts w:asciiTheme="majorBidi" w:hAnsiTheme="majorBidi" w:cstheme="majorBidi"/>
          <w:sz w:val="24"/>
          <w:szCs w:val="24"/>
        </w:rPr>
        <w:t xml:space="preserve">, it is likely that </w:t>
      </w:r>
      <w:r w:rsidR="00C90A90">
        <w:rPr>
          <w:rFonts w:asciiTheme="majorBidi" w:hAnsiTheme="majorBidi" w:cstheme="majorBidi"/>
          <w:sz w:val="24"/>
          <w:szCs w:val="24"/>
        </w:rPr>
        <w:t>the</w:t>
      </w:r>
      <w:r w:rsidR="005C0182">
        <w:rPr>
          <w:rFonts w:asciiTheme="majorBidi" w:hAnsiTheme="majorBidi" w:cstheme="majorBidi"/>
          <w:sz w:val="24"/>
          <w:szCs w:val="24"/>
        </w:rPr>
        <w:t xml:space="preserve"> mediation analysis</w:t>
      </w:r>
      <w:r w:rsidR="00C90A90">
        <w:rPr>
          <w:rFonts w:asciiTheme="majorBidi" w:hAnsiTheme="majorBidi" w:cstheme="majorBidi"/>
          <w:sz w:val="24"/>
          <w:szCs w:val="24"/>
        </w:rPr>
        <w:t xml:space="preserve"> in the current study,</w:t>
      </w:r>
      <w:r w:rsidR="005C0182">
        <w:rPr>
          <w:rFonts w:asciiTheme="majorBidi" w:hAnsiTheme="majorBidi" w:cstheme="majorBidi"/>
          <w:sz w:val="24"/>
          <w:szCs w:val="24"/>
        </w:rPr>
        <w:t xml:space="preserve"> based on 299 cases</w:t>
      </w:r>
      <w:r w:rsidR="00C90A90">
        <w:rPr>
          <w:rFonts w:asciiTheme="majorBidi" w:hAnsiTheme="majorBidi" w:cstheme="majorBidi"/>
          <w:sz w:val="24"/>
          <w:szCs w:val="24"/>
        </w:rPr>
        <w:t xml:space="preserve">, </w:t>
      </w:r>
      <w:r w:rsidR="0050586D">
        <w:rPr>
          <w:rFonts w:asciiTheme="majorBidi" w:hAnsiTheme="majorBidi" w:cstheme="majorBidi"/>
          <w:sz w:val="24"/>
          <w:szCs w:val="24"/>
        </w:rPr>
        <w:t>was</w:t>
      </w:r>
      <w:r w:rsidR="00C90A90">
        <w:rPr>
          <w:rFonts w:asciiTheme="majorBidi" w:hAnsiTheme="majorBidi" w:cstheme="majorBidi"/>
          <w:sz w:val="24"/>
          <w:szCs w:val="24"/>
        </w:rPr>
        <w:t xml:space="preserve"> underpowered, increasing the risk of a Type II error</w:t>
      </w:r>
      <w:r w:rsidR="005C0182">
        <w:rPr>
          <w:rFonts w:asciiTheme="majorBidi" w:hAnsiTheme="majorBidi" w:cstheme="majorBidi"/>
          <w:sz w:val="24"/>
          <w:szCs w:val="24"/>
        </w:rPr>
        <w:t xml:space="preserve">.  </w:t>
      </w:r>
    </w:p>
    <w:p w14:paraId="7120C64E" w14:textId="468AF19A" w:rsidR="00E20469" w:rsidRPr="00026F77" w:rsidRDefault="00C2381E" w:rsidP="001D7FCC">
      <w:pPr>
        <w:spacing w:after="0" w:line="480" w:lineRule="auto"/>
        <w:rPr>
          <w:rFonts w:asciiTheme="majorBidi" w:hAnsiTheme="majorBidi" w:cstheme="majorBidi"/>
          <w:b/>
          <w:bCs/>
          <w:sz w:val="24"/>
          <w:szCs w:val="24"/>
        </w:rPr>
      </w:pPr>
      <w:r w:rsidRPr="00026F77">
        <w:rPr>
          <w:rFonts w:asciiTheme="majorBidi" w:hAnsiTheme="majorBidi" w:cstheme="majorBidi"/>
          <w:b/>
          <w:bCs/>
          <w:sz w:val="24"/>
          <w:szCs w:val="24"/>
        </w:rPr>
        <w:t>R</w:t>
      </w:r>
      <w:r w:rsidR="00E20469" w:rsidRPr="00026F77">
        <w:rPr>
          <w:rFonts w:asciiTheme="majorBidi" w:hAnsiTheme="majorBidi" w:cstheme="majorBidi"/>
          <w:b/>
          <w:bCs/>
          <w:sz w:val="24"/>
          <w:szCs w:val="24"/>
        </w:rPr>
        <w:t>esults</w:t>
      </w:r>
    </w:p>
    <w:p w14:paraId="116494E0" w14:textId="5BBF8D21" w:rsidR="00F121E5" w:rsidRPr="00F121E5" w:rsidRDefault="00583B47" w:rsidP="001D7FCC">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Data P</w:t>
      </w:r>
      <w:r w:rsidR="00F121E5">
        <w:rPr>
          <w:rFonts w:asciiTheme="majorBidi" w:hAnsiTheme="majorBidi" w:cstheme="majorBidi"/>
          <w:b/>
          <w:bCs/>
          <w:i/>
          <w:iCs/>
          <w:sz w:val="24"/>
          <w:szCs w:val="24"/>
        </w:rPr>
        <w:t>reparation</w:t>
      </w:r>
    </w:p>
    <w:p w14:paraId="5AB016A3" w14:textId="658DCC08" w:rsidR="00C2381E" w:rsidRDefault="00CE1EC1" w:rsidP="001D7FCC">
      <w:pPr>
        <w:spacing w:after="0" w:line="480" w:lineRule="auto"/>
        <w:ind w:firstLine="720"/>
        <w:rPr>
          <w:rFonts w:asciiTheme="majorBidi" w:hAnsiTheme="majorBidi" w:cstheme="majorBidi"/>
          <w:sz w:val="24"/>
          <w:szCs w:val="24"/>
        </w:rPr>
      </w:pPr>
      <w:r w:rsidRPr="00A03F29">
        <w:rPr>
          <w:rFonts w:asciiTheme="majorBidi" w:hAnsiTheme="majorBidi" w:cstheme="majorBidi"/>
          <w:sz w:val="24"/>
          <w:szCs w:val="24"/>
        </w:rPr>
        <w:t>386 people agreed to take part in the survey.  One respondent did not meet the</w:t>
      </w:r>
      <w:r w:rsidR="00583B47">
        <w:rPr>
          <w:rFonts w:asciiTheme="majorBidi" w:hAnsiTheme="majorBidi" w:cstheme="majorBidi"/>
          <w:sz w:val="24"/>
          <w:szCs w:val="24"/>
        </w:rPr>
        <w:t xml:space="preserve"> minimum</w:t>
      </w:r>
      <w:r w:rsidRPr="00A03F29">
        <w:rPr>
          <w:rFonts w:asciiTheme="majorBidi" w:hAnsiTheme="majorBidi" w:cstheme="majorBidi"/>
          <w:sz w:val="24"/>
          <w:szCs w:val="24"/>
        </w:rPr>
        <w:t xml:space="preserve"> age requirement of 18</w:t>
      </w:r>
      <w:r>
        <w:rPr>
          <w:rFonts w:asciiTheme="majorBidi" w:hAnsiTheme="majorBidi" w:cstheme="majorBidi"/>
          <w:sz w:val="24"/>
          <w:szCs w:val="24"/>
        </w:rPr>
        <w:t xml:space="preserve"> years of age</w:t>
      </w:r>
      <w:r w:rsidRPr="00A03F29">
        <w:rPr>
          <w:rFonts w:asciiTheme="majorBidi" w:hAnsiTheme="majorBidi" w:cstheme="majorBidi"/>
          <w:sz w:val="24"/>
          <w:szCs w:val="24"/>
        </w:rPr>
        <w:t xml:space="preserve">.  </w:t>
      </w:r>
      <w:r w:rsidR="00E111D1">
        <w:rPr>
          <w:rFonts w:asciiTheme="majorBidi" w:hAnsiTheme="majorBidi" w:cstheme="majorBidi"/>
          <w:sz w:val="24"/>
          <w:szCs w:val="24"/>
        </w:rPr>
        <w:t>A further 60 responses were excluded due to missing data (93% of these had not completed the outcome variable [history of self-</w:t>
      </w:r>
      <w:r w:rsidR="00E111D1">
        <w:rPr>
          <w:rFonts w:asciiTheme="majorBidi" w:hAnsiTheme="majorBidi" w:cstheme="majorBidi"/>
          <w:sz w:val="24"/>
          <w:szCs w:val="24"/>
        </w:rPr>
        <w:lastRenderedPageBreak/>
        <w:t xml:space="preserve">harm] and the remaining four responses had not completed the majority of the predictor variable scales).  The excluded respondents did not differ from included study participants in age, gender, ethnicity or employment status.  There was a significant association between </w:t>
      </w:r>
      <w:r w:rsidR="00E111D1">
        <w:rPr>
          <w:rFonts w:ascii="Times New Roman" w:eastAsia="Times New Roman" w:hAnsi="Times New Roman"/>
          <w:sz w:val="24"/>
          <w:szCs w:val="24"/>
        </w:rPr>
        <w:t>missing data and level of education</w:t>
      </w:r>
      <w:r w:rsidR="00E111D1" w:rsidRPr="00B53F07">
        <w:rPr>
          <w:rFonts w:ascii="Times New Roman" w:eastAsia="Times New Roman" w:hAnsi="Times New Roman"/>
          <w:sz w:val="24"/>
          <w:szCs w:val="24"/>
        </w:rPr>
        <w:t xml:space="preserve"> (</w:t>
      </w:r>
      <w:r w:rsidR="00E111D1" w:rsidRPr="00B53F07">
        <w:rPr>
          <w:rFonts w:eastAsia="Times New Roman" w:cs="Calibri"/>
          <w:i/>
          <w:sz w:val="24"/>
          <w:szCs w:val="24"/>
        </w:rPr>
        <w:t>χ</w:t>
      </w:r>
      <w:r w:rsidR="00E111D1" w:rsidRPr="00B53F07">
        <w:rPr>
          <w:rFonts w:ascii="Times New Roman" w:eastAsia="Times New Roman" w:hAnsi="Times New Roman"/>
          <w:i/>
          <w:sz w:val="24"/>
          <w:szCs w:val="24"/>
          <w:vertAlign w:val="superscript"/>
        </w:rPr>
        <w:t>2</w:t>
      </w:r>
      <w:r w:rsidR="00E111D1">
        <w:rPr>
          <w:rFonts w:ascii="Times New Roman" w:eastAsia="Times New Roman" w:hAnsi="Times New Roman"/>
          <w:sz w:val="24"/>
          <w:szCs w:val="24"/>
        </w:rPr>
        <w:t>(5) = 20.58</w:t>
      </w:r>
      <w:r w:rsidR="00E111D1" w:rsidRPr="00B53F07">
        <w:rPr>
          <w:rFonts w:ascii="Times New Roman" w:eastAsia="Times New Roman" w:hAnsi="Times New Roman"/>
          <w:sz w:val="24"/>
          <w:szCs w:val="24"/>
        </w:rPr>
        <w:t xml:space="preserve">, exact </w:t>
      </w:r>
      <w:r w:rsidR="00E111D1" w:rsidRPr="00B53F07">
        <w:rPr>
          <w:rFonts w:ascii="Times New Roman" w:eastAsia="Times New Roman" w:hAnsi="Times New Roman"/>
          <w:i/>
          <w:sz w:val="24"/>
          <w:szCs w:val="24"/>
        </w:rPr>
        <w:t>p</w:t>
      </w:r>
      <w:r w:rsidR="00E111D1">
        <w:rPr>
          <w:rFonts w:ascii="Times New Roman" w:eastAsia="Times New Roman" w:hAnsi="Times New Roman"/>
          <w:sz w:val="24"/>
          <w:szCs w:val="24"/>
        </w:rPr>
        <w:t xml:space="preserve"> = .002</w:t>
      </w:r>
      <w:r w:rsidR="00E111D1" w:rsidRPr="00B53F07">
        <w:rPr>
          <w:rFonts w:ascii="Times New Roman" w:eastAsia="Times New Roman" w:hAnsi="Times New Roman"/>
          <w:sz w:val="24"/>
          <w:szCs w:val="24"/>
        </w:rPr>
        <w:t>)</w:t>
      </w:r>
      <w:r w:rsidR="00E111D1">
        <w:rPr>
          <w:rFonts w:ascii="Times New Roman" w:eastAsia="Times New Roman" w:hAnsi="Times New Roman"/>
          <w:sz w:val="24"/>
          <w:szCs w:val="24"/>
        </w:rPr>
        <w:t xml:space="preserve"> with excluded respondents more likely to have no formal qualifications but also more likely to have a first degree as their highest qualification than the included participants</w:t>
      </w:r>
      <w:r w:rsidR="00E111D1" w:rsidRPr="00B53F07">
        <w:rPr>
          <w:rFonts w:ascii="Times New Roman" w:eastAsia="Times New Roman" w:hAnsi="Times New Roman"/>
          <w:sz w:val="24"/>
          <w:szCs w:val="24"/>
        </w:rPr>
        <w:t xml:space="preserve">. </w:t>
      </w:r>
      <w:r w:rsidR="00E111D1">
        <w:rPr>
          <w:rFonts w:ascii="Times New Roman" w:eastAsia="Times New Roman" w:hAnsi="Times New Roman"/>
          <w:sz w:val="24"/>
          <w:szCs w:val="24"/>
        </w:rPr>
        <w:t xml:space="preserve"> </w:t>
      </w:r>
      <w:r w:rsidR="00F121E5">
        <w:rPr>
          <w:rFonts w:asciiTheme="majorBidi" w:hAnsiTheme="majorBidi" w:cstheme="majorBidi"/>
          <w:sz w:val="24"/>
          <w:szCs w:val="24"/>
        </w:rPr>
        <w:t>Missing values in the remaining dataset were found to be minimal and to be evenly distributed across participants with a history of self-harm and those with no such history</w:t>
      </w:r>
      <w:r w:rsidR="00A365D5">
        <w:rPr>
          <w:rFonts w:asciiTheme="majorBidi" w:hAnsiTheme="majorBidi" w:cstheme="majorBidi"/>
          <w:sz w:val="24"/>
          <w:szCs w:val="24"/>
        </w:rPr>
        <w:t xml:space="preserve">.  </w:t>
      </w:r>
      <w:r w:rsidR="00CA65FC">
        <w:rPr>
          <w:rFonts w:asciiTheme="majorBidi" w:hAnsiTheme="majorBidi" w:cstheme="majorBidi"/>
          <w:sz w:val="24"/>
          <w:szCs w:val="24"/>
        </w:rPr>
        <w:t>Two</w:t>
      </w:r>
      <w:r w:rsidR="00A365D5">
        <w:rPr>
          <w:rFonts w:asciiTheme="majorBidi" w:hAnsiTheme="majorBidi" w:cstheme="majorBidi"/>
          <w:sz w:val="24"/>
          <w:szCs w:val="24"/>
        </w:rPr>
        <w:t xml:space="preserve"> univariate outliers were identified</w:t>
      </w:r>
      <w:r w:rsidR="00CA65FC">
        <w:rPr>
          <w:rFonts w:asciiTheme="majorBidi" w:hAnsiTheme="majorBidi" w:cstheme="majorBidi"/>
          <w:sz w:val="24"/>
          <w:szCs w:val="24"/>
        </w:rPr>
        <w:t xml:space="preserve"> (Z-scores above 3.29).  An examination of these two cases revealed no clear reason to exclude them so they were retained in the data presented here.  A sensitivity analysis excluding these two cases made no difference to the results</w:t>
      </w:r>
      <w:r w:rsidR="00A365D5">
        <w:rPr>
          <w:rFonts w:asciiTheme="majorBidi" w:hAnsiTheme="majorBidi" w:cstheme="majorBidi"/>
          <w:sz w:val="24"/>
          <w:szCs w:val="24"/>
        </w:rPr>
        <w:t xml:space="preserve">.  </w:t>
      </w:r>
      <w:r w:rsidR="005C0182">
        <w:rPr>
          <w:rFonts w:asciiTheme="majorBidi" w:hAnsiTheme="majorBidi" w:cstheme="majorBidi"/>
          <w:sz w:val="24"/>
          <w:szCs w:val="24"/>
        </w:rPr>
        <w:t>The final sample comprised 325 participants.</w:t>
      </w:r>
    </w:p>
    <w:p w14:paraId="30614D13" w14:textId="4CFA7A06" w:rsidR="00142245" w:rsidRPr="00142245" w:rsidRDefault="00583B47" w:rsidP="001D7FCC">
      <w:pPr>
        <w:autoSpaceDE w:val="0"/>
        <w:autoSpaceDN w:val="0"/>
        <w:adjustRightInd w:val="0"/>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History of Self-H</w:t>
      </w:r>
      <w:r w:rsidR="00142245">
        <w:rPr>
          <w:rFonts w:ascii="Times New Roman" w:hAnsi="Times New Roman" w:cs="Times New Roman"/>
          <w:b/>
          <w:bCs/>
          <w:i/>
          <w:iCs/>
          <w:sz w:val="24"/>
          <w:szCs w:val="24"/>
        </w:rPr>
        <w:t>arm</w:t>
      </w:r>
    </w:p>
    <w:p w14:paraId="1FD68DEC" w14:textId="11E623AF" w:rsidR="00142245" w:rsidRDefault="00132EAE" w:rsidP="006E5CA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total, 151 (47</w:t>
      </w:r>
      <w:r w:rsidR="00142245">
        <w:rPr>
          <w:rFonts w:ascii="Times New Roman" w:hAnsi="Times New Roman" w:cs="Times New Roman"/>
          <w:sz w:val="24"/>
          <w:szCs w:val="24"/>
        </w:rPr>
        <w:t xml:space="preserve">%) participants reported having self-harmed at some point in the past.  </w:t>
      </w:r>
      <w:r>
        <w:rPr>
          <w:rFonts w:ascii="Times New Roman" w:hAnsi="Times New Roman" w:cs="Times New Roman"/>
          <w:sz w:val="24"/>
          <w:szCs w:val="24"/>
        </w:rPr>
        <w:t>Of these, 58% had self-harmed within the past year</w:t>
      </w:r>
      <w:r w:rsidR="00982183">
        <w:rPr>
          <w:rFonts w:ascii="Times New Roman" w:hAnsi="Times New Roman" w:cs="Times New Roman"/>
          <w:sz w:val="24"/>
          <w:szCs w:val="24"/>
        </w:rPr>
        <w:t xml:space="preserve">. </w:t>
      </w:r>
      <w:r>
        <w:rPr>
          <w:rFonts w:ascii="Times New Roman" w:hAnsi="Times New Roman" w:cs="Times New Roman"/>
          <w:sz w:val="24"/>
          <w:szCs w:val="24"/>
        </w:rPr>
        <w:t xml:space="preserve"> </w:t>
      </w:r>
      <w:r w:rsidR="00AF2BF9">
        <w:rPr>
          <w:rFonts w:ascii="Times New Roman" w:hAnsi="Times New Roman" w:cs="Times New Roman"/>
          <w:sz w:val="24"/>
          <w:szCs w:val="24"/>
        </w:rPr>
        <w:t>The</w:t>
      </w:r>
      <w:r w:rsidR="00C91D0D">
        <w:rPr>
          <w:rFonts w:ascii="Times New Roman" w:hAnsi="Times New Roman" w:cs="Times New Roman"/>
          <w:sz w:val="24"/>
          <w:szCs w:val="24"/>
        </w:rPr>
        <w:t xml:space="preserve"> mean</w:t>
      </w:r>
      <w:r>
        <w:rPr>
          <w:rFonts w:ascii="Times New Roman" w:hAnsi="Times New Roman" w:cs="Times New Roman"/>
          <w:sz w:val="24"/>
          <w:szCs w:val="24"/>
        </w:rPr>
        <w:t xml:space="preserve"> age of first self-harm was 13.87</w:t>
      </w:r>
      <w:r w:rsidR="00C91D0D">
        <w:rPr>
          <w:rFonts w:ascii="Times New Roman" w:hAnsi="Times New Roman" w:cs="Times New Roman"/>
          <w:sz w:val="24"/>
          <w:szCs w:val="24"/>
        </w:rPr>
        <w:t xml:space="preserve"> (</w:t>
      </w:r>
      <w:r w:rsidR="00C91D0D" w:rsidRPr="00235917">
        <w:rPr>
          <w:rFonts w:ascii="Times New Roman" w:hAnsi="Times New Roman" w:cs="Times New Roman"/>
          <w:i/>
          <w:sz w:val="24"/>
          <w:szCs w:val="24"/>
        </w:rPr>
        <w:t>SD</w:t>
      </w:r>
      <w:r w:rsidR="00C91D0D">
        <w:rPr>
          <w:rFonts w:ascii="Times New Roman" w:hAnsi="Times New Roman" w:cs="Times New Roman"/>
          <w:sz w:val="24"/>
          <w:szCs w:val="24"/>
        </w:rPr>
        <w:t xml:space="preserve"> = 4.74). </w:t>
      </w:r>
      <w:r w:rsidR="004F621B">
        <w:rPr>
          <w:rFonts w:ascii="Times New Roman" w:hAnsi="Times New Roman" w:cs="Times New Roman"/>
          <w:sz w:val="24"/>
          <w:szCs w:val="24"/>
        </w:rPr>
        <w:t xml:space="preserve"> </w:t>
      </w:r>
      <w:r w:rsidR="007D76E2">
        <w:rPr>
          <w:rFonts w:ascii="Times New Roman" w:hAnsi="Times New Roman" w:cs="Times New Roman"/>
          <w:sz w:val="24"/>
          <w:szCs w:val="24"/>
        </w:rPr>
        <w:t xml:space="preserve">A total of </w:t>
      </w:r>
      <w:r w:rsidR="004F621B">
        <w:rPr>
          <w:rFonts w:ascii="Times New Roman" w:hAnsi="Times New Roman" w:cs="Times New Roman"/>
          <w:sz w:val="24"/>
          <w:szCs w:val="24"/>
        </w:rPr>
        <w:t xml:space="preserve">57 </w:t>
      </w:r>
      <w:r w:rsidR="007D76E2">
        <w:rPr>
          <w:rFonts w:ascii="Times New Roman" w:hAnsi="Times New Roman" w:cs="Times New Roman"/>
          <w:sz w:val="24"/>
          <w:szCs w:val="24"/>
        </w:rPr>
        <w:t xml:space="preserve">participants </w:t>
      </w:r>
      <w:r w:rsidR="00834EB6">
        <w:rPr>
          <w:rFonts w:ascii="Times New Roman" w:hAnsi="Times New Roman" w:cs="Times New Roman"/>
          <w:sz w:val="24"/>
          <w:szCs w:val="24"/>
        </w:rPr>
        <w:t>(17.5</w:t>
      </w:r>
      <w:r w:rsidR="004F621B">
        <w:rPr>
          <w:rFonts w:ascii="Times New Roman" w:hAnsi="Times New Roman" w:cs="Times New Roman"/>
          <w:sz w:val="24"/>
          <w:szCs w:val="24"/>
        </w:rPr>
        <w:t xml:space="preserve">%) said that they had attempted suicide. </w:t>
      </w:r>
    </w:p>
    <w:p w14:paraId="151066A4" w14:textId="22DEA76F" w:rsidR="00EC3117" w:rsidRDefault="00906550" w:rsidP="00A51EF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bCs/>
          <w:i/>
          <w:iCs/>
          <w:sz w:val="24"/>
          <w:szCs w:val="24"/>
        </w:rPr>
        <w:t xml:space="preserve"> </w:t>
      </w:r>
      <w:r w:rsidR="00EC3117">
        <w:rPr>
          <w:rFonts w:ascii="Times New Roman" w:hAnsi="Times New Roman" w:cs="Times New Roman"/>
          <w:sz w:val="24"/>
          <w:szCs w:val="24"/>
        </w:rPr>
        <w:t xml:space="preserve">Cutting was the most frequently endorsed method of self-harm (by 80% of participants with a history of self-harm), although, as </w:t>
      </w:r>
      <w:r w:rsidR="00EC3117" w:rsidRPr="00F17FB4">
        <w:rPr>
          <w:rFonts w:ascii="Times New Roman" w:hAnsi="Times New Roman" w:cs="Times New Roman"/>
          <w:sz w:val="24"/>
          <w:szCs w:val="24"/>
        </w:rPr>
        <w:t>Figure 1 shows</w:t>
      </w:r>
      <w:r w:rsidR="00EC3117">
        <w:rPr>
          <w:rFonts w:ascii="Times New Roman" w:hAnsi="Times New Roman" w:cs="Times New Roman"/>
          <w:sz w:val="24"/>
          <w:szCs w:val="24"/>
        </w:rPr>
        <w:t xml:space="preserve">, many participants reported using several methods.  </w:t>
      </w:r>
    </w:p>
    <w:p w14:paraId="313E63BE" w14:textId="4BCF5BB0" w:rsidR="00EC3117" w:rsidRPr="00F17FB4" w:rsidRDefault="00E57695" w:rsidP="00AB719E">
      <w:pPr>
        <w:keepNext/>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Figure </w:t>
      </w:r>
      <w:r w:rsidR="00F17FB4">
        <w:rPr>
          <w:rFonts w:ascii="Times New Roman" w:hAnsi="Times New Roman" w:cs="Times New Roman"/>
          <w:b/>
          <w:sz w:val="24"/>
          <w:szCs w:val="24"/>
        </w:rPr>
        <w:t>1</w:t>
      </w:r>
    </w:p>
    <w:p w14:paraId="41853269" w14:textId="77777777" w:rsidR="00EC3117" w:rsidRDefault="00EC3117" w:rsidP="00AB719E">
      <w:pPr>
        <w:keepNext/>
        <w:autoSpaceDE w:val="0"/>
        <w:autoSpaceDN w:val="0"/>
        <w:adjustRightInd w:val="0"/>
        <w:spacing w:after="0" w:line="480" w:lineRule="auto"/>
        <w:rPr>
          <w:rFonts w:ascii="Times New Roman" w:hAnsi="Times New Roman" w:cs="Times New Roman"/>
          <w:sz w:val="24"/>
          <w:szCs w:val="24"/>
        </w:rPr>
      </w:pPr>
      <w:r w:rsidRPr="00664106">
        <w:rPr>
          <w:rFonts w:ascii="Times New Roman" w:hAnsi="Times New Roman" w:cs="Times New Roman"/>
          <w:i/>
          <w:sz w:val="24"/>
          <w:szCs w:val="24"/>
        </w:rPr>
        <w:t>M</w:t>
      </w:r>
      <w:r>
        <w:rPr>
          <w:rFonts w:ascii="Times New Roman" w:hAnsi="Times New Roman" w:cs="Times New Roman"/>
          <w:i/>
          <w:sz w:val="24"/>
          <w:szCs w:val="24"/>
        </w:rPr>
        <w:t>ethod of Self-Harm</w:t>
      </w:r>
    </w:p>
    <w:p w14:paraId="2DEBBD70" w14:textId="090A1C65" w:rsidR="00EC3117" w:rsidRDefault="00EC3117" w:rsidP="00EC3117">
      <w:pPr>
        <w:autoSpaceDE w:val="0"/>
        <w:autoSpaceDN w:val="0"/>
        <w:adjustRightInd w:val="0"/>
        <w:spacing w:after="0" w:line="480" w:lineRule="auto"/>
        <w:rPr>
          <w:rFonts w:ascii="Times New Roman" w:hAnsi="Times New Roman" w:cs="Times New Roman"/>
          <w:sz w:val="24"/>
          <w:szCs w:val="24"/>
        </w:rPr>
      </w:pPr>
    </w:p>
    <w:p w14:paraId="47CF3C9E" w14:textId="1FB46AA8" w:rsidR="00EC3117" w:rsidRDefault="00EC3117" w:rsidP="00EC3117">
      <w:pPr>
        <w:autoSpaceDE w:val="0"/>
        <w:autoSpaceDN w:val="0"/>
        <w:adjustRightInd w:val="0"/>
        <w:spacing w:after="0" w:line="480" w:lineRule="auto"/>
        <w:ind w:firstLine="720"/>
        <w:rPr>
          <w:rFonts w:ascii="Times New Roman" w:hAnsi="Times New Roman" w:cs="Times New Roman"/>
          <w:sz w:val="24"/>
          <w:szCs w:val="24"/>
        </w:rPr>
        <w:sectPr w:rsidR="00EC3117" w:rsidSect="00A51EF1">
          <w:footerReference w:type="default" r:id="rId9"/>
          <w:type w:val="continuous"/>
          <w:pgSz w:w="11906" w:h="16838"/>
          <w:pgMar w:top="1440" w:right="1440" w:bottom="1440" w:left="1440" w:header="709" w:footer="709" w:gutter="0"/>
          <w:cols w:space="708"/>
          <w:docGrid w:linePitch="360"/>
        </w:sectPr>
      </w:pPr>
    </w:p>
    <w:p w14:paraId="2331761B" w14:textId="4079CDAE" w:rsidR="00EC3117" w:rsidRPr="00EC3117" w:rsidRDefault="00EC3117" w:rsidP="00EC3117">
      <w:pPr>
        <w:autoSpaceDE w:val="0"/>
        <w:autoSpaceDN w:val="0"/>
        <w:adjustRightInd w:val="0"/>
        <w:spacing w:after="0" w:line="480" w:lineRule="auto"/>
        <w:rPr>
          <w:rFonts w:asciiTheme="majorBidi" w:hAnsiTheme="majorBidi" w:cstheme="majorBidi"/>
          <w:b/>
          <w:i/>
          <w:sz w:val="24"/>
          <w:szCs w:val="24"/>
        </w:rPr>
      </w:pPr>
      <w:r>
        <w:rPr>
          <w:rFonts w:asciiTheme="majorBidi" w:hAnsiTheme="majorBidi" w:cstheme="majorBidi"/>
          <w:b/>
          <w:i/>
          <w:sz w:val="24"/>
          <w:szCs w:val="24"/>
        </w:rPr>
        <w:t>Demographic Differences Among Participants According to History of Self-Harm</w:t>
      </w:r>
    </w:p>
    <w:p w14:paraId="050F5D2C" w14:textId="58E9539D" w:rsidR="001864B6" w:rsidRDefault="0037568E" w:rsidP="001D7FCC">
      <w:pPr>
        <w:autoSpaceDE w:val="0"/>
        <w:autoSpaceDN w:val="0"/>
        <w:adjustRightInd w:val="0"/>
        <w:spacing w:after="0" w:line="480" w:lineRule="auto"/>
        <w:ind w:firstLine="720"/>
        <w:rPr>
          <w:rFonts w:ascii="Times New Roman" w:hAnsi="Times New Roman" w:cs="Times New Roman"/>
          <w:sz w:val="24"/>
          <w:szCs w:val="24"/>
        </w:rPr>
      </w:pPr>
      <w:r>
        <w:rPr>
          <w:rFonts w:asciiTheme="majorBidi" w:hAnsiTheme="majorBidi" w:cstheme="majorBidi"/>
          <w:sz w:val="24"/>
          <w:szCs w:val="24"/>
        </w:rPr>
        <w:t>Details of participants’ age, gender, ethnicity, employment status and educational achievement</w:t>
      </w:r>
      <w:r w:rsidR="00132EAE">
        <w:rPr>
          <w:rFonts w:asciiTheme="majorBidi" w:hAnsiTheme="majorBidi" w:cstheme="majorBidi"/>
          <w:sz w:val="24"/>
          <w:szCs w:val="24"/>
        </w:rPr>
        <w:t>, according to their history of self-harm,</w:t>
      </w:r>
      <w:r w:rsidR="00FA6331">
        <w:rPr>
          <w:rFonts w:asciiTheme="majorBidi" w:hAnsiTheme="majorBidi" w:cstheme="majorBidi"/>
          <w:sz w:val="24"/>
          <w:szCs w:val="24"/>
        </w:rPr>
        <w:t xml:space="preserve"> are set out in Table </w:t>
      </w:r>
      <w:r w:rsidR="00E57695">
        <w:rPr>
          <w:rFonts w:asciiTheme="majorBidi" w:hAnsiTheme="majorBidi" w:cstheme="majorBidi"/>
          <w:sz w:val="24"/>
          <w:szCs w:val="24"/>
        </w:rPr>
        <w:t>1</w:t>
      </w:r>
      <w:r>
        <w:rPr>
          <w:rFonts w:asciiTheme="majorBidi" w:hAnsiTheme="majorBidi" w:cstheme="majorBidi"/>
          <w:sz w:val="24"/>
          <w:szCs w:val="24"/>
        </w:rPr>
        <w:t xml:space="preserve">.  </w:t>
      </w:r>
      <w:r w:rsidR="00C405E6">
        <w:rPr>
          <w:rFonts w:asciiTheme="majorBidi" w:hAnsiTheme="majorBidi" w:cstheme="majorBidi"/>
          <w:sz w:val="24"/>
          <w:szCs w:val="24"/>
        </w:rPr>
        <w:t>T</w:t>
      </w:r>
      <w:r>
        <w:rPr>
          <w:rFonts w:asciiTheme="majorBidi" w:hAnsiTheme="majorBidi" w:cstheme="majorBidi"/>
          <w:sz w:val="24"/>
          <w:szCs w:val="24"/>
        </w:rPr>
        <w:t xml:space="preserve">here was a significant difference in the mean </w:t>
      </w:r>
      <w:r w:rsidRPr="00AF2BF9">
        <w:rPr>
          <w:rFonts w:asciiTheme="majorBidi" w:hAnsiTheme="majorBidi" w:cstheme="majorBidi"/>
          <w:sz w:val="24"/>
          <w:szCs w:val="24"/>
        </w:rPr>
        <w:t>age</w:t>
      </w:r>
      <w:r>
        <w:rPr>
          <w:rFonts w:asciiTheme="majorBidi" w:hAnsiTheme="majorBidi" w:cstheme="majorBidi"/>
          <w:sz w:val="24"/>
          <w:szCs w:val="24"/>
        </w:rPr>
        <w:t xml:space="preserve"> of th</w:t>
      </w:r>
      <w:r w:rsidR="00C405E6">
        <w:rPr>
          <w:rFonts w:asciiTheme="majorBidi" w:hAnsiTheme="majorBidi" w:cstheme="majorBidi"/>
          <w:sz w:val="24"/>
          <w:szCs w:val="24"/>
        </w:rPr>
        <w:t xml:space="preserve">ose with a history of self-harm </w:t>
      </w:r>
      <w:r>
        <w:rPr>
          <w:rFonts w:asciiTheme="majorBidi" w:hAnsiTheme="majorBidi" w:cstheme="majorBidi"/>
          <w:sz w:val="24"/>
          <w:szCs w:val="24"/>
        </w:rPr>
        <w:t xml:space="preserve">and </w:t>
      </w:r>
      <w:r>
        <w:rPr>
          <w:rFonts w:asciiTheme="majorBidi" w:hAnsiTheme="majorBidi" w:cstheme="majorBidi"/>
          <w:sz w:val="24"/>
          <w:szCs w:val="24"/>
        </w:rPr>
        <w:lastRenderedPageBreak/>
        <w:t>those without a history of self-harm</w:t>
      </w:r>
      <w:r w:rsidR="00DB57F7">
        <w:rPr>
          <w:rFonts w:asciiTheme="majorBidi" w:hAnsiTheme="majorBidi" w:cstheme="majorBidi"/>
          <w:sz w:val="24"/>
          <w:szCs w:val="24"/>
        </w:rPr>
        <w:t xml:space="preserve">.  </w:t>
      </w:r>
      <w:r>
        <w:rPr>
          <w:rFonts w:ascii="Times New Roman" w:hAnsi="Times New Roman" w:cs="Times New Roman"/>
          <w:sz w:val="24"/>
          <w:szCs w:val="24"/>
        </w:rPr>
        <w:t xml:space="preserve">Additional analysis showed that there was no significant difference in age between those who had self-harmed within the past year </w:t>
      </w:r>
      <w:r w:rsidR="00BF1809">
        <w:rPr>
          <w:rFonts w:asciiTheme="majorBidi" w:hAnsiTheme="majorBidi" w:cstheme="majorBidi"/>
          <w:sz w:val="24"/>
          <w:szCs w:val="24"/>
        </w:rPr>
        <w:t>(</w:t>
      </w:r>
      <w:r w:rsidR="00BF1809">
        <w:rPr>
          <w:rFonts w:asciiTheme="majorBidi" w:hAnsiTheme="majorBidi" w:cstheme="majorBidi"/>
          <w:i/>
          <w:sz w:val="24"/>
          <w:szCs w:val="24"/>
        </w:rPr>
        <w:t xml:space="preserve">M = </w:t>
      </w:r>
      <w:r w:rsidR="009A3466">
        <w:rPr>
          <w:rFonts w:asciiTheme="majorBidi" w:hAnsiTheme="majorBidi" w:cstheme="majorBidi"/>
          <w:sz w:val="24"/>
          <w:szCs w:val="24"/>
        </w:rPr>
        <w:t>25.87</w:t>
      </w:r>
      <w:r w:rsidR="00BF1809">
        <w:rPr>
          <w:rFonts w:asciiTheme="majorBidi" w:hAnsiTheme="majorBidi" w:cstheme="majorBidi"/>
          <w:sz w:val="24"/>
          <w:szCs w:val="24"/>
        </w:rPr>
        <w:t xml:space="preserve">, </w:t>
      </w:r>
      <w:r w:rsidR="00BF1809">
        <w:rPr>
          <w:rFonts w:asciiTheme="majorBidi" w:hAnsiTheme="majorBidi" w:cstheme="majorBidi"/>
          <w:i/>
          <w:sz w:val="24"/>
          <w:szCs w:val="24"/>
        </w:rPr>
        <w:t>SD</w:t>
      </w:r>
      <w:r w:rsidR="00BF1809">
        <w:rPr>
          <w:rFonts w:asciiTheme="majorBidi" w:hAnsiTheme="majorBidi" w:cstheme="majorBidi"/>
          <w:sz w:val="24"/>
          <w:szCs w:val="24"/>
        </w:rPr>
        <w:t xml:space="preserve"> = </w:t>
      </w:r>
      <w:r w:rsidR="009A3466">
        <w:rPr>
          <w:rFonts w:asciiTheme="majorBidi" w:hAnsiTheme="majorBidi" w:cstheme="majorBidi"/>
          <w:sz w:val="24"/>
          <w:szCs w:val="24"/>
        </w:rPr>
        <w:t xml:space="preserve">9.66 </w:t>
      </w:r>
      <w:r w:rsidR="009A3466">
        <w:rPr>
          <w:rFonts w:asciiTheme="majorBidi" w:hAnsiTheme="majorBidi" w:cstheme="majorBidi"/>
          <w:i/>
          <w:sz w:val="24"/>
          <w:szCs w:val="24"/>
        </w:rPr>
        <w:t xml:space="preserve">n </w:t>
      </w:r>
      <w:r w:rsidR="009A3466">
        <w:rPr>
          <w:rFonts w:asciiTheme="majorBidi" w:hAnsiTheme="majorBidi" w:cstheme="majorBidi"/>
          <w:sz w:val="24"/>
          <w:szCs w:val="24"/>
        </w:rPr>
        <w:t>=</w:t>
      </w:r>
      <w:r w:rsidR="00E145E3">
        <w:rPr>
          <w:rFonts w:asciiTheme="majorBidi" w:hAnsiTheme="majorBidi" w:cstheme="majorBidi"/>
          <w:sz w:val="24"/>
          <w:szCs w:val="24"/>
        </w:rPr>
        <w:t xml:space="preserve"> </w:t>
      </w:r>
      <w:r w:rsidR="009A3466">
        <w:rPr>
          <w:rFonts w:asciiTheme="majorBidi" w:hAnsiTheme="majorBidi" w:cstheme="majorBidi"/>
          <w:sz w:val="24"/>
          <w:szCs w:val="24"/>
        </w:rPr>
        <w:t>82</w:t>
      </w:r>
      <w:r w:rsidR="00BF1809">
        <w:rPr>
          <w:rFonts w:asciiTheme="majorBidi" w:hAnsiTheme="majorBidi" w:cstheme="majorBidi"/>
          <w:sz w:val="24"/>
          <w:szCs w:val="24"/>
        </w:rPr>
        <w:t xml:space="preserve">) </w:t>
      </w:r>
      <w:r>
        <w:rPr>
          <w:rFonts w:ascii="Times New Roman" w:hAnsi="Times New Roman" w:cs="Times New Roman"/>
          <w:sz w:val="24"/>
          <w:szCs w:val="24"/>
        </w:rPr>
        <w:t>and those who had self-harmed over a year ago</w:t>
      </w:r>
      <w:r w:rsidR="00BF1809">
        <w:rPr>
          <w:rFonts w:ascii="Times New Roman" w:hAnsi="Times New Roman" w:cs="Times New Roman"/>
          <w:sz w:val="24"/>
          <w:szCs w:val="24"/>
        </w:rPr>
        <w:t xml:space="preserve"> </w:t>
      </w:r>
      <w:r w:rsidR="00BF1809">
        <w:rPr>
          <w:rFonts w:asciiTheme="majorBidi" w:hAnsiTheme="majorBidi" w:cstheme="majorBidi"/>
          <w:sz w:val="24"/>
          <w:szCs w:val="24"/>
        </w:rPr>
        <w:t>(</w:t>
      </w:r>
      <w:r w:rsidR="00BF1809">
        <w:rPr>
          <w:rFonts w:asciiTheme="majorBidi" w:hAnsiTheme="majorBidi" w:cstheme="majorBidi"/>
          <w:i/>
          <w:sz w:val="24"/>
          <w:szCs w:val="24"/>
        </w:rPr>
        <w:t xml:space="preserve">M = </w:t>
      </w:r>
      <w:r w:rsidR="009A3466">
        <w:rPr>
          <w:rFonts w:asciiTheme="majorBidi" w:hAnsiTheme="majorBidi" w:cstheme="majorBidi"/>
          <w:sz w:val="24"/>
          <w:szCs w:val="24"/>
        </w:rPr>
        <w:t>28.25</w:t>
      </w:r>
      <w:r w:rsidR="00BF1809">
        <w:rPr>
          <w:rFonts w:asciiTheme="majorBidi" w:hAnsiTheme="majorBidi" w:cstheme="majorBidi"/>
          <w:sz w:val="24"/>
          <w:szCs w:val="24"/>
        </w:rPr>
        <w:t xml:space="preserve">, </w:t>
      </w:r>
      <w:r w:rsidR="00BF1809">
        <w:rPr>
          <w:rFonts w:asciiTheme="majorBidi" w:hAnsiTheme="majorBidi" w:cstheme="majorBidi"/>
          <w:i/>
          <w:sz w:val="24"/>
          <w:szCs w:val="24"/>
        </w:rPr>
        <w:t>SD</w:t>
      </w:r>
      <w:r w:rsidR="00BF1809">
        <w:rPr>
          <w:rFonts w:asciiTheme="majorBidi" w:hAnsiTheme="majorBidi" w:cstheme="majorBidi"/>
          <w:sz w:val="24"/>
          <w:szCs w:val="24"/>
        </w:rPr>
        <w:t xml:space="preserve"> = </w:t>
      </w:r>
      <w:r w:rsidR="009A3466">
        <w:rPr>
          <w:rFonts w:asciiTheme="majorBidi" w:hAnsiTheme="majorBidi" w:cstheme="majorBidi"/>
          <w:sz w:val="24"/>
          <w:szCs w:val="24"/>
        </w:rPr>
        <w:t xml:space="preserve">9.71, </w:t>
      </w:r>
      <w:r w:rsidR="009A3466">
        <w:rPr>
          <w:rFonts w:asciiTheme="majorBidi" w:hAnsiTheme="majorBidi" w:cstheme="majorBidi"/>
          <w:i/>
          <w:sz w:val="24"/>
          <w:szCs w:val="24"/>
        </w:rPr>
        <w:t xml:space="preserve">n </w:t>
      </w:r>
      <w:r w:rsidR="009A3466">
        <w:rPr>
          <w:rFonts w:asciiTheme="majorBidi" w:hAnsiTheme="majorBidi" w:cstheme="majorBidi"/>
          <w:sz w:val="24"/>
          <w:szCs w:val="24"/>
        </w:rPr>
        <w:t>= 60</w:t>
      </w:r>
      <w:r w:rsidR="007C27E8">
        <w:rPr>
          <w:rFonts w:asciiTheme="majorBidi" w:hAnsiTheme="majorBidi" w:cstheme="majorBidi"/>
          <w:sz w:val="24"/>
          <w:szCs w:val="24"/>
        </w:rPr>
        <w:t>;</w:t>
      </w:r>
      <w:r>
        <w:rPr>
          <w:rFonts w:ascii="Times New Roman" w:hAnsi="Times New Roman" w:cs="Times New Roman"/>
          <w:sz w:val="24"/>
          <w:szCs w:val="24"/>
        </w:rPr>
        <w:t xml:space="preserve"> </w:t>
      </w:r>
      <w:r w:rsidRPr="00EF43A1">
        <w:rPr>
          <w:rFonts w:ascii="Times New Roman" w:hAnsi="Times New Roman" w:cs="Times New Roman"/>
          <w:i/>
          <w:sz w:val="24"/>
          <w:szCs w:val="24"/>
        </w:rPr>
        <w:t>t</w:t>
      </w:r>
      <w:r w:rsidR="00EF43A1">
        <w:rPr>
          <w:rFonts w:ascii="Times New Roman" w:hAnsi="Times New Roman" w:cs="Times New Roman"/>
          <w:sz w:val="24"/>
          <w:szCs w:val="24"/>
        </w:rPr>
        <w:t xml:space="preserve">(140) </w:t>
      </w:r>
      <w:r>
        <w:rPr>
          <w:rFonts w:ascii="Times New Roman" w:hAnsi="Times New Roman" w:cs="Times New Roman"/>
          <w:sz w:val="24"/>
          <w:szCs w:val="24"/>
        </w:rPr>
        <w:t>=</w:t>
      </w:r>
      <w:r w:rsidR="00EF43A1">
        <w:rPr>
          <w:rFonts w:ascii="Times New Roman" w:hAnsi="Times New Roman" w:cs="Times New Roman"/>
          <w:sz w:val="24"/>
          <w:szCs w:val="24"/>
        </w:rPr>
        <w:t xml:space="preserve"> -1.45</w:t>
      </w:r>
      <w:r>
        <w:rPr>
          <w:rFonts w:ascii="Times New Roman" w:hAnsi="Times New Roman" w:cs="Times New Roman"/>
          <w:sz w:val="24"/>
          <w:szCs w:val="24"/>
        </w:rPr>
        <w:t xml:space="preserve">, </w:t>
      </w:r>
      <w:r w:rsidRPr="00EF43A1">
        <w:rPr>
          <w:rFonts w:ascii="Times New Roman" w:hAnsi="Times New Roman" w:cs="Times New Roman"/>
          <w:i/>
          <w:sz w:val="24"/>
          <w:szCs w:val="24"/>
        </w:rPr>
        <w:t>p</w:t>
      </w:r>
      <w:r w:rsidR="00EF43A1">
        <w:rPr>
          <w:rFonts w:ascii="Times New Roman" w:hAnsi="Times New Roman" w:cs="Times New Roman"/>
          <w:sz w:val="24"/>
          <w:szCs w:val="24"/>
        </w:rPr>
        <w:t xml:space="preserve"> </w:t>
      </w:r>
      <w:r>
        <w:rPr>
          <w:rFonts w:ascii="Times New Roman" w:hAnsi="Times New Roman" w:cs="Times New Roman"/>
          <w:sz w:val="24"/>
          <w:szCs w:val="24"/>
        </w:rPr>
        <w:t>=</w:t>
      </w:r>
      <w:r w:rsidR="00EF43A1">
        <w:rPr>
          <w:rFonts w:ascii="Times New Roman" w:hAnsi="Times New Roman" w:cs="Times New Roman"/>
          <w:sz w:val="24"/>
          <w:szCs w:val="24"/>
        </w:rPr>
        <w:t xml:space="preserve"> </w:t>
      </w:r>
      <w:r>
        <w:rPr>
          <w:rFonts w:ascii="Times New Roman" w:hAnsi="Times New Roman" w:cs="Times New Roman"/>
          <w:sz w:val="24"/>
          <w:szCs w:val="24"/>
        </w:rPr>
        <w:t>0.1</w:t>
      </w:r>
      <w:r w:rsidR="00EF43A1">
        <w:rPr>
          <w:rFonts w:ascii="Times New Roman" w:hAnsi="Times New Roman" w:cs="Times New Roman"/>
          <w:sz w:val="24"/>
          <w:szCs w:val="24"/>
        </w:rPr>
        <w:t>5</w:t>
      </w:r>
      <w:r w:rsidR="00C82CD6">
        <w:rPr>
          <w:rFonts w:ascii="Times New Roman" w:hAnsi="Times New Roman" w:cs="Times New Roman"/>
          <w:sz w:val="24"/>
          <w:szCs w:val="24"/>
        </w:rPr>
        <w:t xml:space="preserve"> BCa 95% CI -5.44 to 0.94</w:t>
      </w:r>
      <w:r>
        <w:rPr>
          <w:rFonts w:ascii="Times New Roman" w:hAnsi="Times New Roman" w:cs="Times New Roman"/>
          <w:sz w:val="24"/>
          <w:szCs w:val="24"/>
        </w:rPr>
        <w:t xml:space="preserve">).  </w:t>
      </w:r>
      <w:r w:rsidR="00EF43A1">
        <w:rPr>
          <w:rFonts w:ascii="Times New Roman" w:hAnsi="Times New Roman" w:cs="Times New Roman"/>
          <w:sz w:val="24"/>
          <w:szCs w:val="24"/>
        </w:rPr>
        <w:t>T</w:t>
      </w:r>
      <w:r>
        <w:rPr>
          <w:rFonts w:ascii="Times New Roman" w:hAnsi="Times New Roman" w:cs="Times New Roman"/>
          <w:sz w:val="24"/>
          <w:szCs w:val="24"/>
        </w:rPr>
        <w:t xml:space="preserve">here was a significant association between </w:t>
      </w:r>
      <w:r w:rsidR="003063B7">
        <w:rPr>
          <w:rFonts w:ascii="Times New Roman" w:hAnsi="Times New Roman" w:cs="Times New Roman"/>
          <w:sz w:val="24"/>
          <w:szCs w:val="24"/>
        </w:rPr>
        <w:t>each of ethnicity,</w:t>
      </w:r>
      <w:r>
        <w:rPr>
          <w:rFonts w:ascii="Times New Roman" w:hAnsi="Times New Roman" w:cs="Times New Roman"/>
          <w:sz w:val="24"/>
          <w:szCs w:val="24"/>
        </w:rPr>
        <w:t xml:space="preserve"> employment status</w:t>
      </w:r>
      <w:r w:rsidR="003063B7">
        <w:rPr>
          <w:rFonts w:ascii="Times New Roman" w:hAnsi="Times New Roman" w:cs="Times New Roman"/>
          <w:sz w:val="24"/>
          <w:szCs w:val="24"/>
        </w:rPr>
        <w:t xml:space="preserve"> and</w:t>
      </w:r>
      <w:r>
        <w:rPr>
          <w:rFonts w:ascii="Times New Roman" w:hAnsi="Times New Roman" w:cs="Times New Roman"/>
          <w:sz w:val="24"/>
          <w:szCs w:val="24"/>
        </w:rPr>
        <w:t xml:space="preserve"> educational achievement and self-harm</w:t>
      </w:r>
      <w:r w:rsidR="00AD510C">
        <w:rPr>
          <w:rFonts w:ascii="Times New Roman" w:hAnsi="Times New Roman" w:cs="Times New Roman"/>
          <w:sz w:val="24"/>
          <w:szCs w:val="24"/>
        </w:rPr>
        <w:t xml:space="preserve">.  </w:t>
      </w:r>
      <w:r>
        <w:rPr>
          <w:rFonts w:ascii="Times New Roman" w:hAnsi="Times New Roman" w:cs="Times New Roman"/>
          <w:sz w:val="24"/>
          <w:szCs w:val="24"/>
        </w:rPr>
        <w:t xml:space="preserve">There was no significant association between gender </w:t>
      </w:r>
      <w:r w:rsidR="003063B7">
        <w:rPr>
          <w:rFonts w:ascii="Times New Roman" w:hAnsi="Times New Roman" w:cs="Times New Roman"/>
          <w:sz w:val="24"/>
          <w:szCs w:val="24"/>
        </w:rPr>
        <w:t xml:space="preserve">and </w:t>
      </w:r>
      <w:r>
        <w:rPr>
          <w:rFonts w:ascii="Times New Roman" w:hAnsi="Times New Roman" w:cs="Times New Roman"/>
          <w:sz w:val="24"/>
          <w:szCs w:val="24"/>
        </w:rPr>
        <w:t xml:space="preserve">self-harm.   </w:t>
      </w:r>
    </w:p>
    <w:p w14:paraId="7850BE0A" w14:textId="77777777" w:rsidR="00802CF5" w:rsidRPr="00EC3117" w:rsidRDefault="00802CF5" w:rsidP="00802CF5">
      <w:pPr>
        <w:spacing w:after="0" w:line="480" w:lineRule="auto"/>
        <w:rPr>
          <w:rFonts w:ascii="Times New Roman" w:hAnsi="Times New Roman" w:cs="Times New Roman"/>
          <w:b/>
          <w:i/>
          <w:sz w:val="24"/>
          <w:szCs w:val="24"/>
        </w:rPr>
      </w:pPr>
      <w:r>
        <w:rPr>
          <w:rFonts w:ascii="Times New Roman" w:hAnsi="Times New Roman" w:cs="Times New Roman"/>
          <w:b/>
          <w:i/>
          <w:sz w:val="24"/>
          <w:szCs w:val="24"/>
        </w:rPr>
        <w:t>Differences in Test Variables According to History of Self-Harm</w:t>
      </w:r>
    </w:p>
    <w:p w14:paraId="21AB6723" w14:textId="52CA05BF" w:rsidR="006E5CA1" w:rsidRDefault="00802CF5" w:rsidP="00A51EF1">
      <w:pPr>
        <w:spacing w:after="0" w:line="480" w:lineRule="auto"/>
        <w:ind w:firstLine="720"/>
        <w:rPr>
          <w:rFonts w:asciiTheme="majorBidi" w:hAnsiTheme="majorBidi" w:cstheme="majorBidi"/>
          <w:sz w:val="24"/>
          <w:szCs w:val="24"/>
        </w:rPr>
      </w:pPr>
      <w:r>
        <w:rPr>
          <w:rFonts w:ascii="Times New Roman" w:hAnsi="Times New Roman" w:cs="Times New Roman"/>
          <w:sz w:val="24"/>
          <w:szCs w:val="24"/>
        </w:rPr>
        <w:t xml:space="preserve">Descriptive statistics and tests of the difference in FFMQ and TAS20 </w:t>
      </w:r>
      <w:r w:rsidRPr="00F17FB4">
        <w:rPr>
          <w:rFonts w:ascii="Times New Roman" w:hAnsi="Times New Roman" w:cs="Times New Roman"/>
          <w:sz w:val="24"/>
          <w:szCs w:val="24"/>
        </w:rPr>
        <w:t xml:space="preserve">between those participants with and without a history of self-harm are set out in Table </w:t>
      </w:r>
      <w:r>
        <w:rPr>
          <w:rFonts w:ascii="Times New Roman" w:hAnsi="Times New Roman" w:cs="Times New Roman"/>
          <w:sz w:val="24"/>
          <w:szCs w:val="24"/>
        </w:rPr>
        <w:t>2.  There was a significant difference between the groups in all variables except the TAS20 subscale EOT.  Scores for total TAS20 and the subscales DIF and DDF were significantly higher among those with a history of self-harm compared with those with no such history (</w:t>
      </w:r>
      <w:r w:rsidRPr="00B04F1E">
        <w:rPr>
          <w:rFonts w:ascii="Times New Roman" w:hAnsi="Times New Roman" w:cs="Times New Roman"/>
          <w:i/>
          <w:sz w:val="24"/>
          <w:szCs w:val="24"/>
        </w:rPr>
        <w:t>p</w:t>
      </w:r>
      <w:r>
        <w:rPr>
          <w:rFonts w:ascii="Times New Roman" w:hAnsi="Times New Roman" w:cs="Times New Roman"/>
          <w:sz w:val="24"/>
          <w:szCs w:val="24"/>
        </w:rPr>
        <w:t xml:space="preserve"> &lt; .001). Total FFMQ and subscales were significantly lower among participants </w:t>
      </w:r>
      <w:r>
        <w:rPr>
          <w:rFonts w:ascii="Times New Roman" w:hAnsi="Times New Roman" w:cs="Times New Roman"/>
          <w:sz w:val="24"/>
          <w:szCs w:val="24"/>
        </w:rPr>
        <w:lastRenderedPageBreak/>
        <w:t>with a history of self-harm, except for the subscale Observe, which was significantly higher in this group.  Effect sizes for those variables that were significantly different ranged from small (</w:t>
      </w:r>
      <w:r w:rsidRPr="00B04F1E">
        <w:rPr>
          <w:rFonts w:ascii="Times New Roman" w:hAnsi="Times New Roman" w:cs="Times New Roman"/>
          <w:i/>
          <w:sz w:val="24"/>
          <w:szCs w:val="24"/>
        </w:rPr>
        <w:t>r</w:t>
      </w:r>
      <w:r>
        <w:rPr>
          <w:rFonts w:ascii="Times New Roman" w:hAnsi="Times New Roman" w:cs="Times New Roman"/>
          <w:sz w:val="24"/>
          <w:szCs w:val="24"/>
        </w:rPr>
        <w:t xml:space="preserve"> = .18 for FFMQ Observe) to medium (</w:t>
      </w:r>
      <w:r w:rsidRPr="00B04F1E">
        <w:rPr>
          <w:rFonts w:ascii="Times New Roman" w:hAnsi="Times New Roman" w:cs="Times New Roman"/>
          <w:i/>
          <w:sz w:val="24"/>
          <w:szCs w:val="24"/>
        </w:rPr>
        <w:t>r</w:t>
      </w:r>
      <w:r>
        <w:rPr>
          <w:rFonts w:ascii="Times New Roman" w:hAnsi="Times New Roman" w:cs="Times New Roman"/>
          <w:sz w:val="24"/>
          <w:szCs w:val="24"/>
        </w:rPr>
        <w:t xml:space="preserve"> = .34 for FFMQ Non Judge).  </w:t>
      </w:r>
      <w:r w:rsidR="00ED0A18">
        <w:rPr>
          <w:rFonts w:asciiTheme="majorBidi" w:hAnsiTheme="majorBidi" w:cstheme="majorBidi"/>
          <w:sz w:val="24"/>
          <w:szCs w:val="24"/>
        </w:rPr>
        <w:t xml:space="preserve">The results therefore support the first hypothesis, that participants with a history of self-harm would score significantly higher on alexithymia and significantly lower on mindfulness.  </w:t>
      </w:r>
    </w:p>
    <w:p w14:paraId="265C7E32" w14:textId="77777777" w:rsidR="001D7FCC" w:rsidRDefault="001D7FCC" w:rsidP="001D7FCC">
      <w:pPr>
        <w:spacing w:after="0" w:line="480" w:lineRule="auto"/>
        <w:rPr>
          <w:rFonts w:asciiTheme="majorBidi" w:hAnsiTheme="majorBidi" w:cstheme="majorBidi"/>
          <w:b/>
          <w:bCs/>
          <w:sz w:val="24"/>
          <w:szCs w:val="24"/>
        </w:rPr>
        <w:sectPr w:rsidR="001D7FCC" w:rsidSect="00A51EF1">
          <w:footerReference w:type="default" r:id="rId10"/>
          <w:type w:val="continuous"/>
          <w:pgSz w:w="11906" w:h="16838"/>
          <w:pgMar w:top="1440" w:right="1440" w:bottom="1440" w:left="1440" w:header="709" w:footer="709" w:gutter="0"/>
          <w:lnNumType w:countBy="1"/>
          <w:cols w:space="708"/>
          <w:docGrid w:linePitch="360"/>
        </w:sectPr>
      </w:pPr>
    </w:p>
    <w:p w14:paraId="14409611" w14:textId="3CCC0CFA" w:rsidR="00DB469C" w:rsidRDefault="0087663B" w:rsidP="001D7FCC">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Tabl</w:t>
      </w:r>
      <w:r w:rsidR="00E57695">
        <w:rPr>
          <w:rFonts w:asciiTheme="majorBidi" w:hAnsiTheme="majorBidi" w:cstheme="majorBidi"/>
          <w:b/>
          <w:bCs/>
          <w:sz w:val="24"/>
          <w:szCs w:val="24"/>
        </w:rPr>
        <w:t>e 1</w:t>
      </w:r>
      <w:r w:rsidR="0037568E">
        <w:rPr>
          <w:rFonts w:asciiTheme="majorBidi" w:hAnsiTheme="majorBidi" w:cstheme="majorBidi"/>
          <w:b/>
          <w:bCs/>
          <w:sz w:val="24"/>
          <w:szCs w:val="24"/>
        </w:rPr>
        <w:t xml:space="preserve"> </w:t>
      </w:r>
    </w:p>
    <w:p w14:paraId="7AC77BC9" w14:textId="4C32009E" w:rsidR="0037568E" w:rsidRPr="00DB469C" w:rsidRDefault="00DB469C" w:rsidP="001D7FCC">
      <w:pPr>
        <w:spacing w:after="0" w:line="480" w:lineRule="auto"/>
        <w:rPr>
          <w:rFonts w:asciiTheme="majorBidi" w:hAnsiTheme="majorBidi" w:cstheme="majorBidi"/>
          <w:bCs/>
          <w:i/>
          <w:sz w:val="24"/>
          <w:szCs w:val="24"/>
        </w:rPr>
      </w:pPr>
      <w:r>
        <w:rPr>
          <w:rFonts w:asciiTheme="majorBidi" w:hAnsiTheme="majorBidi" w:cstheme="majorBidi"/>
          <w:bCs/>
          <w:i/>
          <w:sz w:val="24"/>
          <w:szCs w:val="24"/>
        </w:rPr>
        <w:t>Participant Demographics, With and Without a History of Self-H</w:t>
      </w:r>
      <w:r w:rsidR="0037568E" w:rsidRPr="00DB469C">
        <w:rPr>
          <w:rFonts w:asciiTheme="majorBidi" w:hAnsiTheme="majorBidi" w:cstheme="majorBidi"/>
          <w:bCs/>
          <w:i/>
          <w:sz w:val="24"/>
          <w:szCs w:val="24"/>
        </w:rPr>
        <w:t>arm</w:t>
      </w:r>
    </w:p>
    <w:p w14:paraId="60413126" w14:textId="2797B29E" w:rsidR="0037568E" w:rsidRDefault="0037568E" w:rsidP="00994BDF">
      <w:pPr>
        <w:spacing w:after="0" w:line="240" w:lineRule="auto"/>
        <w:rPr>
          <w:rFonts w:asciiTheme="majorBidi" w:hAnsiTheme="majorBidi" w:cstheme="majorBidi"/>
          <w:sz w:val="20"/>
          <w:szCs w:val="20"/>
        </w:rPr>
      </w:pPr>
    </w:p>
    <w:p w14:paraId="41CC92B1" w14:textId="77777777" w:rsidR="001D7FCC" w:rsidRDefault="001D7FCC" w:rsidP="00994BDF">
      <w:pPr>
        <w:spacing w:after="0" w:line="240" w:lineRule="auto"/>
        <w:rPr>
          <w:rFonts w:ascii="Times New Roman" w:hAnsi="Times New Roman" w:cs="Times New Roman"/>
          <w:b/>
          <w:bCs/>
          <w:i/>
          <w:iCs/>
          <w:sz w:val="24"/>
          <w:szCs w:val="24"/>
        </w:rPr>
        <w:sectPr w:rsidR="001D7FCC" w:rsidSect="00A51EF1">
          <w:pgSz w:w="16838" w:h="11906" w:orient="landscape"/>
          <w:pgMar w:top="1440" w:right="1440" w:bottom="1440" w:left="1440" w:header="709" w:footer="709" w:gutter="0"/>
          <w:cols w:space="708"/>
          <w:docGrid w:linePitch="360"/>
        </w:sectPr>
      </w:pPr>
    </w:p>
    <w:p w14:paraId="092A45C5" w14:textId="467460AC" w:rsidR="00802CF5" w:rsidRDefault="00802CF5" w:rsidP="00A51EF1">
      <w:pPr>
        <w:spacing w:after="0" w:line="480" w:lineRule="auto"/>
        <w:ind w:firstLine="720"/>
        <w:rPr>
          <w:rFonts w:asciiTheme="majorBidi" w:hAnsiTheme="majorBidi" w:cstheme="majorBidi"/>
          <w:b/>
          <w:bCs/>
          <w:i/>
          <w:iCs/>
          <w:sz w:val="24"/>
          <w:szCs w:val="24"/>
        </w:rPr>
      </w:pPr>
      <w:r>
        <w:rPr>
          <w:rFonts w:asciiTheme="majorBidi" w:hAnsiTheme="majorBidi" w:cstheme="majorBidi"/>
          <w:b/>
          <w:bCs/>
          <w:i/>
          <w:iCs/>
          <w:sz w:val="24"/>
          <w:szCs w:val="24"/>
        </w:rPr>
        <w:lastRenderedPageBreak/>
        <w:t>Effect of Mindfulness Training on Test Variables</w:t>
      </w:r>
    </w:p>
    <w:p w14:paraId="35C34ACB" w14:textId="563F81B5" w:rsidR="00802CF5" w:rsidRPr="001864B6" w:rsidRDefault="00802CF5" w:rsidP="00802CF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There was no significant relationship between experience of mindfulness training and TAS20, FFMQ or their subscales.  There was a significant relationship between experience of mindfulness training and self-harm (</w:t>
      </w:r>
      <w:r w:rsidRPr="007519CA">
        <w:rPr>
          <w:rFonts w:asciiTheme="majorBidi" w:hAnsiTheme="majorBidi" w:cstheme="majorBidi"/>
          <w:i/>
          <w:sz w:val="24"/>
          <w:szCs w:val="24"/>
        </w:rPr>
        <w:t>χ</w:t>
      </w:r>
      <w:r w:rsidRPr="007519CA">
        <w:rPr>
          <w:rFonts w:asciiTheme="majorBidi" w:hAnsiTheme="majorBidi" w:cstheme="majorBidi"/>
          <w:i/>
          <w:sz w:val="24"/>
          <w:szCs w:val="24"/>
          <w:vertAlign w:val="superscript"/>
        </w:rPr>
        <w:t>2</w:t>
      </w:r>
      <w:r>
        <w:rPr>
          <w:rFonts w:asciiTheme="majorBidi" w:hAnsiTheme="majorBidi" w:cstheme="majorBidi"/>
          <w:sz w:val="24"/>
          <w:szCs w:val="24"/>
        </w:rPr>
        <w:t xml:space="preserve">(1) </w:t>
      </w:r>
      <w:r>
        <w:rPr>
          <w:rFonts w:asciiTheme="majorBidi" w:hAnsiTheme="majorBidi" w:cstheme="majorBidi"/>
          <w:i/>
          <w:sz w:val="24"/>
          <w:szCs w:val="24"/>
          <w:vertAlign w:val="superscript"/>
        </w:rPr>
        <w:t xml:space="preserve"> </w:t>
      </w:r>
      <w:r w:rsidRPr="007519CA">
        <w:rPr>
          <w:rFonts w:asciiTheme="majorBidi" w:hAnsiTheme="majorBidi" w:cstheme="majorBidi"/>
          <w:sz w:val="24"/>
          <w:szCs w:val="24"/>
        </w:rPr>
        <w:t>=</w:t>
      </w:r>
      <w:r>
        <w:rPr>
          <w:rFonts w:asciiTheme="majorBidi" w:hAnsiTheme="majorBidi" w:cstheme="majorBidi"/>
          <w:sz w:val="24"/>
          <w:szCs w:val="24"/>
        </w:rPr>
        <w:t xml:space="preserve"> 5.78, </w:t>
      </w:r>
      <w:r w:rsidRPr="007519CA">
        <w:rPr>
          <w:rFonts w:asciiTheme="majorBidi" w:hAnsiTheme="majorBidi" w:cstheme="majorBidi"/>
          <w:i/>
          <w:sz w:val="24"/>
          <w:szCs w:val="24"/>
        </w:rPr>
        <w:t>p</w:t>
      </w:r>
      <w:r>
        <w:rPr>
          <w:rFonts w:asciiTheme="majorBidi" w:hAnsiTheme="majorBidi" w:cstheme="majorBidi"/>
          <w:sz w:val="24"/>
          <w:szCs w:val="24"/>
        </w:rPr>
        <w:t xml:space="preserve"> = .016).  Of those participants with a history of self-harm, 58% had some experience of mindfulness training, compared with </w:t>
      </w:r>
      <w:r w:rsidR="00485D56">
        <w:rPr>
          <w:rFonts w:asciiTheme="majorBidi" w:hAnsiTheme="majorBidi" w:cstheme="majorBidi"/>
          <w:sz w:val="24"/>
          <w:szCs w:val="24"/>
        </w:rPr>
        <w:t>44</w:t>
      </w:r>
      <w:r>
        <w:rPr>
          <w:rFonts w:asciiTheme="majorBidi" w:hAnsiTheme="majorBidi" w:cstheme="majorBidi"/>
          <w:sz w:val="24"/>
          <w:szCs w:val="24"/>
        </w:rPr>
        <w:t xml:space="preserve">% </w:t>
      </w:r>
      <w:r w:rsidR="00485D56">
        <w:rPr>
          <w:rFonts w:asciiTheme="majorBidi" w:hAnsiTheme="majorBidi" w:cstheme="majorBidi"/>
          <w:sz w:val="24"/>
          <w:szCs w:val="24"/>
        </w:rPr>
        <w:t>among participants with no history of self-harm</w:t>
      </w:r>
      <w:r>
        <w:rPr>
          <w:rFonts w:asciiTheme="majorBidi" w:hAnsiTheme="majorBidi" w:cstheme="majorBidi"/>
          <w:sz w:val="24"/>
          <w:szCs w:val="24"/>
        </w:rPr>
        <w:t xml:space="preserve">.  </w:t>
      </w:r>
    </w:p>
    <w:p w14:paraId="20191860" w14:textId="02B9834A" w:rsidR="00802CF5" w:rsidRPr="006C3029" w:rsidRDefault="00802CF5" w:rsidP="00802CF5">
      <w:pPr>
        <w:spacing w:after="0" w:line="480" w:lineRule="auto"/>
        <w:rPr>
          <w:rFonts w:asciiTheme="majorBidi" w:hAnsiTheme="majorBidi" w:cstheme="majorBidi"/>
          <w:b/>
          <w:bCs/>
          <w:i/>
          <w:iCs/>
          <w:sz w:val="24"/>
          <w:szCs w:val="24"/>
        </w:rPr>
      </w:pPr>
      <w:r>
        <w:rPr>
          <w:rFonts w:asciiTheme="majorBidi" w:hAnsiTheme="majorBidi" w:cstheme="majorBidi"/>
          <w:b/>
          <w:bCs/>
          <w:i/>
          <w:iCs/>
          <w:sz w:val="24"/>
          <w:szCs w:val="24"/>
        </w:rPr>
        <w:t>Tests of Correlation</w:t>
      </w:r>
    </w:p>
    <w:p w14:paraId="7DC8F16A" w14:textId="3D1DEC69" w:rsidR="00802CF5" w:rsidRDefault="00802CF5" w:rsidP="00802CF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Pearson’s bilateral tests of correlation between all continuous variables were calculated separately for those with and without a history of self-harm and are set out in Table 3.  Alexithymia (TAS20) was significantly and negatively correlated with mindfulness (FFMQ) in participants with past self-harm (</w:t>
      </w:r>
      <w:r w:rsidRPr="00F467C9">
        <w:rPr>
          <w:rFonts w:asciiTheme="majorBidi" w:hAnsiTheme="majorBidi" w:cstheme="majorBidi"/>
          <w:i/>
          <w:sz w:val="24"/>
          <w:szCs w:val="24"/>
        </w:rPr>
        <w:t>r</w:t>
      </w:r>
      <w:r>
        <w:rPr>
          <w:rFonts w:asciiTheme="majorBidi" w:hAnsiTheme="majorBidi" w:cstheme="majorBidi"/>
          <w:sz w:val="24"/>
          <w:szCs w:val="24"/>
        </w:rPr>
        <w:t xml:space="preserve"> = -.743) and those with no past self-harm (</w:t>
      </w:r>
      <w:r w:rsidRPr="00F467C9">
        <w:rPr>
          <w:rFonts w:asciiTheme="majorBidi" w:hAnsiTheme="majorBidi" w:cstheme="majorBidi"/>
          <w:i/>
          <w:sz w:val="24"/>
          <w:szCs w:val="24"/>
        </w:rPr>
        <w:t>r</w:t>
      </w:r>
      <w:r>
        <w:rPr>
          <w:rFonts w:asciiTheme="majorBidi" w:hAnsiTheme="majorBidi" w:cstheme="majorBidi"/>
          <w:sz w:val="24"/>
          <w:szCs w:val="24"/>
        </w:rPr>
        <w:t xml:space="preserve"> = -.680).  The TAS20 subscale DDF and the FFMQ subscale Describe were highly correlated, particularly in participants with a history of self-harm (</w:t>
      </w:r>
      <w:r w:rsidRPr="00F467C9">
        <w:rPr>
          <w:rFonts w:asciiTheme="majorBidi" w:hAnsiTheme="majorBidi" w:cstheme="majorBidi"/>
          <w:i/>
          <w:sz w:val="24"/>
          <w:szCs w:val="24"/>
        </w:rPr>
        <w:t>r</w:t>
      </w:r>
      <w:r>
        <w:rPr>
          <w:rFonts w:asciiTheme="majorBidi" w:hAnsiTheme="majorBidi" w:cstheme="majorBidi"/>
          <w:sz w:val="24"/>
          <w:szCs w:val="24"/>
        </w:rPr>
        <w:t xml:space="preserve"> = -.850).</w:t>
      </w:r>
    </w:p>
    <w:p w14:paraId="43C303BF" w14:textId="2BA1556C" w:rsidR="00200CE4" w:rsidRDefault="00200CE4" w:rsidP="00DA580E">
      <w:pPr>
        <w:spacing w:after="0" w:line="480" w:lineRule="auto"/>
        <w:ind w:firstLine="720"/>
        <w:rPr>
          <w:rFonts w:asciiTheme="majorBidi" w:hAnsiTheme="majorBidi" w:cstheme="majorBidi"/>
          <w:sz w:val="24"/>
          <w:szCs w:val="24"/>
        </w:rPr>
        <w:sectPr w:rsidR="00200CE4" w:rsidSect="00A51EF1">
          <w:pgSz w:w="11906" w:h="16838"/>
          <w:pgMar w:top="1440" w:right="1440" w:bottom="1440" w:left="1440" w:header="709" w:footer="709" w:gutter="0"/>
          <w:lnNumType w:countBy="1"/>
          <w:cols w:space="708"/>
          <w:docGrid w:linePitch="360"/>
        </w:sectPr>
      </w:pPr>
      <w:r>
        <w:rPr>
          <w:rFonts w:asciiTheme="majorBidi" w:hAnsiTheme="majorBidi" w:cstheme="majorBidi"/>
          <w:sz w:val="24"/>
          <w:szCs w:val="24"/>
        </w:rPr>
        <w:t xml:space="preserve"> </w:t>
      </w:r>
    </w:p>
    <w:p w14:paraId="16BB5463" w14:textId="0D60F9EB" w:rsidR="006F69DD" w:rsidRDefault="00B32A22" w:rsidP="001D7FCC">
      <w:pPr>
        <w:autoSpaceDE w:val="0"/>
        <w:autoSpaceDN w:val="0"/>
        <w:adjustRightInd w:val="0"/>
        <w:spacing w:after="0" w:line="480" w:lineRule="auto"/>
        <w:rPr>
          <w:rFonts w:ascii="Times New Roman" w:hAnsi="Times New Roman" w:cs="Times New Roman"/>
          <w:b/>
          <w:bCs/>
          <w:sz w:val="24"/>
          <w:szCs w:val="24"/>
        </w:rPr>
      </w:pPr>
      <w:r w:rsidRPr="00923CB4">
        <w:rPr>
          <w:rFonts w:ascii="Times New Roman" w:hAnsi="Times New Roman" w:cs="Times New Roman"/>
          <w:b/>
          <w:bCs/>
          <w:sz w:val="24"/>
          <w:szCs w:val="24"/>
        </w:rPr>
        <w:lastRenderedPageBreak/>
        <w:t xml:space="preserve">Table </w:t>
      </w:r>
      <w:r w:rsidR="00E57695">
        <w:rPr>
          <w:rFonts w:ascii="Times New Roman" w:hAnsi="Times New Roman" w:cs="Times New Roman"/>
          <w:b/>
          <w:bCs/>
          <w:sz w:val="24"/>
          <w:szCs w:val="24"/>
        </w:rPr>
        <w:t>2</w:t>
      </w:r>
    </w:p>
    <w:p w14:paraId="2B737DA5" w14:textId="1D79F9D1" w:rsidR="00B32A22" w:rsidRPr="006F69DD" w:rsidRDefault="006F69DD" w:rsidP="001D7FCC">
      <w:pPr>
        <w:autoSpaceDE w:val="0"/>
        <w:autoSpaceDN w:val="0"/>
        <w:adjustRightInd w:val="0"/>
        <w:spacing w:after="0" w:line="480" w:lineRule="auto"/>
        <w:rPr>
          <w:rFonts w:ascii="Times New Roman" w:hAnsi="Times New Roman" w:cs="Times New Roman"/>
          <w:bCs/>
          <w:i/>
          <w:sz w:val="24"/>
          <w:szCs w:val="24"/>
        </w:rPr>
      </w:pPr>
      <w:r>
        <w:rPr>
          <w:rFonts w:ascii="Times New Roman" w:hAnsi="Times New Roman" w:cs="Times New Roman"/>
          <w:bCs/>
          <w:i/>
          <w:sz w:val="24"/>
          <w:szCs w:val="24"/>
        </w:rPr>
        <w:t>Test Variables</w:t>
      </w:r>
      <w:r w:rsidR="00210B7C">
        <w:rPr>
          <w:rFonts w:ascii="Times New Roman" w:hAnsi="Times New Roman" w:cs="Times New Roman"/>
          <w:bCs/>
          <w:i/>
          <w:sz w:val="24"/>
          <w:szCs w:val="24"/>
        </w:rPr>
        <w:t xml:space="preserve"> Descriptive Results</w:t>
      </w:r>
      <w:r>
        <w:rPr>
          <w:rFonts w:ascii="Times New Roman" w:hAnsi="Times New Roman" w:cs="Times New Roman"/>
          <w:bCs/>
          <w:i/>
          <w:sz w:val="24"/>
          <w:szCs w:val="24"/>
        </w:rPr>
        <w:t>, Including the Difference Between Participants With and Without a History of Self-Harm</w:t>
      </w:r>
    </w:p>
    <w:p w14:paraId="56006EB0" w14:textId="77777777" w:rsidR="004038E0" w:rsidRPr="004F3894" w:rsidRDefault="004038E0" w:rsidP="001D7FCC">
      <w:pPr>
        <w:spacing w:after="0" w:line="480" w:lineRule="auto"/>
        <w:rPr>
          <w:rFonts w:asciiTheme="majorBidi" w:hAnsiTheme="majorBidi" w:cstheme="majorBidi"/>
        </w:rPr>
      </w:pPr>
    </w:p>
    <w:p w14:paraId="72DC955D" w14:textId="77777777" w:rsidR="00C65AC4" w:rsidRDefault="00C65AC4" w:rsidP="001D7FCC">
      <w:pPr>
        <w:spacing w:after="0" w:line="480" w:lineRule="auto"/>
        <w:rPr>
          <w:rFonts w:asciiTheme="majorBidi" w:hAnsiTheme="majorBidi" w:cstheme="majorBidi"/>
          <w:sz w:val="24"/>
          <w:szCs w:val="24"/>
        </w:rPr>
        <w:sectPr w:rsidR="00C65AC4" w:rsidSect="00A51EF1">
          <w:pgSz w:w="16838" w:h="11906" w:orient="landscape"/>
          <w:pgMar w:top="1440" w:right="1440" w:bottom="1440" w:left="1440" w:header="709" w:footer="709" w:gutter="0"/>
          <w:cols w:space="708"/>
          <w:docGrid w:linePitch="360"/>
        </w:sectPr>
      </w:pPr>
    </w:p>
    <w:p w14:paraId="4E6C1E1E" w14:textId="77777777" w:rsidR="00802CF5" w:rsidRDefault="00802CF5">
      <w:pPr>
        <w:rPr>
          <w:rFonts w:asciiTheme="majorBidi" w:hAnsiTheme="majorBidi" w:cstheme="majorBidi"/>
          <w:b/>
          <w:bCs/>
          <w:sz w:val="24"/>
          <w:szCs w:val="24"/>
        </w:rPr>
      </w:pPr>
      <w:r>
        <w:rPr>
          <w:rFonts w:asciiTheme="majorBidi" w:hAnsiTheme="majorBidi" w:cstheme="majorBidi"/>
          <w:b/>
          <w:bCs/>
          <w:sz w:val="24"/>
          <w:szCs w:val="24"/>
        </w:rPr>
        <w:br w:type="page"/>
      </w:r>
    </w:p>
    <w:p w14:paraId="2E954A4A" w14:textId="63F1CDAC" w:rsidR="00AC56E3" w:rsidRDefault="006E02B5" w:rsidP="001D7FCC">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Table 3</w:t>
      </w:r>
      <w:r w:rsidR="00200CE4" w:rsidRPr="00923CB4">
        <w:rPr>
          <w:rFonts w:asciiTheme="majorBidi" w:hAnsiTheme="majorBidi" w:cstheme="majorBidi"/>
          <w:b/>
          <w:bCs/>
          <w:sz w:val="24"/>
          <w:szCs w:val="24"/>
        </w:rPr>
        <w:t xml:space="preserve"> </w:t>
      </w:r>
    </w:p>
    <w:p w14:paraId="08B08E59" w14:textId="33E166BF" w:rsidR="00200CE4" w:rsidRPr="00AC56E3" w:rsidRDefault="00AC56E3" w:rsidP="001D7FCC">
      <w:pPr>
        <w:spacing w:after="0" w:line="480" w:lineRule="auto"/>
        <w:rPr>
          <w:rFonts w:asciiTheme="majorBidi" w:hAnsiTheme="majorBidi" w:cstheme="majorBidi"/>
          <w:bCs/>
          <w:i/>
          <w:sz w:val="24"/>
          <w:szCs w:val="24"/>
        </w:rPr>
      </w:pPr>
      <w:r>
        <w:rPr>
          <w:rFonts w:asciiTheme="majorBidi" w:hAnsiTheme="majorBidi" w:cstheme="majorBidi"/>
          <w:bCs/>
          <w:i/>
          <w:sz w:val="24"/>
          <w:szCs w:val="24"/>
        </w:rPr>
        <w:t>Correlations (Pearson’s r) for Study V</w:t>
      </w:r>
      <w:r w:rsidR="00200CE4" w:rsidRPr="00AC56E3">
        <w:rPr>
          <w:rFonts w:asciiTheme="majorBidi" w:hAnsiTheme="majorBidi" w:cstheme="majorBidi"/>
          <w:bCs/>
          <w:i/>
          <w:sz w:val="24"/>
          <w:szCs w:val="24"/>
        </w:rPr>
        <w:t>ariables</w:t>
      </w:r>
    </w:p>
    <w:p w14:paraId="1CB8C4AA" w14:textId="31B5FAC2" w:rsidR="00AC56E3" w:rsidRPr="00E145E3" w:rsidRDefault="00DA580E" w:rsidP="00DA580E">
      <w:pPr>
        <w:autoSpaceDE w:val="0"/>
        <w:autoSpaceDN w:val="0"/>
        <w:adjustRightInd w:val="0"/>
        <w:spacing w:after="0" w:line="240" w:lineRule="auto"/>
        <w:rPr>
          <w:rFonts w:ascii="Times New Roman" w:hAnsi="Times New Roman" w:cs="Times New Roman"/>
        </w:rPr>
      </w:pPr>
      <w:r w:rsidRPr="00E145E3">
        <w:rPr>
          <w:rFonts w:ascii="Times New Roman" w:hAnsi="Times New Roman" w:cs="Times New Roman"/>
        </w:rPr>
        <w:t xml:space="preserve"> </w:t>
      </w:r>
    </w:p>
    <w:p w14:paraId="09274B3E" w14:textId="77777777" w:rsidR="00200CE4" w:rsidRDefault="00200CE4" w:rsidP="001D7FCC">
      <w:pPr>
        <w:spacing w:after="0" w:line="480" w:lineRule="auto"/>
        <w:rPr>
          <w:rFonts w:asciiTheme="majorBidi" w:hAnsiTheme="majorBidi" w:cstheme="majorBidi"/>
          <w:sz w:val="24"/>
          <w:szCs w:val="24"/>
        </w:rPr>
        <w:sectPr w:rsidR="00200CE4" w:rsidSect="00066D52">
          <w:type w:val="continuous"/>
          <w:pgSz w:w="16838" w:h="11906" w:orient="landscape"/>
          <w:pgMar w:top="1440" w:right="1440" w:bottom="1440" w:left="1440" w:header="709" w:footer="709" w:gutter="0"/>
          <w:cols w:space="708"/>
          <w:docGrid w:linePitch="360"/>
        </w:sectPr>
      </w:pPr>
    </w:p>
    <w:p w14:paraId="0B262D9F" w14:textId="7D591F64" w:rsidR="001F2194" w:rsidRPr="00F052F6" w:rsidRDefault="00F531A8" w:rsidP="001D7FCC">
      <w:pPr>
        <w:spacing w:after="0" w:line="48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Regression and </w:t>
      </w:r>
      <w:r w:rsidR="00583B47">
        <w:rPr>
          <w:rFonts w:ascii="Times New Roman" w:hAnsi="Times New Roman" w:cs="Times New Roman"/>
          <w:b/>
          <w:bCs/>
          <w:i/>
          <w:iCs/>
          <w:sz w:val="24"/>
          <w:szCs w:val="24"/>
        </w:rPr>
        <w:t>Mediation A</w:t>
      </w:r>
      <w:r w:rsidR="009B73DF">
        <w:rPr>
          <w:rFonts w:ascii="Times New Roman" w:hAnsi="Times New Roman" w:cs="Times New Roman"/>
          <w:b/>
          <w:bCs/>
          <w:i/>
          <w:iCs/>
          <w:sz w:val="24"/>
          <w:szCs w:val="24"/>
        </w:rPr>
        <w:t>nalysis</w:t>
      </w:r>
    </w:p>
    <w:p w14:paraId="13B7EA71" w14:textId="7B471528" w:rsidR="009B146C" w:rsidRDefault="00ED459E" w:rsidP="00C547F1">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logistic regression was conducted with </w:t>
      </w:r>
      <w:r w:rsidR="00FA165B">
        <w:rPr>
          <w:rFonts w:ascii="Times New Roman" w:hAnsi="Times New Roman" w:cs="Times New Roman"/>
          <w:sz w:val="24"/>
          <w:szCs w:val="24"/>
        </w:rPr>
        <w:t xml:space="preserve">total </w:t>
      </w:r>
      <w:r>
        <w:rPr>
          <w:rFonts w:ascii="Times New Roman" w:hAnsi="Times New Roman" w:cs="Times New Roman"/>
          <w:sz w:val="24"/>
          <w:szCs w:val="24"/>
        </w:rPr>
        <w:t>TAS20</w:t>
      </w:r>
      <w:r w:rsidR="00FA165B">
        <w:rPr>
          <w:rFonts w:ascii="Times New Roman" w:hAnsi="Times New Roman" w:cs="Times New Roman"/>
          <w:sz w:val="24"/>
          <w:szCs w:val="24"/>
        </w:rPr>
        <w:t xml:space="preserve"> and total FFMQ</w:t>
      </w:r>
      <w:r>
        <w:rPr>
          <w:rFonts w:ascii="Times New Roman" w:hAnsi="Times New Roman" w:cs="Times New Roman"/>
          <w:sz w:val="24"/>
          <w:szCs w:val="24"/>
        </w:rPr>
        <w:t xml:space="preserve"> as the predictor variable</w:t>
      </w:r>
      <w:r w:rsidR="00FA165B">
        <w:rPr>
          <w:rFonts w:ascii="Times New Roman" w:hAnsi="Times New Roman" w:cs="Times New Roman"/>
          <w:sz w:val="24"/>
          <w:szCs w:val="24"/>
        </w:rPr>
        <w:t>s</w:t>
      </w:r>
      <w:r>
        <w:rPr>
          <w:rFonts w:ascii="Times New Roman" w:hAnsi="Times New Roman" w:cs="Times New Roman"/>
          <w:sz w:val="24"/>
          <w:szCs w:val="24"/>
        </w:rPr>
        <w:t xml:space="preserve"> </w:t>
      </w:r>
      <w:r w:rsidR="00B04C68">
        <w:rPr>
          <w:rFonts w:ascii="Times New Roman" w:hAnsi="Times New Roman" w:cs="Times New Roman"/>
          <w:sz w:val="24"/>
          <w:szCs w:val="24"/>
        </w:rPr>
        <w:t>together with those demographic variables which were significantly associated with self-harm, namely age, education, ethnicity, employment status and experience of mindfulness training.  T</w:t>
      </w:r>
      <w:r>
        <w:rPr>
          <w:rFonts w:ascii="Times New Roman" w:hAnsi="Times New Roman" w:cs="Times New Roman"/>
          <w:sz w:val="24"/>
          <w:szCs w:val="24"/>
        </w:rPr>
        <w:t xml:space="preserve">he presence or absence of self-harm </w:t>
      </w:r>
      <w:r w:rsidR="00B04C68">
        <w:rPr>
          <w:rFonts w:ascii="Times New Roman" w:hAnsi="Times New Roman" w:cs="Times New Roman"/>
          <w:sz w:val="24"/>
          <w:szCs w:val="24"/>
        </w:rPr>
        <w:t>w</w:t>
      </w:r>
      <w:r w:rsidR="00FA165B">
        <w:rPr>
          <w:rFonts w:ascii="Times New Roman" w:hAnsi="Times New Roman" w:cs="Times New Roman"/>
          <w:sz w:val="24"/>
          <w:szCs w:val="24"/>
        </w:rPr>
        <w:t xml:space="preserve">as </w:t>
      </w:r>
      <w:r>
        <w:rPr>
          <w:rFonts w:ascii="Times New Roman" w:hAnsi="Times New Roman" w:cs="Times New Roman"/>
          <w:sz w:val="24"/>
          <w:szCs w:val="24"/>
        </w:rPr>
        <w:t xml:space="preserve">the dichotomous outcome variable.  </w:t>
      </w:r>
      <w:r w:rsidR="00AE058E">
        <w:rPr>
          <w:rFonts w:ascii="Times New Roman" w:hAnsi="Times New Roman" w:cs="Times New Roman"/>
          <w:sz w:val="24"/>
          <w:szCs w:val="24"/>
        </w:rPr>
        <w:t xml:space="preserve">The </w:t>
      </w:r>
      <w:r w:rsidR="00FA165B">
        <w:rPr>
          <w:rFonts w:ascii="Times New Roman" w:hAnsi="Times New Roman" w:cs="Times New Roman"/>
          <w:sz w:val="24"/>
          <w:szCs w:val="24"/>
        </w:rPr>
        <w:t xml:space="preserve">final </w:t>
      </w:r>
      <w:r w:rsidR="00AE058E">
        <w:rPr>
          <w:rFonts w:ascii="Times New Roman" w:hAnsi="Times New Roman" w:cs="Times New Roman"/>
          <w:sz w:val="24"/>
          <w:szCs w:val="24"/>
        </w:rPr>
        <w:t>model was statistically significant (</w:t>
      </w:r>
      <w:r w:rsidR="00AE058E" w:rsidRPr="00AE058E">
        <w:rPr>
          <w:rFonts w:ascii="Times New Roman" w:hAnsi="Times New Roman" w:cs="Times New Roman"/>
          <w:sz w:val="24"/>
          <w:szCs w:val="24"/>
        </w:rPr>
        <w:t xml:space="preserve">omnibus </w:t>
      </w:r>
      <w:r w:rsidR="00AE058E" w:rsidRPr="00AE058E">
        <w:rPr>
          <w:rFonts w:ascii="Times New Roman" w:hAnsi="Times New Roman" w:cs="Times New Roman"/>
          <w:i/>
        </w:rPr>
        <w:t>χ</w:t>
      </w:r>
      <w:r w:rsidR="00AE058E" w:rsidRPr="00AE058E">
        <w:rPr>
          <w:rFonts w:ascii="Times New Roman" w:hAnsi="Times New Roman" w:cs="Times New Roman"/>
          <w:i/>
          <w:vertAlign w:val="superscript"/>
        </w:rPr>
        <w:t>2</w:t>
      </w:r>
      <w:r w:rsidR="00AE058E" w:rsidRPr="00AE058E">
        <w:rPr>
          <w:rFonts w:ascii="Times New Roman" w:hAnsi="Times New Roman" w:cs="Times New Roman"/>
        </w:rPr>
        <w:t>(</w:t>
      </w:r>
      <w:r w:rsidR="00AE058E" w:rsidRPr="00245C7C">
        <w:rPr>
          <w:rFonts w:ascii="Times New Roman" w:hAnsi="Times New Roman" w:cs="Times New Roman"/>
        </w:rPr>
        <w:t>1</w:t>
      </w:r>
      <w:r w:rsidR="00245C7C" w:rsidRPr="00245C7C">
        <w:rPr>
          <w:rFonts w:ascii="Times New Roman" w:hAnsi="Times New Roman" w:cs="Times New Roman"/>
        </w:rPr>
        <w:t>6</w:t>
      </w:r>
      <w:r w:rsidR="00AE058E" w:rsidRPr="00245C7C">
        <w:rPr>
          <w:rFonts w:ascii="Times New Roman" w:hAnsi="Times New Roman" w:cs="Times New Roman"/>
        </w:rPr>
        <w:t>)</w:t>
      </w:r>
      <w:r w:rsidR="00AE058E" w:rsidRPr="00AE058E">
        <w:rPr>
          <w:rFonts w:ascii="Times New Roman" w:hAnsi="Times New Roman" w:cs="Times New Roman"/>
        </w:rPr>
        <w:t xml:space="preserve"> </w:t>
      </w:r>
      <w:r w:rsidR="00AE058E" w:rsidRPr="0026108C">
        <w:rPr>
          <w:rFonts w:ascii="Times New Roman" w:hAnsi="Times New Roman" w:cs="Times New Roman"/>
          <w:sz w:val="24"/>
          <w:szCs w:val="24"/>
        </w:rPr>
        <w:t xml:space="preserve">= </w:t>
      </w:r>
      <w:r w:rsidR="00245C7C">
        <w:rPr>
          <w:rFonts w:ascii="Times New Roman" w:hAnsi="Times New Roman" w:cs="Times New Roman"/>
          <w:sz w:val="24"/>
          <w:szCs w:val="24"/>
        </w:rPr>
        <w:t>82.96</w:t>
      </w:r>
      <w:r w:rsidR="00AE058E" w:rsidRPr="0026108C">
        <w:rPr>
          <w:rFonts w:ascii="Times New Roman" w:hAnsi="Times New Roman" w:cs="Times New Roman"/>
          <w:sz w:val="24"/>
          <w:szCs w:val="24"/>
        </w:rPr>
        <w:t xml:space="preserve">, </w:t>
      </w:r>
      <w:r w:rsidR="00AE058E" w:rsidRPr="0026108C">
        <w:rPr>
          <w:rFonts w:ascii="Times New Roman" w:hAnsi="Times New Roman" w:cs="Times New Roman"/>
          <w:i/>
          <w:sz w:val="24"/>
          <w:szCs w:val="24"/>
        </w:rPr>
        <w:t>p</w:t>
      </w:r>
      <w:r w:rsidR="00AE058E" w:rsidRPr="0026108C">
        <w:rPr>
          <w:rFonts w:ascii="Times New Roman" w:hAnsi="Times New Roman" w:cs="Times New Roman"/>
          <w:sz w:val="24"/>
          <w:szCs w:val="24"/>
        </w:rPr>
        <w:t xml:space="preserve"> &lt; .001) </w:t>
      </w:r>
      <w:r w:rsidR="00AE058E">
        <w:rPr>
          <w:rFonts w:ascii="Times New Roman" w:hAnsi="Times New Roman" w:cs="Times New Roman"/>
          <w:sz w:val="24"/>
          <w:szCs w:val="24"/>
        </w:rPr>
        <w:t xml:space="preserve">and predicted </w:t>
      </w:r>
      <w:r w:rsidR="00245C7C">
        <w:rPr>
          <w:rFonts w:ascii="Times New Roman" w:hAnsi="Times New Roman" w:cs="Times New Roman"/>
          <w:sz w:val="24"/>
          <w:szCs w:val="24"/>
        </w:rPr>
        <w:t>70.2</w:t>
      </w:r>
      <w:r w:rsidR="00AE058E">
        <w:rPr>
          <w:rFonts w:ascii="Times New Roman" w:hAnsi="Times New Roman" w:cs="Times New Roman"/>
          <w:sz w:val="24"/>
          <w:szCs w:val="24"/>
        </w:rPr>
        <w:t>% of cases accurately, compared to the constant only model (53.</w:t>
      </w:r>
      <w:r w:rsidR="00FA165B">
        <w:rPr>
          <w:rFonts w:ascii="Times New Roman" w:hAnsi="Times New Roman" w:cs="Times New Roman"/>
          <w:sz w:val="24"/>
          <w:szCs w:val="24"/>
        </w:rPr>
        <w:t>2</w:t>
      </w:r>
      <w:r w:rsidR="00AE058E">
        <w:rPr>
          <w:rFonts w:ascii="Times New Roman" w:hAnsi="Times New Roman" w:cs="Times New Roman"/>
          <w:sz w:val="24"/>
          <w:szCs w:val="24"/>
        </w:rPr>
        <w:t xml:space="preserve">%). </w:t>
      </w:r>
      <w:r w:rsidR="00456DE0">
        <w:rPr>
          <w:rFonts w:ascii="Times New Roman" w:hAnsi="Times New Roman" w:cs="Times New Roman"/>
          <w:sz w:val="24"/>
          <w:szCs w:val="24"/>
        </w:rPr>
        <w:t xml:space="preserve"> </w:t>
      </w:r>
      <w:r w:rsidR="00AE058E" w:rsidRPr="008A2843">
        <w:rPr>
          <w:rFonts w:ascii="Times New Roman" w:hAnsi="Times New Roman" w:cs="Times New Roman"/>
          <w:sz w:val="24"/>
          <w:szCs w:val="24"/>
        </w:rPr>
        <w:t>Nagelkerke’s pseudo R², which calculates the proportion of unexplained variance that is reduced by adding variables to th</w:t>
      </w:r>
      <w:r w:rsidR="00AE058E">
        <w:rPr>
          <w:rFonts w:ascii="Times New Roman" w:hAnsi="Times New Roman" w:cs="Times New Roman"/>
          <w:sz w:val="24"/>
          <w:szCs w:val="24"/>
        </w:rPr>
        <w:t xml:space="preserve">e constant only model, was </w:t>
      </w:r>
      <w:r w:rsidR="00245C7C">
        <w:rPr>
          <w:rFonts w:ascii="Times New Roman" w:hAnsi="Times New Roman" w:cs="Times New Roman"/>
          <w:sz w:val="24"/>
          <w:szCs w:val="24"/>
        </w:rPr>
        <w:t>0.32</w:t>
      </w:r>
      <w:r w:rsidR="00AE058E" w:rsidRPr="008A2843">
        <w:rPr>
          <w:rFonts w:ascii="Times New Roman" w:hAnsi="Times New Roman" w:cs="Times New Roman"/>
          <w:sz w:val="24"/>
          <w:szCs w:val="24"/>
        </w:rPr>
        <w:t>, indicati</w:t>
      </w:r>
      <w:r w:rsidR="00AE058E">
        <w:rPr>
          <w:rFonts w:ascii="Times New Roman" w:hAnsi="Times New Roman" w:cs="Times New Roman"/>
          <w:sz w:val="24"/>
          <w:szCs w:val="24"/>
        </w:rPr>
        <w:t xml:space="preserve">ng a </w:t>
      </w:r>
      <w:r w:rsidR="00245C7C">
        <w:rPr>
          <w:rFonts w:ascii="Times New Roman" w:hAnsi="Times New Roman" w:cs="Times New Roman"/>
          <w:sz w:val="24"/>
          <w:szCs w:val="24"/>
        </w:rPr>
        <w:t xml:space="preserve">medium </w:t>
      </w:r>
      <w:r w:rsidR="00AE058E">
        <w:rPr>
          <w:rFonts w:ascii="Times New Roman" w:hAnsi="Times New Roman" w:cs="Times New Roman"/>
          <w:sz w:val="24"/>
          <w:szCs w:val="24"/>
        </w:rPr>
        <w:t xml:space="preserve">relationship of </w:t>
      </w:r>
      <w:r w:rsidR="00245C7C">
        <w:rPr>
          <w:rFonts w:ascii="Times New Roman" w:hAnsi="Times New Roman" w:cs="Times New Roman"/>
          <w:sz w:val="24"/>
          <w:szCs w:val="24"/>
        </w:rPr>
        <w:t>32</w:t>
      </w:r>
      <w:r w:rsidR="00AE058E">
        <w:rPr>
          <w:rFonts w:ascii="Times New Roman" w:hAnsi="Times New Roman" w:cs="Times New Roman"/>
          <w:sz w:val="24"/>
          <w:szCs w:val="24"/>
        </w:rPr>
        <w:t>% between TAS20</w:t>
      </w:r>
      <w:r w:rsidR="002808A5">
        <w:rPr>
          <w:rFonts w:ascii="Times New Roman" w:hAnsi="Times New Roman" w:cs="Times New Roman"/>
          <w:sz w:val="24"/>
          <w:szCs w:val="24"/>
        </w:rPr>
        <w:t>,</w:t>
      </w:r>
      <w:r w:rsidR="00FA165B">
        <w:rPr>
          <w:rFonts w:ascii="Times New Roman" w:hAnsi="Times New Roman" w:cs="Times New Roman"/>
          <w:sz w:val="24"/>
          <w:szCs w:val="24"/>
        </w:rPr>
        <w:t xml:space="preserve"> FFMQ</w:t>
      </w:r>
      <w:r w:rsidR="008D18DE">
        <w:rPr>
          <w:rFonts w:ascii="Times New Roman" w:hAnsi="Times New Roman" w:cs="Times New Roman"/>
          <w:sz w:val="24"/>
          <w:szCs w:val="24"/>
        </w:rPr>
        <w:t>, demographic factors</w:t>
      </w:r>
      <w:r w:rsidR="00AE058E">
        <w:rPr>
          <w:rFonts w:ascii="Times New Roman" w:hAnsi="Times New Roman" w:cs="Times New Roman"/>
          <w:sz w:val="24"/>
          <w:szCs w:val="24"/>
        </w:rPr>
        <w:t xml:space="preserve"> </w:t>
      </w:r>
      <w:r w:rsidR="00AE058E" w:rsidRPr="008A2843">
        <w:rPr>
          <w:rFonts w:ascii="Times New Roman" w:hAnsi="Times New Roman" w:cs="Times New Roman"/>
          <w:sz w:val="24"/>
          <w:szCs w:val="24"/>
        </w:rPr>
        <w:t xml:space="preserve">and </w:t>
      </w:r>
      <w:r w:rsidR="00AE058E">
        <w:rPr>
          <w:rFonts w:ascii="Times New Roman" w:hAnsi="Times New Roman" w:cs="Times New Roman"/>
          <w:sz w:val="24"/>
          <w:szCs w:val="24"/>
        </w:rPr>
        <w:t>self-harm history</w:t>
      </w:r>
      <w:r w:rsidR="00AE058E" w:rsidRPr="008A2843">
        <w:rPr>
          <w:rFonts w:ascii="Times New Roman" w:hAnsi="Times New Roman" w:cs="Times New Roman"/>
          <w:sz w:val="24"/>
          <w:szCs w:val="24"/>
        </w:rPr>
        <w:t>.</w:t>
      </w:r>
      <w:r w:rsidR="00AE058E">
        <w:rPr>
          <w:rFonts w:ascii="Times New Roman" w:hAnsi="Times New Roman" w:cs="Times New Roman"/>
          <w:sz w:val="24"/>
          <w:szCs w:val="24"/>
        </w:rPr>
        <w:t xml:space="preserve">  TAS20 was a significant predictor of self-harm history (</w:t>
      </w:r>
      <w:r w:rsidR="002C2EB4">
        <w:rPr>
          <w:rFonts w:ascii="Times New Roman" w:hAnsi="Times New Roman" w:cs="Times New Roman"/>
          <w:i/>
          <w:sz w:val="24"/>
          <w:szCs w:val="24"/>
        </w:rPr>
        <w:t>b</w:t>
      </w:r>
      <w:r w:rsidR="002C2EB4">
        <w:rPr>
          <w:rFonts w:ascii="Times New Roman" w:hAnsi="Times New Roman" w:cs="Times New Roman"/>
          <w:sz w:val="24"/>
          <w:szCs w:val="24"/>
        </w:rPr>
        <w:t xml:space="preserve"> </w:t>
      </w:r>
      <w:r w:rsidR="00AE058E">
        <w:rPr>
          <w:rFonts w:ascii="Times New Roman" w:hAnsi="Times New Roman" w:cs="Times New Roman"/>
          <w:sz w:val="24"/>
          <w:szCs w:val="24"/>
        </w:rPr>
        <w:t>= 0.0</w:t>
      </w:r>
      <w:r w:rsidR="00FA165B">
        <w:rPr>
          <w:rFonts w:ascii="Times New Roman" w:hAnsi="Times New Roman" w:cs="Times New Roman"/>
          <w:sz w:val="24"/>
          <w:szCs w:val="24"/>
        </w:rPr>
        <w:t>4</w:t>
      </w:r>
      <w:r w:rsidR="00AE058E">
        <w:rPr>
          <w:rFonts w:ascii="Times New Roman" w:hAnsi="Times New Roman" w:cs="Times New Roman"/>
          <w:sz w:val="24"/>
          <w:szCs w:val="24"/>
        </w:rPr>
        <w:t xml:space="preserve">, </w:t>
      </w:r>
      <w:r w:rsidR="00C547F1">
        <w:rPr>
          <w:rFonts w:ascii="Times New Roman" w:hAnsi="Times New Roman" w:cs="Times New Roman"/>
          <w:sz w:val="24"/>
          <w:szCs w:val="24"/>
        </w:rPr>
        <w:t>S.E = 0.02</w:t>
      </w:r>
      <w:r w:rsidR="00AE058E">
        <w:rPr>
          <w:rFonts w:ascii="Times New Roman" w:hAnsi="Times New Roman" w:cs="Times New Roman"/>
          <w:sz w:val="24"/>
          <w:szCs w:val="24"/>
        </w:rPr>
        <w:t xml:space="preserve">, </w:t>
      </w:r>
      <w:r w:rsidR="00AE058E">
        <w:rPr>
          <w:rFonts w:ascii="Times New Roman" w:hAnsi="Times New Roman" w:cs="Times New Roman"/>
          <w:i/>
          <w:sz w:val="24"/>
          <w:szCs w:val="24"/>
        </w:rPr>
        <w:t>p</w:t>
      </w:r>
      <w:r w:rsidR="00FA165B">
        <w:rPr>
          <w:rFonts w:ascii="Times New Roman" w:hAnsi="Times New Roman" w:cs="Times New Roman"/>
          <w:i/>
          <w:sz w:val="24"/>
          <w:szCs w:val="24"/>
        </w:rPr>
        <w:t xml:space="preserve"> =</w:t>
      </w:r>
      <w:r w:rsidR="00AE058E">
        <w:rPr>
          <w:rFonts w:ascii="Times New Roman" w:hAnsi="Times New Roman" w:cs="Times New Roman"/>
          <w:sz w:val="24"/>
          <w:szCs w:val="24"/>
        </w:rPr>
        <w:t xml:space="preserve"> .00</w:t>
      </w:r>
      <w:r w:rsidR="002808A5">
        <w:rPr>
          <w:rFonts w:ascii="Times New Roman" w:hAnsi="Times New Roman" w:cs="Times New Roman"/>
          <w:sz w:val="24"/>
          <w:szCs w:val="24"/>
        </w:rPr>
        <w:t>8</w:t>
      </w:r>
      <w:r w:rsidR="00AE058E">
        <w:rPr>
          <w:rFonts w:ascii="Times New Roman" w:hAnsi="Times New Roman" w:cs="Times New Roman"/>
          <w:sz w:val="24"/>
          <w:szCs w:val="24"/>
        </w:rPr>
        <w:t>)</w:t>
      </w:r>
      <w:r w:rsidR="009B146C">
        <w:rPr>
          <w:rFonts w:ascii="Times New Roman" w:hAnsi="Times New Roman" w:cs="Times New Roman"/>
          <w:sz w:val="24"/>
          <w:szCs w:val="24"/>
        </w:rPr>
        <w:t xml:space="preserve">.  </w:t>
      </w:r>
      <w:r w:rsidR="00FA165B">
        <w:rPr>
          <w:rFonts w:ascii="Times New Roman" w:hAnsi="Times New Roman" w:cs="Times New Roman"/>
          <w:sz w:val="24"/>
          <w:szCs w:val="24"/>
        </w:rPr>
        <w:t>However, FFMQ was not a significant predictor of self-harm, with TAS20 in the model, (</w:t>
      </w:r>
      <w:r w:rsidR="002C2EB4">
        <w:rPr>
          <w:rFonts w:ascii="Times New Roman" w:hAnsi="Times New Roman" w:cs="Times New Roman"/>
          <w:i/>
          <w:sz w:val="24"/>
          <w:szCs w:val="24"/>
        </w:rPr>
        <w:t>b</w:t>
      </w:r>
      <w:r w:rsidR="002C2EB4">
        <w:rPr>
          <w:rFonts w:ascii="Times New Roman" w:hAnsi="Times New Roman" w:cs="Times New Roman"/>
          <w:sz w:val="24"/>
          <w:szCs w:val="24"/>
        </w:rPr>
        <w:t xml:space="preserve"> </w:t>
      </w:r>
      <w:r w:rsidR="00FA165B">
        <w:rPr>
          <w:rFonts w:ascii="Times New Roman" w:hAnsi="Times New Roman" w:cs="Times New Roman"/>
          <w:sz w:val="24"/>
          <w:szCs w:val="24"/>
        </w:rPr>
        <w:t xml:space="preserve">= -.01, </w:t>
      </w:r>
      <w:r w:rsidR="00C547F1">
        <w:rPr>
          <w:rFonts w:ascii="Times New Roman" w:hAnsi="Times New Roman" w:cs="Times New Roman"/>
          <w:sz w:val="24"/>
          <w:szCs w:val="24"/>
        </w:rPr>
        <w:t>S.E = 0.01</w:t>
      </w:r>
      <w:r w:rsidR="00FA165B">
        <w:rPr>
          <w:rFonts w:ascii="Times New Roman" w:hAnsi="Times New Roman" w:cs="Times New Roman"/>
          <w:sz w:val="24"/>
          <w:szCs w:val="24"/>
        </w:rPr>
        <w:t xml:space="preserve">, </w:t>
      </w:r>
      <w:r w:rsidR="00FA165B">
        <w:rPr>
          <w:rFonts w:ascii="Times New Roman" w:hAnsi="Times New Roman" w:cs="Times New Roman"/>
          <w:i/>
          <w:sz w:val="24"/>
          <w:szCs w:val="24"/>
        </w:rPr>
        <w:t>p =</w:t>
      </w:r>
      <w:r w:rsidR="002808A5">
        <w:rPr>
          <w:rFonts w:ascii="Times New Roman" w:hAnsi="Times New Roman" w:cs="Times New Roman"/>
          <w:sz w:val="24"/>
          <w:szCs w:val="24"/>
        </w:rPr>
        <w:t xml:space="preserve"> .2</w:t>
      </w:r>
      <w:r w:rsidR="00C547F1">
        <w:rPr>
          <w:rFonts w:ascii="Times New Roman" w:hAnsi="Times New Roman" w:cs="Times New Roman"/>
          <w:sz w:val="24"/>
          <w:szCs w:val="24"/>
        </w:rPr>
        <w:t>50</w:t>
      </w:r>
      <w:r w:rsidR="00FA165B">
        <w:rPr>
          <w:rFonts w:ascii="Times New Roman" w:hAnsi="Times New Roman" w:cs="Times New Roman"/>
          <w:sz w:val="24"/>
          <w:szCs w:val="24"/>
        </w:rPr>
        <w:t xml:space="preserve">).  </w:t>
      </w:r>
      <w:r w:rsidR="00CF2632">
        <w:rPr>
          <w:rFonts w:ascii="Times New Roman" w:hAnsi="Times New Roman" w:cs="Times New Roman"/>
          <w:sz w:val="24"/>
          <w:szCs w:val="24"/>
        </w:rPr>
        <w:t xml:space="preserve">The full results are set out in Table 4. </w:t>
      </w:r>
    </w:p>
    <w:p w14:paraId="66F351B1" w14:textId="1F9736AA" w:rsidR="00107E0C" w:rsidRDefault="0018283A" w:rsidP="00BE10B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Because the t-tests had shown a varying pattern of results across the different</w:t>
      </w:r>
      <w:r w:rsidR="002C1A1F">
        <w:rPr>
          <w:rFonts w:ascii="Times New Roman" w:hAnsi="Times New Roman" w:cs="Times New Roman"/>
          <w:sz w:val="24"/>
          <w:szCs w:val="24"/>
        </w:rPr>
        <w:t xml:space="preserve"> facets of mindfulness (Table </w:t>
      </w:r>
      <w:r>
        <w:rPr>
          <w:rFonts w:ascii="Times New Roman" w:hAnsi="Times New Roman" w:cs="Times New Roman"/>
          <w:sz w:val="24"/>
          <w:szCs w:val="24"/>
        </w:rPr>
        <w:t>3), a</w:t>
      </w:r>
      <w:r w:rsidR="001F2194">
        <w:rPr>
          <w:rFonts w:ascii="Times New Roman" w:hAnsi="Times New Roman" w:cs="Times New Roman"/>
          <w:sz w:val="24"/>
          <w:szCs w:val="24"/>
        </w:rPr>
        <w:t xml:space="preserve"> </w:t>
      </w:r>
      <w:r w:rsidR="00FC2082">
        <w:rPr>
          <w:rFonts w:ascii="Times New Roman" w:hAnsi="Times New Roman" w:cs="Times New Roman"/>
          <w:sz w:val="24"/>
          <w:szCs w:val="24"/>
        </w:rPr>
        <w:t xml:space="preserve">multiple parallel </w:t>
      </w:r>
      <w:r w:rsidR="001F2194">
        <w:rPr>
          <w:rFonts w:ascii="Times New Roman" w:hAnsi="Times New Roman" w:cs="Times New Roman"/>
          <w:sz w:val="24"/>
          <w:szCs w:val="24"/>
        </w:rPr>
        <w:t xml:space="preserve">mediation analysis was carried out to establish whether </w:t>
      </w:r>
      <w:r w:rsidR="00FC2082">
        <w:rPr>
          <w:rFonts w:ascii="Times New Roman" w:hAnsi="Times New Roman" w:cs="Times New Roman"/>
          <w:sz w:val="24"/>
          <w:szCs w:val="24"/>
        </w:rPr>
        <w:t xml:space="preserve">the five facets of </w:t>
      </w:r>
      <w:r w:rsidR="001F2194">
        <w:rPr>
          <w:rFonts w:ascii="Times New Roman" w:hAnsi="Times New Roman" w:cs="Times New Roman"/>
          <w:sz w:val="24"/>
          <w:szCs w:val="24"/>
        </w:rPr>
        <w:t xml:space="preserve">mindfulness </w:t>
      </w:r>
      <w:r>
        <w:rPr>
          <w:rFonts w:ascii="Times New Roman" w:hAnsi="Times New Roman" w:cs="Times New Roman"/>
          <w:sz w:val="24"/>
          <w:szCs w:val="24"/>
        </w:rPr>
        <w:t xml:space="preserve">separately </w:t>
      </w:r>
      <w:r w:rsidR="001F2194">
        <w:rPr>
          <w:rFonts w:ascii="Times New Roman" w:hAnsi="Times New Roman" w:cs="Times New Roman"/>
          <w:sz w:val="24"/>
          <w:szCs w:val="24"/>
        </w:rPr>
        <w:t xml:space="preserve">mediated between </w:t>
      </w:r>
      <w:r w:rsidR="00A91CCA">
        <w:rPr>
          <w:rFonts w:ascii="Times New Roman" w:hAnsi="Times New Roman" w:cs="Times New Roman"/>
          <w:sz w:val="24"/>
          <w:szCs w:val="24"/>
        </w:rPr>
        <w:t xml:space="preserve">alexithymia </w:t>
      </w:r>
      <w:r w:rsidR="00FC2082">
        <w:rPr>
          <w:rFonts w:ascii="Times New Roman" w:hAnsi="Times New Roman" w:cs="Times New Roman"/>
          <w:sz w:val="24"/>
          <w:szCs w:val="24"/>
        </w:rPr>
        <w:t xml:space="preserve">(TAS20) </w:t>
      </w:r>
      <w:r w:rsidR="00A91CCA">
        <w:rPr>
          <w:rFonts w:ascii="Times New Roman" w:hAnsi="Times New Roman" w:cs="Times New Roman"/>
          <w:sz w:val="24"/>
          <w:szCs w:val="24"/>
        </w:rPr>
        <w:t>and self-harm</w:t>
      </w:r>
      <w:r w:rsidR="00C40CC6">
        <w:rPr>
          <w:rFonts w:ascii="Times New Roman" w:hAnsi="Times New Roman" w:cs="Times New Roman"/>
          <w:sz w:val="24"/>
          <w:szCs w:val="24"/>
        </w:rPr>
        <w:t>, controlling for age</w:t>
      </w:r>
      <w:r w:rsidR="00123D63">
        <w:rPr>
          <w:rFonts w:ascii="Times New Roman" w:hAnsi="Times New Roman" w:cs="Times New Roman"/>
          <w:sz w:val="24"/>
          <w:szCs w:val="24"/>
        </w:rPr>
        <w:t>, education, ethnicity, employment status and mindfulness training</w:t>
      </w:r>
      <w:r w:rsidR="00A57714">
        <w:rPr>
          <w:rFonts w:ascii="Times New Roman" w:hAnsi="Times New Roman" w:cs="Times New Roman"/>
          <w:sz w:val="24"/>
          <w:szCs w:val="24"/>
        </w:rPr>
        <w:t xml:space="preserve"> </w:t>
      </w:r>
      <w:r w:rsidR="00A57714" w:rsidRPr="00C40CC6">
        <w:rPr>
          <w:rFonts w:ascii="Times New Roman" w:hAnsi="Times New Roman" w:cs="Times New Roman"/>
          <w:sz w:val="24"/>
          <w:szCs w:val="24"/>
        </w:rPr>
        <w:t xml:space="preserve">(Figure </w:t>
      </w:r>
      <w:r w:rsidR="002C1A1F">
        <w:rPr>
          <w:rFonts w:ascii="Times New Roman" w:hAnsi="Times New Roman" w:cs="Times New Roman"/>
          <w:sz w:val="24"/>
          <w:szCs w:val="24"/>
        </w:rPr>
        <w:t>2</w:t>
      </w:r>
      <w:r w:rsidR="00A57714" w:rsidRPr="00C40CC6">
        <w:rPr>
          <w:rFonts w:ascii="Times New Roman" w:hAnsi="Times New Roman" w:cs="Times New Roman"/>
          <w:sz w:val="24"/>
          <w:szCs w:val="24"/>
        </w:rPr>
        <w:t>)</w:t>
      </w:r>
      <w:r w:rsidR="00FC2082" w:rsidRPr="00C40CC6">
        <w:rPr>
          <w:rFonts w:ascii="Times New Roman" w:hAnsi="Times New Roman" w:cs="Times New Roman"/>
          <w:sz w:val="24"/>
          <w:szCs w:val="24"/>
        </w:rPr>
        <w:t>.</w:t>
      </w:r>
      <w:r w:rsidR="00FC2082">
        <w:rPr>
          <w:rFonts w:ascii="Times New Roman" w:hAnsi="Times New Roman" w:cs="Times New Roman"/>
          <w:sz w:val="24"/>
          <w:szCs w:val="24"/>
        </w:rPr>
        <w:t xml:space="preserve">  </w:t>
      </w:r>
      <w:r w:rsidR="00BE10BC">
        <w:rPr>
          <w:rFonts w:ascii="Times New Roman" w:hAnsi="Times New Roman" w:cs="Times New Roman"/>
          <w:sz w:val="24"/>
          <w:szCs w:val="24"/>
        </w:rPr>
        <w:t>With the mediators in the model, the direct effect of alexithymia on self-harm was not significant</w:t>
      </w:r>
      <w:r w:rsidR="00AB6C42">
        <w:rPr>
          <w:rFonts w:ascii="Times New Roman" w:hAnsi="Times New Roman" w:cs="Times New Roman"/>
          <w:sz w:val="24"/>
          <w:szCs w:val="24"/>
        </w:rPr>
        <w:t>, indicating that the five facets of mindfulness mediate</w:t>
      </w:r>
      <w:r w:rsidR="00A57714">
        <w:rPr>
          <w:rFonts w:ascii="Times New Roman" w:hAnsi="Times New Roman" w:cs="Times New Roman"/>
          <w:sz w:val="24"/>
          <w:szCs w:val="24"/>
        </w:rPr>
        <w:t>d</w:t>
      </w:r>
      <w:r w:rsidR="00AB6C42">
        <w:rPr>
          <w:rFonts w:ascii="Times New Roman" w:hAnsi="Times New Roman" w:cs="Times New Roman"/>
          <w:sz w:val="24"/>
          <w:szCs w:val="24"/>
        </w:rPr>
        <w:t xml:space="preserve"> the relationship between alexithymia and self-harm</w:t>
      </w:r>
      <w:r w:rsidR="00BE10BC">
        <w:rPr>
          <w:rFonts w:ascii="Times New Roman" w:hAnsi="Times New Roman" w:cs="Times New Roman"/>
          <w:sz w:val="24"/>
          <w:szCs w:val="24"/>
        </w:rPr>
        <w:t xml:space="preserve"> (</w:t>
      </w:r>
      <w:r w:rsidR="008F3E26">
        <w:rPr>
          <w:rFonts w:ascii="Times New Roman" w:hAnsi="Times New Roman" w:cs="Times New Roman"/>
          <w:i/>
          <w:sz w:val="24"/>
          <w:szCs w:val="24"/>
        </w:rPr>
        <w:t xml:space="preserve">b </w:t>
      </w:r>
      <w:r w:rsidR="00BE10BC" w:rsidRPr="00CA0594">
        <w:rPr>
          <w:rFonts w:ascii="Times New Roman" w:hAnsi="Times New Roman" w:cs="Times New Roman"/>
          <w:sz w:val="24"/>
          <w:szCs w:val="24"/>
        </w:rPr>
        <w:t>=</w:t>
      </w:r>
      <w:r w:rsidR="008F3E26">
        <w:rPr>
          <w:rFonts w:ascii="Times New Roman" w:hAnsi="Times New Roman" w:cs="Times New Roman"/>
          <w:sz w:val="24"/>
          <w:szCs w:val="24"/>
        </w:rPr>
        <w:t xml:space="preserve"> 0.03, 95% CI -0.</w:t>
      </w:r>
      <w:r w:rsidR="009A604A">
        <w:rPr>
          <w:rFonts w:ascii="Times New Roman" w:hAnsi="Times New Roman" w:cs="Times New Roman"/>
          <w:sz w:val="24"/>
          <w:szCs w:val="24"/>
        </w:rPr>
        <w:t xml:space="preserve">003 </w:t>
      </w:r>
      <w:r w:rsidR="008F3E26">
        <w:rPr>
          <w:rFonts w:ascii="Times New Roman" w:hAnsi="Times New Roman" w:cs="Times New Roman"/>
          <w:sz w:val="24"/>
          <w:szCs w:val="24"/>
        </w:rPr>
        <w:t>to 0.</w:t>
      </w:r>
      <w:r w:rsidR="009A604A">
        <w:rPr>
          <w:rFonts w:ascii="Times New Roman" w:hAnsi="Times New Roman" w:cs="Times New Roman"/>
          <w:sz w:val="24"/>
          <w:szCs w:val="24"/>
        </w:rPr>
        <w:t>07</w:t>
      </w:r>
      <w:r w:rsidR="00BE10BC" w:rsidRPr="00CA0594">
        <w:rPr>
          <w:rFonts w:ascii="Times New Roman" w:hAnsi="Times New Roman" w:cs="Times New Roman"/>
          <w:sz w:val="24"/>
          <w:szCs w:val="24"/>
        </w:rPr>
        <w:t xml:space="preserve">, </w:t>
      </w:r>
      <w:r w:rsidR="008F3E26">
        <w:rPr>
          <w:rFonts w:ascii="Times New Roman" w:hAnsi="Times New Roman" w:cs="Times New Roman"/>
          <w:i/>
          <w:sz w:val="24"/>
          <w:szCs w:val="24"/>
        </w:rPr>
        <w:t xml:space="preserve">p </w:t>
      </w:r>
      <w:r w:rsidR="00BE10BC" w:rsidRPr="00CA0594">
        <w:rPr>
          <w:rFonts w:ascii="Times New Roman" w:hAnsi="Times New Roman" w:cs="Times New Roman"/>
          <w:sz w:val="24"/>
          <w:szCs w:val="24"/>
        </w:rPr>
        <w:t>=</w:t>
      </w:r>
      <w:r w:rsidR="008F3E26">
        <w:rPr>
          <w:rFonts w:ascii="Times New Roman" w:hAnsi="Times New Roman" w:cs="Times New Roman"/>
          <w:sz w:val="24"/>
          <w:szCs w:val="24"/>
        </w:rPr>
        <w:t xml:space="preserve"> .</w:t>
      </w:r>
      <w:r w:rsidR="009A604A">
        <w:rPr>
          <w:rFonts w:ascii="Times New Roman" w:hAnsi="Times New Roman" w:cs="Times New Roman"/>
          <w:sz w:val="24"/>
          <w:szCs w:val="24"/>
        </w:rPr>
        <w:t>069</w:t>
      </w:r>
      <w:r w:rsidR="009A604A" w:rsidDel="009A604A">
        <w:rPr>
          <w:rFonts w:ascii="Times New Roman" w:hAnsi="Times New Roman" w:cs="Times New Roman"/>
          <w:sz w:val="24"/>
          <w:szCs w:val="24"/>
        </w:rPr>
        <w:t xml:space="preserve"> </w:t>
      </w:r>
      <w:r w:rsidR="008F3E26">
        <w:rPr>
          <w:rFonts w:ascii="Times New Roman" w:hAnsi="Times New Roman" w:cs="Times New Roman"/>
          <w:sz w:val="24"/>
          <w:szCs w:val="24"/>
        </w:rPr>
        <w:t xml:space="preserve">, </w:t>
      </w:r>
      <w:r w:rsidR="008F3E26">
        <w:rPr>
          <w:rFonts w:ascii="Times New Roman" w:hAnsi="Times New Roman" w:cs="Times New Roman"/>
          <w:i/>
          <w:sz w:val="24"/>
          <w:szCs w:val="24"/>
        </w:rPr>
        <w:t xml:space="preserve">n </w:t>
      </w:r>
      <w:r w:rsidR="008F3E26">
        <w:rPr>
          <w:rFonts w:ascii="Times New Roman" w:hAnsi="Times New Roman" w:cs="Times New Roman"/>
          <w:sz w:val="24"/>
          <w:szCs w:val="24"/>
        </w:rPr>
        <w:t>= 299</w:t>
      </w:r>
      <w:r w:rsidR="00BE10BC">
        <w:rPr>
          <w:rFonts w:ascii="Times New Roman" w:hAnsi="Times New Roman" w:cs="Times New Roman"/>
          <w:sz w:val="24"/>
          <w:szCs w:val="24"/>
        </w:rPr>
        <w:t>).  The indirect effect of alexithymia on self-harm via Non-judge</w:t>
      </w:r>
      <w:r w:rsidR="00BE10BC" w:rsidRPr="00CA0594">
        <w:rPr>
          <w:rFonts w:ascii="Times New Roman" w:hAnsi="Times New Roman" w:cs="Times New Roman"/>
          <w:sz w:val="24"/>
          <w:szCs w:val="24"/>
        </w:rPr>
        <w:t xml:space="preserve"> </w:t>
      </w:r>
      <w:r w:rsidR="00BE10BC">
        <w:rPr>
          <w:rFonts w:ascii="Times New Roman" w:hAnsi="Times New Roman" w:cs="Times New Roman"/>
          <w:sz w:val="24"/>
          <w:szCs w:val="24"/>
        </w:rPr>
        <w:t>(</w:t>
      </w:r>
      <w:r w:rsidR="008F3E26">
        <w:rPr>
          <w:rFonts w:ascii="Times New Roman" w:hAnsi="Times New Roman" w:cs="Times New Roman"/>
          <w:i/>
          <w:sz w:val="24"/>
          <w:szCs w:val="24"/>
        </w:rPr>
        <w:t xml:space="preserve">b </w:t>
      </w:r>
      <w:r w:rsidR="008F3E26" w:rsidRPr="00CA0594">
        <w:rPr>
          <w:rFonts w:ascii="Times New Roman" w:hAnsi="Times New Roman" w:cs="Times New Roman"/>
          <w:sz w:val="24"/>
          <w:szCs w:val="24"/>
        </w:rPr>
        <w:t>=</w:t>
      </w:r>
      <w:r w:rsidR="008F3E26">
        <w:rPr>
          <w:rFonts w:ascii="Times New Roman" w:hAnsi="Times New Roman" w:cs="Times New Roman"/>
          <w:sz w:val="24"/>
          <w:szCs w:val="24"/>
        </w:rPr>
        <w:t xml:space="preserve"> 0.02, 95% CI 0.01 to 0.0</w:t>
      </w:r>
      <w:r w:rsidR="009A604A">
        <w:rPr>
          <w:rFonts w:ascii="Times New Roman" w:hAnsi="Times New Roman" w:cs="Times New Roman"/>
          <w:sz w:val="24"/>
          <w:szCs w:val="24"/>
        </w:rPr>
        <w:t>5</w:t>
      </w:r>
      <w:r w:rsidR="00BE10BC">
        <w:rPr>
          <w:rFonts w:ascii="Times New Roman" w:hAnsi="Times New Roman" w:cs="Times New Roman"/>
          <w:sz w:val="24"/>
          <w:szCs w:val="24"/>
        </w:rPr>
        <w:t>) and Non-</w:t>
      </w:r>
      <w:r w:rsidR="008F3E26">
        <w:rPr>
          <w:rFonts w:ascii="Times New Roman" w:hAnsi="Times New Roman" w:cs="Times New Roman"/>
          <w:sz w:val="24"/>
          <w:szCs w:val="24"/>
        </w:rPr>
        <w:t>react</w:t>
      </w:r>
      <w:r w:rsidR="00BE10BC">
        <w:rPr>
          <w:rFonts w:ascii="Times New Roman" w:hAnsi="Times New Roman" w:cs="Times New Roman"/>
          <w:sz w:val="24"/>
          <w:szCs w:val="24"/>
        </w:rPr>
        <w:t xml:space="preserve"> (</w:t>
      </w:r>
      <w:r w:rsidR="00BE10BC" w:rsidRPr="008F3E26">
        <w:rPr>
          <w:rFonts w:ascii="Times New Roman" w:hAnsi="Times New Roman" w:cs="Times New Roman"/>
          <w:i/>
          <w:sz w:val="24"/>
          <w:szCs w:val="24"/>
        </w:rPr>
        <w:t>b</w:t>
      </w:r>
      <w:r w:rsidR="008F3E26">
        <w:rPr>
          <w:rFonts w:ascii="Times New Roman" w:hAnsi="Times New Roman" w:cs="Times New Roman"/>
          <w:sz w:val="24"/>
          <w:szCs w:val="24"/>
        </w:rPr>
        <w:t xml:space="preserve"> </w:t>
      </w:r>
      <w:r w:rsidR="00BE10BC" w:rsidRPr="00CA0594">
        <w:rPr>
          <w:rFonts w:ascii="Times New Roman" w:hAnsi="Times New Roman" w:cs="Times New Roman"/>
          <w:sz w:val="24"/>
          <w:szCs w:val="24"/>
        </w:rPr>
        <w:t>= 0.01</w:t>
      </w:r>
      <w:r w:rsidR="00BE10BC">
        <w:rPr>
          <w:rFonts w:ascii="Times New Roman" w:hAnsi="Times New Roman" w:cs="Times New Roman"/>
          <w:sz w:val="24"/>
          <w:szCs w:val="24"/>
        </w:rPr>
        <w:t>,</w:t>
      </w:r>
      <w:r w:rsidR="008F3E26">
        <w:rPr>
          <w:rFonts w:ascii="Times New Roman" w:hAnsi="Times New Roman" w:cs="Times New Roman"/>
          <w:sz w:val="24"/>
          <w:szCs w:val="24"/>
        </w:rPr>
        <w:t xml:space="preserve"> 95% CI 0.002 to 0.0</w:t>
      </w:r>
      <w:r w:rsidR="009A604A">
        <w:rPr>
          <w:rFonts w:ascii="Times New Roman" w:hAnsi="Times New Roman" w:cs="Times New Roman"/>
          <w:sz w:val="24"/>
          <w:szCs w:val="24"/>
        </w:rPr>
        <w:t>3</w:t>
      </w:r>
      <w:r w:rsidR="00BE10BC">
        <w:rPr>
          <w:rFonts w:ascii="Times New Roman" w:hAnsi="Times New Roman" w:cs="Times New Roman"/>
          <w:sz w:val="24"/>
          <w:szCs w:val="24"/>
        </w:rPr>
        <w:t xml:space="preserve">) was </w:t>
      </w:r>
      <w:r w:rsidR="008F3E26">
        <w:rPr>
          <w:rFonts w:ascii="Times New Roman" w:hAnsi="Times New Roman" w:cs="Times New Roman"/>
          <w:sz w:val="24"/>
          <w:szCs w:val="24"/>
        </w:rPr>
        <w:t>positive</w:t>
      </w:r>
      <w:r w:rsidR="00BE10BC">
        <w:rPr>
          <w:rFonts w:ascii="Times New Roman" w:hAnsi="Times New Roman" w:cs="Times New Roman"/>
          <w:sz w:val="24"/>
          <w:szCs w:val="24"/>
        </w:rPr>
        <w:t xml:space="preserve"> and significant.  There was also a significant, </w:t>
      </w:r>
      <w:r w:rsidR="008F3E26">
        <w:rPr>
          <w:rFonts w:ascii="Times New Roman" w:hAnsi="Times New Roman" w:cs="Times New Roman"/>
          <w:sz w:val="24"/>
          <w:szCs w:val="24"/>
        </w:rPr>
        <w:t>negative</w:t>
      </w:r>
      <w:r w:rsidR="00BE10BC">
        <w:rPr>
          <w:rFonts w:ascii="Times New Roman" w:hAnsi="Times New Roman" w:cs="Times New Roman"/>
          <w:sz w:val="24"/>
          <w:szCs w:val="24"/>
        </w:rPr>
        <w:t xml:space="preserve"> indirect path from alexithymia to self-harm via Observe</w:t>
      </w:r>
      <w:r w:rsidR="008F3E26">
        <w:rPr>
          <w:rFonts w:ascii="Times New Roman" w:hAnsi="Times New Roman" w:cs="Times New Roman"/>
          <w:sz w:val="24"/>
          <w:szCs w:val="24"/>
        </w:rPr>
        <w:t xml:space="preserve"> (</w:t>
      </w:r>
      <w:r w:rsidR="008F3E26" w:rsidRPr="008F3E26">
        <w:rPr>
          <w:rFonts w:ascii="Times New Roman" w:hAnsi="Times New Roman" w:cs="Times New Roman"/>
          <w:i/>
          <w:sz w:val="24"/>
          <w:szCs w:val="24"/>
        </w:rPr>
        <w:t>b</w:t>
      </w:r>
      <w:r w:rsidR="008F3E26">
        <w:rPr>
          <w:rFonts w:ascii="Times New Roman" w:hAnsi="Times New Roman" w:cs="Times New Roman"/>
          <w:sz w:val="24"/>
          <w:szCs w:val="24"/>
        </w:rPr>
        <w:t xml:space="preserve"> </w:t>
      </w:r>
      <w:r w:rsidR="008F3E26" w:rsidRPr="00CA0594">
        <w:rPr>
          <w:rFonts w:ascii="Times New Roman" w:hAnsi="Times New Roman" w:cs="Times New Roman"/>
          <w:sz w:val="24"/>
          <w:szCs w:val="24"/>
        </w:rPr>
        <w:t xml:space="preserve">= </w:t>
      </w:r>
      <w:r w:rsidR="008F3E26">
        <w:rPr>
          <w:rFonts w:ascii="Times New Roman" w:hAnsi="Times New Roman" w:cs="Times New Roman"/>
          <w:sz w:val="24"/>
          <w:szCs w:val="24"/>
        </w:rPr>
        <w:t>-</w:t>
      </w:r>
      <w:r w:rsidR="008F3E26" w:rsidRPr="00CA0594">
        <w:rPr>
          <w:rFonts w:ascii="Times New Roman" w:hAnsi="Times New Roman" w:cs="Times New Roman"/>
          <w:sz w:val="24"/>
          <w:szCs w:val="24"/>
        </w:rPr>
        <w:t>0.01</w:t>
      </w:r>
      <w:r w:rsidR="008F3E26">
        <w:rPr>
          <w:rFonts w:ascii="Times New Roman" w:hAnsi="Times New Roman" w:cs="Times New Roman"/>
          <w:sz w:val="24"/>
          <w:szCs w:val="24"/>
        </w:rPr>
        <w:t>, 95% CI -0.0</w:t>
      </w:r>
      <w:r w:rsidR="009A604A">
        <w:rPr>
          <w:rFonts w:ascii="Times New Roman" w:hAnsi="Times New Roman" w:cs="Times New Roman"/>
          <w:sz w:val="24"/>
          <w:szCs w:val="24"/>
        </w:rPr>
        <w:t>2</w:t>
      </w:r>
      <w:r w:rsidR="008F3E26">
        <w:rPr>
          <w:rFonts w:ascii="Times New Roman" w:hAnsi="Times New Roman" w:cs="Times New Roman"/>
          <w:sz w:val="24"/>
          <w:szCs w:val="24"/>
        </w:rPr>
        <w:t xml:space="preserve"> to -0.001)</w:t>
      </w:r>
      <w:r w:rsidR="00BE10BC">
        <w:rPr>
          <w:rFonts w:ascii="Times New Roman" w:hAnsi="Times New Roman" w:cs="Times New Roman"/>
          <w:sz w:val="24"/>
          <w:szCs w:val="24"/>
        </w:rPr>
        <w:t xml:space="preserve">.  </w:t>
      </w:r>
      <w:r w:rsidR="00C40CC6">
        <w:rPr>
          <w:rFonts w:ascii="Times New Roman" w:hAnsi="Times New Roman" w:cs="Times New Roman"/>
          <w:sz w:val="24"/>
          <w:szCs w:val="24"/>
        </w:rPr>
        <w:t xml:space="preserve">Observe, therefore, suppressed the effect of the relationship between alexithymia and self-harm.  </w:t>
      </w:r>
      <w:r w:rsidR="00BE10BC">
        <w:rPr>
          <w:rFonts w:ascii="Times New Roman" w:hAnsi="Times New Roman" w:cs="Times New Roman"/>
          <w:sz w:val="24"/>
          <w:szCs w:val="24"/>
        </w:rPr>
        <w:t>The indirect effect</w:t>
      </w:r>
      <w:r w:rsidR="00ED5675">
        <w:rPr>
          <w:rFonts w:ascii="Times New Roman" w:hAnsi="Times New Roman" w:cs="Times New Roman"/>
          <w:sz w:val="24"/>
          <w:szCs w:val="24"/>
        </w:rPr>
        <w:t>s</w:t>
      </w:r>
      <w:r w:rsidR="00BE10BC">
        <w:rPr>
          <w:rFonts w:ascii="Times New Roman" w:hAnsi="Times New Roman" w:cs="Times New Roman"/>
          <w:sz w:val="24"/>
          <w:szCs w:val="24"/>
        </w:rPr>
        <w:t xml:space="preserve"> via Describe and</w:t>
      </w:r>
      <w:r w:rsidR="008F3E26">
        <w:rPr>
          <w:rFonts w:ascii="Times New Roman" w:hAnsi="Times New Roman" w:cs="Times New Roman"/>
          <w:sz w:val="24"/>
          <w:szCs w:val="24"/>
        </w:rPr>
        <w:t xml:space="preserve"> Act A</w:t>
      </w:r>
      <w:r w:rsidR="00BE10BC">
        <w:rPr>
          <w:rFonts w:ascii="Times New Roman" w:hAnsi="Times New Roman" w:cs="Times New Roman"/>
          <w:sz w:val="24"/>
          <w:szCs w:val="24"/>
        </w:rPr>
        <w:t xml:space="preserve">ware were </w:t>
      </w:r>
      <w:r w:rsidR="00BE10BC">
        <w:rPr>
          <w:rFonts w:ascii="Times New Roman" w:hAnsi="Times New Roman" w:cs="Times New Roman"/>
          <w:sz w:val="24"/>
          <w:szCs w:val="24"/>
        </w:rPr>
        <w:lastRenderedPageBreak/>
        <w:t xml:space="preserve">not significant.  </w:t>
      </w:r>
      <w:r w:rsidR="009801DF">
        <w:rPr>
          <w:rFonts w:ascii="Times New Roman" w:hAnsi="Times New Roman" w:cs="Times New Roman"/>
          <w:sz w:val="24"/>
          <w:szCs w:val="24"/>
        </w:rPr>
        <w:t>Tolerance and VIF statistics for multi-collinearity were within the required thresholds.</w:t>
      </w:r>
    </w:p>
    <w:p w14:paraId="2B42B4E0" w14:textId="77777777" w:rsidR="00CF2632" w:rsidRDefault="00CF2632">
      <w:pPr>
        <w:rPr>
          <w:rFonts w:ascii="Times New Roman" w:hAnsi="Times New Roman" w:cs="Times New Roman"/>
          <w:b/>
          <w:bCs/>
          <w:i/>
          <w:iCs/>
          <w:sz w:val="24"/>
          <w:szCs w:val="24"/>
        </w:rPr>
        <w:sectPr w:rsidR="00CF2632" w:rsidSect="00066D52">
          <w:headerReference w:type="default" r:id="rId11"/>
          <w:headerReference w:type="first" r:id="rId12"/>
          <w:pgSz w:w="11906" w:h="16838"/>
          <w:pgMar w:top="1440" w:right="1440" w:bottom="1440" w:left="1440" w:header="709" w:footer="164" w:gutter="0"/>
          <w:lnNumType w:countBy="1"/>
          <w:cols w:space="708"/>
          <w:docGrid w:linePitch="360"/>
        </w:sectPr>
      </w:pPr>
    </w:p>
    <w:p w14:paraId="6DEBE79A" w14:textId="77777777" w:rsidR="00CF2632" w:rsidRDefault="00CF2632" w:rsidP="00CF2632">
      <w:pPr>
        <w:rPr>
          <w:rFonts w:ascii="Times New Roman" w:hAnsi="Times New Roman" w:cs="Times New Roman"/>
          <w:b/>
          <w:sz w:val="24"/>
          <w:szCs w:val="24"/>
        </w:rPr>
      </w:pPr>
      <w:r w:rsidRPr="00DE3C75">
        <w:rPr>
          <w:rFonts w:ascii="Times New Roman" w:hAnsi="Times New Roman" w:cs="Times New Roman"/>
          <w:b/>
          <w:sz w:val="24"/>
          <w:szCs w:val="24"/>
        </w:rPr>
        <w:lastRenderedPageBreak/>
        <w:t>Table 4</w:t>
      </w:r>
    </w:p>
    <w:p w14:paraId="0E20FC61" w14:textId="77777777" w:rsidR="00CF2632" w:rsidRPr="00DE50F6" w:rsidRDefault="00CF2632" w:rsidP="00CF2632">
      <w:pPr>
        <w:rPr>
          <w:rFonts w:ascii="Times New Roman" w:hAnsi="Times New Roman" w:cs="Times New Roman"/>
          <w:i/>
          <w:sz w:val="24"/>
          <w:szCs w:val="24"/>
        </w:rPr>
      </w:pPr>
      <w:r>
        <w:rPr>
          <w:rFonts w:ascii="Times New Roman" w:hAnsi="Times New Roman" w:cs="Times New Roman"/>
          <w:i/>
          <w:sz w:val="24"/>
          <w:szCs w:val="24"/>
        </w:rPr>
        <w:t>Logistic Regression Predicting Self-Harm History</w:t>
      </w:r>
    </w:p>
    <w:p w14:paraId="4B8102FB" w14:textId="77777777" w:rsidR="00CF2632" w:rsidRDefault="00CF2632">
      <w:pPr>
        <w:rPr>
          <w:rFonts w:ascii="Times New Roman" w:hAnsi="Times New Roman" w:cs="Times New Roman"/>
          <w:b/>
          <w:bCs/>
          <w:i/>
          <w:iCs/>
          <w:sz w:val="24"/>
          <w:szCs w:val="24"/>
        </w:rPr>
        <w:sectPr w:rsidR="00CF2632" w:rsidSect="00A51EF1">
          <w:pgSz w:w="16838" w:h="11906" w:orient="landscape"/>
          <w:pgMar w:top="1440" w:right="1440" w:bottom="1440" w:left="1440" w:header="709" w:footer="164" w:gutter="0"/>
          <w:lnNumType w:countBy="1"/>
          <w:cols w:space="708"/>
          <w:docGrid w:linePitch="360"/>
        </w:sectPr>
      </w:pPr>
    </w:p>
    <w:p w14:paraId="111348CB" w14:textId="55FA97D6" w:rsidR="005E6366" w:rsidRDefault="002C1A1F">
      <w:pPr>
        <w:rPr>
          <w:rFonts w:ascii="Times New Roman" w:hAnsi="Times New Roman" w:cs="Times New Roman"/>
          <w:b/>
          <w:bCs/>
          <w:iCs/>
          <w:sz w:val="24"/>
          <w:szCs w:val="24"/>
        </w:rPr>
      </w:pPr>
      <w:r>
        <w:rPr>
          <w:rFonts w:ascii="Times New Roman" w:hAnsi="Times New Roman" w:cs="Times New Roman"/>
          <w:b/>
          <w:bCs/>
          <w:iCs/>
          <w:sz w:val="24"/>
          <w:szCs w:val="24"/>
        </w:rPr>
        <w:lastRenderedPageBreak/>
        <w:t>Figure 2</w:t>
      </w:r>
    </w:p>
    <w:p w14:paraId="4CA86FC1" w14:textId="0DF95AB0" w:rsidR="005E6366" w:rsidRDefault="003F2E4D" w:rsidP="003F2E4D">
      <w:pPr>
        <w:spacing w:after="0" w:line="360" w:lineRule="auto"/>
        <w:rPr>
          <w:rFonts w:ascii="Times New Roman" w:hAnsi="Times New Roman" w:cs="Times New Roman"/>
          <w:bCs/>
          <w:i/>
          <w:iCs/>
          <w:sz w:val="24"/>
          <w:szCs w:val="24"/>
        </w:rPr>
      </w:pPr>
      <w:r w:rsidRPr="003F2E4D">
        <w:rPr>
          <w:rFonts w:ascii="Times New Roman" w:hAnsi="Times New Roman" w:cs="Times New Roman"/>
          <w:i/>
          <w:sz w:val="24"/>
          <w:szCs w:val="24"/>
        </w:rPr>
        <w:t xml:space="preserve">Model of </w:t>
      </w:r>
      <w:r>
        <w:rPr>
          <w:rFonts w:ascii="Times New Roman" w:hAnsi="Times New Roman" w:cs="Times New Roman"/>
          <w:i/>
          <w:sz w:val="24"/>
          <w:szCs w:val="24"/>
        </w:rPr>
        <w:t>A</w:t>
      </w:r>
      <w:r w:rsidRPr="003F2E4D">
        <w:rPr>
          <w:rFonts w:ascii="Times New Roman" w:hAnsi="Times New Roman" w:cs="Times New Roman"/>
          <w:i/>
          <w:sz w:val="24"/>
          <w:szCs w:val="24"/>
        </w:rPr>
        <w:t xml:space="preserve">lexithymia (TAS20) as a </w:t>
      </w:r>
      <w:r>
        <w:rPr>
          <w:rFonts w:ascii="Times New Roman" w:hAnsi="Times New Roman" w:cs="Times New Roman"/>
          <w:i/>
          <w:sz w:val="24"/>
          <w:szCs w:val="24"/>
        </w:rPr>
        <w:t>P</w:t>
      </w:r>
      <w:r w:rsidRPr="003F2E4D">
        <w:rPr>
          <w:rFonts w:ascii="Times New Roman" w:hAnsi="Times New Roman" w:cs="Times New Roman"/>
          <w:i/>
          <w:sz w:val="24"/>
          <w:szCs w:val="24"/>
        </w:rPr>
        <w:t xml:space="preserve">redictor of </w:t>
      </w:r>
      <w:r>
        <w:rPr>
          <w:rFonts w:ascii="Times New Roman" w:hAnsi="Times New Roman" w:cs="Times New Roman"/>
          <w:i/>
          <w:sz w:val="24"/>
          <w:szCs w:val="24"/>
        </w:rPr>
        <w:t>S</w:t>
      </w:r>
      <w:r w:rsidRPr="003F2E4D">
        <w:rPr>
          <w:rFonts w:ascii="Times New Roman" w:hAnsi="Times New Roman" w:cs="Times New Roman"/>
          <w:i/>
          <w:sz w:val="24"/>
          <w:szCs w:val="24"/>
        </w:rPr>
        <w:t>elf-</w:t>
      </w:r>
      <w:r>
        <w:rPr>
          <w:rFonts w:ascii="Times New Roman" w:hAnsi="Times New Roman" w:cs="Times New Roman"/>
          <w:i/>
          <w:sz w:val="24"/>
          <w:szCs w:val="24"/>
        </w:rPr>
        <w:t>Harm, Mediated by the Five Facets of Mindfulness Controlling for A</w:t>
      </w:r>
      <w:r w:rsidRPr="003F2E4D">
        <w:rPr>
          <w:rFonts w:ascii="Times New Roman" w:hAnsi="Times New Roman" w:cs="Times New Roman"/>
          <w:i/>
          <w:sz w:val="24"/>
          <w:szCs w:val="24"/>
        </w:rPr>
        <w:t>ge (BCa bootstra</w:t>
      </w:r>
      <w:r w:rsidR="002D3802">
        <w:rPr>
          <w:rFonts w:ascii="Times New Roman" w:hAnsi="Times New Roman" w:cs="Times New Roman"/>
          <w:i/>
          <w:sz w:val="24"/>
          <w:szCs w:val="24"/>
        </w:rPr>
        <w:t xml:space="preserve">pped CI based on 5000 samples; </w:t>
      </w:r>
      <w:r w:rsidRPr="003F2E4D">
        <w:rPr>
          <w:rFonts w:ascii="Times New Roman" w:hAnsi="Times New Roman" w:cs="Times New Roman"/>
          <w:i/>
          <w:sz w:val="24"/>
          <w:szCs w:val="24"/>
        </w:rPr>
        <w:t>N</w:t>
      </w:r>
      <w:r>
        <w:rPr>
          <w:rFonts w:ascii="Times New Roman" w:hAnsi="Times New Roman" w:cs="Times New Roman"/>
          <w:i/>
          <w:sz w:val="24"/>
          <w:szCs w:val="24"/>
        </w:rPr>
        <w:t xml:space="preserve"> </w:t>
      </w:r>
      <w:r w:rsidRPr="003F2E4D">
        <w:rPr>
          <w:rFonts w:ascii="Times New Roman" w:hAnsi="Times New Roman" w:cs="Times New Roman"/>
          <w:i/>
          <w:sz w:val="24"/>
          <w:szCs w:val="24"/>
        </w:rPr>
        <w:t>=</w:t>
      </w:r>
      <w:r>
        <w:rPr>
          <w:rFonts w:ascii="Times New Roman" w:hAnsi="Times New Roman" w:cs="Times New Roman"/>
          <w:i/>
          <w:sz w:val="24"/>
          <w:szCs w:val="24"/>
        </w:rPr>
        <w:t xml:space="preserve"> 299</w:t>
      </w:r>
      <w:r w:rsidRPr="003F2E4D">
        <w:rPr>
          <w:rFonts w:ascii="Times New Roman" w:hAnsi="Times New Roman" w:cs="Times New Roman"/>
          <w:i/>
          <w:sz w:val="24"/>
          <w:szCs w:val="24"/>
        </w:rPr>
        <w:t>)</w:t>
      </w:r>
    </w:p>
    <w:p w14:paraId="0BDD7616" w14:textId="77777777" w:rsidR="005E6366" w:rsidRPr="005E6366" w:rsidRDefault="005E6366">
      <w:pPr>
        <w:rPr>
          <w:rFonts w:ascii="Times New Roman" w:hAnsi="Times New Roman" w:cs="Times New Roman"/>
          <w:bCs/>
          <w:iCs/>
          <w:sz w:val="24"/>
          <w:szCs w:val="24"/>
        </w:rPr>
      </w:pPr>
    </w:p>
    <w:p w14:paraId="2CE3C293" w14:textId="77777777" w:rsidR="007D4BBE" w:rsidRDefault="007D4BBE">
      <w:pPr>
        <w:rPr>
          <w:rFonts w:asciiTheme="majorBidi" w:hAnsiTheme="majorBidi" w:cstheme="majorBidi"/>
          <w:b/>
          <w:bCs/>
          <w:sz w:val="24"/>
          <w:szCs w:val="24"/>
        </w:rPr>
      </w:pPr>
      <w:r>
        <w:rPr>
          <w:rFonts w:asciiTheme="majorBidi" w:hAnsiTheme="majorBidi" w:cstheme="majorBidi"/>
          <w:b/>
          <w:bCs/>
          <w:sz w:val="24"/>
          <w:szCs w:val="24"/>
        </w:rPr>
        <w:br w:type="page"/>
      </w:r>
    </w:p>
    <w:p w14:paraId="66CC6142" w14:textId="005736F3" w:rsidR="00E20469" w:rsidRDefault="00E20469" w:rsidP="001D7FCC">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Discussion</w:t>
      </w:r>
    </w:p>
    <w:p w14:paraId="511DF5B6" w14:textId="55864791" w:rsidR="007C0FA4" w:rsidRDefault="007C0FA4" w:rsidP="0006384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This study set out to examine the relationships between mindfulness, alexithymia</w:t>
      </w:r>
      <w:r w:rsidR="00F72A48">
        <w:rPr>
          <w:rFonts w:asciiTheme="majorBidi" w:hAnsiTheme="majorBidi" w:cstheme="majorBidi"/>
          <w:sz w:val="24"/>
          <w:szCs w:val="24"/>
        </w:rPr>
        <w:t xml:space="preserve"> </w:t>
      </w:r>
      <w:r>
        <w:rPr>
          <w:rFonts w:asciiTheme="majorBidi" w:hAnsiTheme="majorBidi" w:cstheme="majorBidi"/>
          <w:sz w:val="24"/>
          <w:szCs w:val="24"/>
        </w:rPr>
        <w:t xml:space="preserve">and self-harm.  </w:t>
      </w:r>
      <w:r w:rsidR="00E111D1">
        <w:rPr>
          <w:rFonts w:asciiTheme="majorBidi" w:hAnsiTheme="majorBidi" w:cstheme="majorBidi"/>
          <w:sz w:val="24"/>
          <w:szCs w:val="24"/>
        </w:rPr>
        <w:t xml:space="preserve">The </w:t>
      </w:r>
      <w:r w:rsidR="00ED0A18">
        <w:rPr>
          <w:rFonts w:asciiTheme="majorBidi" w:hAnsiTheme="majorBidi" w:cstheme="majorBidi"/>
          <w:sz w:val="24"/>
          <w:szCs w:val="24"/>
        </w:rPr>
        <w:t xml:space="preserve">results supported the </w:t>
      </w:r>
      <w:r w:rsidR="00E111D1">
        <w:rPr>
          <w:rFonts w:asciiTheme="majorBidi" w:hAnsiTheme="majorBidi" w:cstheme="majorBidi"/>
          <w:sz w:val="24"/>
          <w:szCs w:val="24"/>
        </w:rPr>
        <w:t xml:space="preserve">first hypothesis, that alexithymia would be significantly higher, and mindfulness significantly lower, among those with a history of self-harm  </w:t>
      </w:r>
      <w:r w:rsidR="001B2002">
        <w:rPr>
          <w:rFonts w:asciiTheme="majorBidi" w:hAnsiTheme="majorBidi" w:cstheme="majorBidi"/>
          <w:sz w:val="24"/>
          <w:szCs w:val="24"/>
        </w:rPr>
        <w:t xml:space="preserve">The association between alexithymia and self-harm in the current study was driven by the subscales Difficulty Identifying Feelings (DIF) and Difficulty Describing Feelings (DDF) and no difference was found in the subscale Externally Orientated Thinking (EOT), in line with previous review findings </w:t>
      </w:r>
      <w:r w:rsidR="001B2002">
        <w:rPr>
          <w:rFonts w:asciiTheme="majorBidi" w:hAnsiTheme="majorBidi" w:cstheme="majorBidi"/>
          <w:sz w:val="24"/>
          <w:szCs w:val="24"/>
        </w:rPr>
        <w:fldChar w:fldCharType="begin" w:fldLock="1"/>
      </w:r>
      <w:r w:rsidR="001B2002">
        <w:rPr>
          <w:rFonts w:asciiTheme="majorBidi" w:hAnsiTheme="majorBidi" w:cstheme="majorBidi"/>
          <w:sz w:val="24"/>
          <w:szCs w:val="24"/>
        </w:rPr>
        <w:instrText>ADDIN CSL_CITATION {"citationItems":[{"id":"ITEM-1","itemData":{"DOI":"10.1016/j.jad.2019.08.088","ISSN":"15732517","PMID":"31494366","abstract":"Background: Nonsuicidal self-injury (NSSI; direct harm to the body without suicidal intent) and risky drinking are two behaviours that serve emotion regulatory functions. When underlying emotional problems are untreated, individuals may shift between NSSI and risky drinking. Both behaviours are associated with alexithymia, difficulties identifying and describing emotions and retaining an externally orientated thinking style. However, it is unknown to what extent the associations are similar and under what circumstances (e.g. sex, age) they may differ. Method: To compare both associations we conducted an extensive review using several databases. Overall, 20 NSSI-related articles and 33 risky drinking-related articles met the inclusion criteria. Results: A meta-analysis revealed significant positive associations between total alexithymia scores, difficulties identifying feelings, difficulties describing feelings and both NSSI and risky drinking. However, these associations appear stronger for NSSI. Further, externally orientated thinking was associated with risky drinking but not NSSI. Age had opposing moderating effects on the relationships, with the association between alexithymia and NSSI being stronger in younger samples and the association between alexithymia and risky drinking being stronger in older samples. Further, the association between alexithymia and NSSI was stronger for female only samples compared to male only samples. Limitations: The review was limited to English articles. High levels of heterogeneity were observed. The majority of the studies included were cross-sectional. Conclusion: These results imply that NSSI and risky drinking may have both shared and distinguishable correlates. Alexithymia can be targeted in treatment to potentially reduce the likelihood of individuals shifting between behaviours to regulate their emotions.","author":[{"dropping-particle":"","family":"Greene","given":"Danyelle","non-dropping-particle":"","parse-names":false,"suffix":""},{"dropping-particle":"","family":"Boyes","given":"Mark","non-dropping-particle":"","parse-names":false,"suffix":""},{"dropping-particle":"","family":"Hasking","given":"Penelope","non-dropping-particle":"","parse-names":false,"suffix":""}],"container-title":"Journal of Affective Disorders","id":"ITEM-1","issued":{"date-parts":[["2020","1","1"]]},"page":"140-166","title":"The associations between alexithymia and both non-suicidal self-injury and risky drinking: A systematic review and meta-analysis","type":"article","volume":"260"},"uris":["http://www.mendeley.com/documents/?uuid=bd3b8c8f-2501-37aa-b59a-be8ac3651d76"]},{"id":"ITEM-2","itemData":{"DOI":"10.1111/sjop.12668","ISSN":"0036-5564","author":[{"dropping-particle":"","family":"Norman","given":"Hilary","non-dropping-particle":"","parse-names":false,"suffix":""},{"dropping-particle":"","family":"Oskis","given":"Andrea","non-dropping-particle":"","parse-names":false,"suffix":""},{"dropping-particle":"","family":"Marzano","given":"Lisa","non-dropping-particle":"","parse-names":false,"suffix":""},{"dropping-particle":"","family":"Coulson","given":"Mark","non-dropping-particle":"","parse-na</w:instrText>
      </w:r>
      <w:r w:rsidR="001B2002">
        <w:rPr>
          <w:rFonts w:asciiTheme="majorBidi" w:hAnsiTheme="majorBidi" w:cstheme="majorBidi" w:hint="eastAsia"/>
          <w:sz w:val="24"/>
          <w:szCs w:val="24"/>
        </w:rPr>
        <w:instrText>mes":false,"suffix":""}],"container-title":"Scandinavian Journal of Psychology","id":"ITEM-2","issued":{"date-parts":[["2020","7","24"]]},"page":"sjop.12668","publisher":"John Wiley &amp; Sons, Ltd","title":"The relationship between self</w:instrText>
      </w:r>
      <w:r w:rsidR="001B2002">
        <w:rPr>
          <w:rFonts w:asciiTheme="majorBidi" w:hAnsiTheme="majorBidi" w:cstheme="majorBidi" w:hint="eastAsia"/>
          <w:sz w:val="24"/>
          <w:szCs w:val="24"/>
        </w:rPr>
        <w:instrText>‐</w:instrText>
      </w:r>
      <w:r w:rsidR="001B2002">
        <w:rPr>
          <w:rFonts w:asciiTheme="majorBidi" w:hAnsiTheme="majorBidi" w:cstheme="majorBidi" w:hint="eastAsia"/>
          <w:sz w:val="24"/>
          <w:szCs w:val="24"/>
        </w:rPr>
        <w:instrText>harm and alexithymia: A systematic review and meta</w:instrText>
      </w:r>
      <w:r w:rsidR="001B2002">
        <w:rPr>
          <w:rFonts w:asciiTheme="majorBidi" w:hAnsiTheme="majorBidi" w:cstheme="majorBidi" w:hint="eastAsia"/>
          <w:sz w:val="24"/>
          <w:szCs w:val="24"/>
        </w:rPr>
        <w:instrText>‐</w:instrText>
      </w:r>
      <w:r w:rsidR="001B2002">
        <w:rPr>
          <w:rFonts w:asciiTheme="majorBidi" w:hAnsiTheme="majorBidi" w:cstheme="majorBidi" w:hint="eastAsia"/>
          <w:sz w:val="24"/>
          <w:szCs w:val="24"/>
        </w:rPr>
        <w:instrText>analysis","type":"article-journal"},"uris":["http://www.mendeley.com/documents/?uuid=f7d72645-99d3-3f14-b2e2-f73acc2e0c31"]}],"mendeley":{"formattedCitation":"(Greene et al., 2020; Norman et al., 2020)","plainTextFormattedCit</w:instrText>
      </w:r>
      <w:r w:rsidR="001B2002">
        <w:rPr>
          <w:rFonts w:asciiTheme="majorBidi" w:hAnsiTheme="majorBidi" w:cstheme="majorBidi"/>
          <w:sz w:val="24"/>
          <w:szCs w:val="24"/>
        </w:rPr>
        <w:instrText>ation":"(Greene et al., 2020; Norman et al., 2020)","previouslyFormattedCitation":"(Greene et al., 2020; Norman et al., 2020)"},"properties":{"noteIndex":0},"schema":"https://github.com/citation-style-language/schema/raw/master/csl-citation.json"}</w:instrText>
      </w:r>
      <w:r w:rsidR="001B2002">
        <w:rPr>
          <w:rFonts w:asciiTheme="majorBidi" w:hAnsiTheme="majorBidi" w:cstheme="majorBidi"/>
          <w:sz w:val="24"/>
          <w:szCs w:val="24"/>
        </w:rPr>
        <w:fldChar w:fldCharType="separate"/>
      </w:r>
      <w:r w:rsidR="001B2002" w:rsidRPr="00471E7D">
        <w:rPr>
          <w:rFonts w:asciiTheme="majorBidi" w:hAnsiTheme="majorBidi" w:cstheme="majorBidi"/>
          <w:noProof/>
          <w:sz w:val="24"/>
          <w:szCs w:val="24"/>
        </w:rPr>
        <w:t>(Greene et al., 2020; Norman et al., 2020)</w:t>
      </w:r>
      <w:r w:rsidR="001B2002">
        <w:rPr>
          <w:rFonts w:asciiTheme="majorBidi" w:hAnsiTheme="majorBidi" w:cstheme="majorBidi"/>
          <w:sz w:val="24"/>
          <w:szCs w:val="24"/>
        </w:rPr>
        <w:fldChar w:fldCharType="end"/>
      </w:r>
      <w:r w:rsidR="001B2002">
        <w:rPr>
          <w:rFonts w:asciiTheme="majorBidi" w:hAnsiTheme="majorBidi" w:cstheme="majorBidi"/>
          <w:sz w:val="24"/>
          <w:szCs w:val="24"/>
        </w:rPr>
        <w:t>.</w:t>
      </w:r>
      <w:r w:rsidR="003E1B1D">
        <w:rPr>
          <w:rFonts w:asciiTheme="majorBidi" w:hAnsiTheme="majorBidi" w:cstheme="majorBidi"/>
          <w:sz w:val="24"/>
          <w:szCs w:val="24"/>
        </w:rPr>
        <w:t xml:space="preserve">  </w:t>
      </w:r>
      <w:r w:rsidR="00E111D1">
        <w:rPr>
          <w:rFonts w:asciiTheme="majorBidi" w:hAnsiTheme="majorBidi" w:cstheme="majorBidi"/>
          <w:sz w:val="24"/>
          <w:szCs w:val="24"/>
        </w:rPr>
        <w:t>The second hypothesis</w:t>
      </w:r>
      <w:r w:rsidR="00ED0A18">
        <w:rPr>
          <w:rFonts w:asciiTheme="majorBidi" w:hAnsiTheme="majorBidi" w:cstheme="majorBidi"/>
          <w:sz w:val="24"/>
          <w:szCs w:val="24"/>
        </w:rPr>
        <w:t xml:space="preserve"> was </w:t>
      </w:r>
      <w:r w:rsidR="00E111D1">
        <w:rPr>
          <w:rFonts w:asciiTheme="majorBidi" w:hAnsiTheme="majorBidi" w:cstheme="majorBidi"/>
          <w:sz w:val="24"/>
          <w:szCs w:val="24"/>
        </w:rPr>
        <w:t xml:space="preserve">that mindfulness </w:t>
      </w:r>
      <w:r w:rsidR="00ED0A18">
        <w:rPr>
          <w:rFonts w:asciiTheme="majorBidi" w:hAnsiTheme="majorBidi" w:cstheme="majorBidi"/>
          <w:sz w:val="24"/>
          <w:szCs w:val="24"/>
        </w:rPr>
        <w:t xml:space="preserve">would mediate </w:t>
      </w:r>
      <w:r w:rsidR="00E111D1">
        <w:rPr>
          <w:rFonts w:asciiTheme="majorBidi" w:hAnsiTheme="majorBidi" w:cstheme="majorBidi"/>
          <w:sz w:val="24"/>
          <w:szCs w:val="24"/>
        </w:rPr>
        <w:t>the relationship between alexithymia and self-harm</w:t>
      </w:r>
      <w:r w:rsidR="00ED0A18">
        <w:rPr>
          <w:rFonts w:asciiTheme="majorBidi" w:hAnsiTheme="majorBidi" w:cstheme="majorBidi"/>
          <w:sz w:val="24"/>
          <w:szCs w:val="24"/>
        </w:rPr>
        <w:t>.</w:t>
      </w:r>
      <w:r w:rsidR="00E111D1">
        <w:rPr>
          <w:rFonts w:asciiTheme="majorBidi" w:hAnsiTheme="majorBidi" w:cstheme="majorBidi"/>
          <w:sz w:val="24"/>
          <w:szCs w:val="24"/>
        </w:rPr>
        <w:t xml:space="preserve">  While the total mindfulness score was not a significant mediator, a multiple mediation analysis found that facets Non-react, Non-judge and Observe significantly mediated between alexithymia and self-harm.  Non-react </w:t>
      </w:r>
      <w:r w:rsidR="00E111D1">
        <w:rPr>
          <w:rFonts w:asciiTheme="majorBidi" w:hAnsiTheme="majorBidi" w:cstheme="majorBidi"/>
          <w:sz w:val="24"/>
          <w:szCs w:val="24"/>
        </w:rPr>
        <w:lastRenderedPageBreak/>
        <w:t xml:space="preserve">and Non-judge were, as expected, positive mediators, while Observe appeared to suppress the relationship between alexithymia and self-harm.  </w:t>
      </w:r>
    </w:p>
    <w:p w14:paraId="6CF7C046" w14:textId="482FC368" w:rsidR="007C0FA4" w:rsidRDefault="00B47C72" w:rsidP="00BC7555">
      <w:pPr>
        <w:spacing w:after="0" w:line="480" w:lineRule="auto"/>
        <w:ind w:firstLine="720"/>
        <w:rPr>
          <w:rFonts w:asciiTheme="majorBidi" w:hAnsiTheme="majorBidi" w:cstheme="majorBidi"/>
          <w:noProof/>
          <w:sz w:val="24"/>
          <w:szCs w:val="24"/>
        </w:rPr>
      </w:pPr>
      <w:r>
        <w:rPr>
          <w:rFonts w:asciiTheme="majorBidi" w:hAnsiTheme="majorBidi" w:cstheme="majorBidi"/>
          <w:sz w:val="24"/>
          <w:szCs w:val="24"/>
        </w:rPr>
        <w:t>A</w:t>
      </w:r>
      <w:r w:rsidR="00265D49">
        <w:rPr>
          <w:rFonts w:asciiTheme="majorBidi" w:hAnsiTheme="majorBidi" w:cstheme="majorBidi"/>
          <w:sz w:val="24"/>
          <w:szCs w:val="24"/>
        </w:rPr>
        <w:t xml:space="preserve"> significant association</w:t>
      </w:r>
      <w:r>
        <w:rPr>
          <w:rFonts w:asciiTheme="majorBidi" w:hAnsiTheme="majorBidi" w:cstheme="majorBidi"/>
          <w:sz w:val="24"/>
          <w:szCs w:val="24"/>
        </w:rPr>
        <w:t xml:space="preserve"> was observed</w:t>
      </w:r>
      <w:r w:rsidR="00265D49">
        <w:rPr>
          <w:rFonts w:asciiTheme="majorBidi" w:hAnsiTheme="majorBidi" w:cstheme="majorBidi"/>
          <w:sz w:val="24"/>
          <w:szCs w:val="24"/>
        </w:rPr>
        <w:t xml:space="preserve"> between mindfulness and self-harm, in line with other studies </w:t>
      </w:r>
      <w:r w:rsidR="00AB1F0D">
        <w:rPr>
          <w:rFonts w:asciiTheme="majorBidi" w:hAnsiTheme="majorBidi" w:cstheme="majorBidi"/>
          <w:sz w:val="24"/>
          <w:szCs w:val="24"/>
        </w:rPr>
        <w:fldChar w:fldCharType="begin" w:fldLock="1"/>
      </w:r>
      <w:r w:rsidR="00C73FD8">
        <w:rPr>
          <w:rFonts w:asciiTheme="majorBidi" w:hAnsiTheme="majorBidi" w:cstheme="majorBidi"/>
          <w:sz w:val="24"/>
          <w:szCs w:val="24"/>
        </w:rPr>
        <w:instrText>ADDIN CSL_CITATION {"citationItems":[{"id":"ITEM-1","itemData":{"DOI":"10.1007/s12671-016-0657-y","ISSN":"18688535","abstract":"Non-suicidal self-injury is a complex behaviour, disturbingly prevalent, difficult to treat and with possible adverse outcomes in the long term. Previous research has shown individuals most commonly self-injure to cope with overwhelming negative emotions. Mindfulness has been shown to be associated with emotion regulation, and mindfulness-based interventions have shown effectiveness in a wide range of psychological disorders. This research explored whether lack of mindfulness or problems in mindfulness are involved in self-injury. A non-clinical sample of 263 participants (17–65 years) completed an online survey measuring self-injurious behaviours and mindfulness. Differences in levels of mindfulness between individuals with and without a history of self-injury were investigated. Analysis of variance indicated mindfulness (overall and in terms of specific facets “act with awareness”, “non-judge” and “non-react”) was significantly lower in individuals with a history of self-injury compared to those without. Pairwise comparisons revealed current self-injurers reported significantly lower mindfulness than past self-injurers and non-self-injurers, with medium effect sizes of d = 0.51 and d = 0.77, respectively. In logistic regression, low mindfulness significantly predicted self-injury (B = 0.04, p &lt; .001). These findings have clinical implications, suggesting that mindfulness-based interventions may assist individuals to give up self-injurious behaviours and may be an important part of prevention strategies.","author":[{"dropping-particle":"","family":"Caltabiano","given":"Giuseppina","non-dropping-particle":"","parse-names":false,"suffix":""},{"dropping-particle":"","family":"Martin","given":"Graham","non-dropping-particle":"","parse-names":false,"suffix":""}],"container-title":"Mindfulness","id":"ITEM-1","issued":{"date-parts":[["2017"]]},"title":"Mindless Suffering: the Relationship Between Mindfulness and Non-Suicidal Self-Injury","type":"article-journal"},"uris":["http://www.mendeley.com/documents/?uuid=3e10070b-5e25-41b9-834c-2f182a1803c8"]},{"id":"ITEM-2","itemData":{"DOI":"10.1007/s12671-016-0555-3","ISSN":"18688535","abstract":"The present study examined relationships between dispositional mindfulness, coping self-efficacy, and non-suicidal self-injury (NSSI) in 97 first-year university students (78.35 % female; Mage = 18.13 years; SD = 0.81). Participants were grouped according to whether they indicated engagement in NSSI within the last 12 months, or never having engaged in NSSI, resulting in a recent NSSI group (n = 35), and a comparison group (n = 62). Participants completed the Mindful Attention Awareness Scale (MAAS), the Coping Self-Efficacy Scale’s (CSES) problem-focused and emotion-focused subscales, and the Inventory of Statements About Self-Injury (ISAS). Results obtained from Pearson’s correlation analysis revealed that mindfulness was significantly and positively associated with students’ perceived level of coping self-efficacy. Furthermore, students who reported having engaged in NSSI in the last 12 months (i.e., those in the recent NSSI group) reported significantly lower mindfulness and lower coping self-efficacy when compared to students with no NSSI. Interestingly, coping self-efficacy was found to fully mediate the relationship between dispositional mindfulness and NSSI. The present study shows preliminary evidence for the role of coping self-efficacy in explaining the relation between mindfulness and NSSI. Implications for future research and practice regarding mindfulness as a protective factor for NSSI via coping self-efficacy are discussed.","author":[{"dropping-particle":"","family":"Heath","given":"Nancy L.","non-dropping-particle":"","parse-names":false,"suffix":""},{"dropping-particle":"","family":"Joly","given":"Mélanie","non-dropping-particle":"","parse-names":false,"suffix":""},{"dropping-particle":"","family":"Carsley","given":"Dana","non-dropping-particle":"","parse-names":false,"suffix":""}],"container-title":"Mindfulness","id":"ITEM-2","issued":{"date-parts":[["2016"]]},"title":"Coping Self-Efficacy and Mindfulness in Non-Suicidal Self-Injury","type":"article-journal"},"uris":["http://www.mendeley.com/documents/?uuid=dc1554d2-6fe7-4fa7-b651-fec1cdfa4abe"]}],"mendeley":{"formattedCitation":"(Caltabiano &amp; Martin, 2017; Heath et al., 2016)","plainTextFormattedCitation":"(Caltabiano &amp; Martin, 2017; Heath et al., 2016)","previouslyFormattedCitation":"(Caltabiano &amp; Martin, 2017; Heath et al., 2016)"},"properties":{"noteIndex":0},"schema":"https://github.com/citation-style-language/schema/raw/master/csl-citation.json"}</w:instrText>
      </w:r>
      <w:r w:rsidR="00AB1F0D">
        <w:rPr>
          <w:rFonts w:asciiTheme="majorBidi" w:hAnsiTheme="majorBidi" w:cstheme="majorBidi"/>
          <w:sz w:val="24"/>
          <w:szCs w:val="24"/>
        </w:rPr>
        <w:fldChar w:fldCharType="separate"/>
      </w:r>
      <w:r w:rsidR="003D7BFE" w:rsidRPr="003D7BFE">
        <w:rPr>
          <w:rFonts w:asciiTheme="majorBidi" w:hAnsiTheme="majorBidi" w:cstheme="majorBidi"/>
          <w:noProof/>
          <w:sz w:val="24"/>
          <w:szCs w:val="24"/>
        </w:rPr>
        <w:t>(Caltabiano &amp; Martin, 2017; Heath et al., 2016)</w:t>
      </w:r>
      <w:r w:rsidR="00AB1F0D">
        <w:rPr>
          <w:rFonts w:asciiTheme="majorBidi" w:hAnsiTheme="majorBidi" w:cstheme="majorBidi"/>
          <w:sz w:val="24"/>
          <w:szCs w:val="24"/>
        </w:rPr>
        <w:fldChar w:fldCharType="end"/>
      </w:r>
      <w:r w:rsidR="00221B70">
        <w:rPr>
          <w:rFonts w:asciiTheme="majorBidi" w:hAnsiTheme="majorBidi" w:cstheme="majorBidi"/>
          <w:sz w:val="24"/>
          <w:szCs w:val="24"/>
        </w:rPr>
        <w:t xml:space="preserve">.  The facets Describe, Act Aware, Non-judge and Non-react </w:t>
      </w:r>
      <w:r w:rsidR="00265D49">
        <w:rPr>
          <w:rFonts w:asciiTheme="majorBidi" w:hAnsiTheme="majorBidi" w:cstheme="majorBidi"/>
          <w:sz w:val="24"/>
          <w:szCs w:val="24"/>
        </w:rPr>
        <w:t xml:space="preserve">were all significantly correlated with alexithymia </w:t>
      </w:r>
      <w:r w:rsidR="00221B70">
        <w:rPr>
          <w:rFonts w:asciiTheme="majorBidi" w:hAnsiTheme="majorBidi" w:cstheme="majorBidi"/>
          <w:sz w:val="24"/>
          <w:szCs w:val="24"/>
        </w:rPr>
        <w:fldChar w:fldCharType="begin" w:fldLock="1"/>
      </w:r>
      <w:r w:rsidR="00CB1ED7">
        <w:rPr>
          <w:rFonts w:asciiTheme="majorBidi" w:hAnsiTheme="majorBidi" w:cstheme="majorBidi"/>
          <w:sz w:val="24"/>
          <w:szCs w:val="24"/>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2006)","manualFormatting":"(consistent with Baer et al., 2006)","plainTextFormattedCitation":"(Baer et al., 2006)","previouslyFormattedCitation":"(Baer et al., 2006)"},"properties":{"noteIndex":0},"schema":"https://github.com/citation-style-language/schema/raw/master/csl-citation.json"}</w:instrText>
      </w:r>
      <w:r w:rsidR="00221B70">
        <w:rPr>
          <w:rFonts w:asciiTheme="majorBidi" w:hAnsiTheme="majorBidi" w:cstheme="majorBidi"/>
          <w:sz w:val="24"/>
          <w:szCs w:val="24"/>
        </w:rPr>
        <w:fldChar w:fldCharType="separate"/>
      </w:r>
      <w:r w:rsidR="00221B70" w:rsidRPr="00221B70">
        <w:rPr>
          <w:rFonts w:asciiTheme="majorBidi" w:hAnsiTheme="majorBidi" w:cstheme="majorBidi"/>
          <w:noProof/>
          <w:sz w:val="24"/>
          <w:szCs w:val="24"/>
        </w:rPr>
        <w:t>(</w:t>
      </w:r>
      <w:r w:rsidR="00221B70">
        <w:rPr>
          <w:rFonts w:asciiTheme="majorBidi" w:hAnsiTheme="majorBidi" w:cstheme="majorBidi"/>
          <w:noProof/>
          <w:sz w:val="24"/>
          <w:szCs w:val="24"/>
        </w:rPr>
        <w:t xml:space="preserve">consistent with </w:t>
      </w:r>
      <w:r w:rsidR="00221B70" w:rsidRPr="00221B70">
        <w:rPr>
          <w:rFonts w:asciiTheme="majorBidi" w:hAnsiTheme="majorBidi" w:cstheme="majorBidi"/>
          <w:noProof/>
          <w:sz w:val="24"/>
          <w:szCs w:val="24"/>
        </w:rPr>
        <w:t>Baer et al., 2006)</w:t>
      </w:r>
      <w:r w:rsidR="00221B70">
        <w:rPr>
          <w:rFonts w:asciiTheme="majorBidi" w:hAnsiTheme="majorBidi" w:cstheme="majorBidi"/>
          <w:sz w:val="24"/>
          <w:szCs w:val="24"/>
        </w:rPr>
        <w:fldChar w:fldCharType="end"/>
      </w:r>
      <w:r w:rsidR="00221B70">
        <w:rPr>
          <w:rFonts w:asciiTheme="majorBidi" w:hAnsiTheme="majorBidi" w:cstheme="majorBidi"/>
          <w:sz w:val="24"/>
          <w:szCs w:val="24"/>
        </w:rPr>
        <w:t xml:space="preserve"> </w:t>
      </w:r>
      <w:r w:rsidR="00265D49">
        <w:rPr>
          <w:rFonts w:asciiTheme="majorBidi" w:hAnsiTheme="majorBidi" w:cstheme="majorBidi"/>
          <w:sz w:val="24"/>
          <w:szCs w:val="24"/>
        </w:rPr>
        <w:t xml:space="preserve">and also significantly lower among those with a history of self-harm.  </w:t>
      </w:r>
      <w:r w:rsidR="00BC7555">
        <w:rPr>
          <w:rFonts w:asciiTheme="majorBidi" w:hAnsiTheme="majorBidi" w:cstheme="majorBidi"/>
          <w:sz w:val="24"/>
          <w:szCs w:val="24"/>
        </w:rPr>
        <w:t xml:space="preserve">In contrast, </w:t>
      </w:r>
      <w:r w:rsidR="00075A85">
        <w:rPr>
          <w:rFonts w:asciiTheme="majorBidi" w:hAnsiTheme="majorBidi" w:cstheme="majorBidi"/>
          <w:sz w:val="24"/>
          <w:szCs w:val="24"/>
        </w:rPr>
        <w:t xml:space="preserve">the </w:t>
      </w:r>
      <w:r w:rsidR="00B67C7C">
        <w:rPr>
          <w:rFonts w:asciiTheme="majorBidi" w:hAnsiTheme="majorBidi" w:cstheme="majorBidi"/>
          <w:sz w:val="24"/>
          <w:szCs w:val="24"/>
        </w:rPr>
        <w:t xml:space="preserve">FFMQ </w:t>
      </w:r>
      <w:r w:rsidR="00221B70">
        <w:rPr>
          <w:rFonts w:asciiTheme="majorBidi" w:hAnsiTheme="majorBidi" w:cstheme="majorBidi"/>
          <w:sz w:val="24"/>
          <w:szCs w:val="24"/>
        </w:rPr>
        <w:t>O</w:t>
      </w:r>
      <w:r w:rsidR="00075A85">
        <w:rPr>
          <w:rFonts w:asciiTheme="majorBidi" w:hAnsiTheme="majorBidi" w:cstheme="majorBidi"/>
          <w:sz w:val="24"/>
          <w:szCs w:val="24"/>
        </w:rPr>
        <w:t>bserve subscale</w:t>
      </w:r>
      <w:r w:rsidR="007C0FA4">
        <w:rPr>
          <w:rFonts w:asciiTheme="majorBidi" w:hAnsiTheme="majorBidi" w:cstheme="majorBidi"/>
          <w:sz w:val="24"/>
          <w:szCs w:val="24"/>
        </w:rPr>
        <w:t xml:space="preserve"> was significantly </w:t>
      </w:r>
      <w:r w:rsidR="00B67C7C" w:rsidRPr="00BC7555">
        <w:rPr>
          <w:rFonts w:asciiTheme="majorBidi" w:hAnsiTheme="majorBidi" w:cstheme="majorBidi"/>
          <w:i/>
          <w:sz w:val="24"/>
          <w:szCs w:val="24"/>
        </w:rPr>
        <w:t>higher</w:t>
      </w:r>
      <w:r w:rsidR="007C0FA4">
        <w:rPr>
          <w:rFonts w:asciiTheme="majorBidi" w:hAnsiTheme="majorBidi" w:cstheme="majorBidi"/>
          <w:sz w:val="24"/>
          <w:szCs w:val="24"/>
        </w:rPr>
        <w:t xml:space="preserve"> among those with a history of self-harm.  </w:t>
      </w:r>
      <w:r w:rsidR="002E6FBC">
        <w:rPr>
          <w:rFonts w:asciiTheme="majorBidi" w:hAnsiTheme="majorBidi" w:cstheme="majorBidi"/>
          <w:sz w:val="24"/>
          <w:szCs w:val="24"/>
        </w:rPr>
        <w:t>The Observe facet was also higher among participants with a history of self-harm in</w:t>
      </w:r>
      <w:r w:rsidR="0032321F">
        <w:rPr>
          <w:rFonts w:asciiTheme="majorBidi" w:hAnsiTheme="majorBidi" w:cstheme="majorBidi"/>
          <w:sz w:val="24"/>
          <w:szCs w:val="24"/>
        </w:rPr>
        <w:t xml:space="preserve"> </w:t>
      </w:r>
      <w:r w:rsidR="0032321F">
        <w:rPr>
          <w:rFonts w:asciiTheme="majorBidi" w:hAnsiTheme="majorBidi" w:cstheme="majorBidi"/>
          <w:sz w:val="24"/>
          <w:szCs w:val="24"/>
        </w:rPr>
        <w:fldChar w:fldCharType="begin" w:fldLock="1"/>
      </w:r>
      <w:r w:rsidR="003D7BFE">
        <w:rPr>
          <w:rFonts w:asciiTheme="majorBidi" w:hAnsiTheme="majorBidi" w:cstheme="majorBidi"/>
          <w:sz w:val="24"/>
          <w:szCs w:val="24"/>
        </w:rPr>
        <w:instrText>ADDIN CSL_CITATION {"citationItems":[{"id":"ITEM-1","itemData":{"DOI":"10.1007/s12671-016-0657-y","ISSN":"18688535","abstract":"Non-suicidal self-injury is a complex behaviour, disturbingly prevalent, difficult to treat and with possible adverse outcomes in the long term. Previous research has shown individuals most commonly self-injure to cope with overwhelming negative emotions. Mindfulness has been shown to be associated with emotion regulation, and mindfulness-based interventions have shown effectiveness in a wide range of psychological disorders. This research explored whether lack of mindfulness or problems in mindfulness are involved in self-injury. A non-clinical sample of 263 participants (17–65 years) completed an online survey measuring self-injurious behaviours and mindfulness. Differences in levels of mindfulness between individuals with and without a history of self-injury were investigated. Analysis of variance indicated mindfulness (overall and in terms of specific facets “act with awareness”, “non-judge” and “non-react”) was significantly lower in individuals with a history of self-injury compared to those without. Pairwise comparisons revealed current self-injurers reported significantly lower mindfulness than past self-injurers and non-self-injurers, with medium effect sizes of d = 0.51 and d = 0.77, respectively. In logistic regression, low mindfulness significantly predicted self-injury (B = 0.04, p &lt; .001). These findings have clinical implications, suggesting that mindfulness-based interventions may assist individuals to give up self-injurious behaviours and may be an important part of prevention strategies.","author":[{"dropping-particle":"","family":"Caltabiano","given":"Giuseppina","non-dropping-particle":"","parse-names":false,"suffix":""},{"dropping-particle":"","family":"Martin","given":"Graham","non-dropping-particle":"","parse-names":false,"suffix":""}],"container-title":"Mindfulness","id":"ITEM-1","issued":{"date-parts":[["2017"]]},"title":"Mindless Suffering: the Relationship Between Mindfulness and Non-Suicidal Self-Injury","type":"article-journal"},"uris":["http://www.mendeley.com/documents/?uuid=3e10070b-5e25-41b9-834c-2f182a1803c8"]}],"mendeley":{"formattedCitation":"(Caltabiano &amp; Martin, 2017)","manualFormatting":"Caltabiano and Martin (2017)","plainTextFormattedCitation":"(Caltabiano &amp; Martin, 2017)","previouslyFormattedCitation":"(Caltabiano &amp; Martin, 2017)"},"properties":{"noteIndex":0},"schema":"https://github.com/citation-style-language/schema/raw/master/csl-citation.json"}</w:instrText>
      </w:r>
      <w:r w:rsidR="0032321F">
        <w:rPr>
          <w:rFonts w:asciiTheme="majorBidi" w:hAnsiTheme="majorBidi" w:cstheme="majorBidi"/>
          <w:sz w:val="24"/>
          <w:szCs w:val="24"/>
        </w:rPr>
        <w:fldChar w:fldCharType="separate"/>
      </w:r>
      <w:r w:rsidR="0032321F" w:rsidRPr="0032321F">
        <w:rPr>
          <w:rFonts w:asciiTheme="majorBidi" w:hAnsiTheme="majorBidi" w:cstheme="majorBidi"/>
          <w:noProof/>
          <w:sz w:val="24"/>
          <w:szCs w:val="24"/>
        </w:rPr>
        <w:t xml:space="preserve">Caltabiano </w:t>
      </w:r>
      <w:r w:rsidR="0032321F">
        <w:rPr>
          <w:rFonts w:asciiTheme="majorBidi" w:hAnsiTheme="majorBidi" w:cstheme="majorBidi"/>
          <w:noProof/>
          <w:sz w:val="24"/>
          <w:szCs w:val="24"/>
        </w:rPr>
        <w:t>and</w:t>
      </w:r>
      <w:r w:rsidR="0032321F" w:rsidRPr="0032321F">
        <w:rPr>
          <w:rFonts w:asciiTheme="majorBidi" w:hAnsiTheme="majorBidi" w:cstheme="majorBidi"/>
          <w:noProof/>
          <w:sz w:val="24"/>
          <w:szCs w:val="24"/>
        </w:rPr>
        <w:t xml:space="preserve"> Martin</w:t>
      </w:r>
      <w:r w:rsidR="0032321F">
        <w:rPr>
          <w:rFonts w:asciiTheme="majorBidi" w:hAnsiTheme="majorBidi" w:cstheme="majorBidi"/>
          <w:noProof/>
          <w:sz w:val="24"/>
          <w:szCs w:val="24"/>
        </w:rPr>
        <w:t xml:space="preserve"> (</w:t>
      </w:r>
      <w:r w:rsidR="0032321F" w:rsidRPr="0032321F">
        <w:rPr>
          <w:rFonts w:asciiTheme="majorBidi" w:hAnsiTheme="majorBidi" w:cstheme="majorBidi"/>
          <w:noProof/>
          <w:sz w:val="24"/>
          <w:szCs w:val="24"/>
        </w:rPr>
        <w:t>2017)</w:t>
      </w:r>
      <w:r w:rsidR="0032321F">
        <w:rPr>
          <w:rFonts w:asciiTheme="majorBidi" w:hAnsiTheme="majorBidi" w:cstheme="majorBidi"/>
          <w:sz w:val="24"/>
          <w:szCs w:val="24"/>
        </w:rPr>
        <w:fldChar w:fldCharType="end"/>
      </w:r>
      <w:r w:rsidR="0032321F">
        <w:rPr>
          <w:rFonts w:asciiTheme="majorBidi" w:hAnsiTheme="majorBidi" w:cstheme="majorBidi"/>
          <w:sz w:val="24"/>
          <w:szCs w:val="24"/>
        </w:rPr>
        <w:t>,</w:t>
      </w:r>
      <w:r w:rsidR="002E6FBC">
        <w:rPr>
          <w:rFonts w:asciiTheme="majorBidi" w:hAnsiTheme="majorBidi" w:cstheme="majorBidi"/>
          <w:sz w:val="24"/>
          <w:szCs w:val="24"/>
        </w:rPr>
        <w:t xml:space="preserve"> </w:t>
      </w:r>
      <w:r w:rsidR="0032321F">
        <w:rPr>
          <w:rFonts w:asciiTheme="majorBidi" w:hAnsiTheme="majorBidi" w:cstheme="majorBidi"/>
          <w:sz w:val="24"/>
          <w:szCs w:val="24"/>
        </w:rPr>
        <w:t>although</w:t>
      </w:r>
      <w:r w:rsidR="002E6FBC">
        <w:rPr>
          <w:rFonts w:asciiTheme="majorBidi" w:hAnsiTheme="majorBidi" w:cstheme="majorBidi"/>
          <w:sz w:val="24"/>
          <w:szCs w:val="24"/>
        </w:rPr>
        <w:t xml:space="preserve"> in their study the difference was not significant.  The finding </w:t>
      </w:r>
      <w:r w:rsidR="00B67C7C">
        <w:rPr>
          <w:rFonts w:asciiTheme="majorBidi" w:hAnsiTheme="majorBidi" w:cstheme="majorBidi"/>
          <w:sz w:val="24"/>
          <w:szCs w:val="24"/>
        </w:rPr>
        <w:t>is in line with previous analyses of the FFMQ, in which t</w:t>
      </w:r>
      <w:r w:rsidR="00EB30B1">
        <w:rPr>
          <w:rFonts w:asciiTheme="majorBidi" w:hAnsiTheme="majorBidi" w:cstheme="majorBidi"/>
          <w:sz w:val="24"/>
          <w:szCs w:val="24"/>
        </w:rPr>
        <w:t>he</w:t>
      </w:r>
      <w:r w:rsidR="00657476">
        <w:rPr>
          <w:rFonts w:asciiTheme="majorBidi" w:hAnsiTheme="majorBidi" w:cstheme="majorBidi"/>
          <w:sz w:val="24"/>
          <w:szCs w:val="24"/>
        </w:rPr>
        <w:t xml:space="preserve"> </w:t>
      </w:r>
      <w:r w:rsidR="00221B70">
        <w:rPr>
          <w:rFonts w:asciiTheme="majorBidi" w:hAnsiTheme="majorBidi" w:cstheme="majorBidi"/>
          <w:sz w:val="24"/>
          <w:szCs w:val="24"/>
        </w:rPr>
        <w:t>O</w:t>
      </w:r>
      <w:r w:rsidR="00657476">
        <w:rPr>
          <w:rFonts w:asciiTheme="majorBidi" w:hAnsiTheme="majorBidi" w:cstheme="majorBidi"/>
          <w:sz w:val="24"/>
          <w:szCs w:val="24"/>
        </w:rPr>
        <w:t xml:space="preserve">bserve </w:t>
      </w:r>
      <w:r w:rsidR="00E919DA">
        <w:rPr>
          <w:rFonts w:asciiTheme="majorBidi" w:hAnsiTheme="majorBidi" w:cstheme="majorBidi"/>
          <w:sz w:val="24"/>
          <w:szCs w:val="24"/>
        </w:rPr>
        <w:t>facet</w:t>
      </w:r>
      <w:r w:rsidR="00657476">
        <w:rPr>
          <w:rFonts w:asciiTheme="majorBidi" w:hAnsiTheme="majorBidi" w:cstheme="majorBidi"/>
          <w:sz w:val="24"/>
          <w:szCs w:val="24"/>
        </w:rPr>
        <w:t xml:space="preserve"> has been shown to be related to the other facets of mindfulness only among experienced meditators</w:t>
      </w:r>
      <w:r w:rsidR="009452A4">
        <w:rPr>
          <w:rFonts w:asciiTheme="majorBidi" w:hAnsiTheme="majorBidi" w:cstheme="majorBidi"/>
          <w:sz w:val="24"/>
          <w:szCs w:val="24"/>
        </w:rPr>
        <w:t xml:space="preserve"> </w:t>
      </w:r>
      <w:r w:rsidR="00BC7555">
        <w:rPr>
          <w:rFonts w:asciiTheme="majorBidi" w:hAnsiTheme="majorBidi" w:cstheme="majorBidi"/>
          <w:sz w:val="24"/>
          <w:szCs w:val="24"/>
        </w:rPr>
        <w:fldChar w:fldCharType="begin" w:fldLock="1"/>
      </w:r>
      <w:r w:rsidR="001B2002">
        <w:rPr>
          <w:rFonts w:asciiTheme="majorBidi" w:hAnsiTheme="majorBidi" w:cstheme="majorBidi"/>
          <w:sz w:val="24"/>
          <w:szCs w:val="24"/>
        </w:rPr>
        <w:instrText>ADDIN CSL_CITATION {"citationItems":[{"id":"ITEM-1","itemData":{"DOI":"10.1177/1073191107313003","ISBN":"1073-1911 (Print)\\n1073-1911 (Linking)","ISSN":"10731911","PMID":"18310597","abstract":"Previous research on assessment of mindfulness by self-report suggests that it may include five component skills: observing, describing, acting with awareness, nonjudging of inner experience, and nonreactivity to inner experience. These elements of mindfulness can be measured with the Five Facet Mindfulness Questionnaire (FFMQ). The authors investigated several aspects of the construct validity of the FFMQ in experienced meditators and nonmeditating comparison groups. Consistent with predictions, most mindfulness facets were significantly related to meditation experience and to psychological symptoms and well-being. As expected, relationships between the observing facet and psychological adjustment varied with meditation experience. Regression and mediation analyses showed that several of the facets contributed independently to the prediction of well-being and significantly mediated the relationship between meditation experience and well-being. Findings support the construct validity of the FFMQ in a combination of samples not previously investigated.","author":[{"dropping-particle":"","family":"Baer","given":"Ruth A.","non-dropping-particle":"","parse-names":false,"suffix":""},{"dropping-particle":"","family":"Smith","given":"Gregory T.","non-dropping-particle":"","parse-names":false,"suffix":""},{"dropping-particle":"","family":"Lykins","given":"Emily","non-dropping-particle":"","parse-names":false,"suffix":""},{"dropping-particle":"","family":"Button","given":"Daniel","non-dropping-particle":"","parse-names":false,"suffix":""},{"dropping-particle":"","family":"Krietemeyer","given":"Jennifer","non-dropping-particle":"","parse-names":false,"suffix":""},{"dropping-particle":"","family":"Sauer","given":"Shannon","non-dropping-particle":"","parse-names":false,"suffix":""},{"dropping-particle":"","family":"Walsh","given":"Erin","non-dropping-particle":"","parse-names":false,"suffix":""},{"dropping-particle":"","family":"Duggan","given":"Danielle","non-dropping-particle":"","parse-names":false,"suffix":""},{"dropping-particle":"","family":"Williams","given":"J. Mark G.","non-dropping-particle":"","parse-names":false,"suffix":""}],"container-title":"Assessment","id":"ITEM-1","issue":"3","issued":{"date-parts":[["2008"]]},"page":"329-342","title":"Construct validity of the five facet minBaer, R. A., Smith, G. T., Lykins, E., Button, D., Krietemeyer, J., Sauer, S., … Williams, J. M. G. (2008). Construct validity of the five facet mindfulness questionnaire in meditating and nonmeditating samples. Ass","type":"article-journal","volume":"15"},"uris":["http://www.mendeley.com/documents/?uuid=8a50aea3-11ae-31c7-a95a-a019c0a189a4"]},{"id":"ITEM-2","itemData":{"DOI":"10.1177/1073191105283504","ISBN":"1073-1911","ISSN":"10731911","PMID":"16443717","abstract":"The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-2","issue":"1","issued":{"date-parts":[["2006"]]},"page":"27-45","title":"Using self-report assessment methods to explore facets of mindfulness","type":"article-journal","volume":"13"},"uris":["http://www.mendeley.com/documents/?uuid=fad50adf-e403-32f8-8a1f-e6aab1998d6e"]}],"mendeley":{"formattedCitation":"(Baer et al., 2006, 2008)","plainTextFormattedCitation":"(Baer et al., 2006, 2008)","previouslyFormattedCitation":"(Baer et al., 2006, 2008)"},"properties":{"noteIndex":0},"schema":"https://github.com/citation-style-language/schema/raw/master/csl-citation.json"}</w:instrText>
      </w:r>
      <w:r w:rsidR="00BC7555">
        <w:rPr>
          <w:rFonts w:asciiTheme="majorBidi" w:hAnsiTheme="majorBidi" w:cstheme="majorBidi"/>
          <w:sz w:val="24"/>
          <w:szCs w:val="24"/>
        </w:rPr>
        <w:fldChar w:fldCharType="separate"/>
      </w:r>
      <w:r w:rsidR="001B2002" w:rsidRPr="001B2002">
        <w:rPr>
          <w:rFonts w:asciiTheme="majorBidi" w:hAnsiTheme="majorBidi" w:cstheme="majorBidi"/>
          <w:noProof/>
          <w:sz w:val="24"/>
          <w:szCs w:val="24"/>
        </w:rPr>
        <w:t>(Baer et al., 2006, 2008)</w:t>
      </w:r>
      <w:r w:rsidR="00BC7555">
        <w:rPr>
          <w:rFonts w:asciiTheme="majorBidi" w:hAnsiTheme="majorBidi" w:cstheme="majorBidi"/>
          <w:sz w:val="24"/>
          <w:szCs w:val="24"/>
        </w:rPr>
        <w:fldChar w:fldCharType="end"/>
      </w:r>
      <w:r w:rsidR="00BC7555">
        <w:rPr>
          <w:rFonts w:asciiTheme="majorBidi" w:hAnsiTheme="majorBidi" w:cstheme="majorBidi"/>
          <w:sz w:val="24"/>
          <w:szCs w:val="24"/>
        </w:rPr>
        <w:t>.</w:t>
      </w:r>
      <w:r w:rsidR="00AE2DE4">
        <w:rPr>
          <w:rFonts w:asciiTheme="majorBidi" w:hAnsiTheme="majorBidi" w:cstheme="majorBidi"/>
          <w:sz w:val="24"/>
          <w:szCs w:val="24"/>
        </w:rPr>
        <w:t xml:space="preserve">  </w:t>
      </w:r>
      <w:r w:rsidR="00A20131">
        <w:rPr>
          <w:rFonts w:asciiTheme="majorBidi" w:hAnsiTheme="majorBidi" w:cstheme="majorBidi"/>
          <w:sz w:val="24"/>
          <w:szCs w:val="24"/>
        </w:rPr>
        <w:t>Furthermore</w:t>
      </w:r>
      <w:r w:rsidR="00AE2DE4">
        <w:rPr>
          <w:rFonts w:asciiTheme="majorBidi" w:hAnsiTheme="majorBidi" w:cstheme="majorBidi"/>
          <w:sz w:val="24"/>
          <w:szCs w:val="24"/>
        </w:rPr>
        <w:t>, a</w:t>
      </w:r>
      <w:r w:rsidR="00657476">
        <w:rPr>
          <w:rFonts w:asciiTheme="majorBidi" w:hAnsiTheme="majorBidi" w:cstheme="majorBidi"/>
          <w:sz w:val="24"/>
          <w:szCs w:val="24"/>
        </w:rPr>
        <w:t xml:space="preserve">mong people with no meditation experience, the </w:t>
      </w:r>
      <w:r w:rsidR="00221B70">
        <w:rPr>
          <w:rFonts w:asciiTheme="majorBidi" w:hAnsiTheme="majorBidi" w:cstheme="majorBidi"/>
          <w:sz w:val="24"/>
          <w:szCs w:val="24"/>
        </w:rPr>
        <w:t>O</w:t>
      </w:r>
      <w:r w:rsidR="00657476">
        <w:rPr>
          <w:rFonts w:asciiTheme="majorBidi" w:hAnsiTheme="majorBidi" w:cstheme="majorBidi"/>
          <w:sz w:val="24"/>
          <w:szCs w:val="24"/>
        </w:rPr>
        <w:t xml:space="preserve">bserve facet </w:t>
      </w:r>
      <w:r w:rsidR="00BB4F1D">
        <w:rPr>
          <w:rFonts w:asciiTheme="majorBidi" w:hAnsiTheme="majorBidi" w:cstheme="majorBidi"/>
          <w:sz w:val="24"/>
          <w:szCs w:val="24"/>
        </w:rPr>
        <w:lastRenderedPageBreak/>
        <w:t>has been found to correlate positively</w:t>
      </w:r>
      <w:r w:rsidR="00657476">
        <w:rPr>
          <w:rFonts w:asciiTheme="majorBidi" w:hAnsiTheme="majorBidi" w:cstheme="majorBidi"/>
          <w:sz w:val="24"/>
          <w:szCs w:val="24"/>
        </w:rPr>
        <w:t xml:space="preserve"> with measures of psychological distress </w:t>
      </w:r>
      <w:r w:rsidR="00BC7555">
        <w:rPr>
          <w:rFonts w:asciiTheme="majorBidi" w:hAnsiTheme="majorBidi" w:cstheme="majorBidi"/>
          <w:sz w:val="24"/>
          <w:szCs w:val="24"/>
        </w:rPr>
        <w:fldChar w:fldCharType="begin" w:fldLock="1"/>
      </w:r>
      <w:r w:rsidR="00BC7555">
        <w:rPr>
          <w:rFonts w:asciiTheme="majorBidi" w:hAnsiTheme="majorBidi" w:cstheme="majorBidi"/>
          <w:sz w:val="24"/>
          <w:szCs w:val="24"/>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2006)","plainTextFormattedCitation":"(Baer et al., 2006)","previouslyFormattedCitation":"(Baer et al., 2006)"},"properties":{"noteIndex":0},"schema":"https://github.com/citation-style-language/schema/raw/master/csl-citation.json"}</w:instrText>
      </w:r>
      <w:r w:rsidR="00BC7555">
        <w:rPr>
          <w:rFonts w:asciiTheme="majorBidi" w:hAnsiTheme="majorBidi" w:cstheme="majorBidi"/>
          <w:sz w:val="24"/>
          <w:szCs w:val="24"/>
        </w:rPr>
        <w:fldChar w:fldCharType="separate"/>
      </w:r>
      <w:r w:rsidR="00BC7555" w:rsidRPr="00BC7555">
        <w:rPr>
          <w:rFonts w:asciiTheme="majorBidi" w:hAnsiTheme="majorBidi" w:cstheme="majorBidi"/>
          <w:noProof/>
          <w:sz w:val="24"/>
          <w:szCs w:val="24"/>
        </w:rPr>
        <w:t>(Baer et al., 2006)</w:t>
      </w:r>
      <w:r w:rsidR="00BC7555">
        <w:rPr>
          <w:rFonts w:asciiTheme="majorBidi" w:hAnsiTheme="majorBidi" w:cstheme="majorBidi"/>
          <w:sz w:val="24"/>
          <w:szCs w:val="24"/>
        </w:rPr>
        <w:fldChar w:fldCharType="end"/>
      </w:r>
      <w:r w:rsidR="008106C7">
        <w:rPr>
          <w:rFonts w:asciiTheme="majorBidi" w:hAnsiTheme="majorBidi" w:cstheme="majorBidi"/>
          <w:sz w:val="24"/>
          <w:szCs w:val="24"/>
        </w:rPr>
        <w:t xml:space="preserve">. </w:t>
      </w:r>
      <w:r w:rsidR="00EB30B1">
        <w:rPr>
          <w:rFonts w:asciiTheme="majorBidi" w:hAnsiTheme="majorBidi" w:cstheme="majorBidi"/>
          <w:sz w:val="24"/>
          <w:szCs w:val="24"/>
        </w:rPr>
        <w:t xml:space="preserve"> </w:t>
      </w:r>
      <w:r w:rsidR="00BC7555">
        <w:rPr>
          <w:rFonts w:asciiTheme="majorBidi" w:hAnsiTheme="majorBidi" w:cstheme="majorBidi"/>
          <w:sz w:val="24"/>
          <w:szCs w:val="24"/>
        </w:rPr>
        <w:fldChar w:fldCharType="begin" w:fldLock="1"/>
      </w:r>
      <w:r w:rsidR="00F02171">
        <w:rPr>
          <w:rFonts w:asciiTheme="majorBidi" w:hAnsiTheme="majorBidi" w:cstheme="majorBidi"/>
          <w:sz w:val="24"/>
          <w:szCs w:val="24"/>
        </w:rPr>
        <w:instrText>ADDIN CSL_CITATION {"citationItems":[{"id":"ITEM-1","itemData":{"DOI":"10.1007/s12671-017-0854-3","ISSN":"18688535","abstract":"Obsessive intrusive thoughts (OITs) are experienced by the majority of the general population, and in their more extreme forms are characteristic of obsessive–compulsive disorder (OCD). These cognitions are said to exist on a continuum that includes differences in their frequency and associated distress. The key factors that contribute to an increased frequency and distress are how the individual appraises and responds to the OIT. Facets of mindfulness, such as nonjudgment and nonreactivity, offer an alternative approach to OITs than the negative appraisals and commonly utilised control strategies that often contribute to distress. Clarifying the role of facets of mindfulness in relation to these cognitions offers a means to elucidate individual characteristics that may offer protection from distress associated with OITs. A sample of nonclinical individuals (n = 583) completed an online survey that assessed their experiences of OITs, including frequency, emotional reaction and appraisals, and trait mindfulness. The findings from a series of multiple regression analyses confirmed that specific facets of mindfulness relating to acting with awareness and acceptance (nonjudgment and nonreactivity) consistently predicted less frequent and distressing experiences of OITs. In contrast, the observe facet emerged as a consistent predictor of negative experiences of OITs. These findings suggest that acting with awareness and acceptance may confer protective characteristics in relation to OITs, but that the observe facet may reflect a hypervigilance to OITs. Mindfulness-based prevention and intervention for OCD should be tailored to take account of the potential differential effects of increasing specific facets of mindfulness.","author":[{"dropping-particle":"","family":"Emerson","given":"Lisa Marie","non-dropping-particle":"","parse-names":false,"suffix":""},{"dropping-particle":"","family":"Heapy","given":"Connor","non-dropping-particle":"","parse-names":false,"suffix":""},{"dropping-particle":"","family":"Garcia-Soriano","given":"Gemma","non-dropping-particle":"","parse-names":false,"suffix":""}],"container-title":"Mindfulness","id":"ITEM-1","issue":"4","issued":{"date-parts":[["2018","8","1"]]},"page":"1170-1180","publisher":"Springer New York LLC","title":"Which Facets of Mindfulness Protect Individuals from the Negative Experiences of Obsessive Intrusive Thoughts?","type":"article-journal","volume":"9"},"uris":["http://www.mendeley.com/documents/?uuid=12a72856-6270-4df8-abe4-9cd7ee1328a6"]}],"mendeley":{"formattedCitation":"(Emerson et al., 2018)","manualFormatting":"Emerson et al. (2018)","plainTextFormattedCitation":"(Emerson et al., 2018)","previouslyFormattedCitation":"(Emerson et al., 2018)"},"properties":{"noteIndex":0},"schema":"https://github.com/citation-style-language/schema/raw/master/csl-citation.json"}</w:instrText>
      </w:r>
      <w:r w:rsidR="00BC7555">
        <w:rPr>
          <w:rFonts w:asciiTheme="majorBidi" w:hAnsiTheme="majorBidi" w:cstheme="majorBidi"/>
          <w:sz w:val="24"/>
          <w:szCs w:val="24"/>
        </w:rPr>
        <w:fldChar w:fldCharType="separate"/>
      </w:r>
      <w:r w:rsidR="00BC7555">
        <w:rPr>
          <w:rFonts w:asciiTheme="majorBidi" w:hAnsiTheme="majorBidi" w:cstheme="majorBidi"/>
          <w:noProof/>
          <w:sz w:val="24"/>
          <w:szCs w:val="24"/>
        </w:rPr>
        <w:t>Emerson et al.</w:t>
      </w:r>
      <w:r w:rsidR="00BC7555" w:rsidRPr="00BC7555">
        <w:rPr>
          <w:rFonts w:asciiTheme="majorBidi" w:hAnsiTheme="majorBidi" w:cstheme="majorBidi"/>
          <w:noProof/>
          <w:sz w:val="24"/>
          <w:szCs w:val="24"/>
        </w:rPr>
        <w:t xml:space="preserve"> </w:t>
      </w:r>
      <w:r w:rsidR="00BC7555">
        <w:rPr>
          <w:rFonts w:asciiTheme="majorBidi" w:hAnsiTheme="majorBidi" w:cstheme="majorBidi"/>
          <w:noProof/>
          <w:sz w:val="24"/>
          <w:szCs w:val="24"/>
        </w:rPr>
        <w:t>(</w:t>
      </w:r>
      <w:r w:rsidR="00BC7555" w:rsidRPr="00BC7555">
        <w:rPr>
          <w:rFonts w:asciiTheme="majorBidi" w:hAnsiTheme="majorBidi" w:cstheme="majorBidi"/>
          <w:noProof/>
          <w:sz w:val="24"/>
          <w:szCs w:val="24"/>
        </w:rPr>
        <w:t>2018)</w:t>
      </w:r>
      <w:r w:rsidR="00BC7555">
        <w:rPr>
          <w:rFonts w:asciiTheme="majorBidi" w:hAnsiTheme="majorBidi" w:cstheme="majorBidi"/>
          <w:sz w:val="24"/>
          <w:szCs w:val="24"/>
        </w:rPr>
        <w:fldChar w:fldCharType="end"/>
      </w:r>
      <w:r w:rsidR="00A20131">
        <w:rPr>
          <w:rFonts w:asciiTheme="majorBidi" w:hAnsiTheme="majorBidi" w:cstheme="majorBidi"/>
          <w:sz w:val="24"/>
          <w:szCs w:val="24"/>
        </w:rPr>
        <w:t xml:space="preserve"> found that the </w:t>
      </w:r>
      <w:r w:rsidR="00221B70">
        <w:rPr>
          <w:rFonts w:asciiTheme="majorBidi" w:hAnsiTheme="majorBidi" w:cstheme="majorBidi"/>
          <w:sz w:val="24"/>
          <w:szCs w:val="24"/>
        </w:rPr>
        <w:t>O</w:t>
      </w:r>
      <w:r w:rsidR="00A20131">
        <w:rPr>
          <w:rFonts w:asciiTheme="majorBidi" w:hAnsiTheme="majorBidi" w:cstheme="majorBidi"/>
          <w:sz w:val="24"/>
          <w:szCs w:val="24"/>
        </w:rPr>
        <w:t xml:space="preserve">bserve facet of mindfulness significantly predicted obsessive, intrusive thoughts, in contrast to the facets </w:t>
      </w:r>
      <w:r w:rsidR="00221B70">
        <w:rPr>
          <w:rFonts w:asciiTheme="majorBidi" w:hAnsiTheme="majorBidi" w:cstheme="majorBidi"/>
          <w:sz w:val="24"/>
          <w:szCs w:val="24"/>
        </w:rPr>
        <w:t>Act aware, Non-judge and Non-react</w:t>
      </w:r>
      <w:r w:rsidR="00A20131">
        <w:rPr>
          <w:rFonts w:asciiTheme="majorBidi" w:hAnsiTheme="majorBidi" w:cstheme="majorBidi"/>
          <w:sz w:val="24"/>
          <w:szCs w:val="24"/>
        </w:rPr>
        <w:t xml:space="preserve"> which were prot</w:t>
      </w:r>
      <w:r w:rsidR="00456DE0">
        <w:rPr>
          <w:rFonts w:asciiTheme="majorBidi" w:hAnsiTheme="majorBidi" w:cstheme="majorBidi"/>
          <w:sz w:val="24"/>
          <w:szCs w:val="24"/>
        </w:rPr>
        <w:t xml:space="preserve">ective against such thoughts.  </w:t>
      </w:r>
      <w:r w:rsidR="00EB30B1">
        <w:rPr>
          <w:rFonts w:asciiTheme="majorBidi" w:hAnsiTheme="majorBidi" w:cstheme="majorBidi"/>
          <w:sz w:val="24"/>
          <w:szCs w:val="24"/>
        </w:rPr>
        <w:t>Taken together this evidence suggests that the tendency to be very attentive to internal and external experience</w:t>
      </w:r>
      <w:r w:rsidR="00BC7555">
        <w:rPr>
          <w:rFonts w:asciiTheme="majorBidi" w:hAnsiTheme="majorBidi" w:cstheme="majorBidi"/>
          <w:sz w:val="24"/>
          <w:szCs w:val="24"/>
        </w:rPr>
        <w:t>,</w:t>
      </w:r>
      <w:r w:rsidR="00EB30B1">
        <w:rPr>
          <w:rFonts w:asciiTheme="majorBidi" w:hAnsiTheme="majorBidi" w:cstheme="majorBidi"/>
          <w:sz w:val="24"/>
          <w:szCs w:val="24"/>
        </w:rPr>
        <w:t xml:space="preserve"> </w:t>
      </w:r>
      <w:r w:rsidR="00A20131">
        <w:rPr>
          <w:rFonts w:asciiTheme="majorBidi" w:hAnsiTheme="majorBidi" w:cstheme="majorBidi"/>
          <w:sz w:val="24"/>
          <w:szCs w:val="24"/>
        </w:rPr>
        <w:t>when not accompanied by other mindfulness skills such as acceptance</w:t>
      </w:r>
      <w:r w:rsidR="00BC7555">
        <w:rPr>
          <w:rFonts w:asciiTheme="majorBidi" w:hAnsiTheme="majorBidi" w:cstheme="majorBidi"/>
          <w:sz w:val="24"/>
          <w:szCs w:val="24"/>
        </w:rPr>
        <w:t>,</w:t>
      </w:r>
      <w:r w:rsidR="00A20131">
        <w:rPr>
          <w:rFonts w:asciiTheme="majorBidi" w:hAnsiTheme="majorBidi" w:cstheme="majorBidi"/>
          <w:sz w:val="24"/>
          <w:szCs w:val="24"/>
        </w:rPr>
        <w:t xml:space="preserve"> </w:t>
      </w:r>
      <w:r w:rsidR="00EB30B1">
        <w:rPr>
          <w:rFonts w:asciiTheme="majorBidi" w:hAnsiTheme="majorBidi" w:cstheme="majorBidi"/>
          <w:sz w:val="24"/>
          <w:szCs w:val="24"/>
        </w:rPr>
        <w:t>may</w:t>
      </w:r>
      <w:r w:rsidR="00A20131">
        <w:rPr>
          <w:rFonts w:asciiTheme="majorBidi" w:hAnsiTheme="majorBidi" w:cstheme="majorBidi"/>
          <w:sz w:val="24"/>
          <w:szCs w:val="24"/>
        </w:rPr>
        <w:t xml:space="preserve"> </w:t>
      </w:r>
      <w:r w:rsidR="00EB30B1">
        <w:rPr>
          <w:rFonts w:asciiTheme="majorBidi" w:hAnsiTheme="majorBidi" w:cstheme="majorBidi"/>
          <w:sz w:val="24"/>
          <w:szCs w:val="24"/>
        </w:rPr>
        <w:t>increase the emotional stress that can lead to self-harm.</w:t>
      </w:r>
      <w:r w:rsidR="00A20131">
        <w:rPr>
          <w:rFonts w:asciiTheme="majorBidi" w:hAnsiTheme="majorBidi" w:cstheme="majorBidi"/>
          <w:sz w:val="24"/>
          <w:szCs w:val="24"/>
        </w:rPr>
        <w:t xml:space="preserve">  Interestingly, half the participants in the current study said they had some experience of mindfulness training, and the proportion was greater among those with a history of self-harm.  </w:t>
      </w:r>
      <w:r w:rsidR="004E5C0E">
        <w:rPr>
          <w:rFonts w:asciiTheme="majorBidi" w:hAnsiTheme="majorBidi" w:cstheme="majorBidi"/>
          <w:sz w:val="24"/>
          <w:szCs w:val="24"/>
        </w:rPr>
        <w:t xml:space="preserve">This may indicate that participants sought out mindfulness training in response to self-harm or emotional distress, however, this cannot be confirmed due to the cross-sectional nature of the study.  </w:t>
      </w:r>
      <w:r w:rsidR="00BB4F1D">
        <w:rPr>
          <w:rFonts w:asciiTheme="majorBidi" w:hAnsiTheme="majorBidi" w:cstheme="majorBidi"/>
          <w:sz w:val="24"/>
          <w:szCs w:val="24"/>
        </w:rPr>
        <w:t xml:space="preserve">The assumption that mindfulness training </w:t>
      </w:r>
      <w:r w:rsidR="00AB77DE">
        <w:rPr>
          <w:rFonts w:asciiTheme="majorBidi" w:hAnsiTheme="majorBidi" w:cstheme="majorBidi"/>
          <w:sz w:val="24"/>
          <w:szCs w:val="24"/>
        </w:rPr>
        <w:t>should result in an</w:t>
      </w:r>
      <w:r w:rsidR="00BB4F1D">
        <w:rPr>
          <w:rFonts w:asciiTheme="majorBidi" w:hAnsiTheme="majorBidi" w:cstheme="majorBidi"/>
          <w:sz w:val="24"/>
          <w:szCs w:val="24"/>
        </w:rPr>
        <w:t xml:space="preserve"> increase in</w:t>
      </w:r>
      <w:r w:rsidR="001B2002">
        <w:rPr>
          <w:rFonts w:asciiTheme="majorBidi" w:hAnsiTheme="majorBidi" w:cstheme="majorBidi"/>
          <w:sz w:val="24"/>
          <w:szCs w:val="24"/>
        </w:rPr>
        <w:t xml:space="preserve"> dispositional</w:t>
      </w:r>
      <w:r w:rsidR="00BB4F1D">
        <w:rPr>
          <w:rFonts w:asciiTheme="majorBidi" w:hAnsiTheme="majorBidi" w:cstheme="majorBidi"/>
          <w:sz w:val="24"/>
          <w:szCs w:val="24"/>
        </w:rPr>
        <w:t xml:space="preserve"> mindfulness has been validated by a meta-analysis of randomised controlled trials of mindfulness training </w:t>
      </w:r>
      <w:r w:rsidR="00BC7555">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{"citationItems":[{"id":"ITEM-1","itemData":{"DOI":"10.1037/pas0000268","ISSN":"1939134X","abstract":"Improvements in stable, or dispositional, mindfulness are often assumed to accrue from mindfulness training and to account for many of its beneficial effects. However, research examining these assumptions has produced mixed findings, and the relation between dispositional mindfulness and mindfulness training is actively debated. A comprehensive meta-analysis was conducted on randomized controlled trials (RCTs) of mindfulness training published from 2003-2014 to investigate whether (a) different self-reported mindfulness scale dimensions change as a result of mindfulness training, (b) key aspects of study design (e.g., control condition type, population type, and intervention type) moderate training-related changes in dispositional mindfulness scale dimensions, and (c) changes in mindfulness scale dimensions are associated with beneficial changes in mental health outcomes. Scales from widely used dispositional mindfulness measures were combined into 5 categories for analysis: Attention, Description, Nonjudgment, Nonreactivity, and Observation. A total of 88 studies (n= 5,787) were included. Changes in scale dimensions of mindfulness from pre to post mindfulness training produced mean difference effect sizes ranging from small to moderate (g = 0.28-0.49). Consistent with the theorized role of improvements in mindfulness in training outcomes, changes in dispositional mindfulness scale dimensions were moderately correlated with beneficial intervention outcomes (r =.27-0.30), except for the Observation dimension (r =.16). Overall, moderation analyses revealed inconsistent results, and limitations of moderator analyses suggest important directions for future research. We discuss how the findings can inform the next generation of mindfulness assessment.","author":[{"dropping-particle":"","family":"Quaglia","given":"Jordan T.","non-dropping-particle":"","parse-names":false,"suffix":""},{"dropping-particle":"","family":"Braun","given":"Sarah E.","non-dropping-particle":"","parse-names":false,"suffix":""},{"dropping-particle":"","family":"Freeman","given":"Sara P.","non-dropping-particle":"","parse-names":false,"suffix":""},{"dropping-particle":"","family":"McDaniel","given":"Michael A.","non-dropping-particle":"","parse-names":false,"suffix":""},{"dropping-particle":"","family":"Brown","given":"Kirk Warren","non-dropping-particle":"","parse-names":false,"suffix":""}],"container-title":"Psychological Assessment","id":"ITEM-1","issued":{"date-parts":[["2016"]]},"title":"Meta-Analytic Evidence for Effects of Mindfulness Training on Dimensions of Self-Reported Dispositional Mindfulness","type":"article-journal"},"uris":["http://www.mendeley.com/documents/?uuid=f8b439de-eabc-4561-bd4a-7dd3d750eb53"]}],"mendeley":{"formattedCitation":"(Quaglia et al., 2016)","plainTextFormattedCitation":"(Quaglia et al., 2016)","previouslyFormattedCitation":"(Quaglia et al., 2016)"},"properties":{"noteIndex":0},"schema":"https://github.com/citation-style-language/schema/raw/master/csl-citation.json"}</w:instrText>
      </w:r>
      <w:r w:rsidR="00BC7555">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 xml:space="preserve">(Quaglia et al., </w:t>
      </w:r>
      <w:r w:rsidR="00AA5929" w:rsidRPr="00AA5929">
        <w:rPr>
          <w:rFonts w:asciiTheme="majorBidi" w:hAnsiTheme="majorBidi" w:cstheme="majorBidi"/>
          <w:noProof/>
          <w:sz w:val="24"/>
          <w:szCs w:val="24"/>
        </w:rPr>
        <w:lastRenderedPageBreak/>
        <w:t>2016)</w:t>
      </w:r>
      <w:r w:rsidR="00BC7555">
        <w:rPr>
          <w:rFonts w:asciiTheme="majorBidi" w:hAnsiTheme="majorBidi" w:cstheme="majorBidi"/>
          <w:sz w:val="24"/>
          <w:szCs w:val="24"/>
        </w:rPr>
        <w:fldChar w:fldCharType="end"/>
      </w:r>
      <w:r w:rsidR="00BB4F1D" w:rsidRPr="00B531C0">
        <w:rPr>
          <w:rFonts w:ascii="Times New Roman" w:eastAsia="Calibri" w:hAnsi="Times New Roman" w:cs="Arial"/>
          <w:sz w:val="24"/>
          <w:lang w:eastAsia="en-US"/>
        </w:rPr>
        <w:t xml:space="preserve">. </w:t>
      </w:r>
      <w:r w:rsidR="00CD0027">
        <w:rPr>
          <w:rFonts w:ascii="Times New Roman" w:eastAsia="Calibri" w:hAnsi="Times New Roman" w:cs="Arial"/>
          <w:sz w:val="24"/>
          <w:lang w:eastAsia="en-US"/>
        </w:rPr>
        <w:t xml:space="preserve"> </w:t>
      </w:r>
      <w:r w:rsidR="00AB77DE">
        <w:rPr>
          <w:rFonts w:ascii="Times New Roman" w:eastAsia="Calibri" w:hAnsi="Times New Roman" w:cs="Arial"/>
          <w:sz w:val="24"/>
          <w:lang w:eastAsia="en-US"/>
        </w:rPr>
        <w:t>In the current study, however,</w:t>
      </w:r>
      <w:r w:rsidR="00CD0027">
        <w:rPr>
          <w:rFonts w:ascii="Times New Roman" w:eastAsia="Calibri" w:hAnsi="Times New Roman" w:cs="Arial"/>
          <w:sz w:val="24"/>
          <w:lang w:eastAsia="en-US"/>
        </w:rPr>
        <w:t xml:space="preserve"> </w:t>
      </w:r>
      <w:r w:rsidR="00AB77DE">
        <w:rPr>
          <w:rFonts w:asciiTheme="majorBidi" w:hAnsiTheme="majorBidi" w:cstheme="majorBidi"/>
          <w:sz w:val="24"/>
          <w:szCs w:val="24"/>
        </w:rPr>
        <w:t>there were no significant differences in the FFMQ subscales between those with experience of mindfulness training and those with no experience.  This suggests that their experience of mindfulness training had not been sufficient to make them ‘experienced meditators’</w:t>
      </w:r>
      <w:r w:rsidR="00FE083E">
        <w:rPr>
          <w:rFonts w:asciiTheme="majorBidi" w:hAnsiTheme="majorBidi" w:cstheme="majorBidi"/>
          <w:sz w:val="24"/>
          <w:szCs w:val="24"/>
        </w:rPr>
        <w:t>,</w:t>
      </w:r>
      <w:r w:rsidR="004E5C0E">
        <w:rPr>
          <w:rFonts w:asciiTheme="majorBidi" w:hAnsiTheme="majorBidi" w:cstheme="majorBidi"/>
          <w:sz w:val="24"/>
          <w:szCs w:val="24"/>
        </w:rPr>
        <w:t xml:space="preserve"> which </w:t>
      </w:r>
      <w:r w:rsidR="00FE083E">
        <w:rPr>
          <w:rFonts w:asciiTheme="majorBidi" w:hAnsiTheme="majorBidi" w:cstheme="majorBidi"/>
          <w:sz w:val="24"/>
          <w:szCs w:val="24"/>
        </w:rPr>
        <w:t>might</w:t>
      </w:r>
      <w:r w:rsidR="004E5C0E">
        <w:rPr>
          <w:rFonts w:asciiTheme="majorBidi" w:hAnsiTheme="majorBidi" w:cstheme="majorBidi"/>
          <w:sz w:val="24"/>
          <w:szCs w:val="24"/>
        </w:rPr>
        <w:t xml:space="preserve"> have protected against self-harm.</w:t>
      </w:r>
      <w:r w:rsidR="00AB77DE">
        <w:rPr>
          <w:rFonts w:asciiTheme="majorBidi" w:hAnsiTheme="majorBidi" w:cstheme="majorBidi"/>
          <w:sz w:val="24"/>
          <w:szCs w:val="24"/>
        </w:rPr>
        <w:t xml:space="preserve">  </w:t>
      </w:r>
    </w:p>
    <w:p w14:paraId="78B51682" w14:textId="79338FDA" w:rsidR="00C725FE" w:rsidRDefault="00FB3DB2" w:rsidP="00C725FE">
      <w:pPr>
        <w:spacing w:after="0" w:line="480" w:lineRule="auto"/>
        <w:ind w:firstLine="720"/>
        <w:rPr>
          <w:rFonts w:ascii="Times New Roman" w:eastAsia="Calibri" w:hAnsi="Times New Roman" w:cs="Arial"/>
          <w:sz w:val="24"/>
          <w:lang w:eastAsia="en-US"/>
        </w:rPr>
      </w:pPr>
      <w:r>
        <w:rPr>
          <w:rFonts w:asciiTheme="majorBidi" w:hAnsiTheme="majorBidi" w:cstheme="majorBidi"/>
          <w:sz w:val="24"/>
          <w:szCs w:val="24"/>
        </w:rPr>
        <w:t xml:space="preserve">In addition to extending knowledge about the way in which alexithymia and mindfulness relate separately to self-harm, this study also set out to explore the mediating role of mindfulness.  </w:t>
      </w:r>
      <w:r w:rsidR="0018283A">
        <w:rPr>
          <w:rFonts w:asciiTheme="majorBidi" w:hAnsiTheme="majorBidi" w:cstheme="majorBidi"/>
          <w:sz w:val="24"/>
          <w:szCs w:val="24"/>
        </w:rPr>
        <w:t>The five facets were analysed separately within the model, because the logistic regression had shown that the total FFMQ score was not a significant predictor of self-harm over and above TAS20</w:t>
      </w:r>
      <w:r w:rsidR="00EE0E5D">
        <w:rPr>
          <w:rFonts w:asciiTheme="majorBidi" w:hAnsiTheme="majorBidi" w:cstheme="majorBidi"/>
          <w:sz w:val="24"/>
          <w:szCs w:val="24"/>
        </w:rPr>
        <w:t xml:space="preserve">. </w:t>
      </w:r>
      <w:r w:rsidR="003E7F64">
        <w:rPr>
          <w:rFonts w:asciiTheme="majorBidi" w:hAnsiTheme="majorBidi" w:cstheme="majorBidi"/>
          <w:sz w:val="24"/>
          <w:szCs w:val="24"/>
        </w:rPr>
        <w:t xml:space="preserve"> </w:t>
      </w:r>
      <w:r w:rsidR="000B2A5D">
        <w:rPr>
          <w:rFonts w:asciiTheme="majorBidi" w:hAnsiTheme="majorBidi" w:cstheme="majorBidi"/>
          <w:sz w:val="24"/>
          <w:szCs w:val="24"/>
        </w:rPr>
        <w:t>Three</w:t>
      </w:r>
      <w:r w:rsidR="00333BE2">
        <w:rPr>
          <w:rFonts w:asciiTheme="majorBidi" w:hAnsiTheme="majorBidi" w:cstheme="majorBidi"/>
          <w:sz w:val="24"/>
          <w:szCs w:val="24"/>
        </w:rPr>
        <w:t xml:space="preserve"> of the five</w:t>
      </w:r>
      <w:r w:rsidR="00466573">
        <w:rPr>
          <w:rFonts w:asciiTheme="majorBidi" w:hAnsiTheme="majorBidi" w:cstheme="majorBidi"/>
          <w:sz w:val="24"/>
          <w:szCs w:val="24"/>
        </w:rPr>
        <w:t xml:space="preserve"> facets of mindfulness </w:t>
      </w:r>
      <w:r w:rsidR="00333BE2">
        <w:rPr>
          <w:rFonts w:asciiTheme="majorBidi" w:hAnsiTheme="majorBidi" w:cstheme="majorBidi"/>
          <w:sz w:val="24"/>
          <w:szCs w:val="24"/>
        </w:rPr>
        <w:t>(Observe, N</w:t>
      </w:r>
      <w:r w:rsidR="00466573">
        <w:rPr>
          <w:rFonts w:asciiTheme="majorBidi" w:hAnsiTheme="majorBidi" w:cstheme="majorBidi"/>
          <w:sz w:val="24"/>
          <w:szCs w:val="24"/>
        </w:rPr>
        <w:t>on-judge and</w:t>
      </w:r>
      <w:r w:rsidR="00333BE2">
        <w:rPr>
          <w:rFonts w:asciiTheme="majorBidi" w:hAnsiTheme="majorBidi" w:cstheme="majorBidi"/>
          <w:sz w:val="24"/>
          <w:szCs w:val="24"/>
        </w:rPr>
        <w:t xml:space="preserve"> N</w:t>
      </w:r>
      <w:r w:rsidR="00466573">
        <w:rPr>
          <w:rFonts w:asciiTheme="majorBidi" w:hAnsiTheme="majorBidi" w:cstheme="majorBidi"/>
          <w:sz w:val="24"/>
          <w:szCs w:val="24"/>
        </w:rPr>
        <w:t xml:space="preserve">on-react) </w:t>
      </w:r>
      <w:r w:rsidR="000B2A5D">
        <w:rPr>
          <w:rFonts w:asciiTheme="majorBidi" w:hAnsiTheme="majorBidi" w:cstheme="majorBidi"/>
          <w:sz w:val="24"/>
          <w:szCs w:val="24"/>
        </w:rPr>
        <w:t>were significant mediators in</w:t>
      </w:r>
      <w:r w:rsidR="00466573">
        <w:rPr>
          <w:rFonts w:asciiTheme="majorBidi" w:hAnsiTheme="majorBidi" w:cstheme="majorBidi"/>
          <w:sz w:val="24"/>
          <w:szCs w:val="24"/>
        </w:rPr>
        <w:t xml:space="preserve"> the relationship between alexithymia and self-harm</w:t>
      </w:r>
      <w:r w:rsidR="00333BE2">
        <w:rPr>
          <w:rFonts w:asciiTheme="majorBidi" w:hAnsiTheme="majorBidi" w:cstheme="majorBidi"/>
          <w:sz w:val="24"/>
          <w:szCs w:val="24"/>
        </w:rPr>
        <w:t>, albeit in different direct</w:t>
      </w:r>
      <w:r w:rsidR="00300166">
        <w:rPr>
          <w:rFonts w:asciiTheme="majorBidi" w:hAnsiTheme="majorBidi" w:cstheme="majorBidi"/>
          <w:sz w:val="24"/>
          <w:szCs w:val="24"/>
        </w:rPr>
        <w:t>ions.  Non-judge and Non-react</w:t>
      </w:r>
      <w:r w:rsidR="007249DB">
        <w:rPr>
          <w:rFonts w:asciiTheme="majorBidi" w:hAnsiTheme="majorBidi" w:cstheme="majorBidi"/>
          <w:sz w:val="24"/>
          <w:szCs w:val="24"/>
        </w:rPr>
        <w:t xml:space="preserve"> </w:t>
      </w:r>
      <w:r w:rsidR="002D3802">
        <w:rPr>
          <w:rFonts w:asciiTheme="majorBidi" w:hAnsiTheme="majorBidi" w:cstheme="majorBidi"/>
          <w:sz w:val="24"/>
          <w:szCs w:val="24"/>
        </w:rPr>
        <w:t>were</w:t>
      </w:r>
      <w:r w:rsidR="00D950FF">
        <w:rPr>
          <w:rFonts w:asciiTheme="majorBidi" w:hAnsiTheme="majorBidi" w:cstheme="majorBidi"/>
          <w:sz w:val="24"/>
          <w:szCs w:val="24"/>
        </w:rPr>
        <w:t xml:space="preserve"> </w:t>
      </w:r>
      <w:r w:rsidR="003E7F64">
        <w:rPr>
          <w:rFonts w:asciiTheme="majorBidi" w:hAnsiTheme="majorBidi" w:cstheme="majorBidi"/>
          <w:sz w:val="24"/>
          <w:szCs w:val="24"/>
        </w:rPr>
        <w:t xml:space="preserve">positive mediators, indicating that </w:t>
      </w:r>
      <w:r w:rsidR="00105E42">
        <w:rPr>
          <w:rFonts w:asciiTheme="majorBidi" w:hAnsiTheme="majorBidi" w:cstheme="majorBidi"/>
          <w:sz w:val="24"/>
          <w:szCs w:val="24"/>
        </w:rPr>
        <w:t>deficits in</w:t>
      </w:r>
      <w:r w:rsidR="003E7F64">
        <w:rPr>
          <w:rFonts w:asciiTheme="majorBidi" w:hAnsiTheme="majorBidi" w:cstheme="majorBidi"/>
          <w:sz w:val="24"/>
          <w:szCs w:val="24"/>
        </w:rPr>
        <w:t xml:space="preserve"> these mindfulness traits help to explain the r</w:t>
      </w:r>
      <w:r w:rsidR="00D950FF">
        <w:rPr>
          <w:rFonts w:asciiTheme="majorBidi" w:hAnsiTheme="majorBidi" w:cstheme="majorBidi"/>
          <w:sz w:val="24"/>
          <w:szCs w:val="24"/>
        </w:rPr>
        <w:t>elationship between alexithymia and self-harm</w:t>
      </w:r>
      <w:r w:rsidR="003E7F64">
        <w:rPr>
          <w:rFonts w:asciiTheme="majorBidi" w:hAnsiTheme="majorBidi" w:cstheme="majorBidi"/>
          <w:sz w:val="24"/>
          <w:szCs w:val="24"/>
        </w:rPr>
        <w:t xml:space="preserve">.  </w:t>
      </w:r>
      <w:r w:rsidR="0005524E">
        <w:rPr>
          <w:rFonts w:asciiTheme="majorBidi" w:hAnsiTheme="majorBidi" w:cstheme="majorBidi"/>
          <w:sz w:val="24"/>
          <w:szCs w:val="24"/>
        </w:rPr>
        <w:t>The findings are</w:t>
      </w:r>
      <w:r w:rsidR="00AB0899">
        <w:rPr>
          <w:rFonts w:asciiTheme="majorBidi" w:hAnsiTheme="majorBidi" w:cstheme="majorBidi"/>
          <w:sz w:val="24"/>
          <w:szCs w:val="24"/>
        </w:rPr>
        <w:t xml:space="preserve"> in </w:t>
      </w:r>
      <w:r w:rsidR="00AB0899">
        <w:rPr>
          <w:rFonts w:asciiTheme="majorBidi" w:hAnsiTheme="majorBidi" w:cstheme="majorBidi"/>
          <w:sz w:val="24"/>
          <w:szCs w:val="24"/>
        </w:rPr>
        <w:lastRenderedPageBreak/>
        <w:t xml:space="preserve">line with expectations, based on previous </w:t>
      </w:r>
      <w:r w:rsidR="00C725FE">
        <w:rPr>
          <w:rFonts w:asciiTheme="majorBidi" w:hAnsiTheme="majorBidi" w:cstheme="majorBidi"/>
          <w:sz w:val="24"/>
          <w:szCs w:val="24"/>
        </w:rPr>
        <w:t>evidence</w:t>
      </w:r>
      <w:r w:rsidR="00AB0899">
        <w:rPr>
          <w:rFonts w:asciiTheme="majorBidi" w:hAnsiTheme="majorBidi" w:cstheme="majorBidi"/>
          <w:sz w:val="24"/>
          <w:szCs w:val="24"/>
        </w:rPr>
        <w:t xml:space="preserve"> </w:t>
      </w:r>
      <w:r w:rsidR="00F02171">
        <w:rPr>
          <w:rFonts w:asciiTheme="majorBidi" w:hAnsiTheme="majorBidi" w:cstheme="majorBidi"/>
          <w:sz w:val="24"/>
          <w:szCs w:val="24"/>
        </w:rPr>
        <w:t xml:space="preserve">identifying </w:t>
      </w:r>
      <w:r w:rsidR="00AB0899">
        <w:rPr>
          <w:rFonts w:asciiTheme="majorBidi" w:hAnsiTheme="majorBidi" w:cstheme="majorBidi"/>
          <w:sz w:val="24"/>
          <w:szCs w:val="24"/>
        </w:rPr>
        <w:t xml:space="preserve">mindfulness as a protective factor against self-harm </w:t>
      </w:r>
      <w:r w:rsidR="00F02171">
        <w:rPr>
          <w:rFonts w:asciiTheme="majorBidi" w:hAnsiTheme="majorBidi" w:cstheme="majorBidi"/>
          <w:sz w:val="24"/>
          <w:szCs w:val="24"/>
        </w:rPr>
        <w:fldChar w:fldCharType="begin" w:fldLock="1"/>
      </w:r>
      <w:r w:rsidR="00C73FD8">
        <w:rPr>
          <w:rFonts w:asciiTheme="majorBidi" w:hAnsiTheme="majorBidi" w:cstheme="majorBidi"/>
          <w:sz w:val="24"/>
          <w:szCs w:val="24"/>
        </w:rPr>
        <w:instrText>ADDIN CSL_CITATION {"citationItems":[{"id":"ITEM-1","itemData":{"ISSN":"1753-2000","abstract":"Non-suicidal self-injury (NSSI) is common among adolescents and linked to many maladaptive outcomes. This study aimed to assess the prevalence and correlates of NSSI among a community sample of New Zealand adolescents. A self-report questionnaire was administered to adolescents at time 1 (N = 1162, mean age = 16.35), and approximately five months later (time 2, N = 830, mean age = 16.49). Prevalence and bivariate correlations were assessed at both time points, and cross-lag correlations using matched data (N = 495, mean age = 16.23). Lifetime history of NSSI was 48.7 % (females 49.4 %, males 48 %). Consistent with previous international research, NSSI was associated with higher Alexithymia, depression, anxiety, bullying, impulsivity, substance abuse, abuse history and sexuality concerns and lower mindfulness, resilience and self-esteem. Cross-lag correlations suggested NSSI is directly (perhaps causally) related to psychological vulnerability in various domains (e.g., increased depression and lower self-esteem), while bullying may be more distal to NSSI, rather than a proximal predictor. (PsycINFO Database Record (c) 2016 APA, all rights reserved)","author":[{"dropping-particle":"","family":"Garisch","given":"Jessica Anne","non-dropping-particle":"","parse-names":false,"suffix":""},{"dropping-particle":"","family":"Wilson","given":"Marc Stewart","non-dropping-particle":"","parse-names":false,"suffix":""}],"container-title":"Child and Adolescent Psychiatry and Mental Health","id":"ITEM-1","issued":{"date-parts":[["2015","7","8"]]},"note":"Accession Number: 2015-30978-001. PMID: 26157484 Partial author list: First Author &amp;amp; Affiliation: Garisch, Jessica Anne; School of Psychology, Victoria University of Wellington, Wellington, New Zealand. Release Date: 20150803. Correction Date: 20160915. Publication Type: Journal (0100), Peer Reviewed Journal (0110). Format Covered: Electronic. Document Type: Journal Article. Language: English. Grant Information: Garisch, Jessica Anne. Major Descriptor: Self-Injurious Behavior. Minor Descriptor: Suicide. Classification: Behavior Disorders &amp;amp; Antisocial Behavior (3230). Population: Human (10); Male (30); Female (40). Location: New Zealand. Age Group: Adolescence (13-17 yrs) (200). Tests &amp;amp; Measures: Deliberate Self-Harm Inventory–Short form; Adaptive Use of Emotions Measure; Resilience Measure; Sexuality Concerns Measure; Barratt Impulsivity Scale-II; Abuse History Measure; Self-Rating Depression Scale DOI: 10.1037/t04095-000; Substance Use Measures DOI: 10.1037/t30345-000; Peer Relations Questionnaire DOI: 10.1037/t14963-000; Cognitive and Affective Mindfulness Scale--Revised DOI: 10.1037/t49653-000; Rosenberg Self-Esteem Scale DOI: 10.1037/t01038-000; Toronto Alexithymia Scale DOI: 10.1037/t10642-000. Methodology: Empirical Study; Longitudinal Study; Quantitative Study. References Available: Y. ArtID: 28. Issue Publication Date: Jul 8, 2015. Publication History: First Posted Date: Jul 8, 2015; Accepted Date: Jun 9, 2015; First Submitted Date: Mar 25, 2015. Copyright Statement: This is an Open Access article distributed under the terms of the Creative Commons Attribution License (http://creativecommons.org/licenses/by/4.0), which permits unrestricted use, distribution, and reproduction in any medium, provided the original work is properly credited. The Creative Commons Public Domain Dedication waiver (http:// creativecommons.org/publicdomain/zero/1.0/) applies to the data made available in this article, unless otherwise stated. Garisch and Wilson. 2015.","publisher":"BioMed Central Limited","publisher-place":"Wilson, Marc Stewart, School of Psychology, Victoria University of Wellington, P.O. Box 600 Kelburn Parade, Wellington, New Zealand","title":"Prevalence, correlates, and prospective predictors of non-suicidal self-injury among New Zealand adolescents: Cross-sectional and longitudinal survey data","type":"article-journal","volume":"9"},"uris":["http://www.mendeley.com/documents/?uuid=8b4ae108-4dac-476a-b035-918dbe6dfd72"]}],"mendeley":{"formattedCitation":"(Garisch &amp; Wilson, 2015)","plainTextFormattedCitation":"(Garisch &amp; Wilson, 2015)","previouslyFormattedCitation":"(Garisch &amp; Wilson, 2015)"},"properties":{"noteIndex":0},"schema":"https://github.com/citation-style-language/schema/raw/master/csl-citation.json"}</w:instrText>
      </w:r>
      <w:r w:rsidR="00F02171">
        <w:rPr>
          <w:rFonts w:asciiTheme="majorBidi" w:hAnsiTheme="majorBidi" w:cstheme="majorBidi"/>
          <w:sz w:val="24"/>
          <w:szCs w:val="24"/>
        </w:rPr>
        <w:fldChar w:fldCharType="separate"/>
      </w:r>
      <w:r w:rsidR="003D7BFE" w:rsidRPr="003D7BFE">
        <w:rPr>
          <w:rFonts w:asciiTheme="majorBidi" w:hAnsiTheme="majorBidi" w:cstheme="majorBidi"/>
          <w:noProof/>
          <w:sz w:val="24"/>
          <w:szCs w:val="24"/>
        </w:rPr>
        <w:t>(Garisch &amp; Wilson, 2015)</w:t>
      </w:r>
      <w:r w:rsidR="00F02171">
        <w:rPr>
          <w:rFonts w:asciiTheme="majorBidi" w:hAnsiTheme="majorBidi" w:cstheme="majorBidi"/>
          <w:sz w:val="24"/>
          <w:szCs w:val="24"/>
        </w:rPr>
        <w:fldChar w:fldCharType="end"/>
      </w:r>
      <w:r w:rsidR="00F02171">
        <w:rPr>
          <w:rFonts w:asciiTheme="majorBidi" w:hAnsiTheme="majorBidi" w:cstheme="majorBidi"/>
          <w:sz w:val="24"/>
          <w:szCs w:val="24"/>
        </w:rPr>
        <w:t xml:space="preserve"> </w:t>
      </w:r>
      <w:r w:rsidR="00AB0899">
        <w:rPr>
          <w:rFonts w:asciiTheme="majorBidi" w:hAnsiTheme="majorBidi" w:cstheme="majorBidi"/>
          <w:sz w:val="24"/>
          <w:szCs w:val="24"/>
        </w:rPr>
        <w:t>and</w:t>
      </w:r>
      <w:r w:rsidR="00F02171">
        <w:rPr>
          <w:rFonts w:asciiTheme="majorBidi" w:hAnsiTheme="majorBidi" w:cstheme="majorBidi"/>
          <w:sz w:val="24"/>
          <w:szCs w:val="24"/>
        </w:rPr>
        <w:t xml:space="preserve"> </w:t>
      </w:r>
      <w:r w:rsidR="00C725FE">
        <w:rPr>
          <w:rFonts w:asciiTheme="majorBidi" w:hAnsiTheme="majorBidi" w:cstheme="majorBidi"/>
          <w:sz w:val="24"/>
          <w:szCs w:val="24"/>
        </w:rPr>
        <w:t>negative associations</w:t>
      </w:r>
      <w:r w:rsidR="00F02171">
        <w:rPr>
          <w:rFonts w:asciiTheme="majorBidi" w:hAnsiTheme="majorBidi" w:cstheme="majorBidi"/>
          <w:sz w:val="24"/>
          <w:szCs w:val="24"/>
        </w:rPr>
        <w:t xml:space="preserve"> between FFMQ Non-judge and Non-react and alexithymia (TAS20, </w:t>
      </w:r>
      <w:r w:rsidR="00C725FE">
        <w:rPr>
          <w:rFonts w:asciiTheme="majorBidi" w:hAnsiTheme="majorBidi" w:cstheme="majorBidi"/>
          <w:sz w:val="24"/>
          <w:szCs w:val="24"/>
        </w:rPr>
        <w:fldChar w:fldCharType="begin" w:fldLock="1"/>
      </w:r>
      <w:r w:rsidR="004F5C2A">
        <w:rPr>
          <w:rFonts w:asciiTheme="majorBidi" w:hAnsiTheme="majorBidi" w:cstheme="majorBidi"/>
          <w:sz w:val="24"/>
          <w:szCs w:val="24"/>
        </w:rPr>
        <w:instrText>ADDIN CSL_CITATION {"citationItems":[{"id":"ITEM-1","itemData":{"DOI":"10.1177/1073191105283504","ISBN":"1073-1911","ISSN":"10731911","PMID":"16443717","abstract":"The authors examine the facet structure of mindfulness using five recently developed mindfulness questionnaires. Two large samples of undergraduate students completed mindfulness questionnaires and measures of other constructs. Psychometric properties of the mindfulness questionnaires were examined, including internal consistency and convergent and discriminant relationships with other variables. Factor analyses of the combined pool of items from the mindfulness questionnaires suggested that collectively they contain five clear, interpretable facets of mindfulness. Hierarchical confirmatory factor analyses suggested that at least four of the identified factors are components of an overall mindfulness construct and that the factor structure of mindfulness may vary with meditation experience. Mindfulness facets were shown to be differentially correlated in expected ways with several other constructs and to have incremental validity in the prediction of psychological symptoms. Findings suggest that conceptualizing mindfulness as a multifaceted construct is helpful in understanding its components and its relationships with other variables.","author":[{"dropping-particle":"","family":"Baer","given":"Ruth A.","non-dropping-particle":"","parse-names":false,"suffix":""},{"dropping-particle":"","family":"Smith","given":"Gregory T.","non-dropping-particle":"","parse-names":false,"suffix":""},{"dropping-particle":"","family":"Hopkins","given":"Jaclyn","non-dropping-particle":"","parse-names":false,"suffix":""},{"dropping-particle":"","family":"Krietemeyer","given":"Jennifer","non-dropping-particle":"","parse-names":false,"suffix":""},{"dropping-particle":"","family":"Toney","given":"Leslie","non-dropping-particle":"","parse-names":false,"suffix":""}],"container-title":"Assessment","id":"ITEM-1","issue":"1","issued":{"date-parts":[["2006"]]},"page":"27-45","title":"Using self-report assessment methods to explore facets of mindfulness","type":"article-journal","volume":"13"},"uris":["http://www.mendeley.com/documents/?uuid=fad50adf-e403-32f8-8a1f-e6aab1998d6e"]}],"mendeley":{"formattedCitation":"(Baer et al., 2006)","manualFormatting":"Baer et al., 2006)","plainTextFormattedCitation":"(Baer et al., 2006)","previouslyFormattedCitation":"(Baer et al., 2006)"},"properties":{"noteIndex":0},"schema":"https://github.com/citation-style-language/schema/raw/master/csl-citation.json"}</w:instrText>
      </w:r>
      <w:r w:rsidR="00C725FE">
        <w:rPr>
          <w:rFonts w:asciiTheme="majorBidi" w:hAnsiTheme="majorBidi" w:cstheme="majorBidi"/>
          <w:sz w:val="24"/>
          <w:szCs w:val="24"/>
        </w:rPr>
        <w:fldChar w:fldCharType="separate"/>
      </w:r>
      <w:r w:rsidR="00C725FE" w:rsidRPr="00C725FE">
        <w:rPr>
          <w:rFonts w:asciiTheme="majorBidi" w:hAnsiTheme="majorBidi" w:cstheme="majorBidi"/>
          <w:noProof/>
          <w:sz w:val="24"/>
          <w:szCs w:val="24"/>
        </w:rPr>
        <w:t>Baer et al., 2006)</w:t>
      </w:r>
      <w:r w:rsidR="00C725FE">
        <w:rPr>
          <w:rFonts w:asciiTheme="majorBidi" w:hAnsiTheme="majorBidi" w:cstheme="majorBidi"/>
          <w:sz w:val="24"/>
          <w:szCs w:val="24"/>
        </w:rPr>
        <w:fldChar w:fldCharType="end"/>
      </w:r>
      <w:r w:rsidR="00C725FE">
        <w:rPr>
          <w:rFonts w:asciiTheme="majorBidi" w:hAnsiTheme="majorBidi" w:cstheme="majorBidi"/>
          <w:sz w:val="24"/>
          <w:szCs w:val="24"/>
        </w:rPr>
        <w:t xml:space="preserve">.  </w:t>
      </w:r>
      <w:r w:rsidR="0005524E">
        <w:rPr>
          <w:rFonts w:asciiTheme="majorBidi" w:hAnsiTheme="majorBidi" w:cstheme="majorBidi"/>
          <w:sz w:val="24"/>
          <w:szCs w:val="24"/>
        </w:rPr>
        <w:t xml:space="preserve">The results suggest </w:t>
      </w:r>
      <w:r w:rsidR="00C725FE">
        <w:rPr>
          <w:rFonts w:asciiTheme="majorBidi" w:hAnsiTheme="majorBidi" w:cstheme="majorBidi"/>
          <w:sz w:val="24"/>
          <w:szCs w:val="24"/>
        </w:rPr>
        <w:t>that people with high alexithymia find it hard to tolerate emotional experience that they struggle to understand</w:t>
      </w:r>
      <w:r w:rsidR="0005524E">
        <w:rPr>
          <w:rFonts w:asciiTheme="majorBidi" w:hAnsiTheme="majorBidi" w:cstheme="majorBidi"/>
          <w:sz w:val="24"/>
          <w:szCs w:val="24"/>
        </w:rPr>
        <w:t>.  This is consistent with</w:t>
      </w:r>
      <w:r w:rsidR="0005524E">
        <w:rPr>
          <w:rFonts w:ascii="Times New Roman" w:eastAsia="Calibri" w:hAnsi="Times New Roman" w:cs="Arial"/>
          <w:sz w:val="24"/>
          <w:lang w:eastAsia="en-US"/>
        </w:rPr>
        <w:t xml:space="preserve"> empirical evidence linking alexithymia with the avoidance of unwanted</w:t>
      </w:r>
      <w:r w:rsidR="00BB1383">
        <w:rPr>
          <w:rFonts w:ascii="Times New Roman" w:eastAsia="Calibri" w:hAnsi="Times New Roman" w:cs="Arial"/>
          <w:sz w:val="24"/>
          <w:lang w:eastAsia="en-US"/>
        </w:rPr>
        <w:t xml:space="preserve"> </w:t>
      </w:r>
      <w:r w:rsidR="0005524E">
        <w:rPr>
          <w:rFonts w:ascii="Times New Roman" w:eastAsia="Calibri" w:hAnsi="Times New Roman" w:cs="Arial"/>
          <w:sz w:val="24"/>
          <w:lang w:eastAsia="en-US"/>
        </w:rPr>
        <w:t xml:space="preserve">feelings </w:t>
      </w:r>
      <w:r w:rsidR="0005524E">
        <w:rPr>
          <w:rFonts w:ascii="Times New Roman" w:hAnsi="Times New Roman" w:cs="Times New Roman"/>
          <w:bCs/>
          <w:sz w:val="24"/>
          <w:szCs w:val="24"/>
        </w:rPr>
        <w:fldChar w:fldCharType="begin" w:fldLock="1"/>
      </w:r>
      <w:r w:rsidR="00BB1383">
        <w:rPr>
          <w:rFonts w:ascii="Times New Roman" w:hAnsi="Times New Roman" w:cs="Times New Roman"/>
          <w:bCs/>
          <w:sz w:val="24"/>
          <w:szCs w:val="24"/>
        </w:rPr>
        <w:instrText>ADDIN CSL_CITATION {"citationItems":[{"id":"ITEM-1","itemData":{"DOI":"10.1016/j.comppsych.2014.09.006","ISSN":"15328384","PMID":"25263517","abstract":"Objective Alexithymia is defined as the trait associated with difficulty in identifying and describing feelings as well as poor fantasy and imagery. While alexithymia is related to psychopathology in general, it has been associated with increased reporting of medically unexplained symptoms and depression in particular. This study attempts to assess the extent to which alexithymia represents a learned, avoidant coping strategy against unwanted emotions. In this way the study aims to identify a potential mechanism that may elucidate the relationship between alexithymia and psychological symptoms. Method Alexithymia is examined in two different samples, students from two universities in Cyprus and intensive outpatients/residents in an American anxiety disorder treatment program. We examine whether alexithymia predicts psychosomatic and depressive symptoms respectively through the mediating role of experiential avoidance, a coping mechanism believed to be reinforced because of the immediate relief it provides. Results Experiential avoidance was found to correlate strongly with alexithymia, especially its difficulty in identifying feelings factor, while the mediation hypothesis was supported in all models tested. Furthermore, results from the clinical sample suggest that clinical improvement in depression was associated with a decrease in alexithymia, especially difficulty in identifying feelings, mediated by decreased experiential avoidance. Conclusions Alexithymia, and more specifically its difficulty in identifying feelings aspect, may be a learned behavior used to avoid unwanted emotions. This avoidant behavior may form the link between alexithymia and psychopathology. Implications for alexithymia theory and treatment are discussed.","author":[{"dropping-particle":"","family":"Panayiotou","given":"Georgia","non-dropping-particle":"","parse-names":false,"suffix":""},{"dropping-particle":"","family":"Leonidou","given":"Chrysanthi","non-dropping-particle":"","parse-names":false,"suffix":""},{"dropping-particle":"","family":"Constantinou","given":"Elena","non-dropping-particle":"","parse-names":false,"suffix":""},{"dropping-particle":"","family":"Hart","given":"John","non-dropping-particle":"","parse-names":false,"suffix":""},{"dropping-particle":"","family":"Rinehart","given":"Kimberly L","non-dropping-particle":"","parse-names":false,"suffix":""},{"dropping-particle":"","family":"Sy","given":"Jennifer T","non-dropping-particle":"","parse-names":false,"suffix":""},{"dropping-particle":"","family":"Björgvinsson","given":"Thröstur","non-dropping-particle":"","parse-names":false,"suffix":""}],"container-title":"Comprehensive Psychiatry","id":"ITEM-1","issued":{"date-parts":[["2015","1"]]},"page":"206-216","title":"Do alexithymic individuals avoid their feelings? Experiential avoidance mediates the association between alexithymia, psychosomatic, and depressive symptoms in a community and a clinical sample","type":"article-journal","volume":"56"},"uris":["http://www.mendeley.com/documents/?uuid=78638d69-8302-3429-b61d-86077746c6df"]}],"mendeley":{"formattedCitation":"(Panayiotou et al., 2015)","plainTextFormattedCitation":"(Panayiotou et al., 2015)","previouslyFormattedCitation":"(Panayiotou et al., 2015)"},"properties":{"noteIndex":0},"schema":"https://github.com/citation-style-language/schema/raw/master/csl-citation.json"}</w:instrText>
      </w:r>
      <w:r w:rsidR="0005524E">
        <w:rPr>
          <w:rFonts w:ascii="Times New Roman" w:hAnsi="Times New Roman" w:cs="Times New Roman"/>
          <w:bCs/>
          <w:sz w:val="24"/>
          <w:szCs w:val="24"/>
        </w:rPr>
        <w:fldChar w:fldCharType="separate"/>
      </w:r>
      <w:r w:rsidR="00BB1383" w:rsidRPr="00BB1383">
        <w:rPr>
          <w:rFonts w:ascii="Times New Roman" w:hAnsi="Times New Roman" w:cs="Times New Roman"/>
          <w:bCs/>
          <w:noProof/>
          <w:sz w:val="24"/>
          <w:szCs w:val="24"/>
        </w:rPr>
        <w:t>(Panayiotou et al., 2015)</w:t>
      </w:r>
      <w:r w:rsidR="0005524E">
        <w:rPr>
          <w:rFonts w:ascii="Times New Roman" w:hAnsi="Times New Roman" w:cs="Times New Roman"/>
          <w:bCs/>
          <w:sz w:val="24"/>
          <w:szCs w:val="24"/>
        </w:rPr>
        <w:fldChar w:fldCharType="end"/>
      </w:r>
      <w:r w:rsidR="0005524E">
        <w:rPr>
          <w:rFonts w:ascii="Times New Roman" w:hAnsi="Times New Roman" w:cs="Times New Roman"/>
          <w:bCs/>
          <w:sz w:val="24"/>
          <w:szCs w:val="24"/>
        </w:rPr>
        <w:t xml:space="preserve">.  </w:t>
      </w:r>
      <w:r w:rsidR="0005524E">
        <w:rPr>
          <w:rFonts w:ascii="Times New Roman" w:eastAsia="Calibri" w:hAnsi="Times New Roman" w:cs="Arial"/>
          <w:sz w:val="24"/>
          <w:lang w:eastAsia="en-US"/>
        </w:rPr>
        <w:t xml:space="preserve">It suggests that </w:t>
      </w:r>
      <w:r w:rsidR="00C725FE" w:rsidRPr="006B69D9">
        <w:rPr>
          <w:rFonts w:ascii="Times New Roman" w:eastAsia="Calibri" w:hAnsi="Times New Roman" w:cs="Arial"/>
          <w:sz w:val="24"/>
          <w:lang w:eastAsia="en-US"/>
        </w:rPr>
        <w:t xml:space="preserve">the </w:t>
      </w:r>
      <w:r w:rsidR="00C725FE">
        <w:rPr>
          <w:rFonts w:ascii="Times New Roman" w:eastAsia="Calibri" w:hAnsi="Times New Roman" w:cs="Arial"/>
          <w:sz w:val="24"/>
          <w:lang w:eastAsia="en-US"/>
        </w:rPr>
        <w:t>Experiential Avoidance Model</w:t>
      </w:r>
      <w:r w:rsidR="00C725FE" w:rsidRPr="006B69D9">
        <w:rPr>
          <w:rFonts w:ascii="Times New Roman" w:eastAsia="Calibri" w:hAnsi="Times New Roman" w:cs="Arial"/>
          <w:sz w:val="24"/>
          <w:lang w:eastAsia="en-US"/>
        </w:rPr>
        <w:t xml:space="preserve"> </w:t>
      </w:r>
      <w:r w:rsidR="00C725FE">
        <w:rPr>
          <w:rFonts w:ascii="Times New Roman" w:eastAsia="Calibri" w:hAnsi="Times New Roman" w:cs="Arial"/>
          <w:sz w:val="24"/>
          <w:lang w:eastAsia="en-US"/>
        </w:rPr>
        <w:t xml:space="preserve">(EAM) </w:t>
      </w:r>
      <w:r w:rsidR="00C725FE" w:rsidRPr="006B69D9">
        <w:rPr>
          <w:rFonts w:ascii="Times New Roman" w:eastAsia="Calibri" w:hAnsi="Times New Roman" w:cs="Arial"/>
          <w:sz w:val="24"/>
          <w:lang w:eastAsia="en-US"/>
        </w:rPr>
        <w:t>of self-harm</w:t>
      </w:r>
      <w:r w:rsidR="0005524E">
        <w:rPr>
          <w:rFonts w:ascii="Times New Roman" w:eastAsia="Calibri" w:hAnsi="Times New Roman" w:cs="Arial"/>
          <w:sz w:val="24"/>
          <w:lang w:eastAsia="en-US"/>
        </w:rPr>
        <w:t>,</w:t>
      </w:r>
      <w:r w:rsidR="00C725FE" w:rsidRPr="006B69D9">
        <w:rPr>
          <w:rFonts w:ascii="Times New Roman" w:eastAsia="Calibri" w:hAnsi="Times New Roman" w:cs="Arial"/>
          <w:sz w:val="24"/>
          <w:lang w:eastAsia="en-US"/>
        </w:rPr>
        <w:t xml:space="preserve"> in which “</w:t>
      </w:r>
      <w:r w:rsidR="00C725FE" w:rsidRPr="00680CD9">
        <w:rPr>
          <w:rFonts w:ascii="Times New Roman" w:eastAsia="Calibri" w:hAnsi="Times New Roman" w:cs="Arial"/>
          <w:i/>
          <w:sz w:val="24"/>
          <w:lang w:eastAsia="en-US"/>
        </w:rPr>
        <w:t>the primary function of [deliberate self-harm is] the avoidance of, or escape from, unwanted or aversive states of emotional arousal</w:t>
      </w:r>
      <w:r w:rsidR="00C725FE">
        <w:rPr>
          <w:rFonts w:ascii="Times New Roman" w:eastAsia="Calibri" w:hAnsi="Times New Roman" w:cs="Arial"/>
          <w:sz w:val="24"/>
          <w:lang w:eastAsia="en-US"/>
        </w:rPr>
        <w:t xml:space="preserve">” </w:t>
      </w:r>
      <w:r w:rsidR="00C725FE">
        <w:rPr>
          <w:rFonts w:ascii="Times New Roman" w:eastAsia="Calibri" w:hAnsi="Times New Roman" w:cs="Arial"/>
          <w:sz w:val="24"/>
          <w:lang w:eastAsia="en-US"/>
        </w:rPr>
        <w:fldChar w:fldCharType="begin" w:fldLock="1"/>
      </w:r>
      <w:r w:rsidR="00DD45A8">
        <w:rPr>
          <w:rFonts w:ascii="Times New Roman" w:eastAsia="Calibri" w:hAnsi="Times New Roman" w:cs="Arial"/>
          <w:sz w:val="24"/>
          <w:lang w:eastAsia="en-US"/>
        </w:rPr>
        <w:instrText>ADDIN CSL_CITATION {"citationItems":[{"id":"ITEM-1","itemData":{"DOI":"10.1016/j.brat.2005.03.005","ISSN":"00057967","PMID":"16446150","abstract":"Despite increasing attention to the phenomenon of deliberate self-harm (DSH), the literature currently lacks a unifying, evidence-based, theoretical framework within which to understand the factors that control this behavior. The purpose of the present paper is to outline such a framework - the Experiential Avoidance Model (EAM) of DSH. The EAM poses that DSH is primarily maintained by negative reinforcement in the form of escape from, or avoidance of, unwanted emotional experiences. Literature on factors that may lead to experiential avoidance is reviewed, along with the mounting empirical evidence that DSH functions to help the individual escape from unwanted emotional experiences. The EAM integrates a variety of research on emotions, experiential avoidance, and DSH within a clinically useful framework that sparks novel research directions. © 2005 Elsevier Ltd. All rights reserved.","author":[{"dropping-particle":"","family":"Chapman","given":"Alexander L","non-dropping-particle":"","parse-names":false,"suffix":""},{"dropping-particle":"","family":"Gratz","given":"Kim L","non-dropping-particle":"","parse-names":false,"suffix":""},{"dropping-particle":"","family":"Brown","given":"Milton Z","non-dropping-particle":"","parse-names":false,"suffix":""}],"container-title":"Behaviour Research and Therapy","id":"ITEM-1","issue":"3","issued":{"date-parts":[["2006","3"]]},"page":"371-394","title":"Solving the puzzle of deliberate self-harm: The experiential avoidance model","type":"article-journal","volume":"44"},"uris":["http://www.mendeley.com/documents/?uuid=45642b73-6d82-3c7d-802a-a106a44fc5a7"]}],"mendeley":{"formattedCitation":"(Chapman et al., 2006)","manualFormatting":"(Chapman et al., 2006, p. 386)","plainTextFormattedCitation":"(Chapman et al., 2006)","previouslyFormattedCitation":"(Chapman et al., 2006)"},"properties":{"noteIndex":0},"schema":"https://github.com/citation-style-language/schema/raw/master/csl-citation.json"}</w:instrText>
      </w:r>
      <w:r w:rsidR="00C725FE">
        <w:rPr>
          <w:rFonts w:ascii="Times New Roman" w:eastAsia="Calibri" w:hAnsi="Times New Roman" w:cs="Arial"/>
          <w:sz w:val="24"/>
          <w:lang w:eastAsia="en-US"/>
        </w:rPr>
        <w:fldChar w:fldCharType="separate"/>
      </w:r>
      <w:r w:rsidR="00C725FE" w:rsidRPr="00CB1ED7">
        <w:rPr>
          <w:rFonts w:ascii="Times New Roman" w:eastAsia="Calibri" w:hAnsi="Times New Roman" w:cs="Arial"/>
          <w:noProof/>
          <w:sz w:val="24"/>
          <w:lang w:eastAsia="en-US"/>
        </w:rPr>
        <w:t>(Chapman et al., 2006</w:t>
      </w:r>
      <w:r w:rsidR="00C725FE">
        <w:rPr>
          <w:rFonts w:ascii="Times New Roman" w:eastAsia="Calibri" w:hAnsi="Times New Roman" w:cs="Arial"/>
          <w:noProof/>
          <w:sz w:val="24"/>
          <w:lang w:eastAsia="en-US"/>
        </w:rPr>
        <w:t>, p. 386</w:t>
      </w:r>
      <w:r w:rsidR="00C725FE" w:rsidRPr="00CB1ED7">
        <w:rPr>
          <w:rFonts w:ascii="Times New Roman" w:eastAsia="Calibri" w:hAnsi="Times New Roman" w:cs="Arial"/>
          <w:noProof/>
          <w:sz w:val="24"/>
          <w:lang w:eastAsia="en-US"/>
        </w:rPr>
        <w:t>)</w:t>
      </w:r>
      <w:r w:rsidR="00C725FE">
        <w:rPr>
          <w:rFonts w:ascii="Times New Roman" w:eastAsia="Calibri" w:hAnsi="Times New Roman" w:cs="Arial"/>
          <w:sz w:val="24"/>
          <w:lang w:eastAsia="en-US"/>
        </w:rPr>
        <w:fldChar w:fldCharType="end"/>
      </w:r>
      <w:r w:rsidR="0005524E">
        <w:rPr>
          <w:rFonts w:ascii="Times New Roman" w:eastAsia="Calibri" w:hAnsi="Times New Roman" w:cs="Arial"/>
          <w:sz w:val="24"/>
          <w:lang w:eastAsia="en-US"/>
        </w:rPr>
        <w:t>, may be of particular relevance in the context of alexithymia.</w:t>
      </w:r>
      <w:r w:rsidR="004F5C2A">
        <w:rPr>
          <w:rFonts w:ascii="Times New Roman" w:eastAsia="Calibri" w:hAnsi="Times New Roman" w:cs="Arial"/>
          <w:sz w:val="24"/>
          <w:lang w:eastAsia="en-US"/>
        </w:rPr>
        <w:t xml:space="preserve"> </w:t>
      </w:r>
      <w:r w:rsidR="0005524E">
        <w:rPr>
          <w:rFonts w:ascii="Times New Roman" w:eastAsia="Calibri" w:hAnsi="Times New Roman" w:cs="Arial"/>
          <w:sz w:val="24"/>
          <w:lang w:eastAsia="en-US"/>
        </w:rPr>
        <w:t xml:space="preserve"> </w:t>
      </w:r>
      <w:r w:rsidR="00183B28">
        <w:rPr>
          <w:rFonts w:ascii="Times New Roman" w:eastAsia="Calibri" w:hAnsi="Times New Roman" w:cs="Arial"/>
          <w:sz w:val="24"/>
          <w:lang w:eastAsia="en-US"/>
        </w:rPr>
        <w:t xml:space="preserve">One mechanism through which mindfulness might protect against self-harm is the decoupling of </w:t>
      </w:r>
      <w:r w:rsidR="00183B28" w:rsidRPr="006B69D9">
        <w:rPr>
          <w:rFonts w:ascii="Times New Roman" w:eastAsia="Calibri" w:hAnsi="Times New Roman" w:cs="Arial"/>
          <w:sz w:val="24"/>
          <w:lang w:eastAsia="en-US"/>
        </w:rPr>
        <w:t xml:space="preserve">associations made between internal experiences and </w:t>
      </w:r>
      <w:r w:rsidR="00471E7D">
        <w:rPr>
          <w:rFonts w:ascii="Times New Roman" w:eastAsia="Calibri" w:hAnsi="Times New Roman" w:cs="Arial"/>
          <w:sz w:val="24"/>
          <w:lang w:eastAsia="en-US"/>
        </w:rPr>
        <w:t xml:space="preserve">reactive </w:t>
      </w:r>
      <w:r w:rsidR="00183B28" w:rsidRPr="006B69D9">
        <w:rPr>
          <w:rFonts w:ascii="Times New Roman" w:eastAsia="Calibri" w:hAnsi="Times New Roman" w:cs="Arial"/>
          <w:sz w:val="24"/>
          <w:lang w:eastAsia="en-US"/>
        </w:rPr>
        <w:t xml:space="preserve">behaviour </w:t>
      </w:r>
      <w:r w:rsidR="00183B28">
        <w:rPr>
          <w:rFonts w:ascii="Times New Roman" w:eastAsia="Calibri" w:hAnsi="Times New Roman" w:cs="Arial"/>
          <w:sz w:val="24"/>
          <w:lang w:eastAsia="en-US"/>
        </w:rPr>
        <w:fldChar w:fldCharType="begin" w:fldLock="1"/>
      </w:r>
      <w:r w:rsidR="00DD45A8">
        <w:rPr>
          <w:rFonts w:ascii="Times New Roman" w:eastAsia="Calibri" w:hAnsi="Times New Roman" w:cs="Arial"/>
          <w:sz w:val="24"/>
          <w:lang w:eastAsia="en-US"/>
        </w:rPr>
        <w:instrText>ADDIN CSL_CITATION {"citationItems":[{"id":"ITEM-1","itemData":{"DOI":"10.1177/0145445515603707","ISSN":"15524167","PMID":"26349756","abstract":"A growing body of research within the acceptance and mindfulness-based therapies suggests that these treatments may function in part by reducing or eliminating (i.e., decoupling) the normative relationships between internal experiences and other internal/overt behavior. Examples of decoupling effects found in this review include reduced relationships between urges to smoke and smoking behavior, between dysphoric mood and depressive cognitions, and between pain intensity and persistence in a painful task. A literature review identified 44 studies on acceptance and mindfulness that demonstrated decoupling effects. Overall, preliminary evidence for decoupling effects were found across a broad range of problem areas, including substance abuse, depression, eating disorders, overeating, chronic pain, anxiety, relationships, anger, avoidance behavior, and self-harm, with the strongest evidence currently available in the area of substance abuse. However, the review also notes a general lack of replication studies on decoupling effects and the need for more well-powered and controlled research testing specific decoupling hypotheses.","author":[{"dropping-particle":"","family":"Levin","given":"Michael E","non-dropping-particle":"","parse-names":false,"suffix":""},{"dropping-particle":"","family":"Luoma","given":"Jason B","non-dropping-particle":"","parse-names":false,"suffix":""},{"dropping-particle":"","family":"Haeger","given":"Jack A","non-dropping-particle":"","parse-names":false,"suffix":""}],"container-title":"Behavior Modification","id":"ITEM-1","issue":"6","issued":{"date-parts":[["2015","11"]]},"page":"870-911","title":"Decoupling as a Mechanism of Change in Mindfulness and Acceptance: A Literature Review","type":"article-journal","volume":"39"},"uris":["http://www.mendeley.com/documents/?uuid=c530a552-d156-3580-bf98-a895ca1e6d1d"]}],"mendeley":{"formattedCitation":"(Levin et al., 2015)","plainTextFormattedCitation":"(Levin et al., 2015)","previouslyFormattedCitation":"(Levin et al., 2015)"},"properties":{"noteIndex":0},"schema":"https://github.com/citation-style-language/schema/raw/master/csl-citation.json"}</w:instrText>
      </w:r>
      <w:r w:rsidR="00183B28">
        <w:rPr>
          <w:rFonts w:ascii="Times New Roman" w:eastAsia="Calibri" w:hAnsi="Times New Roman" w:cs="Arial"/>
          <w:sz w:val="24"/>
          <w:lang w:eastAsia="en-US"/>
        </w:rPr>
        <w:fldChar w:fldCharType="separate"/>
      </w:r>
      <w:r w:rsidR="00AA5929" w:rsidRPr="00AA5929">
        <w:rPr>
          <w:rFonts w:ascii="Times New Roman" w:eastAsia="Calibri" w:hAnsi="Times New Roman" w:cs="Arial"/>
          <w:noProof/>
          <w:sz w:val="24"/>
          <w:lang w:eastAsia="en-US"/>
        </w:rPr>
        <w:t>(Levin et al., 2015)</w:t>
      </w:r>
      <w:r w:rsidR="00183B28">
        <w:rPr>
          <w:rFonts w:ascii="Times New Roman" w:eastAsia="Calibri" w:hAnsi="Times New Roman" w:cs="Arial"/>
          <w:sz w:val="24"/>
          <w:lang w:eastAsia="en-US"/>
        </w:rPr>
        <w:fldChar w:fldCharType="end"/>
      </w:r>
      <w:r w:rsidR="00183B28" w:rsidRPr="006B69D9">
        <w:rPr>
          <w:rFonts w:ascii="Times New Roman" w:eastAsia="Calibri" w:hAnsi="Times New Roman" w:cs="Arial"/>
          <w:sz w:val="24"/>
          <w:lang w:eastAsia="en-US"/>
        </w:rPr>
        <w:t>.</w:t>
      </w:r>
      <w:r w:rsidR="00183B28">
        <w:rPr>
          <w:rFonts w:ascii="Times New Roman" w:eastAsia="Calibri" w:hAnsi="Times New Roman" w:cs="Arial"/>
          <w:sz w:val="24"/>
          <w:lang w:eastAsia="en-US"/>
        </w:rPr>
        <w:t xml:space="preserve">  </w:t>
      </w:r>
      <w:r w:rsidR="00183B28" w:rsidRPr="006B69D9">
        <w:rPr>
          <w:rFonts w:ascii="Times New Roman" w:eastAsia="Calibri" w:hAnsi="Times New Roman" w:cs="Arial"/>
          <w:sz w:val="24"/>
          <w:lang w:eastAsia="en-US"/>
        </w:rPr>
        <w:t xml:space="preserve">Since self-report and laboratory studies indicate that overwhelming negative emotion </w:t>
      </w:r>
      <w:r w:rsidR="00183B28" w:rsidRPr="006B69D9">
        <w:rPr>
          <w:rFonts w:ascii="Times New Roman" w:eastAsia="Calibri" w:hAnsi="Times New Roman" w:cs="Arial"/>
          <w:sz w:val="24"/>
          <w:lang w:eastAsia="en-US"/>
        </w:rPr>
        <w:lastRenderedPageBreak/>
        <w:t xml:space="preserve">tends to precede self-harm </w:t>
      </w:r>
      <w:r w:rsidR="00183B28">
        <w:rPr>
          <w:rFonts w:ascii="Times New Roman" w:eastAsia="Calibri" w:hAnsi="Times New Roman" w:cs="Arial"/>
          <w:sz w:val="24"/>
          <w:lang w:eastAsia="en-US"/>
        </w:rPr>
        <w:fldChar w:fldCharType="begin" w:fldLock="1"/>
      </w:r>
      <w:r w:rsidR="008C638C">
        <w:rPr>
          <w:rFonts w:ascii="Times New Roman" w:eastAsia="Calibri" w:hAnsi="Times New Roman" w:cs="Arial"/>
          <w:sz w:val="24"/>
          <w:lang w:eastAsia="en-US"/>
        </w:rPr>
        <w:instrText>ADDIN CSL_CITATION {"citationItems":[{"id":"ITEM-1","itemData":{"DOI":"10.1016/j.cpr.2006.08.002","ISSN":"0272-7358","PMID":"17014942","abstract":"Deliberate self-injury is defined as the intentional, direct injuring of body tissue without suicidal intent. The present article reviews the empirical research on the functions of self-injury. This literature includes self-reports of reasons for self-injuring, descriptions of the phenomenology of self-injury, and laboratory studies examining the effects of self-injury proxies on affect and physiological arousal. Results from 18 studies provide converging evidence for an affect-regulation function. Research indicates that: (a) acute negative affect precedes self-injury, (b) decreased negative affect and relief are present after self-injury, (c) self-injury is most often performed with intent to alleviate negative affect, and (d) negative affect and arousal are reduced by the performance of self-injury proxies in laboratory settings. Studies also provide strong support for a self-punishment function, and modest evidence for anti-dissociation, interpersonal-influence, anti-suicide, sensation-seeking, and interpersonal boundaries functions. The conceptual and empirical relationships among the different functions remain unclear. Future research should address the measurement, co-variation, clinical correlates, and treatment implications of different functions.","author":[{"dropping-particle":"","family":"Klonsky","given":"E David","non-dropping-particle":"","parse-names":false,"suffix":""}],"container-title":"Clinical psychology review","id":"ITEM-1","issue":"2","issued":{"date-parts":[["2007","3"]]},"page":"226-39","title":"The functions of deliberate self-injury: a review of the evidence.","type":"article-journal","volume":"27"},"uris":["http://www.mendeley.com/documents/?uuid=b6bdd440-fed8-302e-bc9f-cf691d1054f5"]}],"mendeley":{"formattedCitation":"(Klonsky, 2007)","manualFormatting":"(Klonsky, 2007)","plainTextFormattedCitation":"(Klonsky, 2007)","previouslyFormattedCitation":"(Klonsky, 2007)"},"properties":{"noteIndex":0},"schema":"https://github.com/citation-style-language/schema/raw/master/csl-citation.json"}</w:instrText>
      </w:r>
      <w:r w:rsidR="00183B28">
        <w:rPr>
          <w:rFonts w:ascii="Times New Roman" w:eastAsia="Calibri" w:hAnsi="Times New Roman" w:cs="Arial"/>
          <w:sz w:val="24"/>
          <w:lang w:eastAsia="en-US"/>
        </w:rPr>
        <w:fldChar w:fldCharType="separate"/>
      </w:r>
      <w:r w:rsidR="00183B28">
        <w:rPr>
          <w:rFonts w:ascii="Times New Roman" w:eastAsia="Calibri" w:hAnsi="Times New Roman" w:cs="Arial"/>
          <w:noProof/>
          <w:sz w:val="24"/>
          <w:lang w:eastAsia="en-US"/>
        </w:rPr>
        <w:t>(</w:t>
      </w:r>
      <w:r w:rsidR="00183B28" w:rsidRPr="00E174D7">
        <w:rPr>
          <w:rFonts w:ascii="Times New Roman" w:eastAsia="Calibri" w:hAnsi="Times New Roman" w:cs="Arial"/>
          <w:noProof/>
          <w:sz w:val="24"/>
          <w:lang w:eastAsia="en-US"/>
        </w:rPr>
        <w:t>Klonsky, 2007)</w:t>
      </w:r>
      <w:r w:rsidR="00183B28">
        <w:rPr>
          <w:rFonts w:ascii="Times New Roman" w:eastAsia="Calibri" w:hAnsi="Times New Roman" w:cs="Arial"/>
          <w:sz w:val="24"/>
          <w:lang w:eastAsia="en-US"/>
        </w:rPr>
        <w:fldChar w:fldCharType="end"/>
      </w:r>
      <w:r w:rsidR="00183B28" w:rsidRPr="006B69D9">
        <w:rPr>
          <w:rFonts w:ascii="Times New Roman" w:eastAsia="Calibri" w:hAnsi="Times New Roman" w:cs="Arial"/>
          <w:sz w:val="24"/>
          <w:lang w:eastAsia="en-US"/>
        </w:rPr>
        <w:t xml:space="preserve">, increasing the person’s ability to ‘decouple’ the emotion from their normative reaction to it may lead to a reduction in self-harm.   </w:t>
      </w:r>
    </w:p>
    <w:p w14:paraId="02B4EE8D" w14:textId="790AE052" w:rsidR="00BA1E79" w:rsidRDefault="00BA1E79" w:rsidP="00C725FE">
      <w:pPr>
        <w:spacing w:after="0" w:line="480" w:lineRule="auto"/>
        <w:ind w:firstLine="720"/>
        <w:rPr>
          <w:rFonts w:asciiTheme="majorBidi" w:hAnsiTheme="majorBidi" w:cstheme="majorBidi"/>
          <w:sz w:val="24"/>
          <w:szCs w:val="24"/>
        </w:rPr>
      </w:pPr>
      <w:r>
        <w:rPr>
          <w:rFonts w:ascii="Times New Roman" w:hAnsi="Times New Roman" w:cs="Times New Roman"/>
          <w:sz w:val="24"/>
          <w:szCs w:val="24"/>
        </w:rPr>
        <w:t xml:space="preserve">As well as the tendency to react to emotional experience, the results indicate that the mindfulness facet Non-judge was also a significant mediator of the relationship between alexithymia and self-harm.  It may be that people with high alexithymia are more prone to self-criticism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10.1081/JA-120030058","ISSN":"1532-2491","author":[{"dropping-particle":"","family":"Speranza","given":"Mario","non-dropping-particle":"","parse-names":false,"suffix":""},{"dropping-particle":"","family":"Corcos","given":"Maurice","non-dropping-particle":"","parse-names":false,"suffix":""},{"dropping-particle":"","family":"Stéphan","given":"Philippe","non-dropping-particle":"","parse-names":false,"suffix":""},{"dropping-particle":"","family":"Loas","given":"Gwenolé","non-dropping-particle":"","parse-names":false,"suffix":""},{"dropping-particle":"","family":"Pérez-Diaz","given":"Fernando","non-dropping-particle":"","parse-names":false,"suffix":""},{"dropping-particle":"","family":"Lang","given":"François","non-dropping-particle":"","parse-names":false,"suffix":""},{"dropping-particle":"","family":"Luc Venisse","given":"Jean","non-dropping-particle":"","parse-names":false,"suffix":""},{"dropping-particle":"","family":"Bizouard","given":"Paul","non-dropping-particle":"","parse-names":false,"suffix":""},{"dropping-particle":"","family":"Flament","given":"Martine","non-dropping-particle":"","parse-names":false,"suffix":""},{"dropping-particle":"","family":"Halfon","given":"Olivier","non-dropping-particle":"","parse-names":false,"suffix":""},{"dropping-particle":"","family":"Jeammet","given":"Philippe","non-dropping-particle":"","parse-names":false,"suffix":""}],"container-title":"Substance Use &amp; Misuse","id":"ITEM-1","issue":"4","issued":{"date-parts":[["2004"]]},"page":"551-579","title":"Substance Use &amp; Misuse Alexithymia, Depressive Experiences, and Dependency in Addictive Disorders","type":"article-journal","volume":"39"},"uris":["http://www.mendeley.com/documents/?uuid=a3fd1512-747c-3d48-9751-1a3e6e47e94f"]}],"mendeley":{"formattedCitation":"(Speranza et al., 2004)","plainTextFormattedCitation":"(Speranza et al., 2004)","previouslyFormattedCitation":"(Speranza et al., 2004)"},"properties":{"noteIndex":0},"schema":"https://github.com/citation-style-language/schema/raw/master/csl-citation.json"}</w:instrText>
      </w:r>
      <w:r>
        <w:rPr>
          <w:rFonts w:ascii="Times New Roman" w:hAnsi="Times New Roman" w:cs="Times New Roman"/>
          <w:sz w:val="24"/>
          <w:szCs w:val="24"/>
        </w:rPr>
        <w:fldChar w:fldCharType="separate"/>
      </w:r>
      <w:r w:rsidRPr="006F1DA1">
        <w:rPr>
          <w:rFonts w:ascii="Times New Roman" w:hAnsi="Times New Roman" w:cs="Times New Roman"/>
          <w:noProof/>
          <w:sz w:val="24"/>
          <w:szCs w:val="24"/>
        </w:rPr>
        <w:t>(Speranza et al., 2004)</w:t>
      </w:r>
      <w:r>
        <w:rPr>
          <w:rFonts w:ascii="Times New Roman" w:hAnsi="Times New Roman" w:cs="Times New Roman"/>
          <w:sz w:val="24"/>
          <w:szCs w:val="24"/>
        </w:rPr>
        <w:fldChar w:fldCharType="end"/>
      </w:r>
      <w:r>
        <w:rPr>
          <w:rFonts w:ascii="Times New Roman" w:hAnsi="Times New Roman" w:cs="Times New Roman"/>
          <w:sz w:val="24"/>
          <w:szCs w:val="24"/>
        </w:rPr>
        <w:t xml:space="preserve"> or perfectionism </w:t>
      </w:r>
      <w:r>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{"citationItems":[{"id":"ITEM-1","itemData":{"DOI":"10.1037/1528-3542.2.4.361","ISSN":"15283542","abstract":"The Toronto Alexithymia Scale (TAS-20; R. M. Bagby, J. D. A. Parker, &amp; G. J. Taylor, 1994) is a self-assessment instrument designed to measure deficits in meta-emotional functioning (e.g., difficulties in identifying and describing emotions). Four studies were carried out to examine the association between the TAS-20 and (a) performance measures of meta-emotional functioning (memory of emotion and emotional awareness; Studies 1-2) and (b) measures of perfectionistic standards that may possibly be involved in the self-assessment of abilities-difficulties (Studies 3-4). The TAS-20 failed to correlate in the predicted direction with the performance measures but showed sizable correlations with measures of perfectionism. Moreover, perfectionism was found to predict TAS-20 scores independent of depression, anxiety, and somatic complaints. The results are discussed in terms of the TAS-20 measuring primarily certain aspects of meta-emotional self-efficacy. © 2002 American Psychological Association.","author":[{"dropping-particle":"","family":"Lundh","given":"Lars Gunnar","non-dropping-particle":"","parse-names":false,"suffix":""},{"dropping-particle":"","family":"Johnsson","given":"Anders","non-dropping-particle":"","parse-names":false,"suffix":""},{"dropping-particle":"","family":"Sundqvist","given":"Karin","non-dropping-particle":"","parse-names":false,"suffix":""},{"dropping-particle":"","family":"Olsson","given":"Helen","non-dropping-particle":"","parse-names":false,"suffix":""}],"container-title":"Emotion","id":"ITEM-1","issue":"4","issued":{"date-parts":[["2002","12"]]},"page":"361-379","title":"Alexithymia, Memory of Emotion, Emotional Awareness, and Perfectionism","type":"article-journal","volume":"2"},"uris":["http://www.mendeley.com/documents/?uuid=d181c662-e591-3322-b9cb-311aca23e1e4"]}],"mendeley":{"formattedCitation":"(Lundh et al., 2002)","plainTextFormattedCitation":"(Lundh et al., 2002)","previouslyFormattedCitation":"(Lundh et al., 2002)"},"properties":{"noteIndex":0},"schema":"https://github.com/citation-style-language/schema/raw/master/csl-citation.json"}</w:instrText>
      </w:r>
      <w:r>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(Lundh et al., 2002)</w:t>
      </w:r>
      <w:r>
        <w:rPr>
          <w:rFonts w:ascii="Times New Roman" w:hAnsi="Times New Roman" w:cs="Times New Roman"/>
          <w:sz w:val="24"/>
          <w:szCs w:val="24"/>
        </w:rPr>
        <w:fldChar w:fldCharType="end"/>
      </w:r>
      <w:r>
        <w:rPr>
          <w:rFonts w:ascii="Times New Roman" w:hAnsi="Times New Roman" w:cs="Times New Roman"/>
          <w:sz w:val="24"/>
          <w:szCs w:val="24"/>
        </w:rPr>
        <w:t xml:space="preserve">, tendencies that have also been associated with self-harm </w:t>
      </w:r>
      <w:r>
        <w:rPr>
          <w:rFonts w:ascii="Times New Roman" w:hAnsi="Times New Roman" w:cs="Times New Roman"/>
          <w:sz w:val="24"/>
          <w:szCs w:val="24"/>
        </w:rPr>
        <w:fldChar w:fldCharType="begin" w:fldLock="1"/>
      </w:r>
      <w:r w:rsidR="003E1B1D">
        <w:rPr>
          <w:rFonts w:ascii="Times New Roman" w:hAnsi="Times New Roman" w:cs="Times New Roman"/>
          <w:sz w:val="24"/>
          <w:szCs w:val="24"/>
        </w:rPr>
        <w:instrText>ADDIN CSL_CITATION {"citationItems":[{"id":"ITEM-1","itemData":{"DOI":"10.1111/sltb.12436","ISSN":"1943278X","PMID":"29504147","abstract":"Nonsuicidal self-injury (NSSI) and disordered eating (DE) are highly comorbid and may be regarded as belonging to a spectrum of self-harm behaviors. We investigated self-criticism as a transdiagnostic correlate of these behaviors, in keeping with etiological theories of both NSSI and DE. We reviewed the literature and meta-analyzed the relation of self-criticism to both NSSI (15 studies; 17 effect sizes) and DE (24 studies; 29 effect sizes). Results showed equivalent, moderate-to-large effects for the relation of self-criticism to NSSI (r =.38; CI:.29–.46) and DE (r =.40; CI:.34–.45). The relation of NSSI to self-criticism generalized across multiple potential moderators. DE behavior type moderated the relation of self-criticism to DE, with a stronger relation emerging for purging than restriction. Findings support self-criticism as a possible candidate for transdiagnostic pathways to self-harm.","author":[{"dropping-particle":"","family":"Zelkowitz","given":"Rachel L.","non-dropping-particle":"","parse-names":false,"suffix":""},{"dropping-particle":"","family":"Cole","given":"David A.","non-dropping-particle":"","parse-names":false,"suffix":""}],"container-title":"Suicide and Life-Threatening Behavior","id":"ITEM-1","issue":"1","issued":{"date-parts":[["2019","2","1"]]},"page":"310-327","publisher":"Wiley-Blackwell","title":"Self-Criticism as a Transdiagnostic Process in Nonsuicidal Self-Injury and Disordered Eating: Systematic Review and Meta-Analysis","type":"article-journal","volume":"49"},"uris":["http://www.mendeley.com/documents/?uuid=ace371a8-c5b1-361a-82c4-529a99ff7afc"]}],"mendeley":{"formattedCitation":"(Zelkowitz &amp; Cole, 2019)","plainTextFormattedCitation":"(Zelkowitz &amp; Cole, 2019)","previouslyFormattedCitation":"(Zelkowitz &amp; Cole, 2019)"},"properties":{"noteIndex":0},"schema":"https://github.com/citation-style-language/schema/raw/master/csl-citation.json"}</w:instrText>
      </w:r>
      <w:r>
        <w:rPr>
          <w:rFonts w:ascii="Times New Roman" w:hAnsi="Times New Roman" w:cs="Times New Roman"/>
          <w:sz w:val="24"/>
          <w:szCs w:val="24"/>
        </w:rPr>
        <w:fldChar w:fldCharType="separate"/>
      </w:r>
      <w:r w:rsidR="003E1B1D" w:rsidRPr="003E1B1D">
        <w:rPr>
          <w:rFonts w:ascii="Times New Roman" w:hAnsi="Times New Roman" w:cs="Times New Roman"/>
          <w:noProof/>
          <w:sz w:val="24"/>
          <w:szCs w:val="24"/>
        </w:rPr>
        <w:t>(Zelkowitz &amp; Cole,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134FD">
        <w:rPr>
          <w:rFonts w:ascii="Times New Roman" w:hAnsi="Times New Roman" w:cs="Times New Roman"/>
          <w:sz w:val="24"/>
          <w:szCs w:val="24"/>
        </w:rPr>
        <w:t>Alternatively, it may be that high scores on FFMQ Non-judge items such as “</w:t>
      </w:r>
      <w:r w:rsidR="008134FD" w:rsidRPr="008134FD">
        <w:rPr>
          <w:rFonts w:ascii="Times New Roman" w:hAnsi="Times New Roman" w:cs="Times New Roman"/>
          <w:i/>
          <w:sz w:val="24"/>
          <w:szCs w:val="24"/>
        </w:rPr>
        <w:t>I tell myself I shouldn’t be feeling the way I’m feeling</w:t>
      </w:r>
      <w:r w:rsidR="008134FD">
        <w:rPr>
          <w:rFonts w:ascii="Times New Roman" w:hAnsi="Times New Roman" w:cs="Times New Roman"/>
          <w:sz w:val="24"/>
          <w:szCs w:val="24"/>
        </w:rPr>
        <w:t xml:space="preserve">” reflect the lack of emotional clarity inherent in alexithymia, which </w:t>
      </w:r>
      <w:r w:rsidR="00471E7D">
        <w:rPr>
          <w:rFonts w:ascii="Times New Roman" w:hAnsi="Times New Roman" w:cs="Times New Roman"/>
          <w:sz w:val="24"/>
          <w:szCs w:val="24"/>
        </w:rPr>
        <w:t>may make</w:t>
      </w:r>
      <w:r w:rsidR="008134FD">
        <w:rPr>
          <w:rFonts w:ascii="Times New Roman" w:hAnsi="Times New Roman" w:cs="Times New Roman"/>
          <w:sz w:val="24"/>
          <w:szCs w:val="24"/>
        </w:rPr>
        <w:t xml:space="preserve"> it harder to interpret feelings and attribute them to a logical cause.</w:t>
      </w:r>
    </w:p>
    <w:p w14:paraId="58FCC157" w14:textId="6B68559B" w:rsidR="00C41F5F" w:rsidRPr="007D4723" w:rsidRDefault="00C725FE" w:rsidP="008134F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w:t>
      </w:r>
      <w:r w:rsidR="003E7F64">
        <w:rPr>
          <w:rFonts w:asciiTheme="majorBidi" w:hAnsiTheme="majorBidi" w:cstheme="majorBidi"/>
          <w:sz w:val="24"/>
          <w:szCs w:val="24"/>
        </w:rPr>
        <w:t>n contrast</w:t>
      </w:r>
      <w:r w:rsidR="008134FD">
        <w:rPr>
          <w:rFonts w:asciiTheme="majorBidi" w:hAnsiTheme="majorBidi" w:cstheme="majorBidi"/>
          <w:sz w:val="24"/>
          <w:szCs w:val="24"/>
        </w:rPr>
        <w:t xml:space="preserve"> to the mediating role of FFMQ facets Non-react and Non-judge</w:t>
      </w:r>
      <w:r w:rsidR="003E7F64">
        <w:rPr>
          <w:rFonts w:asciiTheme="majorBidi" w:hAnsiTheme="majorBidi" w:cstheme="majorBidi"/>
          <w:sz w:val="24"/>
          <w:szCs w:val="24"/>
        </w:rPr>
        <w:t xml:space="preserve">, </w:t>
      </w:r>
      <w:r w:rsidR="00D950FF">
        <w:rPr>
          <w:rFonts w:asciiTheme="majorBidi" w:hAnsiTheme="majorBidi" w:cstheme="majorBidi"/>
          <w:sz w:val="24"/>
          <w:szCs w:val="24"/>
        </w:rPr>
        <w:t xml:space="preserve">Observe </w:t>
      </w:r>
      <w:r w:rsidR="003E7F64">
        <w:rPr>
          <w:rFonts w:asciiTheme="majorBidi" w:hAnsiTheme="majorBidi" w:cstheme="majorBidi"/>
          <w:sz w:val="24"/>
          <w:szCs w:val="24"/>
        </w:rPr>
        <w:t xml:space="preserve">‘suppressed’ </w:t>
      </w:r>
      <w:r w:rsidR="00D950FF">
        <w:rPr>
          <w:rFonts w:asciiTheme="majorBidi" w:hAnsiTheme="majorBidi" w:cstheme="majorBidi"/>
          <w:sz w:val="24"/>
          <w:szCs w:val="24"/>
        </w:rPr>
        <w:t xml:space="preserve">the </w:t>
      </w:r>
      <w:r w:rsidR="003E7F64">
        <w:rPr>
          <w:rFonts w:asciiTheme="majorBidi" w:hAnsiTheme="majorBidi" w:cstheme="majorBidi"/>
          <w:sz w:val="24"/>
          <w:szCs w:val="24"/>
        </w:rPr>
        <w:t>relationship between a</w:t>
      </w:r>
      <w:r w:rsidR="00422C1C">
        <w:rPr>
          <w:rFonts w:asciiTheme="majorBidi" w:hAnsiTheme="majorBidi" w:cstheme="majorBidi"/>
          <w:sz w:val="24"/>
          <w:szCs w:val="24"/>
        </w:rPr>
        <w:t>lexithymia and self-harm</w:t>
      </w:r>
      <w:r w:rsidR="00105E42">
        <w:rPr>
          <w:rFonts w:asciiTheme="majorBidi" w:hAnsiTheme="majorBidi" w:cstheme="majorBidi"/>
          <w:sz w:val="24"/>
          <w:szCs w:val="24"/>
        </w:rPr>
        <w:t>:</w:t>
      </w:r>
      <w:r w:rsidR="00422C1C">
        <w:rPr>
          <w:rFonts w:asciiTheme="majorBidi" w:hAnsiTheme="majorBidi" w:cstheme="majorBidi"/>
          <w:sz w:val="24"/>
          <w:szCs w:val="24"/>
        </w:rPr>
        <w:t xml:space="preserve"> that is, with </w:t>
      </w:r>
      <w:r w:rsidR="003E7F64">
        <w:rPr>
          <w:rFonts w:asciiTheme="majorBidi" w:hAnsiTheme="majorBidi" w:cstheme="majorBidi"/>
          <w:sz w:val="24"/>
          <w:szCs w:val="24"/>
        </w:rPr>
        <w:t xml:space="preserve">Observe in the model, the </w:t>
      </w:r>
      <w:r w:rsidR="003E7F64">
        <w:rPr>
          <w:rFonts w:asciiTheme="majorBidi" w:hAnsiTheme="majorBidi" w:cstheme="majorBidi"/>
          <w:sz w:val="24"/>
          <w:szCs w:val="24"/>
        </w:rPr>
        <w:lastRenderedPageBreak/>
        <w:t xml:space="preserve">relationship became less significant.  This </w:t>
      </w:r>
      <w:r w:rsidR="00422C1C">
        <w:rPr>
          <w:rFonts w:asciiTheme="majorBidi" w:hAnsiTheme="majorBidi" w:cstheme="majorBidi"/>
          <w:sz w:val="24"/>
          <w:szCs w:val="24"/>
        </w:rPr>
        <w:t xml:space="preserve">perhaps </w:t>
      </w:r>
      <w:r w:rsidR="003E7F64">
        <w:rPr>
          <w:rFonts w:asciiTheme="majorBidi" w:hAnsiTheme="majorBidi" w:cstheme="majorBidi"/>
          <w:sz w:val="24"/>
          <w:szCs w:val="24"/>
        </w:rPr>
        <w:t xml:space="preserve">surprising finding </w:t>
      </w:r>
      <w:r w:rsidR="00105E42">
        <w:rPr>
          <w:rFonts w:asciiTheme="majorBidi" w:hAnsiTheme="majorBidi" w:cstheme="majorBidi"/>
          <w:sz w:val="24"/>
          <w:szCs w:val="24"/>
        </w:rPr>
        <w:t>arose</w:t>
      </w:r>
      <w:r w:rsidR="00422C1C">
        <w:rPr>
          <w:rFonts w:asciiTheme="majorBidi" w:hAnsiTheme="majorBidi" w:cstheme="majorBidi"/>
          <w:sz w:val="24"/>
          <w:szCs w:val="24"/>
        </w:rPr>
        <w:t xml:space="preserve"> because </w:t>
      </w:r>
      <w:r w:rsidR="00105E42">
        <w:rPr>
          <w:rFonts w:asciiTheme="majorBidi" w:hAnsiTheme="majorBidi" w:cstheme="majorBidi"/>
          <w:sz w:val="24"/>
          <w:szCs w:val="24"/>
        </w:rPr>
        <w:t>TAS20</w:t>
      </w:r>
      <w:r w:rsidR="00422C1C">
        <w:rPr>
          <w:rFonts w:asciiTheme="majorBidi" w:hAnsiTheme="majorBidi" w:cstheme="majorBidi"/>
          <w:sz w:val="24"/>
          <w:szCs w:val="24"/>
        </w:rPr>
        <w:t xml:space="preserve"> </w:t>
      </w:r>
      <w:r w:rsidR="00105E42">
        <w:rPr>
          <w:rFonts w:asciiTheme="majorBidi" w:hAnsiTheme="majorBidi" w:cstheme="majorBidi"/>
          <w:sz w:val="24"/>
          <w:szCs w:val="24"/>
        </w:rPr>
        <w:t>(particularly DDF and EOT) was</w:t>
      </w:r>
      <w:r w:rsidR="00422C1C">
        <w:rPr>
          <w:rFonts w:asciiTheme="majorBidi" w:hAnsiTheme="majorBidi" w:cstheme="majorBidi"/>
          <w:sz w:val="24"/>
          <w:szCs w:val="24"/>
        </w:rPr>
        <w:t xml:space="preserve"> negatively correlated with Observe among people with a </w:t>
      </w:r>
      <w:r w:rsidR="00EE0960">
        <w:rPr>
          <w:rFonts w:asciiTheme="majorBidi" w:hAnsiTheme="majorBidi" w:cstheme="majorBidi"/>
          <w:sz w:val="24"/>
          <w:szCs w:val="24"/>
        </w:rPr>
        <w:t>history of self-harm</w:t>
      </w:r>
      <w:r w:rsidR="00471E7D">
        <w:rPr>
          <w:rFonts w:asciiTheme="majorBidi" w:hAnsiTheme="majorBidi" w:cstheme="majorBidi"/>
          <w:sz w:val="24"/>
          <w:szCs w:val="24"/>
        </w:rPr>
        <w:t>, but Observe was significantly higher among this group than among participants who had never self-harmed</w:t>
      </w:r>
      <w:r w:rsidR="00422C1C">
        <w:rPr>
          <w:rFonts w:asciiTheme="majorBidi" w:hAnsiTheme="majorBidi" w:cstheme="majorBidi"/>
          <w:sz w:val="24"/>
          <w:szCs w:val="24"/>
        </w:rPr>
        <w:t xml:space="preserve">.  </w:t>
      </w:r>
      <w:r w:rsidR="00471E7D">
        <w:rPr>
          <w:rFonts w:asciiTheme="majorBidi" w:hAnsiTheme="majorBidi" w:cstheme="majorBidi"/>
          <w:sz w:val="24"/>
          <w:szCs w:val="24"/>
        </w:rPr>
        <w:t>The</w:t>
      </w:r>
      <w:r w:rsidR="00422C1C">
        <w:rPr>
          <w:rFonts w:asciiTheme="majorBidi" w:hAnsiTheme="majorBidi" w:cstheme="majorBidi"/>
          <w:sz w:val="24"/>
          <w:szCs w:val="24"/>
        </w:rPr>
        <w:t xml:space="preserve"> external-orientation of alexithymia </w:t>
      </w:r>
      <w:r w:rsidR="00671A01">
        <w:rPr>
          <w:rFonts w:asciiTheme="majorBidi" w:hAnsiTheme="majorBidi" w:cstheme="majorBidi"/>
          <w:sz w:val="24"/>
          <w:szCs w:val="24"/>
        </w:rPr>
        <w:t>may be</w:t>
      </w:r>
      <w:r w:rsidR="00422C1C">
        <w:rPr>
          <w:rFonts w:asciiTheme="majorBidi" w:hAnsiTheme="majorBidi" w:cstheme="majorBidi"/>
          <w:sz w:val="24"/>
          <w:szCs w:val="24"/>
        </w:rPr>
        <w:t xml:space="preserve"> related to a tendency to pay less attention to thoughts, feelings and sensations (Observe), which in turn </w:t>
      </w:r>
      <w:r w:rsidR="00422C1C" w:rsidRPr="00F531A8">
        <w:rPr>
          <w:rFonts w:asciiTheme="majorBidi" w:hAnsiTheme="majorBidi" w:cstheme="majorBidi"/>
          <w:i/>
          <w:sz w:val="24"/>
          <w:szCs w:val="24"/>
        </w:rPr>
        <w:t>reduces</w:t>
      </w:r>
      <w:r w:rsidR="00422C1C">
        <w:rPr>
          <w:rFonts w:asciiTheme="majorBidi" w:hAnsiTheme="majorBidi" w:cstheme="majorBidi"/>
          <w:sz w:val="24"/>
          <w:szCs w:val="24"/>
        </w:rPr>
        <w:t xml:space="preserve"> the likelihood of self-harm.  </w:t>
      </w:r>
      <w:r w:rsidR="007D4723">
        <w:rPr>
          <w:rFonts w:asciiTheme="majorBidi" w:hAnsiTheme="majorBidi" w:cstheme="majorBidi"/>
          <w:sz w:val="24"/>
          <w:szCs w:val="24"/>
        </w:rPr>
        <w:t>I</w:t>
      </w:r>
      <w:r w:rsidR="00680CD9">
        <w:rPr>
          <w:rFonts w:asciiTheme="majorBidi" w:hAnsiTheme="majorBidi" w:cstheme="majorBidi"/>
          <w:sz w:val="24"/>
          <w:szCs w:val="24"/>
        </w:rPr>
        <w:t>t should be noted that the</w:t>
      </w:r>
      <w:r w:rsidR="00C90A90">
        <w:rPr>
          <w:rFonts w:asciiTheme="majorBidi" w:hAnsiTheme="majorBidi" w:cstheme="majorBidi"/>
          <w:sz w:val="24"/>
          <w:szCs w:val="24"/>
        </w:rPr>
        <w:t xml:space="preserve"> </w:t>
      </w:r>
      <w:r w:rsidR="00FE083E">
        <w:rPr>
          <w:rFonts w:asciiTheme="majorBidi" w:hAnsiTheme="majorBidi" w:cstheme="majorBidi"/>
          <w:sz w:val="24"/>
          <w:szCs w:val="24"/>
        </w:rPr>
        <w:t xml:space="preserve">multivariate analysis </w:t>
      </w:r>
      <w:r w:rsidR="00C90A90">
        <w:rPr>
          <w:rFonts w:asciiTheme="majorBidi" w:hAnsiTheme="majorBidi" w:cstheme="majorBidi"/>
          <w:sz w:val="24"/>
          <w:szCs w:val="24"/>
        </w:rPr>
        <w:t>was underpowered,</w:t>
      </w:r>
      <w:r w:rsidR="00680CD9">
        <w:rPr>
          <w:rFonts w:ascii="Times New Roman" w:hAnsi="Times New Roman" w:cs="Times New Roman"/>
          <w:bCs/>
          <w:sz w:val="24"/>
          <w:szCs w:val="24"/>
        </w:rPr>
        <w:t xml:space="preserve"> beta coefficients in the mediation analysis were small and the confidence intervals close to zero</w:t>
      </w:r>
      <w:r w:rsidR="00EE0960">
        <w:rPr>
          <w:rFonts w:ascii="Times New Roman" w:hAnsi="Times New Roman" w:cs="Times New Roman"/>
          <w:bCs/>
          <w:sz w:val="24"/>
          <w:szCs w:val="24"/>
        </w:rPr>
        <w:t>.  In addition, the high correlations between some of the facets of mindfulness and alexithymia may have obscured the underlying relationships to some extent</w:t>
      </w:r>
      <w:r w:rsidR="00680CD9">
        <w:rPr>
          <w:rFonts w:ascii="Times New Roman" w:hAnsi="Times New Roman" w:cs="Times New Roman"/>
          <w:bCs/>
          <w:sz w:val="24"/>
          <w:szCs w:val="24"/>
        </w:rPr>
        <w:t>.</w:t>
      </w:r>
      <w:r w:rsidR="007D4723">
        <w:rPr>
          <w:rFonts w:asciiTheme="majorBidi" w:hAnsiTheme="majorBidi" w:cstheme="majorBidi"/>
          <w:sz w:val="24"/>
          <w:szCs w:val="24"/>
        </w:rPr>
        <w:t xml:space="preserve">  </w:t>
      </w:r>
      <w:r w:rsidR="00AB0899">
        <w:rPr>
          <w:rFonts w:asciiTheme="majorBidi" w:hAnsiTheme="majorBidi" w:cstheme="majorBidi"/>
          <w:sz w:val="24"/>
          <w:szCs w:val="24"/>
        </w:rPr>
        <w:t>However, the implications are important and worth</w:t>
      </w:r>
      <w:r w:rsidR="00181B89">
        <w:rPr>
          <w:rFonts w:asciiTheme="majorBidi" w:hAnsiTheme="majorBidi" w:cstheme="majorBidi"/>
          <w:sz w:val="24"/>
          <w:szCs w:val="24"/>
        </w:rPr>
        <w:t>y of</w:t>
      </w:r>
      <w:r w:rsidR="00AB0899">
        <w:rPr>
          <w:rFonts w:asciiTheme="majorBidi" w:hAnsiTheme="majorBidi" w:cstheme="majorBidi"/>
          <w:sz w:val="24"/>
          <w:szCs w:val="24"/>
        </w:rPr>
        <w:t xml:space="preserve"> replication.  They suggest that </w:t>
      </w:r>
      <w:r w:rsidR="00181B89">
        <w:rPr>
          <w:rFonts w:asciiTheme="majorBidi" w:hAnsiTheme="majorBidi" w:cstheme="majorBidi"/>
          <w:sz w:val="24"/>
          <w:szCs w:val="24"/>
        </w:rPr>
        <w:t>any intervention</w:t>
      </w:r>
      <w:r w:rsidR="00AB0899">
        <w:rPr>
          <w:rFonts w:asciiTheme="majorBidi" w:hAnsiTheme="majorBidi" w:cstheme="majorBidi"/>
          <w:sz w:val="24"/>
          <w:szCs w:val="24"/>
        </w:rPr>
        <w:t xml:space="preserve"> to reduce alexithymia should avoid merely focussing on the ability to observe one’s inner experiences.  </w:t>
      </w:r>
      <w:r w:rsidR="00181B89">
        <w:rPr>
          <w:rFonts w:asciiTheme="majorBidi" w:hAnsiTheme="majorBidi" w:cstheme="majorBidi"/>
          <w:sz w:val="24"/>
          <w:szCs w:val="24"/>
        </w:rPr>
        <w:t xml:space="preserve">Without the ability to understand and describe that experience, and </w:t>
      </w:r>
      <w:r w:rsidR="00AB0899">
        <w:rPr>
          <w:rFonts w:asciiTheme="majorBidi" w:hAnsiTheme="majorBidi" w:cstheme="majorBidi"/>
          <w:sz w:val="24"/>
          <w:szCs w:val="24"/>
        </w:rPr>
        <w:t xml:space="preserve">without the detachment provided by </w:t>
      </w:r>
      <w:r w:rsidR="00105E42">
        <w:rPr>
          <w:rFonts w:asciiTheme="majorBidi" w:hAnsiTheme="majorBidi" w:cstheme="majorBidi"/>
          <w:sz w:val="24"/>
          <w:szCs w:val="24"/>
        </w:rPr>
        <w:t xml:space="preserve">other </w:t>
      </w:r>
      <w:r w:rsidR="00AB0899">
        <w:rPr>
          <w:rFonts w:asciiTheme="majorBidi" w:hAnsiTheme="majorBidi" w:cstheme="majorBidi"/>
          <w:sz w:val="24"/>
          <w:szCs w:val="24"/>
        </w:rPr>
        <w:t>mindfulness</w:t>
      </w:r>
      <w:r w:rsidR="00181B89">
        <w:rPr>
          <w:rFonts w:asciiTheme="majorBidi" w:hAnsiTheme="majorBidi" w:cstheme="majorBidi"/>
          <w:sz w:val="24"/>
          <w:szCs w:val="24"/>
        </w:rPr>
        <w:t xml:space="preserve"> </w:t>
      </w:r>
      <w:r w:rsidR="00181B89">
        <w:rPr>
          <w:rFonts w:asciiTheme="majorBidi" w:hAnsiTheme="majorBidi" w:cstheme="majorBidi"/>
          <w:sz w:val="24"/>
          <w:szCs w:val="24"/>
        </w:rPr>
        <w:lastRenderedPageBreak/>
        <w:t>skills</w:t>
      </w:r>
      <w:r w:rsidR="00AB0899">
        <w:rPr>
          <w:rFonts w:asciiTheme="majorBidi" w:hAnsiTheme="majorBidi" w:cstheme="majorBidi"/>
          <w:sz w:val="24"/>
          <w:szCs w:val="24"/>
        </w:rPr>
        <w:t xml:space="preserve">, </w:t>
      </w:r>
      <w:r w:rsidR="00181B89">
        <w:rPr>
          <w:rFonts w:asciiTheme="majorBidi" w:hAnsiTheme="majorBidi" w:cstheme="majorBidi"/>
          <w:sz w:val="24"/>
          <w:szCs w:val="24"/>
        </w:rPr>
        <w:t>such an intervention could be</w:t>
      </w:r>
      <w:r w:rsidR="00AB0899">
        <w:rPr>
          <w:rFonts w:asciiTheme="majorBidi" w:hAnsiTheme="majorBidi" w:cstheme="majorBidi"/>
          <w:sz w:val="24"/>
          <w:szCs w:val="24"/>
        </w:rPr>
        <w:t xml:space="preserve"> potentially harmful</w:t>
      </w:r>
      <w:r w:rsidR="00181B89">
        <w:rPr>
          <w:rFonts w:asciiTheme="majorBidi" w:hAnsiTheme="majorBidi" w:cstheme="majorBidi"/>
          <w:sz w:val="24"/>
          <w:szCs w:val="24"/>
        </w:rPr>
        <w:t xml:space="preserve"> and increase the risk of self-harm</w:t>
      </w:r>
      <w:r w:rsidR="00AB0899">
        <w:rPr>
          <w:rFonts w:asciiTheme="majorBidi" w:hAnsiTheme="majorBidi" w:cstheme="majorBidi"/>
          <w:sz w:val="24"/>
          <w:szCs w:val="24"/>
        </w:rPr>
        <w:t xml:space="preserve">. </w:t>
      </w:r>
      <w:r w:rsidR="008069D0">
        <w:rPr>
          <w:rFonts w:asciiTheme="majorBidi" w:hAnsiTheme="majorBidi" w:cstheme="majorBidi"/>
          <w:sz w:val="24"/>
          <w:szCs w:val="24"/>
        </w:rPr>
        <w:t xml:space="preserve">   </w:t>
      </w:r>
    </w:p>
    <w:p w14:paraId="0328C14D" w14:textId="77777777" w:rsidR="008106C7" w:rsidRPr="008106C7" w:rsidRDefault="008106C7" w:rsidP="008106C7">
      <w:pPr>
        <w:spacing w:after="0" w:line="480" w:lineRule="auto"/>
        <w:rPr>
          <w:rFonts w:asciiTheme="majorBidi" w:hAnsiTheme="majorBidi" w:cstheme="majorBidi"/>
          <w:b/>
          <w:bCs/>
          <w:iCs/>
          <w:sz w:val="24"/>
          <w:szCs w:val="24"/>
        </w:rPr>
      </w:pPr>
      <w:r w:rsidRPr="008106C7">
        <w:rPr>
          <w:rFonts w:asciiTheme="majorBidi" w:hAnsiTheme="majorBidi" w:cstheme="majorBidi"/>
          <w:b/>
          <w:bCs/>
          <w:iCs/>
          <w:sz w:val="24"/>
          <w:szCs w:val="24"/>
        </w:rPr>
        <w:t>Clinical implications</w:t>
      </w:r>
    </w:p>
    <w:p w14:paraId="4D8C5E58" w14:textId="0E9E3F3B" w:rsidR="008106C7" w:rsidRDefault="008106C7" w:rsidP="008106C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study found that </w:t>
      </w:r>
      <w:r w:rsidR="00B4009A">
        <w:rPr>
          <w:rFonts w:asciiTheme="majorBidi" w:hAnsiTheme="majorBidi" w:cstheme="majorBidi"/>
          <w:sz w:val="24"/>
          <w:szCs w:val="24"/>
        </w:rPr>
        <w:t xml:space="preserve">dispositional </w:t>
      </w:r>
      <w:r>
        <w:rPr>
          <w:rFonts w:asciiTheme="majorBidi" w:hAnsiTheme="majorBidi" w:cstheme="majorBidi"/>
          <w:sz w:val="24"/>
          <w:szCs w:val="24"/>
        </w:rPr>
        <w:t xml:space="preserve">mindfulness mediates the relationship between alexithymia and self-harm.  </w:t>
      </w:r>
      <w:r w:rsidR="00B4009A">
        <w:rPr>
          <w:rFonts w:asciiTheme="majorBidi" w:hAnsiTheme="majorBidi" w:cstheme="majorBidi"/>
          <w:sz w:val="24"/>
          <w:szCs w:val="24"/>
        </w:rPr>
        <w:t xml:space="preserve">Meta-analytic evidence has confirmed that dispositional mindfulness can increase as a result of mindfulness training </w:t>
      </w:r>
      <w:r w:rsidR="00B4009A">
        <w:rPr>
          <w:rFonts w:asciiTheme="majorBidi" w:hAnsiTheme="majorBidi" w:cstheme="majorBidi"/>
          <w:sz w:val="24"/>
          <w:szCs w:val="24"/>
        </w:rPr>
        <w:fldChar w:fldCharType="begin" w:fldLock="1"/>
      </w:r>
      <w:r w:rsidR="00B4009A">
        <w:rPr>
          <w:rFonts w:asciiTheme="majorBidi" w:hAnsiTheme="majorBidi" w:cstheme="majorBidi"/>
          <w:sz w:val="24"/>
          <w:szCs w:val="24"/>
        </w:rPr>
        <w:instrText>ADDIN CSL_CITATION {"citationItems":[{"id":"ITEM-1","itemData":{"DOI":"10.1037/pas0000268","ISSN":"1939134X","abstract":"Improvements in stable, or dispositional, mindfulness are often assumed to accrue from mindfulness training and to account for many of its beneficial effects. However, research examining these assumptions has produced mixed findings, and the relation between dispositional mindfulness and mindfulness training is actively debated. A comprehensive meta-analysis was conducted on randomized controlled trials (RCTs) of mindfulness training published from 2003-2014 to investigate whether (a) different self-reported mindfulness scale dimensions change as a result of mindfulness training, (b) key aspects of study design (e.g., control condition type, population type, and intervention type) moderate training-related changes in dispositional mindfulness scale dimensions, and (c) changes in mindfulness scale dimensions are associated with beneficial changes in mental health outcomes. Scales from widely used dispositional mindfulness measures were combined into 5 categories for analysis: Attention, Description, Nonjudgment, Nonreactivity, and Observation. A total of 88 studies (n= 5,787) were included. Changes in scale dimensions of mindfulness from pre to post mindfulness training produced mean difference effect sizes ranging from small to moderate (g = 0.28-0.49). Consistent with the theorized role of improvements in mindfulness in training outcomes, changes in dispositional mindfulness scale dimensions were moderately correlated with beneficial intervention outcomes (r =.27-0.30), except for the Observation dimension (r =.16). Overall, moderation analyses revealed inconsistent results, and limitations of moderator analyses suggest important directions for future research. We discuss how the findings can inform the next generation of mindfulness assessment.","author":[{"dropping-particle":"","family":"Quaglia","given":"Jordan T.","non-dropping-particle":"","parse-names":false,"suffix":""},{"dropping-particle":"","family":"Braun","given":"Sarah E.","non-dropping-particle":"","parse-names":false,"suffix":""},{"dropping-particle":"","family":"Freeman","given":"Sara P.","non-dropping-particle":"","parse-names":false,"suffix":""},{"dropping-particle":"","family":"McDaniel","given":"Michael A.","non-dropping-particle":"","parse-names":false,"suffix":""},{"dropping-particle":"","family":"Brown","given":"Kirk Warren","non-dropping-particle":"","parse-names":false,"suffix":""}],"container-title":"Psychological Assessment","id":"ITEM-1","issued":{"date-parts":[["2016"]]},"title":"Meta-Analytic Evidence for Effects of Mindfulness Training on Dimensions of Self-Reported Dispositional Mindfulness","type":"article-journal"},"uris":["http://www.mendeley.com/documents/?uuid=f8b439de-eabc-4561-bd4a-7dd3d750eb53"]}],"mendeley":{"formattedCitation":"(Quaglia et al., 2016)","plainTextFormattedCitation":"(Quaglia et al., 2016)","previouslyFormattedCitation":"(Quaglia et al., 2016)"},"properties":{"noteIndex":0},"schema":"https://github.com/citation-style-language/schema/raw/master/csl-citation.json"}</w:instrText>
      </w:r>
      <w:r w:rsidR="00B4009A">
        <w:rPr>
          <w:rFonts w:asciiTheme="majorBidi" w:hAnsiTheme="majorBidi" w:cstheme="majorBidi"/>
          <w:sz w:val="24"/>
          <w:szCs w:val="24"/>
        </w:rPr>
        <w:fldChar w:fldCharType="separate"/>
      </w:r>
      <w:r w:rsidR="00B4009A" w:rsidRPr="00B4009A">
        <w:rPr>
          <w:rFonts w:asciiTheme="majorBidi" w:hAnsiTheme="majorBidi" w:cstheme="majorBidi"/>
          <w:noProof/>
          <w:sz w:val="24"/>
          <w:szCs w:val="24"/>
        </w:rPr>
        <w:t>(Quaglia et al., 2016)</w:t>
      </w:r>
      <w:r w:rsidR="00B4009A">
        <w:rPr>
          <w:rFonts w:asciiTheme="majorBidi" w:hAnsiTheme="majorBidi" w:cstheme="majorBidi"/>
          <w:sz w:val="24"/>
          <w:szCs w:val="24"/>
        </w:rPr>
        <w:fldChar w:fldCharType="end"/>
      </w:r>
      <w:r w:rsidR="00B4009A">
        <w:rPr>
          <w:rFonts w:asciiTheme="majorBidi" w:hAnsiTheme="majorBidi" w:cstheme="majorBidi"/>
          <w:sz w:val="24"/>
          <w:szCs w:val="24"/>
        </w:rPr>
        <w:t xml:space="preserve">.  </w:t>
      </w:r>
      <w:r>
        <w:rPr>
          <w:rFonts w:asciiTheme="majorBidi" w:hAnsiTheme="majorBidi" w:cstheme="majorBidi"/>
          <w:sz w:val="24"/>
          <w:szCs w:val="24"/>
        </w:rPr>
        <w:t xml:space="preserve">Mindfulness training might, therefore, be a useful intervention to treat, or to prevent, self-harm among people who struggle to identify and describe their feelings.  A meta-analysis of mindfulness-based interventions found a significant effect of training on alexithymia </w:t>
      </w:r>
      <w:r>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{"citationItems":[{"id":"ITEM-1","itemData":{"DOI":"10.1136/ebmental-2018-300029","ISSN":"13620347","PMID":"30077988","abstract":"Question Alexithymia has been found to be modifiable through treatment, with associated clinical benefits. Recent studies have begun to test the potential of mindfulness-based interventions to reduce alexithymia, using skills-based, group training to improve non-judgemental, present-moment awareness. The objective of this review therefore was to conduct a systematic synthesis to assess the current state of knowledge about the effect of mindfulness-based interventions on alexithymia to inform clinical practice. Study selection and analysis We carried out a systematic review of the literature and found four randomised controlled trials of the effect of mindfulness-based interventions on alexithymia, with a combined total of 460 participants. Findings A random-effects meta-analysis, combining study endpoint data, showed a statistically significant effect of mindfulness-based treatment on alexithymia (Toronto Alexithymia Scale) compared with the control group (mean difference=â '5.28, 95% CI â '9.28 to â '1.28, p=0.010). Subgroup analysis was conducted to investigate sources of heterogeneity (I 2 =52%). Heterogeneity was reduced when the meta-analysis was restricted to interventions of a similar duration (3 months or less). Conclusions Findings from our study should be replicated in further research with larger samples; however, the results indicate that mindfulness-based interventions may be an effective treatment in reducing alexithymia.","author":[{"dropping-particle":"","family":"Norman","given":"Hilary","non-dropping-particle":"","parse-names":false,"suffix":""},{"dropping-particle":"","family":"Marzano","given":"Lisa","non-dropping-particle":"","parse-names":false,"suffix":""},{"dropping-particle":"","family":"Coulson","given":"Mark","non-dropping-particle":"","parse-names":false,"suffix":""},{"dropping-particle":"","family":"Oskis","given":"Andrea","non-dropping-particle":"","parse-names":false,"suffix":""}],"container-title":"Evidence-Based Mental Health","id":"ITEM-1","issue":"1","issued":{"date-parts":[["2019","2","1"]]},"page":"36-53","publisher":"Royal College of Psychiatrists","title":"Effects of mindfulness-based interventions on alexithymia: A systematic review","type":"article","volume":"22"},"uris":["http://www.mendeley.com/documents/?uuid=c3efb1ef-d34e-3b0a-809c-2ae40f1ba65f"]}],"mendeley":{"formattedCitation":"(Norman et al., 2019)","plainTextFormattedCitation":"(Norman et al., 2019)","previouslyFormattedCitation":"(Norman et al., 2019)"},"properties":{"noteIndex":0},"schema":"https://github.com/citation-style-language/schema/raw/master/csl-citation.json"}</w:instrText>
      </w:r>
      <w:r>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(Norman et al., 2019)</w:t>
      </w:r>
      <w:r>
        <w:rPr>
          <w:rFonts w:asciiTheme="majorBidi" w:hAnsiTheme="majorBidi" w:cstheme="majorBidi"/>
          <w:sz w:val="24"/>
          <w:szCs w:val="24"/>
        </w:rPr>
        <w:fldChar w:fldCharType="end"/>
      </w:r>
      <w:r>
        <w:rPr>
          <w:rFonts w:asciiTheme="majorBidi" w:hAnsiTheme="majorBidi" w:cstheme="majorBidi"/>
          <w:sz w:val="24"/>
          <w:szCs w:val="24"/>
        </w:rPr>
        <w:t xml:space="preserve">, but no study has yet tested whether a significant decrease in alexithymia as a result of mindfulness training leads to a concurrent reduction in self-harm.  In addition to its inclusion in specific therapeutic interventions for self-harm (such as </w:t>
      </w:r>
      <w:r w:rsidR="003E1B1D">
        <w:rPr>
          <w:rFonts w:asciiTheme="majorBidi" w:hAnsiTheme="majorBidi" w:cstheme="majorBidi"/>
          <w:sz w:val="24"/>
          <w:szCs w:val="24"/>
        </w:rPr>
        <w:t>Dialectical Behavioural Therapy</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{"citationItems":[{"id":"ITEM-1","itemData":{"ISBN":"0898621836","author":[{"dropping-particle":"","family":"Linehan","given":"Marsha M","non-dropping-particle":"","parse-names":false,"suffix":""}],"collection-title":"Diagnosis and treatment of mental disorders","id":"ITEM-1","issued":{"date-parts":[["1993"]]},"note":"Includes bibliographical references (p. 527-546) and index.","publisher":"Guilford Press","publisher-place":"New York","title":"Cognitive-behavioral treatment of borderline personality disorder ","type":"book"},"uris":["http://www.mendeley.com/documents/?uuid=61031498-e0ac-47a0-94b1-bf89ea339bcc"]}],"mendeley":{"formattedCitation":"(Linehan, 1993)","manualFormatting":"Linehan, 1993)","plainTextFormattedCitation":"(Linehan, 1993)","previouslyFormattedCitation":"(Linehan, 1993)"},"properties":{"noteIndex":0},"schema":"https://github.com/citation-style-language/schema/raw/master/csl-citation.json"}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Linehan,</w:t>
      </w:r>
      <w:r w:rsidRPr="00561333">
        <w:rPr>
          <w:rFonts w:asciiTheme="majorBidi" w:hAnsiTheme="majorBidi" w:cstheme="majorBidi"/>
          <w:noProof/>
          <w:sz w:val="24"/>
          <w:szCs w:val="24"/>
        </w:rPr>
        <w:t xml:space="preserve"> 1993)</w:t>
      </w:r>
      <w:r>
        <w:rPr>
          <w:rFonts w:asciiTheme="majorBidi" w:hAnsiTheme="majorBidi" w:cstheme="majorBidi"/>
          <w:sz w:val="24"/>
          <w:szCs w:val="24"/>
        </w:rPr>
        <w:fldChar w:fldCharType="end"/>
      </w:r>
      <w:r>
        <w:rPr>
          <w:rFonts w:asciiTheme="majorBidi" w:hAnsiTheme="majorBidi" w:cstheme="majorBidi"/>
          <w:sz w:val="24"/>
          <w:szCs w:val="24"/>
        </w:rPr>
        <w:t>, mindfulness is becoming increasingly popular in non-clinical popula</w:t>
      </w:r>
      <w:r>
        <w:rPr>
          <w:rFonts w:asciiTheme="majorBidi" w:hAnsiTheme="majorBidi" w:cstheme="majorBidi"/>
          <w:sz w:val="24"/>
          <w:szCs w:val="24"/>
        </w:rPr>
        <w:lastRenderedPageBreak/>
        <w:t>tions, through taught classes or self-help apps.  This is of particular interest, first because</w:t>
      </w:r>
      <w:r w:rsidRPr="009107EE">
        <w:rPr>
          <w:rFonts w:asciiTheme="majorBidi" w:hAnsiTheme="majorBidi" w:cstheme="majorBidi"/>
          <w:sz w:val="24"/>
          <w:szCs w:val="24"/>
        </w:rPr>
        <w:t xml:space="preserve"> alexithymia per se is unlikely to be the explicit reason someone might be seeking treatment but is rather a comorbid, and potentially causal, feature of other presenting behaviours or psychological f</w:t>
      </w:r>
      <w:r>
        <w:rPr>
          <w:rFonts w:asciiTheme="majorBidi" w:hAnsiTheme="majorBidi" w:cstheme="majorBidi"/>
          <w:sz w:val="24"/>
          <w:szCs w:val="24"/>
        </w:rPr>
        <w:t xml:space="preserve">eatures </w:t>
      </w:r>
      <w:r>
        <w:rPr>
          <w:rFonts w:asciiTheme="majorBidi" w:hAnsiTheme="majorBidi" w:cstheme="majorBidi"/>
          <w:sz w:val="24"/>
          <w:szCs w:val="24"/>
        </w:rPr>
        <w:fldChar w:fldCharType="begin" w:fldLock="1"/>
      </w:r>
      <w:r w:rsidR="00BB43A2">
        <w:rPr>
          <w:rFonts w:asciiTheme="majorBidi" w:hAnsiTheme="majorBidi" w:cstheme="majorBidi"/>
          <w:sz w:val="24"/>
          <w:szCs w:val="24"/>
        </w:rPr>
        <w:instrText>ADDIN CSL_CITATION {"citationItems":[{"id":"ITEM-1","itemData":{"ISBN":"052145610X","abstract":"The development and regulation of affects / Graeme Taylor, Michael Bagby and James Parker -- Affect dysregulation and alexithymia ; Measurement and validation of the alexithymia construct / Michael Bagby and Graeme Taylor -- Relations between alexithymia, personality, and affects ; The neurobiology of emotion, affect regulation, and alexithymia / James Parker and Graeme Taylor -- Somatoform disorders / Graeme Taylor -- Anxiety and depressive disorders and a note on personality disorders / Michael Bagby and Graeme Taylor. Substance use disorders ; Eating disorders ; Affects and alexithymia in medical illness and disease ; Treatment considerations / Graeme Taylor -- Future directions / James Parker, Michael Bagby and Graeme Taylor.","author":[{"dropping-particle":"","family":"Taylor","given":"Graeme J.","non-dropping-particle":"","parse-names":false,"suffix":""},{"dropping-particle":"","family":"Bagby","given":"R. M.","non-dropping-particle":"","parse-names":false,"suffix":""},{"dropping-particle":"","family":"Parker","given":"J.D.A.","non-dropping-particle":"","parse-names":false,"suffix":""}],"id":"ITEM-1","issued":{"date-parts":[["1997"]]},"number-of-pages":"359","publisher":"Cambridge University Press","title":"Disorders of affect regulation : alexithymia in medical and psychiatric illness","type":"book"},"uris":["http://www.mendeley.com/documents/?uuid=2ee7fff5-4fbb-3f1b-868c-77abe3d2b824"]}],"mendeley":{"formattedCitation":"(Taylor et al., 1997)","plainTextFormattedCitation":"(Taylor et al., 1997)","previouslyFormattedCitation":"(Taylor et al., 1997)"},"properties":{"noteIndex":0},"schema":"https://github.com/citation-style-language/schema/raw/master/csl-citation.json"}</w:instrText>
      </w:r>
      <w:r>
        <w:rPr>
          <w:rFonts w:asciiTheme="majorBidi" w:hAnsiTheme="majorBidi" w:cstheme="majorBidi"/>
          <w:sz w:val="24"/>
          <w:szCs w:val="24"/>
        </w:rPr>
        <w:fldChar w:fldCharType="separate"/>
      </w:r>
      <w:r w:rsidRPr="00561333">
        <w:rPr>
          <w:rFonts w:asciiTheme="majorBidi" w:hAnsiTheme="majorBidi" w:cstheme="majorBidi"/>
          <w:noProof/>
          <w:sz w:val="24"/>
          <w:szCs w:val="24"/>
        </w:rPr>
        <w:t>(Taylor et al., 1997)</w:t>
      </w:r>
      <w:r>
        <w:rPr>
          <w:rFonts w:asciiTheme="majorBidi" w:hAnsiTheme="majorBidi" w:cstheme="majorBidi"/>
          <w:sz w:val="24"/>
          <w:szCs w:val="24"/>
        </w:rPr>
        <w:fldChar w:fldCharType="end"/>
      </w:r>
      <w:r>
        <w:rPr>
          <w:rFonts w:asciiTheme="majorBidi" w:hAnsiTheme="majorBidi" w:cstheme="majorBidi"/>
          <w:sz w:val="24"/>
          <w:szCs w:val="24"/>
        </w:rPr>
        <w:t xml:space="preserve"> and, second, it is known that a large proportion of people who self-harm do not seek help </w:t>
      </w:r>
      <w:r>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{"citationItems":[{"id":"ITEM-1","itemData":{"DOI":"10.1016/S0140-6736(12)60322-5","ISSN":"1474-547X","PMID":"22726518","abstract":"Self-harm and suicide are major public health problems in adolescents, with rates of self-harm being high in the teenage years and suicide being the second most common cause of death in young people worldwide. Important contributors to self-harm and suicide include genetic vulnerability and psychiatric, psychological, familial, social, and cultural factors. The effects of media and contagion are also important, with the internet having an important contemporary role. Prevention of self-harm and suicide needs both universal measures aimed at young people in general and targeted initiatives focused on high-risk groups. There is little evidence of effectiveness of either psychosocial or pharmacological treatment, with particular controversy surrounding the usefulness of antidepressants. Restriction of access to means for suicide is important. Major challenges include the development of greater understanding of the factors that contribute to self-harm and suicide in young people, especially mechanisms underlying contagion and the effect of new media. The identification of successful prevention initiatives aimed at young people and those at especially high risk, and the establishment of effective treatments for those who self-harm, are paramount needs.","author":[{"dropping-particle":"","family":"Hawton","given":"Keith","non-dropping-particle":"","parse-names":false,"suffix":""},{"dropping-particle":"","family":"Saunders","given":"Kate E A","non-dropping-particle":"","parse-names":false,"suffix":""},{"dropping-particle":"","family":"O'Connor","given":"Rory C","non-dropping-particle":"","parse-names":false,"suffix":""}],"container-title":"Lancet (London, England)","id":"ITEM-1","issue":"9834","issued":{"date-parts":[["2012","6","23"]]},"page":"2373-82","title":"Self-harm and suicide in adolescents.","type":"article-journal","volume":"379"},"uris":["http://www.mendeley.com/documents/?uuid=fff5f43d-9b2d-37c0-a828-7569161bdbee"]}],"mendeley":{"formattedCitation":"(Hawton et al., 2012)","plainTextFormattedCitation":"(Hawton et al., 2012)","previouslyFormattedCitation":"(Hawton et al., 2012)"},"properties":{"noteIndex":0},"schema":"https://github.com/citation-style-language/schema/raw/master/csl-citation.json"}</w:instrText>
      </w:r>
      <w:r>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(Hawton et al., 2012)</w:t>
      </w:r>
      <w:r>
        <w:rPr>
          <w:rFonts w:asciiTheme="majorBidi" w:hAnsiTheme="majorBidi" w:cstheme="majorBidi"/>
          <w:sz w:val="24"/>
          <w:szCs w:val="24"/>
        </w:rPr>
        <w:fldChar w:fldCharType="end"/>
      </w:r>
      <w:r>
        <w:rPr>
          <w:rFonts w:asciiTheme="majorBidi" w:hAnsiTheme="majorBidi" w:cstheme="majorBidi"/>
          <w:sz w:val="24"/>
          <w:szCs w:val="24"/>
        </w:rPr>
        <w:t>.  Universal, community-based mindfulness training, such as that tested in a randomised controlled trial</w:t>
      </w:r>
      <w:r w:rsidR="001B2002">
        <w:rPr>
          <w:rFonts w:asciiTheme="majorBidi" w:hAnsiTheme="majorBidi" w:cstheme="majorBidi"/>
          <w:sz w:val="24"/>
          <w:szCs w:val="24"/>
        </w:rPr>
        <w:t xml:space="preserve"> of students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sidR="00BB43A2">
        <w:rPr>
          <w:rFonts w:asciiTheme="majorBidi" w:hAnsiTheme="majorBidi" w:cstheme="majorBidi"/>
          <w:sz w:val="24"/>
          <w:szCs w:val="24"/>
        </w:rPr>
        <w:instrText>ADDIN CSL_CITATION {"citationItems":[{"id":"ITEM-1","itemData":{"DOI":"10.1016/S2468-2667(17)30231-1","ISBN":"1261500116052","ISSN":"24682667","PMID":"29422189","abstract":"Background: The rising number of young people going to university has led to concerns about an increasing demand for student mental health services. We aimed to assess whether provision of mindfulness courses to university students would improve their resilience to stress. Methods: We did this pragmatic randomised controlled trial at the University of Cambridge, UK. Students aged 18 years or older with no severe mental illness or crisis (self-assessed) were randomly assigned (1:1), via remote survey software using computer-generated random numbers, to receive either an 8 week mindfulness course adapted for university students (Mindfulness Skills for Students [MSS]) plus mental health support as usual, or mental health support as usual alone. Participants and the study management team were aware of group allocation, but allocation was concealed from the researchers, outcome assessors, and study statistician. The primary outcome was self-reported psychological distress during the examination period, as measured with the Clinical Outcomes in Routine Evaluation Outcome Measure (CORE–OM), with higher scores indicating more distress. The primary analysis was by intention to treat. This trial is registered with the Australia and New Zealand Clinical Trials Registry, number ACTRN12615001160527. Findings: Between Sept 28, 2015, and Jan 15, 2016, we randomly assigned 616 students to the MSS group (n=309) or the support as usual group (n=307). 453 (74%) participants completed the CORE–OM during the examination period and 182 (59%) MSS participants completed at least half of the course. MSS reduced distress scores during the examination period compared with support as usual, with mean CORE–OM scores of 0·87 (SD 0·50) in 237 MSS participants versus 1·11 (0·57) in 216 support as usual participants (adjusted mean difference −0·14, 95% CI −0·22 to −0·06; p=0·001), showing a moderate effect size (β −0·44, 95% CI −0·60 to −0·29; p&lt;0·0001). 123 (57%) of 214 participants in the support as usual group had distress scores above an accepted clinical threshold compared with 88 (37%) of 235 participants in the MSS group. On average, six students (95% CI four to ten) needed to be offered the MSS course to prevent one from experiencing clinical levels of distress. No participants had adverse reactions related to self-harm, suicidality, or harm to others. Interpretation: Our findings show that provision of mindfulness training could be an effective component of a wider student men…","author":[{"dropping-particle":"","family":"Galante","given":"Julieta","non-dropping-particle":"","parse-names":false,"suffix":""},{"dropping-particle":"","family":"Dufour","given":"Géraldine","non-dropping-particle":"","parse-names":false,"suffix":""},{"dropping-particle":"","family":"Vainre","given":"Maris","non-dropping-particle":"","parse-names":false,"suffix":""},{"dropping-particle":"","family":"Wagner","given":"Adam P.","non-dropping-particle":"","parse-names":false,"suffix":""},{"dropping-particle":"","family":"Stochl","given":"Jan","non-dropping-particle":"","parse-names":false,"suffix":""},{"dropping-particle":"","family":"Benton","given":"Alice","non-dropping-particle":"","parse-names":false,"suffix":""},{"dropping-particle":"","family":"Lathia","given":"Neal","non-dropping-particle":"","parse-names":false,"suffix":""},{"dropping-particle":"","family":"Howarth","given":"Emma","non-dropping-particle":"","parse-names":false,"suffix":""},{"dropping-particle":"","family":"Jones","given":"Peter B.","non-dropping-particle":"","parse-names":false,"suffix":""}],"container-title":"The Lancet Public Health","id":"ITEM-1","issue":"2","issued":{"date-parts":[["2018","12","19"]]},"page":"e72-e81","publisher":"Elsevier","title":"A mindfulness-based intervention to increase resilience to stress in university students (the Mindful Student Study): a pragmatic randomised controlled trial","type":"article-journal","volume":"3"},"uris":["http://www.mendeley.com/documents/?uuid=bfe228d7-ad76-41ee-a819-a9c9e802c998"]}],"mendeley":{"formattedCitation":"(Galante et al., 2018)","plainTextFormattedCitation":"(Galante et al., 2018)","previouslyFormattedCitation":"(Galante et al., 2018)"},"properties":{"noteIndex":0},"schema":"https://github.com/citation-style-language/schema/raw/master/csl-citation.json"}</w:instrText>
      </w:r>
      <w:r>
        <w:rPr>
          <w:rFonts w:asciiTheme="majorBidi" w:hAnsiTheme="majorBidi" w:cstheme="majorBidi"/>
          <w:sz w:val="24"/>
          <w:szCs w:val="24"/>
        </w:rPr>
        <w:fldChar w:fldCharType="separate"/>
      </w:r>
      <w:r w:rsidRPr="00561333">
        <w:rPr>
          <w:rFonts w:asciiTheme="majorBidi" w:hAnsiTheme="majorBidi" w:cstheme="majorBidi"/>
          <w:noProof/>
          <w:sz w:val="24"/>
          <w:szCs w:val="24"/>
        </w:rPr>
        <w:t>(Galante et al., 2018)</w:t>
      </w:r>
      <w:r>
        <w:rPr>
          <w:rFonts w:asciiTheme="majorBidi" w:hAnsiTheme="majorBidi" w:cstheme="majorBidi"/>
          <w:sz w:val="24"/>
          <w:szCs w:val="24"/>
        </w:rPr>
        <w:fldChar w:fldCharType="end"/>
      </w:r>
      <w:r>
        <w:rPr>
          <w:rFonts w:asciiTheme="majorBidi" w:hAnsiTheme="majorBidi" w:cstheme="majorBidi"/>
          <w:sz w:val="24"/>
          <w:szCs w:val="24"/>
        </w:rPr>
        <w:t xml:space="preserve">, might be an effective way of accessing at-risk populations, and increasing resilience against self-harm, particularly among those who struggle to understand their feelings.  </w:t>
      </w:r>
    </w:p>
    <w:p w14:paraId="72DF96E0" w14:textId="396E8FDF" w:rsidR="007E610D" w:rsidRPr="00C96C4F" w:rsidRDefault="006F2749" w:rsidP="001D7FCC">
      <w:pPr>
        <w:spacing w:after="0" w:line="480" w:lineRule="auto"/>
        <w:rPr>
          <w:rFonts w:asciiTheme="majorBidi" w:hAnsiTheme="majorBidi" w:cstheme="majorBidi"/>
          <w:b/>
          <w:bCs/>
          <w:iCs/>
          <w:sz w:val="24"/>
          <w:szCs w:val="24"/>
        </w:rPr>
      </w:pPr>
      <w:r w:rsidRPr="00C96C4F">
        <w:rPr>
          <w:rFonts w:asciiTheme="majorBidi" w:hAnsiTheme="majorBidi" w:cstheme="majorBidi"/>
          <w:b/>
          <w:bCs/>
          <w:iCs/>
          <w:sz w:val="24"/>
          <w:szCs w:val="24"/>
        </w:rPr>
        <w:t>Limitations</w:t>
      </w:r>
    </w:p>
    <w:p w14:paraId="06ABFC79" w14:textId="5F7BEF93" w:rsidR="00AF5592" w:rsidRDefault="00E102A1" w:rsidP="00A31284">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study has a number of limitations.  First, it is a cross-sectional study which precludes any assessment of causal influences.  Second, although responses </w:t>
      </w:r>
      <w:r w:rsidR="00D832DA">
        <w:rPr>
          <w:rFonts w:asciiTheme="majorBidi" w:hAnsiTheme="majorBidi" w:cstheme="majorBidi"/>
          <w:sz w:val="24"/>
          <w:szCs w:val="24"/>
        </w:rPr>
        <w:t xml:space="preserve">distinguished those </w:t>
      </w:r>
      <w:r>
        <w:rPr>
          <w:rFonts w:asciiTheme="majorBidi" w:hAnsiTheme="majorBidi" w:cstheme="majorBidi"/>
          <w:sz w:val="24"/>
          <w:szCs w:val="24"/>
        </w:rPr>
        <w:t xml:space="preserve">participants </w:t>
      </w:r>
      <w:r w:rsidR="00D832DA">
        <w:rPr>
          <w:rFonts w:asciiTheme="majorBidi" w:hAnsiTheme="majorBidi" w:cstheme="majorBidi"/>
          <w:sz w:val="24"/>
          <w:szCs w:val="24"/>
        </w:rPr>
        <w:t>who had</w:t>
      </w:r>
      <w:r>
        <w:rPr>
          <w:rFonts w:asciiTheme="majorBidi" w:hAnsiTheme="majorBidi" w:cstheme="majorBidi"/>
          <w:sz w:val="24"/>
          <w:szCs w:val="24"/>
        </w:rPr>
        <w:t xml:space="preserve"> </w:t>
      </w:r>
      <w:r w:rsidR="00D832DA">
        <w:rPr>
          <w:rFonts w:asciiTheme="majorBidi" w:hAnsiTheme="majorBidi" w:cstheme="majorBidi"/>
          <w:sz w:val="24"/>
          <w:szCs w:val="24"/>
        </w:rPr>
        <w:t xml:space="preserve">last </w:t>
      </w:r>
      <w:r>
        <w:rPr>
          <w:rFonts w:asciiTheme="majorBidi" w:hAnsiTheme="majorBidi" w:cstheme="majorBidi"/>
          <w:sz w:val="24"/>
          <w:szCs w:val="24"/>
        </w:rPr>
        <w:t>self-harmed over a year ago</w:t>
      </w:r>
      <w:r w:rsidR="00D832DA">
        <w:rPr>
          <w:rFonts w:asciiTheme="majorBidi" w:hAnsiTheme="majorBidi" w:cstheme="majorBidi"/>
          <w:sz w:val="24"/>
          <w:szCs w:val="24"/>
        </w:rPr>
        <w:t xml:space="preserve"> from those who had self-harmed within the past year</w:t>
      </w:r>
      <w:r>
        <w:rPr>
          <w:rFonts w:asciiTheme="majorBidi" w:hAnsiTheme="majorBidi" w:cstheme="majorBidi"/>
          <w:sz w:val="24"/>
          <w:szCs w:val="24"/>
        </w:rPr>
        <w:t xml:space="preserve">, it was not possible to be </w:t>
      </w:r>
      <w:r>
        <w:rPr>
          <w:rFonts w:asciiTheme="majorBidi" w:hAnsiTheme="majorBidi" w:cstheme="majorBidi"/>
          <w:sz w:val="24"/>
          <w:szCs w:val="24"/>
        </w:rPr>
        <w:lastRenderedPageBreak/>
        <w:t>more specific as to how long in the past their self-harm had been</w:t>
      </w:r>
      <w:r w:rsidR="00D832DA">
        <w:rPr>
          <w:rFonts w:asciiTheme="majorBidi" w:hAnsiTheme="majorBidi" w:cstheme="majorBidi"/>
          <w:sz w:val="24"/>
          <w:szCs w:val="24"/>
        </w:rPr>
        <w:t>.  This made it impossible to know whether their self-harm had been limited to their teenage years, when the rates of self-harm are known to be higher, or</w:t>
      </w:r>
      <w:r w:rsidR="00B337DE">
        <w:rPr>
          <w:rFonts w:asciiTheme="majorBidi" w:hAnsiTheme="majorBidi" w:cstheme="majorBidi"/>
          <w:sz w:val="24"/>
          <w:szCs w:val="24"/>
        </w:rPr>
        <w:t xml:space="preserve"> had persisted into adulthood. </w:t>
      </w:r>
      <w:r w:rsidR="005776C6">
        <w:rPr>
          <w:rFonts w:asciiTheme="majorBidi" w:hAnsiTheme="majorBidi" w:cstheme="majorBidi"/>
          <w:sz w:val="24"/>
          <w:szCs w:val="24"/>
        </w:rPr>
        <w:t xml:space="preserve"> </w:t>
      </w:r>
      <w:r w:rsidR="00D832DA">
        <w:rPr>
          <w:rFonts w:asciiTheme="majorBidi" w:hAnsiTheme="majorBidi" w:cstheme="majorBidi"/>
          <w:sz w:val="24"/>
          <w:szCs w:val="24"/>
        </w:rPr>
        <w:t xml:space="preserve">In addition, a long lapse of time between the last </w:t>
      </w:r>
      <w:r w:rsidR="005776C6">
        <w:rPr>
          <w:rFonts w:asciiTheme="majorBidi" w:hAnsiTheme="majorBidi" w:cstheme="majorBidi"/>
          <w:sz w:val="24"/>
          <w:szCs w:val="24"/>
        </w:rPr>
        <w:t xml:space="preserve">incident of </w:t>
      </w:r>
      <w:r w:rsidR="00D832DA">
        <w:rPr>
          <w:rFonts w:asciiTheme="majorBidi" w:hAnsiTheme="majorBidi" w:cstheme="majorBidi"/>
          <w:sz w:val="24"/>
          <w:szCs w:val="24"/>
        </w:rPr>
        <w:t>self-harm and the survey could increase the risk of bias already inherent in retrospective</w:t>
      </w:r>
      <w:r w:rsidR="00263E39">
        <w:rPr>
          <w:rFonts w:asciiTheme="majorBidi" w:hAnsiTheme="majorBidi" w:cstheme="majorBidi"/>
          <w:sz w:val="24"/>
          <w:szCs w:val="24"/>
        </w:rPr>
        <w:t>, self-report</w:t>
      </w:r>
      <w:r w:rsidR="00D832DA">
        <w:rPr>
          <w:rFonts w:asciiTheme="majorBidi" w:hAnsiTheme="majorBidi" w:cstheme="majorBidi"/>
          <w:sz w:val="24"/>
          <w:szCs w:val="24"/>
        </w:rPr>
        <w:t xml:space="preserve"> accounts of self-harm function (</w:t>
      </w:r>
      <w:r w:rsidR="00771D6E">
        <w:rPr>
          <w:rFonts w:asciiTheme="majorBidi" w:hAnsiTheme="majorBidi" w:cstheme="majorBidi"/>
          <w:sz w:val="24"/>
          <w:szCs w:val="24"/>
        </w:rPr>
        <w:t xml:space="preserve">for a review of the limitations of retrospective accounts </w:t>
      </w:r>
      <w:r w:rsidR="004055C7">
        <w:rPr>
          <w:rFonts w:asciiTheme="majorBidi" w:hAnsiTheme="majorBidi" w:cstheme="majorBidi"/>
          <w:sz w:val="24"/>
          <w:szCs w:val="24"/>
        </w:rPr>
        <w:t xml:space="preserve">of non-suicidal self-harm see </w:t>
      </w:r>
      <w:r w:rsidR="00A31284">
        <w:rPr>
          <w:rFonts w:asciiTheme="majorBidi" w:hAnsiTheme="majorBidi" w:cstheme="majorBidi"/>
          <w:sz w:val="24"/>
          <w:szCs w:val="24"/>
        </w:rPr>
        <w:fldChar w:fldCharType="begin" w:fldLock="1"/>
      </w:r>
      <w:r w:rsidR="005B0FF5">
        <w:rPr>
          <w:rFonts w:asciiTheme="majorBidi" w:hAnsiTheme="majorBidi" w:cstheme="majorBidi" w:hint="eastAsia"/>
          <w:sz w:val="24"/>
          <w:szCs w:val="24"/>
        </w:rPr>
        <w:instrText>ADDIN CSL_CITATION {"citationItems":[{"id":"ITEM-1","itemData":{"DOI":"10.1002/jclp.22174","ISSN":"10974679","PMID":"25850819","abstract":"Context Although research indicates that nonsuicidal self</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injury (NSSI) may be used as a form of emotion regulation, studies have largely relied on the use of retrospective self</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report data, which limits inferences about directionality of effects. Recently, researchers have started to employ lab</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 xml:space="preserve">based experimental (e.g., guided imagery, acute pain) and moment sampling </w:instrText>
      </w:r>
      <w:r w:rsidR="005B0FF5">
        <w:rPr>
          <w:rFonts w:asciiTheme="majorBidi" w:hAnsiTheme="majorBidi" w:cstheme="majorBidi"/>
          <w:sz w:val="24"/>
          <w:szCs w:val="24"/>
        </w:rPr>
        <w:instrText xml:space="preserve">approaches to the study of NSSI. Methods In the present study, we conducted a review of this recent literature, using several electronic databases (e.g., PsychINFO, ERIC, CINAHL). Results We identified 18 studies that met our inclusion criteria. Findings </w:instrText>
      </w:r>
      <w:r w:rsidR="005B0FF5">
        <w:rPr>
          <w:rFonts w:asciiTheme="majorBidi" w:hAnsiTheme="majorBidi" w:cstheme="majorBidi" w:hint="eastAsia"/>
          <w:sz w:val="24"/>
          <w:szCs w:val="24"/>
        </w:rPr>
        <w:instrText>indicated that the administration of pain was associated with decreases in negative affect among both self</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injurers and noninjurers, although these declines were more pronounced for self</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injurers in some studies. Conclusions We discuss findings within the context of two central theories (i.e., opponent</w:instrText>
      </w:r>
      <w:r w:rsidR="005B0FF5">
        <w:rPr>
          <w:rFonts w:asciiTheme="majorBidi" w:hAnsiTheme="majorBidi" w:cstheme="majorBidi" w:hint="eastAsia"/>
          <w:sz w:val="24"/>
          <w:szCs w:val="24"/>
        </w:rPr>
        <w:instrText>‐</w:instrText>
      </w:r>
      <w:r w:rsidR="005B0FF5">
        <w:rPr>
          <w:rFonts w:asciiTheme="majorBidi" w:hAnsiTheme="majorBidi" w:cstheme="majorBidi" w:hint="eastAsia"/>
          <w:sz w:val="24"/>
          <w:szCs w:val="24"/>
        </w:rPr>
        <w:instrText>process theory and distraction theory) and offer several recommendations for future research in this area. (PsycINFO Database Record (c) 2015 APA, all rights reserved). (journal abstract)","author":[{"dropp</w:instrText>
      </w:r>
      <w:r w:rsidR="005B0FF5">
        <w:rPr>
          <w:rFonts w:asciiTheme="majorBidi" w:hAnsiTheme="majorBidi" w:cstheme="majorBidi"/>
          <w:sz w:val="24"/>
          <w:szCs w:val="24"/>
        </w:rPr>
        <w:instrText>ing-particle":"","family":"Hamza","given":"Chloe A.","non-dropping-particle":"","parse-names":false,"suffix":""},{"dropping-particle":"","family":"Willoughby","given":"Teena","non-dropping-particle":"","parse-names":false,"suffix":""}],"container-title":"Journal of Clinical Psychology","id":"ITEM-1","issue":"6","issued":{"date-parts":[["2015"]]},"title":"Nonsuicidal Self-Injury and Affect Regulation: Recent Findings From Experimental and Ecological Momentary Assessment Studies and Future Directions","type":"article-journal","volume":"71"},"uris":["http://www.mendeley.com/documents/?uuid=80e1d89d-c9ca-31f1-86e4-c6297735a3fe"]}],"mendeley":{"formattedCitation":"(Hamza &amp; Willoughby, 2015)","manualFormatting":"Hamza &amp; Willoughby, 2015)","plainTextFormattedCitation":"(Hamza &amp; Willoughby, 2015)","previouslyFormattedCitation":"(Hamza &amp; Willoughby, 2015)"},"properties":{"noteIndex":0},"schema":"https://github.com/citation-style-language/schema/raw/master/csl-citation.json"}</w:instrText>
      </w:r>
      <w:r w:rsidR="00A31284">
        <w:rPr>
          <w:rFonts w:asciiTheme="majorBidi" w:hAnsiTheme="majorBidi" w:cstheme="majorBidi"/>
          <w:sz w:val="24"/>
          <w:szCs w:val="24"/>
        </w:rPr>
        <w:fldChar w:fldCharType="separate"/>
      </w:r>
      <w:r w:rsidR="00155A98">
        <w:rPr>
          <w:rFonts w:asciiTheme="majorBidi" w:hAnsiTheme="majorBidi" w:cstheme="majorBidi"/>
          <w:noProof/>
          <w:sz w:val="24"/>
          <w:szCs w:val="24"/>
        </w:rPr>
        <w:t xml:space="preserve">Hamza &amp; Willoughby, </w:t>
      </w:r>
      <w:r w:rsidR="00A31284" w:rsidRPr="00A31284">
        <w:rPr>
          <w:rFonts w:asciiTheme="majorBidi" w:hAnsiTheme="majorBidi" w:cstheme="majorBidi"/>
          <w:noProof/>
          <w:sz w:val="24"/>
          <w:szCs w:val="24"/>
        </w:rPr>
        <w:t>2015)</w:t>
      </w:r>
      <w:r w:rsidR="00A31284">
        <w:rPr>
          <w:rFonts w:asciiTheme="majorBidi" w:hAnsiTheme="majorBidi" w:cstheme="majorBidi"/>
          <w:sz w:val="24"/>
          <w:szCs w:val="24"/>
        </w:rPr>
        <w:fldChar w:fldCharType="end"/>
      </w:r>
      <w:r w:rsidR="00D832DA">
        <w:rPr>
          <w:rFonts w:asciiTheme="majorBidi" w:hAnsiTheme="majorBidi" w:cstheme="majorBidi"/>
          <w:sz w:val="24"/>
          <w:szCs w:val="24"/>
        </w:rPr>
        <w:t xml:space="preserve">.  </w:t>
      </w:r>
    </w:p>
    <w:p w14:paraId="76356E96" w14:textId="6EFBDBD1" w:rsidR="001B2002" w:rsidRDefault="005776C6" w:rsidP="007E701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Third, </w:t>
      </w:r>
      <w:r w:rsidR="000648E5">
        <w:rPr>
          <w:rFonts w:asciiTheme="majorBidi" w:hAnsiTheme="majorBidi" w:cstheme="majorBidi"/>
          <w:sz w:val="24"/>
          <w:szCs w:val="24"/>
        </w:rPr>
        <w:t xml:space="preserve">the opportunity sampling technique carries the risk of bias which limits extrapolation to the general population.  </w:t>
      </w:r>
      <w:r w:rsidR="00834EB6">
        <w:rPr>
          <w:rFonts w:asciiTheme="majorBidi" w:hAnsiTheme="majorBidi" w:cstheme="majorBidi"/>
          <w:sz w:val="24"/>
          <w:szCs w:val="24"/>
        </w:rPr>
        <w:t xml:space="preserve">The prevalence of self-harm in the current sample, at 47%, was considerably higher than would be expected in a population-based community sample, where rates have been reported as </w:t>
      </w:r>
      <w:r w:rsidR="00834EB6">
        <w:rPr>
          <w:rFonts w:ascii="Times New Roman" w:hAnsi="Times New Roman" w:cs="Times New Roman"/>
          <w:sz w:val="24"/>
          <w:szCs w:val="24"/>
        </w:rPr>
        <w:t xml:space="preserve">17.2% in adolescent samples, 13.4% among young adults and 5.5% among older adults </w:t>
      </w:r>
      <w:r w:rsidR="00834EB6">
        <w:rPr>
          <w:rFonts w:ascii="Times New Roman" w:hAnsi="Times New Roman" w:cs="Times New Roman"/>
          <w:sz w:val="24"/>
          <w:szCs w:val="24"/>
        </w:rPr>
        <w:fldChar w:fldCharType="begin" w:fldLock="1"/>
      </w:r>
      <w:r w:rsidR="00DD45A8">
        <w:rPr>
          <w:rFonts w:ascii="Times New Roman" w:hAnsi="Times New Roman" w:cs="Times New Roman"/>
          <w:sz w:val="24"/>
          <w:szCs w:val="24"/>
        </w:rPr>
        <w:instrText>ADDIN CSL_CITATION {"citationItems":[{"id":"ITEM-1","itemData":{"DOI":"10.1111/sltb.12070","ISBN":"03630234","ISSN":"1943278X","PMID":"24422986","abstract":"Published prevalence estimates of nonsuicidal self-injury (NSSI) among nonclinical samples are highly heterogeneous, raising concerns about their reliability and hindering attempts to explore the alleged increase in NSSI over time. Accordingly, the objectives of this study were to investigate the influence of methodological factors on heterogeneity in NSSI prevalence estimates, explore changes over time, and estimate overall international NSSI prevalence. Results showed that methodological factors contributed over half (51.6%) of the heterogeneity in prevalence estimates, and, after adjusting for these factors, NSSI prevalence did not increase over time. Overall, pooled NSSI prevalence was 17.2% among adolescents, 13.4% among young adults, and 5.5% among adults. Clearly, development of standardized methodology in NSSI research is crucial if accurate estimates are desired. © 2014 The American Association of Suicidology.","author":[{"dropping-particle":"","family":"Swannell","given":"Sarah","non-dropping-particle":"","parse-names":false,"suffix":""},{"dropping-particle":"","family":"Martin","given":"Graham E.","non-dropping-particle":"","parse-names":false,"suffix":""},{"dropping-particle":"","family":"Page","given":"Andrew","non-dropping-particle":"","parse-names":false,"suffix":""},{"dropping-particle":"","family":"Hasking","given":"Penelope","non-dropping-particle":"","parse-names":false,"suffix":""},{"dropping-particle":"","family":"St John","given":"Nathan J.","non-dropping-particle":"","parse-names":false,"suffix":""}],"container-title":"Suicide and Life-Threatening Behavior","id":"ITEM-1","issue":"3","issued":{"date-parts":[["2014"]]},"page":"273-303","title":"Prevalence of nonsuicidal self-injury in nonclinical samples: Systematic review, meta-analysis and meta-regression","type":"article","volume":"44"},"uris":["http://www.mendeley.com/documents/?uuid=13a8748a-741d-3cc0-add5-772d2847b68c"]}],"mendeley":{"formattedCitation":"(Swannell et al., 2014)","plainTextFormattedCitation":"(Swannell et al., 2014)","previouslyFormattedCitation":"(Swannell et al., 2014)"},"properties":{"noteIndex":0},"schema":"https://github.com/citation-style-language/schema/raw/master/csl-citation.json"}</w:instrText>
      </w:r>
      <w:r w:rsidR="00834EB6">
        <w:rPr>
          <w:rFonts w:ascii="Times New Roman" w:hAnsi="Times New Roman" w:cs="Times New Roman"/>
          <w:sz w:val="24"/>
          <w:szCs w:val="24"/>
        </w:rPr>
        <w:fldChar w:fldCharType="separate"/>
      </w:r>
      <w:r w:rsidR="00AA5929" w:rsidRPr="00AA5929">
        <w:rPr>
          <w:rFonts w:ascii="Times New Roman" w:hAnsi="Times New Roman" w:cs="Times New Roman"/>
          <w:noProof/>
          <w:sz w:val="24"/>
          <w:szCs w:val="24"/>
        </w:rPr>
        <w:t>(Swannell et al., 2014)</w:t>
      </w:r>
      <w:r w:rsidR="00834EB6">
        <w:rPr>
          <w:rFonts w:ascii="Times New Roman" w:hAnsi="Times New Roman" w:cs="Times New Roman"/>
          <w:sz w:val="24"/>
          <w:szCs w:val="24"/>
        </w:rPr>
        <w:fldChar w:fldCharType="end"/>
      </w:r>
      <w:r w:rsidR="00834EB6">
        <w:rPr>
          <w:rFonts w:ascii="Times New Roman" w:hAnsi="Times New Roman" w:cs="Times New Roman"/>
          <w:sz w:val="24"/>
          <w:szCs w:val="24"/>
        </w:rPr>
        <w:t xml:space="preserve">.  </w:t>
      </w:r>
      <w:r w:rsidR="000648E5">
        <w:rPr>
          <w:rFonts w:asciiTheme="majorBidi" w:hAnsiTheme="majorBidi" w:cstheme="majorBidi"/>
          <w:sz w:val="24"/>
          <w:szCs w:val="24"/>
        </w:rPr>
        <w:t xml:space="preserve">Participants may have chosen to participate in the study because of </w:t>
      </w:r>
      <w:r w:rsidR="00834EB6">
        <w:rPr>
          <w:rFonts w:asciiTheme="majorBidi" w:hAnsiTheme="majorBidi" w:cstheme="majorBidi"/>
          <w:sz w:val="24"/>
          <w:szCs w:val="24"/>
        </w:rPr>
        <w:t>their experience of self-</w:t>
      </w:r>
      <w:r w:rsidR="00834EB6">
        <w:rPr>
          <w:rFonts w:asciiTheme="majorBidi" w:hAnsiTheme="majorBidi" w:cstheme="majorBidi"/>
          <w:sz w:val="24"/>
          <w:szCs w:val="24"/>
        </w:rPr>
        <w:lastRenderedPageBreak/>
        <w:t xml:space="preserve">harm, or because of </w:t>
      </w:r>
      <w:r w:rsidR="000648E5">
        <w:rPr>
          <w:rFonts w:asciiTheme="majorBidi" w:hAnsiTheme="majorBidi" w:cstheme="majorBidi"/>
          <w:sz w:val="24"/>
          <w:szCs w:val="24"/>
        </w:rPr>
        <w:t>particular personal feelings about mindfulness</w:t>
      </w:r>
      <w:r w:rsidR="00834EB6">
        <w:rPr>
          <w:rFonts w:asciiTheme="majorBidi" w:hAnsiTheme="majorBidi" w:cstheme="majorBidi"/>
          <w:sz w:val="24"/>
          <w:szCs w:val="24"/>
        </w:rPr>
        <w:t>,</w:t>
      </w:r>
      <w:r w:rsidR="000648E5">
        <w:rPr>
          <w:rFonts w:asciiTheme="majorBidi" w:hAnsiTheme="majorBidi" w:cstheme="majorBidi"/>
          <w:sz w:val="24"/>
          <w:szCs w:val="24"/>
        </w:rPr>
        <w:t xml:space="preserve"> which may </w:t>
      </w:r>
      <w:r w:rsidR="00834EB6">
        <w:rPr>
          <w:rFonts w:asciiTheme="majorBidi" w:hAnsiTheme="majorBidi" w:cstheme="majorBidi"/>
          <w:sz w:val="24"/>
          <w:szCs w:val="24"/>
        </w:rPr>
        <w:t>bias</w:t>
      </w:r>
      <w:r w:rsidR="000648E5">
        <w:rPr>
          <w:rFonts w:asciiTheme="majorBidi" w:hAnsiTheme="majorBidi" w:cstheme="majorBidi"/>
          <w:sz w:val="24"/>
          <w:szCs w:val="24"/>
        </w:rPr>
        <w:t xml:space="preserve"> the results. </w:t>
      </w:r>
      <w:r w:rsidR="00834EB6">
        <w:rPr>
          <w:rFonts w:asciiTheme="majorBidi" w:hAnsiTheme="majorBidi" w:cstheme="majorBidi"/>
          <w:sz w:val="24"/>
          <w:szCs w:val="24"/>
        </w:rPr>
        <w:t xml:space="preserve"> </w:t>
      </w:r>
      <w:r w:rsidR="001B2002">
        <w:rPr>
          <w:rFonts w:asciiTheme="majorBidi" w:hAnsiTheme="majorBidi" w:cstheme="majorBidi"/>
          <w:sz w:val="24"/>
          <w:szCs w:val="24"/>
        </w:rPr>
        <w:t>In addition, a relatively high proportion of potential participants (16%) were excluded because of missing data.  It is possible that people with high alexithymia might find self-report questions about emotional experience difficult, and therefore be more likely to abandon the survey at an early stage.</w:t>
      </w:r>
    </w:p>
    <w:p w14:paraId="0F01736B" w14:textId="79EA924F" w:rsidR="00E102A1" w:rsidRDefault="006500D5" w:rsidP="007E7017">
      <w:pPr>
        <w:spacing w:after="0" w:line="480" w:lineRule="auto"/>
        <w:ind w:firstLine="720"/>
        <w:rPr>
          <w:rFonts w:asciiTheme="majorBidi" w:hAnsiTheme="majorBidi" w:cstheme="majorBidi"/>
          <w:sz w:val="24"/>
          <w:szCs w:val="24"/>
        </w:rPr>
      </w:pPr>
      <w:r>
        <w:rPr>
          <w:rFonts w:asciiTheme="majorBidi" w:hAnsiTheme="majorBidi" w:cstheme="majorBidi"/>
          <w:sz w:val="24"/>
          <w:szCs w:val="24"/>
        </w:rPr>
        <w:t>Fourth, t</w:t>
      </w:r>
      <w:r w:rsidR="00AE61C7">
        <w:rPr>
          <w:rFonts w:asciiTheme="majorBidi" w:hAnsiTheme="majorBidi" w:cstheme="majorBidi"/>
          <w:sz w:val="24"/>
          <w:szCs w:val="24"/>
        </w:rPr>
        <w:t xml:space="preserve">he sample was </w:t>
      </w:r>
      <w:r w:rsidR="00C57C52">
        <w:rPr>
          <w:rFonts w:asciiTheme="majorBidi" w:hAnsiTheme="majorBidi" w:cstheme="majorBidi"/>
          <w:sz w:val="24"/>
          <w:szCs w:val="24"/>
        </w:rPr>
        <w:t xml:space="preserve">heavily </w:t>
      </w:r>
      <w:r w:rsidR="00AE61C7">
        <w:rPr>
          <w:rFonts w:asciiTheme="majorBidi" w:hAnsiTheme="majorBidi" w:cstheme="majorBidi"/>
          <w:sz w:val="24"/>
          <w:szCs w:val="24"/>
        </w:rPr>
        <w:t>skewed towards women</w:t>
      </w:r>
      <w:r w:rsidR="00C57C52">
        <w:rPr>
          <w:rFonts w:asciiTheme="majorBidi" w:hAnsiTheme="majorBidi" w:cstheme="majorBidi"/>
          <w:sz w:val="24"/>
          <w:szCs w:val="24"/>
        </w:rPr>
        <w:t xml:space="preserve">.  </w:t>
      </w:r>
      <w:r w:rsidR="00DD6C4C">
        <w:rPr>
          <w:rFonts w:asciiTheme="majorBidi" w:hAnsiTheme="majorBidi" w:cstheme="majorBidi"/>
          <w:sz w:val="24"/>
          <w:szCs w:val="24"/>
        </w:rPr>
        <w:t>W</w:t>
      </w:r>
      <w:r w:rsidR="00C57C52">
        <w:rPr>
          <w:rFonts w:asciiTheme="majorBidi" w:hAnsiTheme="majorBidi" w:cstheme="majorBidi"/>
          <w:sz w:val="24"/>
          <w:szCs w:val="24"/>
        </w:rPr>
        <w:t>omen are more likely to engage in self-harm</w:t>
      </w:r>
      <w:r w:rsidR="00DD6C4C">
        <w:rPr>
          <w:rFonts w:asciiTheme="majorBidi" w:hAnsiTheme="majorBidi" w:cstheme="majorBidi"/>
          <w:sz w:val="24"/>
          <w:szCs w:val="24"/>
        </w:rPr>
        <w:t xml:space="preserve"> than men</w:t>
      </w:r>
      <w:r w:rsidR="00C57C52">
        <w:rPr>
          <w:rFonts w:asciiTheme="majorBidi" w:hAnsiTheme="majorBidi" w:cstheme="majorBidi"/>
          <w:sz w:val="24"/>
          <w:szCs w:val="24"/>
        </w:rPr>
        <w:t xml:space="preserve"> </w:t>
      </w:r>
      <w:r w:rsidR="00AA5929">
        <w:rPr>
          <w:rFonts w:asciiTheme="majorBidi" w:hAnsiTheme="majorBidi" w:cstheme="majorBidi"/>
          <w:sz w:val="24"/>
          <w:szCs w:val="24"/>
        </w:rPr>
        <w:fldChar w:fldCharType="begin" w:fldLock="1"/>
      </w:r>
      <w:r w:rsidR="00DD45A8">
        <w:rPr>
          <w:rFonts w:asciiTheme="majorBidi" w:hAnsiTheme="majorBidi" w:cstheme="majorBidi"/>
          <w:sz w:val="24"/>
          <w:szCs w:val="24"/>
        </w:rPr>
        <w:instrText>ADDIN CSL_CITATION {"citationItems":[{"id":"ITEM-1","itemData":{"DOI":"10.1016/j.cpr.2015.02.009","ISSN":"02727358","author":[{"dropping-particle":"","family":"Bresin","given":"Konrad","non-dropping-particle":"","parse-names":false,"suffix":""},{"dropping-particle":"","family":"Schoenleber","given":"Michelle","non-dropping-particle":"","parse-names":false,"suffix":""}],"container-title":"Clinical Psychology Review","id":"ITEM-1","issued":{"date-parts":[["2015","6"]]},"page":"55-64","title":"Gender differences in the prevalence of nonsuicidal self-injury: A meta-analysis","type":"article-journal","volume":"38"},"uris":["http://www.mendeley.com/documents/?uuid=dc00499f-82ae-33f4-b4d4-bf44b55e2137"]}],"mendeley":{"formattedCitation":"(Bresin &amp; Schoenleber, 2015)","plainTextFormattedCitation":"(Bresin &amp; Schoenleber, 2015)","previouslyFormattedCitation":"(Bresin &amp; Schoenleber, 2015)"},"properties":{"noteIndex":0},"schema":"https://github.com/citation-style-language/schema/raw/master/csl-citation.json"}</w:instrText>
      </w:r>
      <w:r w:rsidR="00AA5929">
        <w:rPr>
          <w:rFonts w:asciiTheme="majorBidi" w:hAnsiTheme="majorBidi" w:cstheme="majorBidi"/>
          <w:sz w:val="24"/>
          <w:szCs w:val="24"/>
        </w:rPr>
        <w:fldChar w:fldCharType="separate"/>
      </w:r>
      <w:r w:rsidR="00AA5929" w:rsidRPr="00AA5929">
        <w:rPr>
          <w:rFonts w:asciiTheme="majorBidi" w:hAnsiTheme="majorBidi" w:cstheme="majorBidi"/>
          <w:noProof/>
          <w:sz w:val="24"/>
          <w:szCs w:val="24"/>
        </w:rPr>
        <w:t>(Bresin &amp; Schoenleber, 2015)</w:t>
      </w:r>
      <w:r w:rsidR="00AA5929">
        <w:rPr>
          <w:rFonts w:asciiTheme="majorBidi" w:hAnsiTheme="majorBidi" w:cstheme="majorBidi"/>
          <w:sz w:val="24"/>
          <w:szCs w:val="24"/>
        </w:rPr>
        <w:fldChar w:fldCharType="end"/>
      </w:r>
      <w:r>
        <w:rPr>
          <w:rFonts w:asciiTheme="majorBidi" w:hAnsiTheme="majorBidi" w:cstheme="majorBidi"/>
          <w:sz w:val="24"/>
          <w:szCs w:val="24"/>
        </w:rPr>
        <w:t xml:space="preserve"> which may explain their greater interest in taking part in a survey of this nature</w:t>
      </w:r>
      <w:r w:rsidR="00DD6C4C">
        <w:rPr>
          <w:rFonts w:asciiTheme="majorBidi" w:hAnsiTheme="majorBidi" w:cstheme="majorBidi"/>
          <w:sz w:val="24"/>
          <w:szCs w:val="24"/>
        </w:rPr>
        <w:t>.  The low number of men in the sample</w:t>
      </w:r>
      <w:r w:rsidR="00C57C52">
        <w:rPr>
          <w:rFonts w:asciiTheme="majorBidi" w:hAnsiTheme="majorBidi" w:cstheme="majorBidi"/>
          <w:sz w:val="24"/>
          <w:szCs w:val="24"/>
        </w:rPr>
        <w:t xml:space="preserve"> precluded</w:t>
      </w:r>
      <w:r w:rsidR="00263E39">
        <w:rPr>
          <w:rFonts w:asciiTheme="majorBidi" w:hAnsiTheme="majorBidi" w:cstheme="majorBidi"/>
          <w:sz w:val="24"/>
          <w:szCs w:val="24"/>
        </w:rPr>
        <w:t xml:space="preserve"> conclusive analysis by gender.  </w:t>
      </w:r>
      <w:r>
        <w:rPr>
          <w:rFonts w:asciiTheme="majorBidi" w:hAnsiTheme="majorBidi" w:cstheme="majorBidi"/>
          <w:sz w:val="24"/>
          <w:szCs w:val="24"/>
        </w:rPr>
        <w:t>Other demographic factors, which were found to be significantly associated with self-harm, were controlled for in the multivariate analyses.  Future research might usefully test the current finding of the mediating role of mindfulness in the relationship between alexithymia and self-harm in specific populations, for example relating to ethnicity or level of education.  Finally, i</w:t>
      </w:r>
      <w:r w:rsidR="005776C6">
        <w:rPr>
          <w:rFonts w:asciiTheme="majorBidi" w:hAnsiTheme="majorBidi" w:cstheme="majorBidi"/>
          <w:sz w:val="24"/>
          <w:szCs w:val="24"/>
        </w:rPr>
        <w:t>t is</w:t>
      </w:r>
      <w:r w:rsidR="007E7017">
        <w:rPr>
          <w:rFonts w:asciiTheme="majorBidi" w:hAnsiTheme="majorBidi" w:cstheme="majorBidi"/>
          <w:sz w:val="24"/>
          <w:szCs w:val="24"/>
        </w:rPr>
        <w:t xml:space="preserve"> also</w:t>
      </w:r>
      <w:r w:rsidR="005776C6">
        <w:rPr>
          <w:rFonts w:asciiTheme="majorBidi" w:hAnsiTheme="majorBidi" w:cstheme="majorBidi"/>
          <w:sz w:val="24"/>
          <w:szCs w:val="24"/>
        </w:rPr>
        <w:t xml:space="preserve"> possible that</w:t>
      </w:r>
      <w:r w:rsidR="00263E39">
        <w:rPr>
          <w:rFonts w:asciiTheme="majorBidi" w:hAnsiTheme="majorBidi" w:cstheme="majorBidi"/>
          <w:sz w:val="24"/>
          <w:szCs w:val="24"/>
        </w:rPr>
        <w:t xml:space="preserve"> </w:t>
      </w:r>
      <w:r w:rsidR="00263E39">
        <w:rPr>
          <w:rFonts w:asciiTheme="majorBidi" w:hAnsiTheme="majorBidi" w:cstheme="majorBidi"/>
          <w:sz w:val="24"/>
          <w:szCs w:val="24"/>
        </w:rPr>
        <w:lastRenderedPageBreak/>
        <w:t xml:space="preserve">other variables, </w:t>
      </w:r>
      <w:r w:rsidR="00B337DE">
        <w:rPr>
          <w:rFonts w:asciiTheme="majorBidi" w:hAnsiTheme="majorBidi" w:cstheme="majorBidi"/>
          <w:sz w:val="24"/>
          <w:szCs w:val="24"/>
        </w:rPr>
        <w:t xml:space="preserve">such as depression </w:t>
      </w:r>
      <w:r w:rsidR="00B337DE">
        <w:rPr>
          <w:rFonts w:asciiTheme="majorBidi" w:hAnsiTheme="majorBidi" w:cstheme="majorBidi"/>
          <w:sz w:val="24"/>
          <w:szCs w:val="24"/>
        </w:rPr>
        <w:fldChar w:fldCharType="begin" w:fldLock="1"/>
      </w:r>
      <w:r w:rsidR="00BB1383">
        <w:rPr>
          <w:rFonts w:asciiTheme="majorBidi" w:hAnsiTheme="majorBidi" w:cstheme="majorBidi"/>
          <w:sz w:val="24"/>
          <w:szCs w:val="24"/>
        </w:rPr>
        <w:instrText>ADDIN CSL_CITATION {"citationItems":[{"id":"ITEM-1","itemData":{"ISSN":"1527-7143","abstract":"Fifteen adolescent French girls with a recent history of self-mutilation and 18 adolescent girls without such a history participated in a study of the relationship between alexithymia, depression, and self-mutilation. Results of correlational analyses showed that depression and alexithymia--particularly its 'difficulty in identifying feelings and differentiating them from bodily sensations' factor--were significantly related to self-mutilation. Sequential logistic regression analysis showed that depression and the alexithymia factor as a set reliably distinguished between those who self-mutilated and those who did not. Of the two independent variables, depression was identified as the better predictor of self-mutilating behavior. Although the 'difficulty in identifying feelings and differentiating them from bodily sensations' factor of alxithymia did have an effect independent of depression, much of the relationship between this factor and self-mutilation appeared to be the result of mediation by depression. (PsycINFO Database Record (c) 2016 APA, all rights reserved)","author":[{"dropping-particle":"","family":"Lambert","given":"Aurélie","non-dropping-particle":"","parse-names":false,"suffix":""},{"dropping-particle":"","family":"Man","given":"Anton F","non-dropping-particle":"de","parse-names":false,"suffix":""}],"container-title":"North American Journal of Psychology","id":"ITEM-1","issue":"3","issued":{"date-parts":[["2007"]]},"note":"Accession Number: 2007-19659-012. Partial author list: First Author &amp;amp; Affiliation: Lambert, Aurélie; Bishop's University, Sherbrooke, PQ, Canada. Release Date: 20080121. Correction Date: 20130415. Publication Type: Journal (0100), Peer Reviewed Journal (0110). Format Covered: Print. Document Type: Journal Article. Language: English. Major Descriptor: Alexithymia; Major Depression; Self-Mutilation. Minor Descriptor: Adolescent Development. Classification: Psychological Disorders (3210). Population: Human (10); Female (40). Location: France. Age Group: Adolescence (13-17 yrs) (200); Adulthood (18 yrs &amp;amp; older) (300); Young Adulthood (18-29 yrs) (320). Tests &amp;amp; Measures: Beck Depression Inventory–II DOI: 10.1037/t00742-000; Toronto Alexithymia Scale DOI: 10.1037/t10642-000. Methodology: Empirical Study; Quantitative Study. References Available: Y. Page Count: 12. Issue Publication Date: 2007.","page":"555-566","publisher":"North American Journal Of Psychology","publisher-place":"de Man, Anton F., Department of Psychology, Bishop's University, Sherbrooke, PQ, Canada, J1M 0C8","title":"Alexithymia, depression, and self-mutilation in adolescent girls","type":"article-journal","volume":"9"},"uris":["http://www.mendeley.com/documents/?uuid=b1a5a35f-54fa-41f3-b32a-665f74387a7e"]}],"mendeley":{"formattedCitation":"(Lambert &amp; de Man, 2007)","plainTextFormattedCitation":"(Lambert &amp; de Man, 2007)","previouslyFormattedCitation":"(Lambert &amp; de Man, 2007)"},"properties":{"noteIndex":0},"schema":"https://github.com/citation-style-language/schema/raw/master/csl-citation.json"}</w:instrText>
      </w:r>
      <w:r w:rsidR="00B337DE">
        <w:rPr>
          <w:rFonts w:asciiTheme="majorBidi" w:hAnsiTheme="majorBidi" w:cstheme="majorBidi"/>
          <w:sz w:val="24"/>
          <w:szCs w:val="24"/>
        </w:rPr>
        <w:fldChar w:fldCharType="separate"/>
      </w:r>
      <w:r w:rsidR="00B337DE" w:rsidRPr="00B337DE">
        <w:rPr>
          <w:rFonts w:asciiTheme="majorBidi" w:hAnsiTheme="majorBidi" w:cstheme="majorBidi"/>
          <w:noProof/>
          <w:sz w:val="24"/>
          <w:szCs w:val="24"/>
        </w:rPr>
        <w:t>(Lambert &amp; de Man, 2007)</w:t>
      </w:r>
      <w:r w:rsidR="00B337DE">
        <w:rPr>
          <w:rFonts w:asciiTheme="majorBidi" w:hAnsiTheme="majorBidi" w:cstheme="majorBidi"/>
          <w:sz w:val="24"/>
          <w:szCs w:val="24"/>
        </w:rPr>
        <w:fldChar w:fldCharType="end"/>
      </w:r>
      <w:r w:rsidR="00263E39">
        <w:rPr>
          <w:rFonts w:asciiTheme="majorBidi" w:hAnsiTheme="majorBidi" w:cstheme="majorBidi"/>
          <w:sz w:val="24"/>
          <w:szCs w:val="24"/>
        </w:rPr>
        <w:t xml:space="preserve">, might affect or explain the relationships between alexithymia, mindfulness and self-harm.  </w:t>
      </w:r>
    </w:p>
    <w:p w14:paraId="483D890A" w14:textId="5AADE865" w:rsidR="006E02B5" w:rsidRPr="006E02B5" w:rsidRDefault="006E02B5" w:rsidP="006E02B5">
      <w:pPr>
        <w:spacing w:after="0" w:line="480" w:lineRule="auto"/>
        <w:rPr>
          <w:rFonts w:asciiTheme="majorBidi" w:hAnsiTheme="majorBidi" w:cstheme="majorBidi"/>
          <w:b/>
          <w:sz w:val="24"/>
          <w:szCs w:val="24"/>
        </w:rPr>
      </w:pPr>
      <w:r>
        <w:rPr>
          <w:rFonts w:asciiTheme="majorBidi" w:hAnsiTheme="majorBidi" w:cstheme="majorBidi"/>
          <w:b/>
          <w:sz w:val="24"/>
          <w:szCs w:val="24"/>
        </w:rPr>
        <w:t>Conclusion</w:t>
      </w:r>
    </w:p>
    <w:p w14:paraId="7DFBB73D" w14:textId="77777777" w:rsidR="00E84216" w:rsidRDefault="00D86438" w:rsidP="00802CF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study confirmed the significant relationships between self-harm and each of alexithymia and dispositional mindfulness.  The Observe facet was higher among participants with a history of self-harm, consistent with previous research, and suppressed the relationship between alexithymia and self-harm.  In contrast the facets Non-judge and Non-react were positive mediators between alexithymia and self-harm.  Overall, the results indicate that mindfulness facets are protective against the risk of self-harm among people who struggle to identify and describe their feelings.  However, merely learning to observe inner experience, without the capacity to understand and accept that experience, may have adverse consequences.  </w:t>
      </w:r>
    </w:p>
    <w:p w14:paraId="7B656B29" w14:textId="77777777" w:rsidR="00E84216" w:rsidRDefault="00E84216" w:rsidP="00E84216">
      <w:pPr>
        <w:spacing w:after="0" w:line="480" w:lineRule="auto"/>
        <w:rPr>
          <w:rFonts w:asciiTheme="majorBidi" w:hAnsiTheme="majorBidi" w:cstheme="majorBidi"/>
          <w:b/>
          <w:sz w:val="24"/>
          <w:szCs w:val="24"/>
        </w:rPr>
      </w:pPr>
      <w:r>
        <w:rPr>
          <w:rFonts w:asciiTheme="majorBidi" w:hAnsiTheme="majorBidi" w:cstheme="majorBidi"/>
          <w:b/>
          <w:sz w:val="24"/>
          <w:szCs w:val="24"/>
        </w:rPr>
        <w:t>Ethics Approval</w:t>
      </w:r>
    </w:p>
    <w:p w14:paraId="4F5B0B6E" w14:textId="4AF16F12" w:rsidR="003F4A1E" w:rsidRPr="00802CF5" w:rsidRDefault="00E84216" w:rsidP="00802CF5">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This study was granted ethical approval by </w:t>
      </w:r>
      <w:r w:rsidR="00A51EF1">
        <w:rPr>
          <w:rFonts w:asciiTheme="majorBidi" w:hAnsiTheme="majorBidi" w:cstheme="majorBidi"/>
          <w:sz w:val="24"/>
          <w:szCs w:val="24"/>
        </w:rPr>
        <w:t>Middlesex</w:t>
      </w:r>
      <w:r>
        <w:rPr>
          <w:rFonts w:asciiTheme="majorBidi" w:hAnsiTheme="majorBidi" w:cstheme="majorBidi"/>
          <w:sz w:val="24"/>
          <w:szCs w:val="24"/>
        </w:rPr>
        <w:t xml:space="preserve"> University Ethics Committee (reference PG011).  </w:t>
      </w:r>
      <w:r w:rsidRPr="00E84216">
        <w:rPr>
          <w:rFonts w:asciiTheme="majorBidi" w:hAnsiTheme="majorBidi" w:cstheme="majorBidi"/>
          <w:sz w:val="24"/>
          <w:szCs w:val="24"/>
        </w:rPr>
        <w:t>Informed consent was obtained from all individual pa</w:t>
      </w:r>
      <w:r>
        <w:rPr>
          <w:rFonts w:asciiTheme="majorBidi" w:hAnsiTheme="majorBidi" w:cstheme="majorBidi"/>
          <w:sz w:val="24"/>
          <w:szCs w:val="24"/>
        </w:rPr>
        <w:t xml:space="preserve">rticipants included in the study.  Participants also gave their informed consent for their data to be submitted for publication in aggregated and anonymised form. </w:t>
      </w:r>
      <w:r w:rsidR="003F4A1E">
        <w:rPr>
          <w:rFonts w:asciiTheme="majorBidi" w:hAnsiTheme="majorBidi" w:cstheme="majorBidi"/>
          <w:b/>
          <w:bCs/>
          <w:sz w:val="24"/>
          <w:szCs w:val="24"/>
        </w:rPr>
        <w:br w:type="page"/>
      </w:r>
    </w:p>
    <w:p w14:paraId="72D26BE0" w14:textId="0DA45772" w:rsidR="003F4A1E" w:rsidRDefault="003F4A1E" w:rsidP="001D7FCC">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10E77C1C" w14:textId="4AEF4A53" w:rsidR="00C73FD8" w:rsidRPr="00C73FD8" w:rsidRDefault="00176465"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heme="majorBidi" w:hAnsiTheme="majorBidi" w:cstheme="majorBidi"/>
          <w:b/>
          <w:bCs/>
          <w:sz w:val="24"/>
          <w:szCs w:val="24"/>
          <w:highlight w:val="yellow"/>
        </w:rPr>
        <w:fldChar w:fldCharType="begin" w:fldLock="1"/>
      </w:r>
      <w:r>
        <w:rPr>
          <w:rFonts w:asciiTheme="majorBidi" w:hAnsiTheme="majorBidi" w:cstheme="majorBidi"/>
          <w:b/>
          <w:bCs/>
          <w:sz w:val="24"/>
          <w:szCs w:val="24"/>
          <w:highlight w:val="yellow"/>
        </w:rPr>
        <w:instrText xml:space="preserve">ADDIN Mendeley Bibliography CSL_BIBLIOGRAPHY </w:instrText>
      </w:r>
      <w:r>
        <w:rPr>
          <w:rFonts w:asciiTheme="majorBidi" w:hAnsiTheme="majorBidi" w:cstheme="majorBidi"/>
          <w:b/>
          <w:bCs/>
          <w:sz w:val="24"/>
          <w:szCs w:val="24"/>
          <w:highlight w:val="yellow"/>
        </w:rPr>
        <w:fldChar w:fldCharType="separate"/>
      </w:r>
      <w:r w:rsidR="00C73FD8" w:rsidRPr="00C73FD8">
        <w:rPr>
          <w:rFonts w:ascii="Times New Roman" w:hAnsi="Times New Roman" w:cs="Times New Roman"/>
          <w:noProof/>
          <w:sz w:val="24"/>
          <w:szCs w:val="24"/>
        </w:rPr>
        <w:t xml:space="preserve">Baer, R. A., Smith, G. T., Hopkins, J., Krietemeyer, J., &amp; Toney, L. (2006). Using self-report assessment methods to explore facets of mindfulness. </w:t>
      </w:r>
      <w:r w:rsidR="00C73FD8" w:rsidRPr="00C73FD8">
        <w:rPr>
          <w:rFonts w:ascii="Times New Roman" w:hAnsi="Times New Roman" w:cs="Times New Roman"/>
          <w:i/>
          <w:iCs/>
          <w:noProof/>
          <w:sz w:val="24"/>
          <w:szCs w:val="24"/>
        </w:rPr>
        <w:t>Assessment</w:t>
      </w:r>
      <w:r w:rsidR="00C73FD8" w:rsidRPr="00C73FD8">
        <w:rPr>
          <w:rFonts w:ascii="Times New Roman" w:hAnsi="Times New Roman" w:cs="Times New Roman"/>
          <w:noProof/>
          <w:sz w:val="24"/>
          <w:szCs w:val="24"/>
        </w:rPr>
        <w:t xml:space="preserve">, </w:t>
      </w:r>
      <w:r w:rsidR="00C73FD8" w:rsidRPr="00C73FD8">
        <w:rPr>
          <w:rFonts w:ascii="Times New Roman" w:hAnsi="Times New Roman" w:cs="Times New Roman"/>
          <w:i/>
          <w:iCs/>
          <w:noProof/>
          <w:sz w:val="24"/>
          <w:szCs w:val="24"/>
        </w:rPr>
        <w:t>13</w:t>
      </w:r>
      <w:r w:rsidR="00C73FD8" w:rsidRPr="00C73FD8">
        <w:rPr>
          <w:rFonts w:ascii="Times New Roman" w:hAnsi="Times New Roman" w:cs="Times New Roman"/>
          <w:noProof/>
          <w:sz w:val="24"/>
          <w:szCs w:val="24"/>
        </w:rPr>
        <w:t>(1), 27–45. https://doi.org/10.1177/1073191105283504</w:t>
      </w:r>
    </w:p>
    <w:p w14:paraId="1B90F20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Baer, R. A., Smith, G. T., Lykins, E., Button, D., Krietemeyer, J., Sauer, S., Walsh, E., Duggan, D., &amp; Williams, J. M. G. (2008). Construct validity of the five facet minBaer, R. A., Smith, G. T., Lykins, E., Button, D., Krietemeyer, J., Sauer, S., … Williams, J. M. G. (2008). Construct validity of the five facet mindfulness questionnaire in meditating and nonmeditating samples. Ass. </w:t>
      </w:r>
      <w:r w:rsidRPr="00C73FD8">
        <w:rPr>
          <w:rFonts w:ascii="Times New Roman" w:hAnsi="Times New Roman" w:cs="Times New Roman"/>
          <w:i/>
          <w:iCs/>
          <w:noProof/>
          <w:sz w:val="24"/>
          <w:szCs w:val="24"/>
        </w:rPr>
        <w:t>Assessment</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15</w:t>
      </w:r>
      <w:r w:rsidRPr="00C73FD8">
        <w:rPr>
          <w:rFonts w:ascii="Times New Roman" w:hAnsi="Times New Roman" w:cs="Times New Roman"/>
          <w:noProof/>
          <w:sz w:val="24"/>
          <w:szCs w:val="24"/>
        </w:rPr>
        <w:t>(3), 329–342. https://doi.org/10.1177/1073191107313003</w:t>
      </w:r>
    </w:p>
    <w:p w14:paraId="22A19E55"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Bagby, R. M., Ayearst, L. E., Morariu, R. A., Watters, C., &amp; Taylor, G. J. (2014). The Internet administration version of the 20-item Toronto Alexithymia Scale. </w:t>
      </w:r>
      <w:r w:rsidRPr="00C73FD8">
        <w:rPr>
          <w:rFonts w:ascii="Times New Roman" w:hAnsi="Times New Roman" w:cs="Times New Roman"/>
          <w:i/>
          <w:iCs/>
          <w:noProof/>
          <w:sz w:val="24"/>
          <w:szCs w:val="24"/>
        </w:rPr>
        <w:t>Psychological Assessment</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26</w:t>
      </w:r>
      <w:r w:rsidRPr="00C73FD8">
        <w:rPr>
          <w:rFonts w:ascii="Times New Roman" w:hAnsi="Times New Roman" w:cs="Times New Roman"/>
          <w:noProof/>
          <w:sz w:val="24"/>
          <w:szCs w:val="24"/>
        </w:rPr>
        <w:t>(1), 16–22. https://doi.org/10.1037/a0034316</w:t>
      </w:r>
    </w:p>
    <w:p w14:paraId="2D43E7AA"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Bagby, R. M., Parker, J. D. A., &amp; Taylor, G. J. (1994). The </w:t>
      </w:r>
      <w:r w:rsidRPr="00C73FD8">
        <w:rPr>
          <w:rFonts w:ascii="Times New Roman" w:hAnsi="Times New Roman" w:cs="Times New Roman"/>
          <w:noProof/>
          <w:sz w:val="24"/>
          <w:szCs w:val="24"/>
        </w:rPr>
        <w:lastRenderedPageBreak/>
        <w:t xml:space="preserve">twenty-item Toronto Alexithymia scale-I. Item selection and cross-validation of the factor structure. </w:t>
      </w:r>
      <w:r w:rsidRPr="00C73FD8">
        <w:rPr>
          <w:rFonts w:ascii="Times New Roman" w:hAnsi="Times New Roman" w:cs="Times New Roman"/>
          <w:i/>
          <w:iCs/>
          <w:noProof/>
          <w:sz w:val="24"/>
          <w:szCs w:val="24"/>
        </w:rPr>
        <w:t>Journal of Psychosomatic Research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38</w:t>
      </w:r>
      <w:r w:rsidRPr="00C73FD8">
        <w:rPr>
          <w:rFonts w:ascii="Times New Roman" w:hAnsi="Times New Roman" w:cs="Times New Roman"/>
          <w:noProof/>
          <w:sz w:val="24"/>
          <w:szCs w:val="24"/>
        </w:rPr>
        <w:t>(1), 23–32. https://doi.org/10.1016/0022-3999(94)90005-1</w:t>
      </w:r>
    </w:p>
    <w:p w14:paraId="211B34DC"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Bagby, R. M., Taylor, G. J., &amp; Parker, J. D. A. (1994). The twenty-item Toronto Alexithymia scale—II. Convergent, discriminant, and concurrent validity. </w:t>
      </w:r>
      <w:r w:rsidRPr="00C73FD8">
        <w:rPr>
          <w:rFonts w:ascii="Times New Roman" w:hAnsi="Times New Roman" w:cs="Times New Roman"/>
          <w:i/>
          <w:iCs/>
          <w:noProof/>
          <w:sz w:val="24"/>
          <w:szCs w:val="24"/>
        </w:rPr>
        <w:t>Journal of Psychosomatic Research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38</w:t>
      </w:r>
      <w:r w:rsidRPr="00C73FD8">
        <w:rPr>
          <w:rFonts w:ascii="Times New Roman" w:hAnsi="Times New Roman" w:cs="Times New Roman"/>
          <w:noProof/>
          <w:sz w:val="24"/>
          <w:szCs w:val="24"/>
        </w:rPr>
        <w:t>(1), 33–40. https://doi.org/10.1016/0022-3999(94)90006-X</w:t>
      </w:r>
    </w:p>
    <w:p w14:paraId="2BC79611"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Bresin, K., &amp; Schoenleber, M. (2015). Gender differences in the prevalence of nonsuicidal self-injury: A meta-analysis. </w:t>
      </w:r>
      <w:r w:rsidRPr="00C73FD8">
        <w:rPr>
          <w:rFonts w:ascii="Times New Roman" w:hAnsi="Times New Roman" w:cs="Times New Roman"/>
          <w:i/>
          <w:iCs/>
          <w:noProof/>
          <w:sz w:val="24"/>
          <w:szCs w:val="24"/>
        </w:rPr>
        <w:t>Clinical Psychology Review</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38</w:t>
      </w:r>
      <w:r w:rsidRPr="00C73FD8">
        <w:rPr>
          <w:rFonts w:ascii="Times New Roman" w:hAnsi="Times New Roman" w:cs="Times New Roman"/>
          <w:noProof/>
          <w:sz w:val="24"/>
          <w:szCs w:val="24"/>
        </w:rPr>
        <w:t>, 55–64. https://doi.org/10.1016/j.cpr.2015.02.009</w:t>
      </w:r>
    </w:p>
    <w:p w14:paraId="22D4E238"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Brown, K. W., &amp; Ryan, R. M. (2003). The Benefits of Being Present: Mindfulness and Its Role in Psychological Well-Being. </w:t>
      </w:r>
      <w:r w:rsidRPr="00C73FD8">
        <w:rPr>
          <w:rFonts w:ascii="Times New Roman" w:hAnsi="Times New Roman" w:cs="Times New Roman"/>
          <w:i/>
          <w:iCs/>
          <w:noProof/>
          <w:sz w:val="24"/>
          <w:szCs w:val="24"/>
        </w:rPr>
        <w:t>Journal of Personality and Social Psychology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84</w:t>
      </w:r>
      <w:r w:rsidRPr="00C73FD8">
        <w:rPr>
          <w:rFonts w:ascii="Times New Roman" w:hAnsi="Times New Roman" w:cs="Times New Roman"/>
          <w:noProof/>
          <w:sz w:val="24"/>
          <w:szCs w:val="24"/>
        </w:rPr>
        <w:t>(4), 822–848. https://doi.org/10.1037/0022-3514.84.4.822</w:t>
      </w:r>
    </w:p>
    <w:p w14:paraId="5BF7423A"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Bujang, M. A., Sa’At, N., Tg Abu Bakar Sidik, T. M. I., &amp; Lim, </w:t>
      </w:r>
      <w:r w:rsidRPr="00C73FD8">
        <w:rPr>
          <w:rFonts w:ascii="Times New Roman" w:hAnsi="Times New Roman" w:cs="Times New Roman"/>
          <w:noProof/>
          <w:sz w:val="24"/>
          <w:szCs w:val="24"/>
        </w:rPr>
        <w:lastRenderedPageBreak/>
        <w:t xml:space="preserve">C. J. (2018). Sample size guidelines for logistic regression from observational studies with large population: Emphasis on the accuracy between statistics and parameters based on real life clinical data. </w:t>
      </w:r>
      <w:r w:rsidRPr="00C73FD8">
        <w:rPr>
          <w:rFonts w:ascii="Times New Roman" w:hAnsi="Times New Roman" w:cs="Times New Roman"/>
          <w:i/>
          <w:iCs/>
          <w:noProof/>
          <w:sz w:val="24"/>
          <w:szCs w:val="24"/>
        </w:rPr>
        <w:t>Malaysian Journal of Medical Sciences</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25</w:t>
      </w:r>
      <w:r w:rsidRPr="00C73FD8">
        <w:rPr>
          <w:rFonts w:ascii="Times New Roman" w:hAnsi="Times New Roman" w:cs="Times New Roman"/>
          <w:noProof/>
          <w:sz w:val="24"/>
          <w:szCs w:val="24"/>
        </w:rPr>
        <w:t>(4), 122–130. https://doi.org/10.21315/mjms2018.25.4.12</w:t>
      </w:r>
    </w:p>
    <w:p w14:paraId="37B49AA4"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Caltabiano, G., &amp; Martin, G. (2017). Mindless Suffering: the Relationship Between Mindfulness and Non-Suicidal Self-Injury. </w:t>
      </w:r>
      <w:r w:rsidRPr="00C73FD8">
        <w:rPr>
          <w:rFonts w:ascii="Times New Roman" w:hAnsi="Times New Roman" w:cs="Times New Roman"/>
          <w:i/>
          <w:iCs/>
          <w:noProof/>
          <w:sz w:val="24"/>
          <w:szCs w:val="24"/>
        </w:rPr>
        <w:t>Mindfulness</w:t>
      </w:r>
      <w:r w:rsidRPr="00C73FD8">
        <w:rPr>
          <w:rFonts w:ascii="Times New Roman" w:hAnsi="Times New Roman" w:cs="Times New Roman"/>
          <w:noProof/>
          <w:sz w:val="24"/>
          <w:szCs w:val="24"/>
        </w:rPr>
        <w:t>. https://doi.org/10.1007/s12671-016-0657-y</w:t>
      </w:r>
    </w:p>
    <w:p w14:paraId="269D4AD0"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Cameron, K., Ogrodniczuk, J., &amp; Hadjipavlou, G. (2014). Changes in alexithymia following psychological intervention: A review. </w:t>
      </w:r>
      <w:r w:rsidRPr="00C73FD8">
        <w:rPr>
          <w:rFonts w:ascii="Times New Roman" w:hAnsi="Times New Roman" w:cs="Times New Roman"/>
          <w:i/>
          <w:iCs/>
          <w:noProof/>
          <w:sz w:val="24"/>
          <w:szCs w:val="24"/>
        </w:rPr>
        <w:t>Harvard Review of Psychiatry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22</w:t>
      </w:r>
      <w:r w:rsidRPr="00C73FD8">
        <w:rPr>
          <w:rFonts w:ascii="Times New Roman" w:hAnsi="Times New Roman" w:cs="Times New Roman"/>
          <w:noProof/>
          <w:sz w:val="24"/>
          <w:szCs w:val="24"/>
        </w:rPr>
        <w:t>(3), 162–178. https://doi.org/10.1097/HRP.0000000000000036</w:t>
      </w:r>
    </w:p>
    <w:p w14:paraId="7B4BE11B"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Chapman, A. L., Gratz, K. L., &amp; Brown, M. Z. (2006). Solving the puzzle of deliberate self-harm: The experiential avoidance model. </w:t>
      </w:r>
      <w:r w:rsidRPr="00C73FD8">
        <w:rPr>
          <w:rFonts w:ascii="Times New Roman" w:hAnsi="Times New Roman" w:cs="Times New Roman"/>
          <w:i/>
          <w:iCs/>
          <w:noProof/>
          <w:sz w:val="24"/>
          <w:szCs w:val="24"/>
        </w:rPr>
        <w:t>Behaviour Research and Therapy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44</w:t>
      </w:r>
      <w:r w:rsidRPr="00C73FD8">
        <w:rPr>
          <w:rFonts w:ascii="Times New Roman" w:hAnsi="Times New Roman" w:cs="Times New Roman"/>
          <w:noProof/>
          <w:sz w:val="24"/>
          <w:szCs w:val="24"/>
        </w:rPr>
        <w:t>(3), 371–394. https://doi.org/10.1016/j.brat.2005.03.005</w:t>
      </w:r>
    </w:p>
    <w:p w14:paraId="2907B6F4"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lastRenderedPageBreak/>
        <w:t xml:space="preserve">Coffey, K. A., &amp; Hartman, M. (2008). Mechanisms of Action in the Inverse Relationship Between Mindfulness and Psychological Distress. </w:t>
      </w:r>
      <w:r w:rsidRPr="00C73FD8">
        <w:rPr>
          <w:rFonts w:ascii="Times New Roman" w:hAnsi="Times New Roman" w:cs="Times New Roman"/>
          <w:i/>
          <w:iCs/>
          <w:noProof/>
          <w:sz w:val="24"/>
          <w:szCs w:val="24"/>
        </w:rPr>
        <w:t>Complementary Health Practice Review</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13</w:t>
      </w:r>
      <w:r w:rsidRPr="00C73FD8">
        <w:rPr>
          <w:rFonts w:ascii="Times New Roman" w:hAnsi="Times New Roman" w:cs="Times New Roman"/>
          <w:noProof/>
          <w:sz w:val="24"/>
          <w:szCs w:val="24"/>
        </w:rPr>
        <w:t>(2), 79–91. https://doi.org/10.1177/1533210108316307</w:t>
      </w:r>
    </w:p>
    <w:p w14:paraId="28028915"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Emerson, L. M., Heapy, C., &amp; Garcia-Soriano, G. (2018). Which Facets of Mindfulness Protect Individuals from the Negative Experiences of Obsessive Intrusive Thoughts? </w:t>
      </w:r>
      <w:r w:rsidRPr="00C73FD8">
        <w:rPr>
          <w:rFonts w:ascii="Times New Roman" w:hAnsi="Times New Roman" w:cs="Times New Roman"/>
          <w:i/>
          <w:iCs/>
          <w:noProof/>
          <w:sz w:val="24"/>
          <w:szCs w:val="24"/>
        </w:rPr>
        <w:t>Mindfulness</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9</w:t>
      </w:r>
      <w:r w:rsidRPr="00C73FD8">
        <w:rPr>
          <w:rFonts w:ascii="Times New Roman" w:hAnsi="Times New Roman" w:cs="Times New Roman"/>
          <w:noProof/>
          <w:sz w:val="24"/>
          <w:szCs w:val="24"/>
        </w:rPr>
        <w:t>(4), 1170–1180. https://doi.org/10.1007/s12671-017-0854-3</w:t>
      </w:r>
    </w:p>
    <w:p w14:paraId="0451A75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Faul, F., Erdfelder, E., Lang, A. G., &amp; Buchner, A. (2007). G*Power 3: A flexible statistical power analysis program for the social, behavioral, and biomedical sciences. </w:t>
      </w:r>
      <w:r w:rsidRPr="00C73FD8">
        <w:rPr>
          <w:rFonts w:ascii="Times New Roman" w:hAnsi="Times New Roman" w:cs="Times New Roman"/>
          <w:i/>
          <w:iCs/>
          <w:noProof/>
          <w:sz w:val="24"/>
          <w:szCs w:val="24"/>
        </w:rPr>
        <w:t>Behavior Research Methods</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39</w:t>
      </w:r>
      <w:r w:rsidRPr="00C73FD8">
        <w:rPr>
          <w:rFonts w:ascii="Times New Roman" w:hAnsi="Times New Roman" w:cs="Times New Roman"/>
          <w:noProof/>
          <w:sz w:val="24"/>
          <w:szCs w:val="24"/>
        </w:rPr>
        <w:t>(2), 175–191. https://doi.org/10.3758/BF03193146</w:t>
      </w:r>
    </w:p>
    <w:p w14:paraId="4B8CD39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Feldman, G., Hayes, A., Kumar, S., Greeson, J., &amp; Laurenceau, J. P. (2007). Mindfulness and emotion regulation: The development and initial validation of the Cognitive and Affective Mindfulness Scale-Revised (CAMS-R). </w:t>
      </w:r>
      <w:r w:rsidRPr="00C73FD8">
        <w:rPr>
          <w:rFonts w:ascii="Times New Roman" w:hAnsi="Times New Roman" w:cs="Times New Roman"/>
          <w:i/>
          <w:iCs/>
          <w:noProof/>
          <w:sz w:val="24"/>
          <w:szCs w:val="24"/>
        </w:rPr>
        <w:t xml:space="preserve">Journal of </w:t>
      </w:r>
      <w:r w:rsidRPr="00C73FD8">
        <w:rPr>
          <w:rFonts w:ascii="Times New Roman" w:hAnsi="Times New Roman" w:cs="Times New Roman"/>
          <w:i/>
          <w:iCs/>
          <w:noProof/>
          <w:sz w:val="24"/>
          <w:szCs w:val="24"/>
        </w:rPr>
        <w:lastRenderedPageBreak/>
        <w:t>Psychopathology and Behavioral Assessment</w:t>
      </w:r>
      <w:r w:rsidRPr="00C73FD8">
        <w:rPr>
          <w:rFonts w:ascii="Times New Roman" w:hAnsi="Times New Roman" w:cs="Times New Roman"/>
          <w:noProof/>
          <w:sz w:val="24"/>
          <w:szCs w:val="24"/>
        </w:rPr>
        <w:t>. https://doi.org/10.1007/s10862-006-9035-8</w:t>
      </w:r>
    </w:p>
    <w:p w14:paraId="749D7F9F"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Field, A. (2013). Discovering statistics using IBM SPSS statistics. In </w:t>
      </w:r>
      <w:r w:rsidRPr="00C73FD8">
        <w:rPr>
          <w:rFonts w:ascii="Times New Roman" w:hAnsi="Times New Roman" w:cs="Times New Roman"/>
          <w:i/>
          <w:iCs/>
          <w:noProof/>
          <w:sz w:val="24"/>
          <w:szCs w:val="24"/>
        </w:rPr>
        <w:t>Statistics</w:t>
      </w:r>
      <w:r w:rsidRPr="00C73FD8">
        <w:rPr>
          <w:rFonts w:ascii="Times New Roman" w:hAnsi="Times New Roman" w:cs="Times New Roman"/>
          <w:noProof/>
          <w:sz w:val="24"/>
          <w:szCs w:val="24"/>
        </w:rPr>
        <w:t>.</w:t>
      </w:r>
    </w:p>
    <w:p w14:paraId="5935F311"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Galante, J., Dufour, G., Vainre, M., Wagner, A. P., Stochl, J., Benton, A., Lathia, N., Howarth, E., &amp; Jones, P. B. (2018). A mindfulness-based intervention to increase resilience to stress in university students (the Mindful Student Study): a pragmatic randomised controlled trial. </w:t>
      </w:r>
      <w:r w:rsidRPr="00C73FD8">
        <w:rPr>
          <w:rFonts w:ascii="Times New Roman" w:hAnsi="Times New Roman" w:cs="Times New Roman"/>
          <w:i/>
          <w:iCs/>
          <w:noProof/>
          <w:sz w:val="24"/>
          <w:szCs w:val="24"/>
        </w:rPr>
        <w:t>The Lancet Public Health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w:t>
      </w:r>
      <w:r w:rsidRPr="00C73FD8">
        <w:rPr>
          <w:rFonts w:ascii="Times New Roman" w:hAnsi="Times New Roman" w:cs="Times New Roman"/>
          <w:noProof/>
          <w:sz w:val="24"/>
          <w:szCs w:val="24"/>
        </w:rPr>
        <w:t>(2), e72–e81. https://doi.org/10.1016/S2468-2667(17)30231-1</w:t>
      </w:r>
    </w:p>
    <w:p w14:paraId="05BABA35"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Garisch, J. A., &amp; Wilson, M. S. (2015). Prevalence, correlates, and prospective predictors of non-suicidal self-injury among New Zealand adolescents: Cross-sectional and longitudinal survey data. </w:t>
      </w:r>
      <w:r w:rsidRPr="00C73FD8">
        <w:rPr>
          <w:rFonts w:ascii="Times New Roman" w:hAnsi="Times New Roman" w:cs="Times New Roman"/>
          <w:i/>
          <w:iCs/>
          <w:noProof/>
          <w:sz w:val="24"/>
          <w:szCs w:val="24"/>
        </w:rPr>
        <w:t>Child and Adolescent Psychiatry and Mental Health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9</w:t>
      </w:r>
      <w:r w:rsidRPr="00C73FD8">
        <w:rPr>
          <w:rFonts w:ascii="Times New Roman" w:hAnsi="Times New Roman" w:cs="Times New Roman"/>
          <w:noProof/>
          <w:sz w:val="24"/>
          <w:szCs w:val="24"/>
        </w:rPr>
        <w:t>. http://search.ebscohost.com/login.aspx?direct=true&amp;AuthType=sso&amp;db=psyh&amp;AN=2015-30978-001&amp;site=ehost-</w:t>
      </w:r>
      <w:r w:rsidRPr="00C73FD8">
        <w:rPr>
          <w:rFonts w:ascii="Times New Roman" w:hAnsi="Times New Roman" w:cs="Times New Roman"/>
          <w:noProof/>
          <w:sz w:val="24"/>
          <w:szCs w:val="24"/>
        </w:rPr>
        <w:lastRenderedPageBreak/>
        <w:t>live&amp;authtype=sso&amp;custid=s5409946</w:t>
      </w:r>
    </w:p>
    <w:p w14:paraId="67862D5D"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Geulayov, G., Casey, D., McDonald, K. C., Foster, P., Pritchard, K., Wells, C., Clements, C., Kapur, N., Ness, J., Waters, K., &amp; Hawton, K. (2018). Incidence of suicide, hospital-presenting non-fatal self-harm, and community-occurring non-fatal self-harm in adolescents in England (the iceberg model of self-harm): a retrospective study. </w:t>
      </w:r>
      <w:r w:rsidRPr="00C73FD8">
        <w:rPr>
          <w:rFonts w:ascii="Times New Roman" w:hAnsi="Times New Roman" w:cs="Times New Roman"/>
          <w:i/>
          <w:iCs/>
          <w:noProof/>
          <w:sz w:val="24"/>
          <w:szCs w:val="24"/>
        </w:rPr>
        <w:t>The Lancet. Psychiatry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5</w:t>
      </w:r>
      <w:r w:rsidRPr="00C73FD8">
        <w:rPr>
          <w:rFonts w:ascii="Times New Roman" w:hAnsi="Times New Roman" w:cs="Times New Roman"/>
          <w:noProof/>
          <w:sz w:val="24"/>
          <w:szCs w:val="24"/>
        </w:rPr>
        <w:t>(2), 167–174. https://doi.org/10.1016/S2215-0366(17)30478-9</w:t>
      </w:r>
    </w:p>
    <w:p w14:paraId="218725C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Greco, L. a., Baer, R. A., &amp;, &amp; Smith, G. T. (2011). Child and Adolescent Mindfulness Measure (CAMM). </w:t>
      </w:r>
      <w:r w:rsidRPr="00C73FD8">
        <w:rPr>
          <w:rFonts w:ascii="Times New Roman" w:hAnsi="Times New Roman" w:cs="Times New Roman"/>
          <w:i/>
          <w:iCs/>
          <w:noProof/>
          <w:sz w:val="24"/>
          <w:szCs w:val="24"/>
        </w:rPr>
        <w:t>Psychological Assessment</w:t>
      </w:r>
      <w:r w:rsidRPr="00C73FD8">
        <w:rPr>
          <w:rFonts w:ascii="Times New Roman" w:hAnsi="Times New Roman" w:cs="Times New Roman"/>
          <w:noProof/>
          <w:sz w:val="24"/>
          <w:szCs w:val="24"/>
        </w:rPr>
        <w:t>.</w:t>
      </w:r>
    </w:p>
    <w:p w14:paraId="58C0E05D"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Greene, D., Boyes, M., &amp; Hasking, P. (2020). The associations between alexithymia and both non-suicidal self-injury and risky drinking: A systematic review and meta-analysis. In </w:t>
      </w:r>
      <w:r w:rsidRPr="00C73FD8">
        <w:rPr>
          <w:rFonts w:ascii="Times New Roman" w:hAnsi="Times New Roman" w:cs="Times New Roman"/>
          <w:i/>
          <w:iCs/>
          <w:noProof/>
          <w:sz w:val="24"/>
          <w:szCs w:val="24"/>
        </w:rPr>
        <w:t>Journal of Affective Disorders</w:t>
      </w:r>
      <w:r w:rsidRPr="00C73FD8">
        <w:rPr>
          <w:rFonts w:ascii="Times New Roman" w:hAnsi="Times New Roman" w:cs="Times New Roman"/>
          <w:noProof/>
          <w:sz w:val="24"/>
          <w:szCs w:val="24"/>
        </w:rPr>
        <w:t xml:space="preserve"> (Vol. 260, pp. 140–166). https://doi.org/10.1016/j.jad.2019.08.088</w:t>
      </w:r>
    </w:p>
    <w:p w14:paraId="7A6C3BE7"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Hamza, C. A., &amp; Willoughby, T. (2015). Nonsuicidal Self-Injury </w:t>
      </w:r>
      <w:r w:rsidRPr="00C73FD8">
        <w:rPr>
          <w:rFonts w:ascii="Times New Roman" w:hAnsi="Times New Roman" w:cs="Times New Roman"/>
          <w:noProof/>
          <w:sz w:val="24"/>
          <w:szCs w:val="24"/>
        </w:rPr>
        <w:lastRenderedPageBreak/>
        <w:t xml:space="preserve">and Affect Regulation: Recent Findings From Experimental and Ecological Momentary Assessment Studies and Future Directions. </w:t>
      </w:r>
      <w:r w:rsidRPr="00C73FD8">
        <w:rPr>
          <w:rFonts w:ascii="Times New Roman" w:hAnsi="Times New Roman" w:cs="Times New Roman"/>
          <w:i/>
          <w:iCs/>
          <w:noProof/>
          <w:sz w:val="24"/>
          <w:szCs w:val="24"/>
        </w:rPr>
        <w:t>Journal of Clinical Psychology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71</w:t>
      </w:r>
      <w:r w:rsidRPr="00C73FD8">
        <w:rPr>
          <w:rFonts w:ascii="Times New Roman" w:hAnsi="Times New Roman" w:cs="Times New Roman"/>
          <w:noProof/>
          <w:sz w:val="24"/>
          <w:szCs w:val="24"/>
        </w:rPr>
        <w:t>(6). https://doi.org/10.1002/jclp.22174</w:t>
      </w:r>
    </w:p>
    <w:p w14:paraId="2543113E"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Hawton, K., Saunders, K. E. A., &amp; O’Connor, R. C. (2012). Self-harm and suicide in adolescents. </w:t>
      </w:r>
      <w:r w:rsidRPr="00C73FD8">
        <w:rPr>
          <w:rFonts w:ascii="Times New Roman" w:hAnsi="Times New Roman" w:cs="Times New Roman"/>
          <w:i/>
          <w:iCs/>
          <w:noProof/>
          <w:sz w:val="24"/>
          <w:szCs w:val="24"/>
        </w:rPr>
        <w:t>Lancet (London, England)</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379</w:t>
      </w:r>
      <w:r w:rsidRPr="00C73FD8">
        <w:rPr>
          <w:rFonts w:ascii="Times New Roman" w:hAnsi="Times New Roman" w:cs="Times New Roman"/>
          <w:noProof/>
          <w:sz w:val="24"/>
          <w:szCs w:val="24"/>
        </w:rPr>
        <w:t>(9834), 2373–2382. https://doi.org/10.1016/S0140-6736(12)60322-5</w:t>
      </w:r>
    </w:p>
    <w:p w14:paraId="18F948F9"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Hawton, K., Witt, K. G., Taylor Salisbury, T. L., Arensman, E., Gunnell, D., Hazell, P., Townsend, E., &amp; van Heeringen, K. (2016). Psychosocial interventions for self-harm in adults. </w:t>
      </w:r>
      <w:r w:rsidRPr="00C73FD8">
        <w:rPr>
          <w:rFonts w:ascii="Times New Roman" w:hAnsi="Times New Roman" w:cs="Times New Roman"/>
          <w:i/>
          <w:iCs/>
          <w:noProof/>
          <w:sz w:val="24"/>
          <w:szCs w:val="24"/>
        </w:rPr>
        <w:t>Cochrane Database of Systematic Reviews</w:t>
      </w:r>
      <w:r w:rsidRPr="00C73FD8">
        <w:rPr>
          <w:rFonts w:ascii="Times New Roman" w:hAnsi="Times New Roman" w:cs="Times New Roman"/>
          <w:noProof/>
          <w:sz w:val="24"/>
          <w:szCs w:val="24"/>
        </w:rPr>
        <w:t>. https://doi.org/10.1002/14651858.CD012189</w:t>
      </w:r>
    </w:p>
    <w:p w14:paraId="2E713CF1"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Hayes, A. F. (2018). Introduction to Mediation, Moderation, and Conditional Process Analysis, Second Edition: A Regression-Based Approach. In </w:t>
      </w:r>
      <w:r w:rsidRPr="00C73FD8">
        <w:rPr>
          <w:rFonts w:ascii="Times New Roman" w:hAnsi="Times New Roman" w:cs="Times New Roman"/>
          <w:i/>
          <w:iCs/>
          <w:noProof/>
          <w:sz w:val="24"/>
          <w:szCs w:val="24"/>
        </w:rPr>
        <w:t>The Guilford Press</w:t>
      </w:r>
      <w:r w:rsidRPr="00C73FD8">
        <w:rPr>
          <w:rFonts w:ascii="Times New Roman" w:hAnsi="Times New Roman" w:cs="Times New Roman"/>
          <w:noProof/>
          <w:sz w:val="24"/>
          <w:szCs w:val="24"/>
        </w:rPr>
        <w:t>.</w:t>
      </w:r>
    </w:p>
    <w:p w14:paraId="493BC424"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Heath, N. L., Joly, M., &amp; Carsley, D. (2016). Coping Self-Efficacy and Mindfulness in Non-Suicidal Self-Injury. </w:t>
      </w:r>
      <w:r w:rsidRPr="00C73FD8">
        <w:rPr>
          <w:rFonts w:ascii="Times New Roman" w:hAnsi="Times New Roman" w:cs="Times New Roman"/>
          <w:i/>
          <w:iCs/>
          <w:noProof/>
          <w:sz w:val="24"/>
          <w:szCs w:val="24"/>
        </w:rPr>
        <w:lastRenderedPageBreak/>
        <w:t>Mindfulness</w:t>
      </w:r>
      <w:r w:rsidRPr="00C73FD8">
        <w:rPr>
          <w:rFonts w:ascii="Times New Roman" w:hAnsi="Times New Roman" w:cs="Times New Roman"/>
          <w:noProof/>
          <w:sz w:val="24"/>
          <w:szCs w:val="24"/>
        </w:rPr>
        <w:t>. https://doi.org/10.1007/s12671-016-0555-3</w:t>
      </w:r>
    </w:p>
    <w:p w14:paraId="14E063B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Honkalampi, K., Hintikka, J., Tanskanen, A., Lehtonen, J., &amp; Viinamäki, H. (2000). Depression is strongly associated with alexithymia in the general population. </w:t>
      </w:r>
      <w:r w:rsidRPr="00C73FD8">
        <w:rPr>
          <w:rFonts w:ascii="Times New Roman" w:hAnsi="Times New Roman" w:cs="Times New Roman"/>
          <w:i/>
          <w:iCs/>
          <w:noProof/>
          <w:sz w:val="24"/>
          <w:szCs w:val="24"/>
        </w:rPr>
        <w:t>Journal of Psychosomatic Research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48</w:t>
      </w:r>
      <w:r w:rsidRPr="00C73FD8">
        <w:rPr>
          <w:rFonts w:ascii="Times New Roman" w:hAnsi="Times New Roman" w:cs="Times New Roman"/>
          <w:noProof/>
          <w:sz w:val="24"/>
          <w:szCs w:val="24"/>
        </w:rPr>
        <w:t>(1), 99–104. https://doi.org/10.1016/S0022-3999(99)00083-5</w:t>
      </w:r>
    </w:p>
    <w:p w14:paraId="7F5DED4B"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Hungr, C., Ogrodniczuk, J., &amp; Sochting, I. (2016). Alexithymia and Locus of Control among Psychiatric Outpatients. </w:t>
      </w:r>
      <w:r w:rsidRPr="00C73FD8">
        <w:rPr>
          <w:rFonts w:ascii="Times New Roman" w:hAnsi="Times New Roman" w:cs="Times New Roman"/>
          <w:i/>
          <w:iCs/>
          <w:noProof/>
          <w:sz w:val="24"/>
          <w:szCs w:val="24"/>
        </w:rPr>
        <w:t>International Journal of Mental Health and Addiction</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14</w:t>
      </w:r>
      <w:r w:rsidRPr="00C73FD8">
        <w:rPr>
          <w:rFonts w:ascii="Times New Roman" w:hAnsi="Times New Roman" w:cs="Times New Roman"/>
          <w:noProof/>
          <w:sz w:val="24"/>
          <w:szCs w:val="24"/>
        </w:rPr>
        <w:t>(6), 1047–1051. https://doi.org/10.1007/s11469-016-9687-x</w:t>
      </w:r>
    </w:p>
    <w:p w14:paraId="51654E95"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Kabat-Zinn, J. (1994). Wherever you go ,There you are:Mindfulness meditation in Every-day Life.Hyperion. </w:t>
      </w:r>
      <w:r w:rsidRPr="00C73FD8">
        <w:rPr>
          <w:rFonts w:ascii="Times New Roman" w:hAnsi="Times New Roman" w:cs="Times New Roman"/>
          <w:i/>
          <w:iCs/>
          <w:noProof/>
          <w:sz w:val="24"/>
          <w:szCs w:val="24"/>
        </w:rPr>
        <w:t>Hyperion</w:t>
      </w:r>
      <w:r w:rsidRPr="00C73FD8">
        <w:rPr>
          <w:rFonts w:ascii="Times New Roman" w:hAnsi="Times New Roman" w:cs="Times New Roman"/>
          <w:noProof/>
          <w:sz w:val="24"/>
          <w:szCs w:val="24"/>
        </w:rPr>
        <w:t>. https://doi.org/10.1016/j.bbamcr.2005.12.011</w:t>
      </w:r>
    </w:p>
    <w:p w14:paraId="3684792E"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Klonsky, E. D. (2007). The functions of deliberate self-injury: a review of the evidence. </w:t>
      </w:r>
      <w:r w:rsidRPr="00C73FD8">
        <w:rPr>
          <w:rFonts w:ascii="Times New Roman" w:hAnsi="Times New Roman" w:cs="Times New Roman"/>
          <w:i/>
          <w:iCs/>
          <w:noProof/>
          <w:sz w:val="24"/>
          <w:szCs w:val="24"/>
        </w:rPr>
        <w:t>Clinical Psychology Review</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27</w:t>
      </w:r>
      <w:r w:rsidRPr="00C73FD8">
        <w:rPr>
          <w:rFonts w:ascii="Times New Roman" w:hAnsi="Times New Roman" w:cs="Times New Roman"/>
          <w:noProof/>
          <w:sz w:val="24"/>
          <w:szCs w:val="24"/>
        </w:rPr>
        <w:t>(2), 226–239. https://doi.org/10.1016/j.cpr.2006.08.002</w:t>
      </w:r>
    </w:p>
    <w:p w14:paraId="1329A564"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Klonsky, E. D., &amp; Glenn, C. R. (2009). Assessing the Functions of Non-suicidal Self-injury: Psychometric Properties of the </w:t>
      </w:r>
      <w:r w:rsidRPr="00C73FD8">
        <w:rPr>
          <w:rFonts w:ascii="Times New Roman" w:hAnsi="Times New Roman" w:cs="Times New Roman"/>
          <w:noProof/>
          <w:sz w:val="24"/>
          <w:szCs w:val="24"/>
        </w:rPr>
        <w:lastRenderedPageBreak/>
        <w:t xml:space="preserve">Inventory of Statements about Self-injury (ISAS). </w:t>
      </w:r>
      <w:r w:rsidRPr="00C73FD8">
        <w:rPr>
          <w:rFonts w:ascii="Times New Roman" w:hAnsi="Times New Roman" w:cs="Times New Roman"/>
          <w:i/>
          <w:iCs/>
          <w:noProof/>
          <w:sz w:val="24"/>
          <w:szCs w:val="24"/>
        </w:rPr>
        <w:t>Journal of Psychopathology and Behavioral Assessment</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31</w:t>
      </w:r>
      <w:r w:rsidRPr="00C73FD8">
        <w:rPr>
          <w:rFonts w:ascii="Times New Roman" w:hAnsi="Times New Roman" w:cs="Times New Roman"/>
          <w:noProof/>
          <w:sz w:val="24"/>
          <w:szCs w:val="24"/>
        </w:rPr>
        <w:t>(3), 215–219. https://doi.org/10.1007/s10862-008-9107-z</w:t>
      </w:r>
    </w:p>
    <w:p w14:paraId="3FBAB25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Lambert, A., &amp; de Man, A. F. (2007). Alexithymia, depression, and self-mutilation in adolescent girls. </w:t>
      </w:r>
      <w:r w:rsidRPr="00C73FD8">
        <w:rPr>
          <w:rFonts w:ascii="Times New Roman" w:hAnsi="Times New Roman" w:cs="Times New Roman"/>
          <w:i/>
          <w:iCs/>
          <w:noProof/>
          <w:sz w:val="24"/>
          <w:szCs w:val="24"/>
        </w:rPr>
        <w:t>North American Journal of Psychology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9</w:t>
      </w:r>
      <w:r w:rsidRPr="00C73FD8">
        <w:rPr>
          <w:rFonts w:ascii="Times New Roman" w:hAnsi="Times New Roman" w:cs="Times New Roman"/>
          <w:noProof/>
          <w:sz w:val="24"/>
          <w:szCs w:val="24"/>
        </w:rPr>
        <w:t>(3), 555–566. http://search.ebscohost.com/login.aspx?direct=true&amp;AuthType=sso&amp;db=psyh&amp;AN=2007-19659-012&amp;site=ehost-live&amp;authtype=sso&amp;custid=s5409946</w:t>
      </w:r>
    </w:p>
    <w:p w14:paraId="7858723E"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Lee, W. K. (2016). Psychological characteristics of self-harming behavior in Korean adolescents. </w:t>
      </w:r>
      <w:r w:rsidRPr="00C73FD8">
        <w:rPr>
          <w:rFonts w:ascii="Times New Roman" w:hAnsi="Times New Roman" w:cs="Times New Roman"/>
          <w:i/>
          <w:iCs/>
          <w:noProof/>
          <w:sz w:val="24"/>
          <w:szCs w:val="24"/>
        </w:rPr>
        <w:t>Asian Journal of Psychiatry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23</w:t>
      </w:r>
      <w:r w:rsidRPr="00C73FD8">
        <w:rPr>
          <w:rFonts w:ascii="Times New Roman" w:hAnsi="Times New Roman" w:cs="Times New Roman"/>
          <w:noProof/>
          <w:sz w:val="24"/>
          <w:szCs w:val="24"/>
        </w:rPr>
        <w:t>, 119–124. https://doi.org/10.1016/j.ajp.2016.07.013</w:t>
      </w:r>
    </w:p>
    <w:p w14:paraId="7423AF07"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Levin, M. E., Luoma, J. B., &amp; Haeger, J. A. (2015). Decoupling as a Mechanism of Change in Mindfulness and Acceptance: A Literature Review. </w:t>
      </w:r>
      <w:r w:rsidRPr="00C73FD8">
        <w:rPr>
          <w:rFonts w:ascii="Times New Roman" w:hAnsi="Times New Roman" w:cs="Times New Roman"/>
          <w:i/>
          <w:iCs/>
          <w:noProof/>
          <w:sz w:val="24"/>
          <w:szCs w:val="24"/>
        </w:rPr>
        <w:t>Behavior Modification</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39</w:t>
      </w:r>
      <w:r w:rsidRPr="00C73FD8">
        <w:rPr>
          <w:rFonts w:ascii="Times New Roman" w:hAnsi="Times New Roman" w:cs="Times New Roman"/>
          <w:noProof/>
          <w:sz w:val="24"/>
          <w:szCs w:val="24"/>
        </w:rPr>
        <w:t>(6), 870–911. https://doi.org/10.1177/0145445515603707</w:t>
      </w:r>
    </w:p>
    <w:p w14:paraId="17FE9F2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Linehan, M. M. (1993). </w:t>
      </w:r>
      <w:r w:rsidRPr="00C73FD8">
        <w:rPr>
          <w:rFonts w:ascii="Times New Roman" w:hAnsi="Times New Roman" w:cs="Times New Roman"/>
          <w:i/>
          <w:iCs/>
          <w:noProof/>
          <w:sz w:val="24"/>
          <w:szCs w:val="24"/>
        </w:rPr>
        <w:t xml:space="preserve">Cognitive-behavioral treatment of borderline personality disorder </w:t>
      </w:r>
      <w:r w:rsidRPr="00C73FD8">
        <w:rPr>
          <w:rFonts w:ascii="Times New Roman" w:hAnsi="Times New Roman" w:cs="Times New Roman"/>
          <w:noProof/>
          <w:sz w:val="24"/>
          <w:szCs w:val="24"/>
        </w:rPr>
        <w:t>. Guilford Press.</w:t>
      </w:r>
    </w:p>
    <w:p w14:paraId="1E2C352C"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lastRenderedPageBreak/>
        <w:t xml:space="preserve">Luminet, O., Bagby, R. M., &amp; Taylor, G. J. (2018). </w:t>
      </w:r>
      <w:r w:rsidRPr="00C73FD8">
        <w:rPr>
          <w:rFonts w:ascii="Times New Roman" w:hAnsi="Times New Roman" w:cs="Times New Roman"/>
          <w:i/>
          <w:iCs/>
          <w:noProof/>
          <w:sz w:val="24"/>
          <w:szCs w:val="24"/>
        </w:rPr>
        <w:t>Alexithymia: Advances in Research, Theory, and Clinical Practice</w:t>
      </w:r>
      <w:r w:rsidRPr="00C73FD8">
        <w:rPr>
          <w:rFonts w:ascii="Times New Roman" w:hAnsi="Times New Roman" w:cs="Times New Roman"/>
          <w:noProof/>
          <w:sz w:val="24"/>
          <w:szCs w:val="24"/>
        </w:rPr>
        <w:t>. Cambridge University Press.</w:t>
      </w:r>
    </w:p>
    <w:p w14:paraId="21008D96"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Lundh, L. G., Johnsson, A., Sundqvist, K., &amp; Olsson, H. (2002). Alexithymia, Memory of Emotion, Emotional Awareness, and Perfectionism. </w:t>
      </w:r>
      <w:r w:rsidRPr="00C73FD8">
        <w:rPr>
          <w:rFonts w:ascii="Times New Roman" w:hAnsi="Times New Roman" w:cs="Times New Roman"/>
          <w:i/>
          <w:iCs/>
          <w:noProof/>
          <w:sz w:val="24"/>
          <w:szCs w:val="24"/>
        </w:rPr>
        <w:t>Emotion</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w:t>
      </w:r>
      <w:r w:rsidRPr="00C73FD8">
        <w:rPr>
          <w:rFonts w:ascii="Times New Roman" w:hAnsi="Times New Roman" w:cs="Times New Roman"/>
          <w:noProof/>
          <w:sz w:val="24"/>
          <w:szCs w:val="24"/>
        </w:rPr>
        <w:t>(4), 361–379. https://doi.org/10.1037/1528-3542.2.4.361</w:t>
      </w:r>
    </w:p>
    <w:p w14:paraId="2D447A9A"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Lundh, L. G., Karim, J., &amp; Quilisch, E. (2007). Deliberate self-harm in 15-year-old adolescents: A pilot study with a modified version of the Deliberate Self-Harm Inventory. </w:t>
      </w:r>
      <w:r w:rsidRPr="00C73FD8">
        <w:rPr>
          <w:rFonts w:ascii="Times New Roman" w:hAnsi="Times New Roman" w:cs="Times New Roman"/>
          <w:i/>
          <w:iCs/>
          <w:noProof/>
          <w:sz w:val="24"/>
          <w:szCs w:val="24"/>
        </w:rPr>
        <w:t>Scandinavian Journal of Psychology</w:t>
      </w:r>
      <w:r w:rsidRPr="00C73FD8">
        <w:rPr>
          <w:rFonts w:ascii="Times New Roman" w:hAnsi="Times New Roman" w:cs="Times New Roman"/>
          <w:noProof/>
          <w:sz w:val="24"/>
          <w:szCs w:val="24"/>
        </w:rPr>
        <w:t>. https://doi.org/10.1111/j.1467-9450.2007.00567.x</w:t>
      </w:r>
    </w:p>
    <w:p w14:paraId="372027E2"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NICE. (2013). </w:t>
      </w:r>
      <w:r w:rsidRPr="00C73FD8">
        <w:rPr>
          <w:rFonts w:ascii="Times New Roman" w:hAnsi="Times New Roman" w:cs="Times New Roman"/>
          <w:i/>
          <w:iCs/>
          <w:noProof/>
          <w:sz w:val="24"/>
          <w:szCs w:val="24"/>
        </w:rPr>
        <w:t>Quality Standard 34: Self-Harm</w:t>
      </w:r>
      <w:r w:rsidRPr="00C73FD8">
        <w:rPr>
          <w:rFonts w:ascii="Times New Roman" w:hAnsi="Times New Roman" w:cs="Times New Roman"/>
          <w:noProof/>
          <w:sz w:val="24"/>
          <w:szCs w:val="24"/>
        </w:rPr>
        <w:t>. NICE Retrieved from https://www.nice.org.uk/guidance/qs34/resources/selfharm-pdf-2098606243525.</w:t>
      </w:r>
    </w:p>
    <w:p w14:paraId="67A6DCF2"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Norman, H., Marzano, L., Coulson, M., &amp; Oskis, A. (2019). Effects of mindfulness-based interventions on alexithymia: A </w:t>
      </w:r>
      <w:r w:rsidRPr="00C73FD8">
        <w:rPr>
          <w:rFonts w:ascii="Times New Roman" w:hAnsi="Times New Roman" w:cs="Times New Roman"/>
          <w:noProof/>
          <w:sz w:val="24"/>
          <w:szCs w:val="24"/>
        </w:rPr>
        <w:lastRenderedPageBreak/>
        <w:t xml:space="preserve">systematic review. In </w:t>
      </w:r>
      <w:r w:rsidRPr="00C73FD8">
        <w:rPr>
          <w:rFonts w:ascii="Times New Roman" w:hAnsi="Times New Roman" w:cs="Times New Roman"/>
          <w:i/>
          <w:iCs/>
          <w:noProof/>
          <w:sz w:val="24"/>
          <w:szCs w:val="24"/>
        </w:rPr>
        <w:t>Evidence-Based Mental Health</w:t>
      </w:r>
      <w:r w:rsidRPr="00C73FD8">
        <w:rPr>
          <w:rFonts w:ascii="Times New Roman" w:hAnsi="Times New Roman" w:cs="Times New Roman"/>
          <w:noProof/>
          <w:sz w:val="24"/>
          <w:szCs w:val="24"/>
        </w:rPr>
        <w:t xml:space="preserve"> (Vol. 22, Issue 1, pp. 36–53). Royal College of Psychiatrists. https://doi.org/10.1136/ebmental-2018-300029</w:t>
      </w:r>
    </w:p>
    <w:p w14:paraId="0777139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Norman, H., Oskis, A., Marzano, L., &amp; Coulson, M. (2020). The relationship between self‐harm and alexithymia: A systematic review and meta‐analysis. </w:t>
      </w:r>
      <w:r w:rsidRPr="00C73FD8">
        <w:rPr>
          <w:rFonts w:ascii="Times New Roman" w:hAnsi="Times New Roman" w:cs="Times New Roman"/>
          <w:i/>
          <w:iCs/>
          <w:noProof/>
          <w:sz w:val="24"/>
          <w:szCs w:val="24"/>
        </w:rPr>
        <w:t>Scandinavian Journal of Psychology</w:t>
      </w:r>
      <w:r w:rsidRPr="00C73FD8">
        <w:rPr>
          <w:rFonts w:ascii="Times New Roman" w:hAnsi="Times New Roman" w:cs="Times New Roman"/>
          <w:noProof/>
          <w:sz w:val="24"/>
          <w:szCs w:val="24"/>
        </w:rPr>
        <w:t>, sjop.12668. https://doi.org/10.1111/sjop.12668</w:t>
      </w:r>
    </w:p>
    <w:p w14:paraId="7E3691D7"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Panayiotou, G., Leonidou, C., Constantinou, E., Hart, J., Rinehart, K. L., Sy, J. T., &amp; Björgvinsson, T. (2015). Do alexithymic individuals avoid their feelings? Experiential avoidance mediates the association between alexithymia, psychosomatic, and depressive symptoms in a community and a clinical sample. </w:t>
      </w:r>
      <w:r w:rsidRPr="00C73FD8">
        <w:rPr>
          <w:rFonts w:ascii="Times New Roman" w:hAnsi="Times New Roman" w:cs="Times New Roman"/>
          <w:i/>
          <w:iCs/>
          <w:noProof/>
          <w:sz w:val="24"/>
          <w:szCs w:val="24"/>
        </w:rPr>
        <w:t>Comprehensive Psychiatry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56</w:t>
      </w:r>
      <w:r w:rsidRPr="00C73FD8">
        <w:rPr>
          <w:rFonts w:ascii="Times New Roman" w:hAnsi="Times New Roman" w:cs="Times New Roman"/>
          <w:noProof/>
          <w:sz w:val="24"/>
          <w:szCs w:val="24"/>
        </w:rPr>
        <w:t>, 206–216. https://doi.org/10.1016/j.comppsych.2014.09.006</w:t>
      </w:r>
    </w:p>
    <w:p w14:paraId="0E85E217"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Parker, J. D. A., Keefer, K. V, Taylor, G. J., &amp; Bagby, R. M. (2008). Latent structure of the alexithymia construct: a taxometric investigation. </w:t>
      </w:r>
      <w:r w:rsidRPr="00C73FD8">
        <w:rPr>
          <w:rFonts w:ascii="Times New Roman" w:hAnsi="Times New Roman" w:cs="Times New Roman"/>
          <w:i/>
          <w:iCs/>
          <w:noProof/>
          <w:sz w:val="24"/>
          <w:szCs w:val="24"/>
        </w:rPr>
        <w:t>Psychological Assessment</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20</w:t>
      </w:r>
      <w:r w:rsidRPr="00C73FD8">
        <w:rPr>
          <w:rFonts w:ascii="Times New Roman" w:hAnsi="Times New Roman" w:cs="Times New Roman"/>
          <w:noProof/>
          <w:sz w:val="24"/>
          <w:szCs w:val="24"/>
        </w:rPr>
        <w:t xml:space="preserve">(4), </w:t>
      </w:r>
      <w:r w:rsidRPr="00C73FD8">
        <w:rPr>
          <w:rFonts w:ascii="Times New Roman" w:hAnsi="Times New Roman" w:cs="Times New Roman"/>
          <w:noProof/>
          <w:sz w:val="24"/>
          <w:szCs w:val="24"/>
        </w:rPr>
        <w:lastRenderedPageBreak/>
        <w:t>385–396. https://doi.org/10.1037/a0014262</w:t>
      </w:r>
    </w:p>
    <w:p w14:paraId="413F3EEF"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Preacher, K. J., &amp; Hayes, A. F. (2004). SPSS and SAS procedures for estimating indirect effects in simple mediation models. </w:t>
      </w:r>
      <w:r w:rsidRPr="00C73FD8">
        <w:rPr>
          <w:rFonts w:ascii="Times New Roman" w:hAnsi="Times New Roman" w:cs="Times New Roman"/>
          <w:i/>
          <w:iCs/>
          <w:noProof/>
          <w:sz w:val="24"/>
          <w:szCs w:val="24"/>
        </w:rPr>
        <w:t>Behavior Research Methods, Instruments, and Computers</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36</w:t>
      </w:r>
      <w:r w:rsidRPr="00C73FD8">
        <w:rPr>
          <w:rFonts w:ascii="Times New Roman" w:hAnsi="Times New Roman" w:cs="Times New Roman"/>
          <w:noProof/>
          <w:sz w:val="24"/>
          <w:szCs w:val="24"/>
        </w:rPr>
        <w:t>(4), 717–731. https://doi.org/10.3758/BF03206553</w:t>
      </w:r>
    </w:p>
    <w:p w14:paraId="325E219B"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Quaglia, J. T., Braun, S. E., Freeman, S. P., McDaniel, M. A., &amp; Brown, K. W. (2016). Meta-Analytic Evidence for Effects of Mindfulness Training on Dimensions of Self-Reported Dispositional Mindfulness. </w:t>
      </w:r>
      <w:r w:rsidRPr="00C73FD8">
        <w:rPr>
          <w:rFonts w:ascii="Times New Roman" w:hAnsi="Times New Roman" w:cs="Times New Roman"/>
          <w:i/>
          <w:iCs/>
          <w:noProof/>
          <w:sz w:val="24"/>
          <w:szCs w:val="24"/>
        </w:rPr>
        <w:t>Psychological Assessment</w:t>
      </w:r>
      <w:r w:rsidRPr="00C73FD8">
        <w:rPr>
          <w:rFonts w:ascii="Times New Roman" w:hAnsi="Times New Roman" w:cs="Times New Roman"/>
          <w:noProof/>
          <w:sz w:val="24"/>
          <w:szCs w:val="24"/>
        </w:rPr>
        <w:t>. https://doi.org/10.1037/pas0000268</w:t>
      </w:r>
    </w:p>
    <w:p w14:paraId="603BF56C"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Speranza, M., Corcos, M., Stéphan, P., Loas, G., Pérez-Diaz, F., Lang, F., Luc Venisse, J., Bizouard, P., Flament, M., Halfon, O., &amp; Jeammet, P. (2004). Substance Use &amp; Misuse Alexithymia, Depressive Experiences, and Dependency in Addictive Disorders. </w:t>
      </w:r>
      <w:r w:rsidRPr="00C73FD8">
        <w:rPr>
          <w:rFonts w:ascii="Times New Roman" w:hAnsi="Times New Roman" w:cs="Times New Roman"/>
          <w:i/>
          <w:iCs/>
          <w:noProof/>
          <w:sz w:val="24"/>
          <w:szCs w:val="24"/>
        </w:rPr>
        <w:t>Substance Use &amp; Misuse</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39</w:t>
      </w:r>
      <w:r w:rsidRPr="00C73FD8">
        <w:rPr>
          <w:rFonts w:ascii="Times New Roman" w:hAnsi="Times New Roman" w:cs="Times New Roman"/>
          <w:noProof/>
          <w:sz w:val="24"/>
          <w:szCs w:val="24"/>
        </w:rPr>
        <w:t>(4), 551–579. https://doi.org/10.1081/JA-120030058</w:t>
      </w:r>
    </w:p>
    <w:p w14:paraId="7743205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Stasiewicz, P. R., Bradizza, C. M., Gudleski, G. D., Coffey, S. F., Schlauch, R. C., Bailey, S. T., Bole, C. W., &amp; Gulliver, S. B. </w:t>
      </w:r>
      <w:r w:rsidRPr="00C73FD8">
        <w:rPr>
          <w:rFonts w:ascii="Times New Roman" w:hAnsi="Times New Roman" w:cs="Times New Roman"/>
          <w:noProof/>
          <w:sz w:val="24"/>
          <w:szCs w:val="24"/>
        </w:rPr>
        <w:lastRenderedPageBreak/>
        <w:t xml:space="preserve">(2012). The relationship of alexithymia to emotional dysregulation within an alcohol dependent treatment sample. </w:t>
      </w:r>
      <w:r w:rsidRPr="00C73FD8">
        <w:rPr>
          <w:rFonts w:ascii="Times New Roman" w:hAnsi="Times New Roman" w:cs="Times New Roman"/>
          <w:i/>
          <w:iCs/>
          <w:noProof/>
          <w:sz w:val="24"/>
          <w:szCs w:val="24"/>
        </w:rPr>
        <w:t>Addictive Behaviors</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37</w:t>
      </w:r>
      <w:r w:rsidRPr="00C73FD8">
        <w:rPr>
          <w:rFonts w:ascii="Times New Roman" w:hAnsi="Times New Roman" w:cs="Times New Roman"/>
          <w:noProof/>
          <w:sz w:val="24"/>
          <w:szCs w:val="24"/>
        </w:rPr>
        <w:t>(4), 469–476. https://doi.org/10.1016/j.addbeh.2011.12.011</w:t>
      </w:r>
    </w:p>
    <w:p w14:paraId="653C062A"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Swannell, S., Martin, G. E., Page, A., Hasking, P., &amp; St John, N. J. (2014). Prevalence of nonsuicidal self-injury in nonclinical samples: Systematic review, meta-analysis and meta-regression. In </w:t>
      </w:r>
      <w:r w:rsidRPr="00C73FD8">
        <w:rPr>
          <w:rFonts w:ascii="Times New Roman" w:hAnsi="Times New Roman" w:cs="Times New Roman"/>
          <w:i/>
          <w:iCs/>
          <w:noProof/>
          <w:sz w:val="24"/>
          <w:szCs w:val="24"/>
        </w:rPr>
        <w:t>Suicide and Life-Threatening Behavior</w:t>
      </w:r>
      <w:r w:rsidRPr="00C73FD8">
        <w:rPr>
          <w:rFonts w:ascii="Times New Roman" w:hAnsi="Times New Roman" w:cs="Times New Roman"/>
          <w:noProof/>
          <w:sz w:val="24"/>
          <w:szCs w:val="24"/>
        </w:rPr>
        <w:t xml:space="preserve"> (Vol. 44, Issue 3, pp. 273–303). https://doi.org/10.1111/sltb.12070</w:t>
      </w:r>
    </w:p>
    <w:p w14:paraId="4AC55665"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Swart, M., Kortekaas, R., &amp; Aleman, A. (2009). Dealing with feelings: Characterization of trait Alexithymia on emotion regulation strategies and cognitive-emotional processing. </w:t>
      </w:r>
      <w:r w:rsidRPr="00C73FD8">
        <w:rPr>
          <w:rFonts w:ascii="Times New Roman" w:hAnsi="Times New Roman" w:cs="Times New Roman"/>
          <w:i/>
          <w:iCs/>
          <w:noProof/>
          <w:sz w:val="24"/>
          <w:szCs w:val="24"/>
        </w:rPr>
        <w:t>PLoS ONE</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4</w:t>
      </w:r>
      <w:r w:rsidRPr="00C73FD8">
        <w:rPr>
          <w:rFonts w:ascii="Times New Roman" w:hAnsi="Times New Roman" w:cs="Times New Roman"/>
          <w:noProof/>
          <w:sz w:val="24"/>
          <w:szCs w:val="24"/>
        </w:rPr>
        <w:t>(6). https://doi.org/10.1371/journal.pone.0005751</w:t>
      </w:r>
    </w:p>
    <w:p w14:paraId="0F903211"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Taylor, G. J., Bagby, R. M., &amp; Parker, J. D. A. (1997). </w:t>
      </w:r>
      <w:r w:rsidRPr="00C73FD8">
        <w:rPr>
          <w:rFonts w:ascii="Times New Roman" w:hAnsi="Times New Roman" w:cs="Times New Roman"/>
          <w:i/>
          <w:iCs/>
          <w:noProof/>
          <w:sz w:val="24"/>
          <w:szCs w:val="24"/>
        </w:rPr>
        <w:t>Disorders of affect regulation : alexithymia in medical and psychiatric illness</w:t>
      </w:r>
      <w:r w:rsidRPr="00C73FD8">
        <w:rPr>
          <w:rFonts w:ascii="Times New Roman" w:hAnsi="Times New Roman" w:cs="Times New Roman"/>
          <w:noProof/>
          <w:sz w:val="24"/>
          <w:szCs w:val="24"/>
        </w:rPr>
        <w:t>. Cambridge University Press.</w:t>
      </w:r>
    </w:p>
    <w:p w14:paraId="29DD73B2"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Tsiachristas, A., Geulayov, G., Casey, D., Ness, J., Waters, K., </w:t>
      </w:r>
      <w:r w:rsidRPr="00C73FD8">
        <w:rPr>
          <w:rFonts w:ascii="Times New Roman" w:hAnsi="Times New Roman" w:cs="Times New Roman"/>
          <w:noProof/>
          <w:sz w:val="24"/>
          <w:szCs w:val="24"/>
        </w:rPr>
        <w:lastRenderedPageBreak/>
        <w:t xml:space="preserve">Clements, C., Kapur, N., McDaid, D., Brand, F., &amp; Hawton, K. (2020). Incidence and general hospital costs of self-harm across England: Estimates based on the multicentre study of self-harm. </w:t>
      </w:r>
      <w:r w:rsidRPr="00C73FD8">
        <w:rPr>
          <w:rFonts w:ascii="Times New Roman" w:hAnsi="Times New Roman" w:cs="Times New Roman"/>
          <w:i/>
          <w:iCs/>
          <w:noProof/>
          <w:sz w:val="24"/>
          <w:szCs w:val="24"/>
        </w:rPr>
        <w:t>Epidemiology and Psychiatric Sciences</w:t>
      </w:r>
      <w:r w:rsidRPr="00C73FD8">
        <w:rPr>
          <w:rFonts w:ascii="Times New Roman" w:hAnsi="Times New Roman" w:cs="Times New Roman"/>
          <w:noProof/>
          <w:sz w:val="24"/>
          <w:szCs w:val="24"/>
        </w:rPr>
        <w:t>. https://doi.org/10.1017/S2045796020000189</w:t>
      </w:r>
    </w:p>
    <w:p w14:paraId="2FAC2C0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Turner, B. J., Austin, S. B., &amp; Chapman, A. L. (2014). Treating nonsuicidal self-injury: a systematic review of psychological and pharmacological interventions. </w:t>
      </w:r>
      <w:r w:rsidRPr="00C73FD8">
        <w:rPr>
          <w:rFonts w:ascii="Times New Roman" w:hAnsi="Times New Roman" w:cs="Times New Roman"/>
          <w:i/>
          <w:iCs/>
          <w:noProof/>
          <w:sz w:val="24"/>
          <w:szCs w:val="24"/>
        </w:rPr>
        <w:t>Canadian Journal of Psychiatry. Revue Canadienne de Psychiatrie</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59</w:t>
      </w:r>
      <w:r w:rsidRPr="00C73FD8">
        <w:rPr>
          <w:rFonts w:ascii="Times New Roman" w:hAnsi="Times New Roman" w:cs="Times New Roman"/>
          <w:noProof/>
          <w:sz w:val="24"/>
          <w:szCs w:val="24"/>
        </w:rPr>
        <w:t>(11), 576–585. http://www.ncbi.nlm.nih.gov/pubmed/25565473</w:t>
      </w:r>
    </w:p>
    <w:p w14:paraId="7B213957"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Venta, A., Hart, J., &amp; Sharp, C. (2013). The relation between experiential avoidance, alexithymia and emotion regulation in inpatient adolescents. </w:t>
      </w:r>
      <w:r w:rsidRPr="00C73FD8">
        <w:rPr>
          <w:rFonts w:ascii="Times New Roman" w:hAnsi="Times New Roman" w:cs="Times New Roman"/>
          <w:i/>
          <w:iCs/>
          <w:noProof/>
          <w:sz w:val="24"/>
          <w:szCs w:val="24"/>
        </w:rPr>
        <w:t>Clinical Child Psychology and Psychiatry</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18</w:t>
      </w:r>
      <w:r w:rsidRPr="00C73FD8">
        <w:rPr>
          <w:rFonts w:ascii="Times New Roman" w:hAnsi="Times New Roman" w:cs="Times New Roman"/>
          <w:noProof/>
          <w:sz w:val="24"/>
          <w:szCs w:val="24"/>
        </w:rPr>
        <w:t>(3), 398–410. https://doi.org/10.1177/1359104512455815</w:t>
      </w:r>
    </w:p>
    <w:p w14:paraId="44A1BF08"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Whitlock, J., Muehlenkamp, J., Eckenrode, J., Purington, A., Abrams, G. B., Barreira, P., &amp; Kress, V. (2013). Nonsuicidal Self-Injury as a Gateway to Suicide in Young Adults) </w:t>
      </w:r>
      <w:r w:rsidRPr="00C73FD8">
        <w:rPr>
          <w:rFonts w:ascii="Times New Roman" w:hAnsi="Times New Roman" w:cs="Times New Roman"/>
          <w:noProof/>
          <w:sz w:val="24"/>
          <w:szCs w:val="24"/>
        </w:rPr>
        <w:lastRenderedPageBreak/>
        <w:t xml:space="preserve">486e492. </w:t>
      </w:r>
      <w:r w:rsidRPr="00C73FD8">
        <w:rPr>
          <w:rFonts w:ascii="Times New Roman" w:hAnsi="Times New Roman" w:cs="Times New Roman"/>
          <w:i/>
          <w:iCs/>
          <w:noProof/>
          <w:sz w:val="24"/>
          <w:szCs w:val="24"/>
        </w:rPr>
        <w:t>Journal of Adolescent Health</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52</w:t>
      </w:r>
      <w:r w:rsidRPr="00C73FD8">
        <w:rPr>
          <w:rFonts w:ascii="Times New Roman" w:hAnsi="Times New Roman" w:cs="Times New Roman"/>
          <w:noProof/>
          <w:sz w:val="24"/>
          <w:szCs w:val="24"/>
        </w:rPr>
        <w:t>, 486–492. https://doi.org/10.1016/j.jadohealth.2012.09.010</w:t>
      </w:r>
    </w:p>
    <w:p w14:paraId="0C2A7CA3"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73FD8">
        <w:rPr>
          <w:rFonts w:ascii="Times New Roman" w:hAnsi="Times New Roman" w:cs="Times New Roman"/>
          <w:noProof/>
          <w:sz w:val="24"/>
          <w:szCs w:val="24"/>
        </w:rPr>
        <w:t xml:space="preserve">Yusainy, C., &amp; Lawrence, C. (2014). Relating mindfulness and self-control to harm to the self and to others. </w:t>
      </w:r>
      <w:r w:rsidRPr="00C73FD8">
        <w:rPr>
          <w:rFonts w:ascii="Times New Roman" w:hAnsi="Times New Roman" w:cs="Times New Roman"/>
          <w:i/>
          <w:iCs/>
          <w:noProof/>
          <w:sz w:val="24"/>
          <w:szCs w:val="24"/>
        </w:rPr>
        <w:t>Personality and Individual Differences</w:t>
      </w:r>
      <w:r w:rsidRPr="00C73FD8">
        <w:rPr>
          <w:rFonts w:ascii="Times New Roman" w:hAnsi="Times New Roman" w:cs="Times New Roman"/>
          <w:noProof/>
          <w:sz w:val="24"/>
          <w:szCs w:val="24"/>
        </w:rPr>
        <w:t>. https://doi.org/10.1016/j.paid.2014.02.015</w:t>
      </w:r>
    </w:p>
    <w:p w14:paraId="54FC2DD0" w14:textId="77777777" w:rsidR="00C73FD8" w:rsidRPr="00C73FD8" w:rsidRDefault="00C73FD8" w:rsidP="00C73FD8">
      <w:pPr>
        <w:widowControl w:val="0"/>
        <w:autoSpaceDE w:val="0"/>
        <w:autoSpaceDN w:val="0"/>
        <w:adjustRightInd w:val="0"/>
        <w:spacing w:after="0" w:line="480" w:lineRule="auto"/>
        <w:ind w:left="480" w:hanging="480"/>
        <w:rPr>
          <w:rFonts w:ascii="Times New Roman" w:hAnsi="Times New Roman" w:cs="Times New Roman"/>
          <w:noProof/>
          <w:sz w:val="24"/>
        </w:rPr>
      </w:pPr>
      <w:r w:rsidRPr="00C73FD8">
        <w:rPr>
          <w:rFonts w:ascii="Times New Roman" w:hAnsi="Times New Roman" w:cs="Times New Roman"/>
          <w:noProof/>
          <w:sz w:val="24"/>
          <w:szCs w:val="24"/>
        </w:rPr>
        <w:t xml:space="preserve">Zelkowitz, R. L., &amp; Cole, D. A. (2019). Self-Criticism as a Transdiagnostic Process in Nonsuicidal Self-Injury and Disordered Eating: Systematic Review and Meta-Analysis. </w:t>
      </w:r>
      <w:r w:rsidRPr="00C73FD8">
        <w:rPr>
          <w:rFonts w:ascii="Times New Roman" w:hAnsi="Times New Roman" w:cs="Times New Roman"/>
          <w:i/>
          <w:iCs/>
          <w:noProof/>
          <w:sz w:val="24"/>
          <w:szCs w:val="24"/>
        </w:rPr>
        <w:t>Suicide and Life-Threatening Behavior</w:t>
      </w:r>
      <w:r w:rsidRPr="00C73FD8">
        <w:rPr>
          <w:rFonts w:ascii="Times New Roman" w:hAnsi="Times New Roman" w:cs="Times New Roman"/>
          <w:noProof/>
          <w:sz w:val="24"/>
          <w:szCs w:val="24"/>
        </w:rPr>
        <w:t xml:space="preserve">, </w:t>
      </w:r>
      <w:r w:rsidRPr="00C73FD8">
        <w:rPr>
          <w:rFonts w:ascii="Times New Roman" w:hAnsi="Times New Roman" w:cs="Times New Roman"/>
          <w:i/>
          <w:iCs/>
          <w:noProof/>
          <w:sz w:val="24"/>
          <w:szCs w:val="24"/>
        </w:rPr>
        <w:t>49</w:t>
      </w:r>
      <w:r w:rsidRPr="00C73FD8">
        <w:rPr>
          <w:rFonts w:ascii="Times New Roman" w:hAnsi="Times New Roman" w:cs="Times New Roman"/>
          <w:noProof/>
          <w:sz w:val="24"/>
          <w:szCs w:val="24"/>
        </w:rPr>
        <w:t>(1), 310–327. https://doi.org/10.1111/sltb.12436</w:t>
      </w:r>
    </w:p>
    <w:p w14:paraId="3E32CD1A" w14:textId="77777777" w:rsidR="00A51EF1" w:rsidRDefault="00176465" w:rsidP="005E27E9">
      <w:pPr>
        <w:widowControl w:val="0"/>
        <w:autoSpaceDE w:val="0"/>
        <w:autoSpaceDN w:val="0"/>
        <w:adjustRightInd w:val="0"/>
        <w:spacing w:after="0" w:line="480" w:lineRule="auto"/>
        <w:ind w:left="480" w:hanging="480"/>
        <w:rPr>
          <w:rFonts w:asciiTheme="majorBidi" w:hAnsiTheme="majorBidi" w:cstheme="majorBidi"/>
          <w:b/>
          <w:bCs/>
          <w:sz w:val="24"/>
          <w:szCs w:val="24"/>
          <w:highlight w:val="yellow"/>
        </w:rPr>
        <w:sectPr w:rsidR="00A51EF1" w:rsidSect="00A51EF1">
          <w:pgSz w:w="11906" w:h="16838"/>
          <w:pgMar w:top="1440" w:right="1440" w:bottom="1440" w:left="1440" w:header="709" w:footer="164" w:gutter="0"/>
          <w:cols w:space="708"/>
          <w:docGrid w:linePitch="360"/>
        </w:sectPr>
      </w:pPr>
      <w:r>
        <w:rPr>
          <w:rFonts w:asciiTheme="majorBidi" w:hAnsiTheme="majorBidi" w:cstheme="majorBidi"/>
          <w:b/>
          <w:bCs/>
          <w:sz w:val="24"/>
          <w:szCs w:val="24"/>
          <w:highlight w:val="yellow"/>
        </w:rPr>
        <w:fldChar w:fldCharType="end"/>
      </w:r>
    </w:p>
    <w:p w14:paraId="34126AE2" w14:textId="77777777" w:rsidR="00A51EF1" w:rsidRPr="00F17FB4" w:rsidRDefault="00A51EF1" w:rsidP="00A51EF1">
      <w:pPr>
        <w:keepNext/>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Figure 1</w:t>
      </w:r>
    </w:p>
    <w:p w14:paraId="419B3E10" w14:textId="77777777" w:rsidR="00A51EF1" w:rsidRDefault="00A51EF1" w:rsidP="00A51EF1">
      <w:pPr>
        <w:keepNext/>
        <w:autoSpaceDE w:val="0"/>
        <w:autoSpaceDN w:val="0"/>
        <w:adjustRightInd w:val="0"/>
        <w:spacing w:after="0" w:line="480" w:lineRule="auto"/>
        <w:rPr>
          <w:rFonts w:ascii="Times New Roman" w:hAnsi="Times New Roman" w:cs="Times New Roman"/>
          <w:sz w:val="24"/>
          <w:szCs w:val="24"/>
        </w:rPr>
      </w:pPr>
      <w:r w:rsidRPr="00664106">
        <w:rPr>
          <w:rFonts w:ascii="Times New Roman" w:hAnsi="Times New Roman" w:cs="Times New Roman"/>
          <w:i/>
          <w:sz w:val="24"/>
          <w:szCs w:val="24"/>
        </w:rPr>
        <w:t>M</w:t>
      </w:r>
      <w:r>
        <w:rPr>
          <w:rFonts w:ascii="Times New Roman" w:hAnsi="Times New Roman" w:cs="Times New Roman"/>
          <w:i/>
          <w:sz w:val="24"/>
          <w:szCs w:val="24"/>
        </w:rPr>
        <w:t>ethod of Self-Harm</w:t>
      </w:r>
    </w:p>
    <w:p w14:paraId="7BA8BD1B" w14:textId="77777777" w:rsidR="00A51EF1" w:rsidRDefault="00A51EF1" w:rsidP="00A51EF1">
      <w:pPr>
        <w:autoSpaceDE w:val="0"/>
        <w:autoSpaceDN w:val="0"/>
        <w:adjustRightInd w:val="0"/>
        <w:spacing w:after="0" w:line="480" w:lineRule="auto"/>
        <w:rPr>
          <w:rFonts w:ascii="Times New Roman" w:hAnsi="Times New Roman" w:cs="Times New Roman"/>
          <w:sz w:val="24"/>
          <w:szCs w:val="24"/>
        </w:rPr>
      </w:pPr>
      <w:r>
        <w:rPr>
          <w:noProof/>
          <w:lang w:eastAsia="en-GB"/>
        </w:rPr>
        <w:drawing>
          <wp:inline distT="0" distB="0" distL="0" distR="0" wp14:anchorId="2681E076" wp14:editId="5F8CD8BF">
            <wp:extent cx="5571641" cy="2882685"/>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6BB816" w14:textId="77777777" w:rsidR="00A51EF1" w:rsidRDefault="00A51EF1" w:rsidP="00A51EF1">
      <w:pPr>
        <w:autoSpaceDE w:val="0"/>
        <w:autoSpaceDN w:val="0"/>
        <w:adjustRightInd w:val="0"/>
        <w:spacing w:after="0" w:line="480" w:lineRule="auto"/>
        <w:rPr>
          <w:rFonts w:ascii="Times New Roman" w:hAnsi="Times New Roman" w:cs="Times New Roman"/>
          <w:sz w:val="24"/>
          <w:szCs w:val="24"/>
        </w:rPr>
        <w:sectPr w:rsidR="00A51EF1" w:rsidSect="000F7427">
          <w:footerReference w:type="default" r:id="rId14"/>
          <w:pgSz w:w="11906" w:h="16838"/>
          <w:pgMar w:top="1440" w:right="1440" w:bottom="1440" w:left="1440" w:header="709" w:footer="709" w:gutter="0"/>
          <w:cols w:space="708"/>
          <w:docGrid w:linePitch="360"/>
        </w:sectPr>
      </w:pPr>
    </w:p>
    <w:p w14:paraId="7E6D9008" w14:textId="77777777" w:rsidR="00A51EF1" w:rsidRPr="00CA137C" w:rsidRDefault="00A51EF1" w:rsidP="00A51EF1">
      <w:pPr>
        <w:spacing w:after="0" w:line="480" w:lineRule="auto"/>
        <w:rPr>
          <w:rFonts w:ascii="Times New Roman" w:eastAsia="SimSun" w:hAnsi="Times New Roman" w:cs="Times New Roman"/>
          <w:b/>
          <w:bCs/>
          <w:sz w:val="24"/>
          <w:szCs w:val="24"/>
        </w:rPr>
      </w:pPr>
      <w:r w:rsidRPr="00CA137C">
        <w:rPr>
          <w:rFonts w:ascii="Times New Roman" w:eastAsia="SimSun" w:hAnsi="Times New Roman" w:cs="Times New Roman"/>
          <w:b/>
          <w:bCs/>
          <w:sz w:val="24"/>
          <w:szCs w:val="24"/>
        </w:rPr>
        <w:lastRenderedPageBreak/>
        <w:t xml:space="preserve">Table 1 </w:t>
      </w:r>
    </w:p>
    <w:p w14:paraId="4C3B8FFF" w14:textId="77777777" w:rsidR="00A51EF1" w:rsidRPr="00CA137C" w:rsidRDefault="00A51EF1" w:rsidP="00A51EF1">
      <w:pPr>
        <w:spacing w:after="0" w:line="480" w:lineRule="auto"/>
        <w:rPr>
          <w:rFonts w:ascii="Times New Roman" w:eastAsia="SimSun" w:hAnsi="Times New Roman" w:cs="Times New Roman"/>
          <w:bCs/>
          <w:i/>
          <w:sz w:val="24"/>
          <w:szCs w:val="24"/>
        </w:rPr>
      </w:pPr>
      <w:r w:rsidRPr="00CA137C">
        <w:rPr>
          <w:rFonts w:ascii="Times New Roman" w:eastAsia="SimSun" w:hAnsi="Times New Roman" w:cs="Times New Roman"/>
          <w:bCs/>
          <w:i/>
          <w:sz w:val="24"/>
          <w:szCs w:val="24"/>
        </w:rPr>
        <w:t>Participant Demographics, With and Without a History of Self-Harm</w:t>
      </w:r>
    </w:p>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9"/>
        <w:gridCol w:w="826"/>
        <w:gridCol w:w="827"/>
        <w:gridCol w:w="827"/>
        <w:gridCol w:w="827"/>
        <w:gridCol w:w="827"/>
        <w:gridCol w:w="827"/>
        <w:gridCol w:w="2835"/>
      </w:tblGrid>
      <w:tr w:rsidR="00A51EF1" w:rsidRPr="00CA137C" w14:paraId="6BE481A1" w14:textId="77777777" w:rsidTr="00216AE1">
        <w:tc>
          <w:tcPr>
            <w:tcW w:w="2268" w:type="dxa"/>
            <w:tcBorders>
              <w:top w:val="single" w:sz="4" w:space="0" w:color="auto"/>
            </w:tcBorders>
          </w:tcPr>
          <w:p w14:paraId="241004AD" w14:textId="77777777" w:rsidR="00A51EF1" w:rsidRPr="00CA137C" w:rsidRDefault="00A51EF1" w:rsidP="00216AE1">
            <w:pPr>
              <w:rPr>
                <w:rFonts w:ascii="Times New Roman" w:hAnsi="Times New Roman" w:cs="Times New Roman"/>
                <w:bCs/>
              </w:rPr>
            </w:pPr>
            <w:r w:rsidRPr="00CA137C">
              <w:rPr>
                <w:rFonts w:ascii="Times New Roman" w:hAnsi="Times New Roman" w:cs="Times New Roman"/>
                <w:bCs/>
              </w:rPr>
              <w:t>Variable</w:t>
            </w:r>
          </w:p>
        </w:tc>
        <w:tc>
          <w:tcPr>
            <w:tcW w:w="3119" w:type="dxa"/>
            <w:tcBorders>
              <w:top w:val="single" w:sz="4" w:space="0" w:color="auto"/>
            </w:tcBorders>
          </w:tcPr>
          <w:p w14:paraId="15902EED" w14:textId="77777777" w:rsidR="00A51EF1" w:rsidRPr="00CA137C" w:rsidRDefault="00A51EF1" w:rsidP="00216AE1">
            <w:pPr>
              <w:rPr>
                <w:rFonts w:ascii="Times New Roman" w:hAnsi="Times New Roman" w:cs="Times New Roman"/>
              </w:rPr>
            </w:pPr>
          </w:p>
        </w:tc>
        <w:tc>
          <w:tcPr>
            <w:tcW w:w="1653" w:type="dxa"/>
            <w:gridSpan w:val="2"/>
            <w:tcBorders>
              <w:top w:val="single" w:sz="4" w:space="0" w:color="auto"/>
              <w:bottom w:val="single" w:sz="4" w:space="0" w:color="auto"/>
            </w:tcBorders>
          </w:tcPr>
          <w:p w14:paraId="5764F7E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Self-harm</w:t>
            </w:r>
          </w:p>
        </w:tc>
        <w:tc>
          <w:tcPr>
            <w:tcW w:w="1654" w:type="dxa"/>
            <w:gridSpan w:val="2"/>
            <w:tcBorders>
              <w:top w:val="single" w:sz="4" w:space="0" w:color="auto"/>
              <w:bottom w:val="single" w:sz="4" w:space="0" w:color="auto"/>
            </w:tcBorders>
          </w:tcPr>
          <w:p w14:paraId="5787A03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No self-harm</w:t>
            </w:r>
          </w:p>
        </w:tc>
        <w:tc>
          <w:tcPr>
            <w:tcW w:w="1654" w:type="dxa"/>
            <w:gridSpan w:val="2"/>
            <w:tcBorders>
              <w:top w:val="single" w:sz="4" w:space="0" w:color="auto"/>
              <w:bottom w:val="single" w:sz="4" w:space="0" w:color="auto"/>
            </w:tcBorders>
          </w:tcPr>
          <w:p w14:paraId="091AB13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Total</w:t>
            </w:r>
          </w:p>
        </w:tc>
        <w:tc>
          <w:tcPr>
            <w:tcW w:w="2835" w:type="dxa"/>
            <w:vMerge w:val="restart"/>
            <w:tcBorders>
              <w:top w:val="single" w:sz="4" w:space="0" w:color="auto"/>
            </w:tcBorders>
          </w:tcPr>
          <w:p w14:paraId="600CF37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Association between test variable and self-harm</w:t>
            </w:r>
          </w:p>
        </w:tc>
      </w:tr>
      <w:tr w:rsidR="00A51EF1" w:rsidRPr="00CA137C" w14:paraId="3E834595" w14:textId="77777777" w:rsidTr="00216AE1">
        <w:tc>
          <w:tcPr>
            <w:tcW w:w="2268" w:type="dxa"/>
            <w:tcBorders>
              <w:bottom w:val="single" w:sz="4" w:space="0" w:color="auto"/>
            </w:tcBorders>
          </w:tcPr>
          <w:p w14:paraId="384DEB2F" w14:textId="77777777" w:rsidR="00A51EF1" w:rsidRPr="00CA137C" w:rsidRDefault="00A51EF1" w:rsidP="00216AE1">
            <w:pPr>
              <w:rPr>
                <w:rFonts w:ascii="Times New Roman" w:hAnsi="Times New Roman" w:cs="Times New Roman"/>
                <w:bCs/>
              </w:rPr>
            </w:pPr>
          </w:p>
        </w:tc>
        <w:tc>
          <w:tcPr>
            <w:tcW w:w="3119" w:type="dxa"/>
            <w:tcBorders>
              <w:bottom w:val="single" w:sz="4" w:space="0" w:color="auto"/>
            </w:tcBorders>
          </w:tcPr>
          <w:p w14:paraId="204440EB" w14:textId="77777777" w:rsidR="00A51EF1" w:rsidRPr="00CA137C" w:rsidRDefault="00A51EF1" w:rsidP="00216AE1">
            <w:pPr>
              <w:rPr>
                <w:rFonts w:ascii="Times New Roman" w:hAnsi="Times New Roman" w:cs="Times New Roman"/>
              </w:rPr>
            </w:pPr>
          </w:p>
        </w:tc>
        <w:tc>
          <w:tcPr>
            <w:tcW w:w="826" w:type="dxa"/>
            <w:tcBorders>
              <w:top w:val="single" w:sz="4" w:space="0" w:color="auto"/>
              <w:bottom w:val="single" w:sz="4" w:space="0" w:color="auto"/>
            </w:tcBorders>
          </w:tcPr>
          <w:p w14:paraId="757B3EDA"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n</w:t>
            </w:r>
          </w:p>
        </w:tc>
        <w:tc>
          <w:tcPr>
            <w:tcW w:w="827" w:type="dxa"/>
            <w:tcBorders>
              <w:top w:val="single" w:sz="4" w:space="0" w:color="auto"/>
              <w:bottom w:val="single" w:sz="4" w:space="0" w:color="auto"/>
            </w:tcBorders>
          </w:tcPr>
          <w:p w14:paraId="142715F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w:t>
            </w:r>
          </w:p>
        </w:tc>
        <w:tc>
          <w:tcPr>
            <w:tcW w:w="827" w:type="dxa"/>
            <w:tcBorders>
              <w:top w:val="single" w:sz="4" w:space="0" w:color="auto"/>
              <w:bottom w:val="single" w:sz="4" w:space="0" w:color="auto"/>
            </w:tcBorders>
          </w:tcPr>
          <w:p w14:paraId="3A82D723"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n</w:t>
            </w:r>
          </w:p>
        </w:tc>
        <w:tc>
          <w:tcPr>
            <w:tcW w:w="827" w:type="dxa"/>
            <w:tcBorders>
              <w:top w:val="single" w:sz="4" w:space="0" w:color="auto"/>
              <w:bottom w:val="single" w:sz="4" w:space="0" w:color="auto"/>
            </w:tcBorders>
          </w:tcPr>
          <w:p w14:paraId="48841FD9"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w:t>
            </w:r>
          </w:p>
        </w:tc>
        <w:tc>
          <w:tcPr>
            <w:tcW w:w="827" w:type="dxa"/>
            <w:tcBorders>
              <w:top w:val="single" w:sz="4" w:space="0" w:color="auto"/>
              <w:bottom w:val="single" w:sz="4" w:space="0" w:color="auto"/>
            </w:tcBorders>
          </w:tcPr>
          <w:p w14:paraId="0FC6A246"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n</w:t>
            </w:r>
          </w:p>
        </w:tc>
        <w:tc>
          <w:tcPr>
            <w:tcW w:w="827" w:type="dxa"/>
            <w:tcBorders>
              <w:top w:val="single" w:sz="4" w:space="0" w:color="auto"/>
              <w:bottom w:val="single" w:sz="4" w:space="0" w:color="auto"/>
            </w:tcBorders>
          </w:tcPr>
          <w:p w14:paraId="524C141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w:t>
            </w:r>
          </w:p>
        </w:tc>
        <w:tc>
          <w:tcPr>
            <w:tcW w:w="2835" w:type="dxa"/>
            <w:vMerge/>
            <w:tcBorders>
              <w:bottom w:val="single" w:sz="4" w:space="0" w:color="auto"/>
            </w:tcBorders>
          </w:tcPr>
          <w:p w14:paraId="4BACC80C" w14:textId="77777777" w:rsidR="00A51EF1" w:rsidRPr="00CA137C" w:rsidRDefault="00A51EF1" w:rsidP="00216AE1">
            <w:pPr>
              <w:rPr>
                <w:rFonts w:ascii="Times New Roman" w:hAnsi="Times New Roman" w:cs="Times New Roman"/>
              </w:rPr>
            </w:pPr>
          </w:p>
        </w:tc>
      </w:tr>
      <w:tr w:rsidR="00A51EF1" w:rsidRPr="00CA137C" w14:paraId="724E24C3" w14:textId="77777777" w:rsidTr="00216AE1">
        <w:tc>
          <w:tcPr>
            <w:tcW w:w="2268" w:type="dxa"/>
            <w:tcBorders>
              <w:top w:val="single" w:sz="4" w:space="0" w:color="auto"/>
            </w:tcBorders>
          </w:tcPr>
          <w:p w14:paraId="4D113B12" w14:textId="77777777" w:rsidR="00A51EF1" w:rsidRPr="00CA137C" w:rsidRDefault="00A51EF1" w:rsidP="00216AE1">
            <w:pPr>
              <w:rPr>
                <w:rFonts w:ascii="Times New Roman" w:hAnsi="Times New Roman" w:cs="Times New Roman"/>
                <w:bCs/>
              </w:rPr>
            </w:pPr>
            <w:r w:rsidRPr="00CA137C">
              <w:rPr>
                <w:rFonts w:ascii="Times New Roman" w:hAnsi="Times New Roman" w:cs="Times New Roman"/>
                <w:bCs/>
              </w:rPr>
              <w:t xml:space="preserve">Gender </w:t>
            </w:r>
          </w:p>
        </w:tc>
        <w:tc>
          <w:tcPr>
            <w:tcW w:w="3119" w:type="dxa"/>
            <w:tcBorders>
              <w:top w:val="single" w:sz="4" w:space="0" w:color="auto"/>
            </w:tcBorders>
          </w:tcPr>
          <w:p w14:paraId="2914087E"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Female</w:t>
            </w:r>
          </w:p>
        </w:tc>
        <w:tc>
          <w:tcPr>
            <w:tcW w:w="826" w:type="dxa"/>
            <w:tcBorders>
              <w:top w:val="single" w:sz="4" w:space="0" w:color="auto"/>
            </w:tcBorders>
          </w:tcPr>
          <w:p w14:paraId="0096934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134</w:t>
            </w:r>
          </w:p>
        </w:tc>
        <w:tc>
          <w:tcPr>
            <w:tcW w:w="827" w:type="dxa"/>
            <w:tcBorders>
              <w:top w:val="single" w:sz="4" w:space="0" w:color="auto"/>
            </w:tcBorders>
          </w:tcPr>
          <w:p w14:paraId="2B9CEBE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88.7</w:t>
            </w:r>
          </w:p>
        </w:tc>
        <w:tc>
          <w:tcPr>
            <w:tcW w:w="827" w:type="dxa"/>
            <w:tcBorders>
              <w:top w:val="single" w:sz="4" w:space="0" w:color="auto"/>
            </w:tcBorders>
          </w:tcPr>
          <w:p w14:paraId="3E12BFFB"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155</w:t>
            </w:r>
          </w:p>
        </w:tc>
        <w:tc>
          <w:tcPr>
            <w:tcW w:w="827" w:type="dxa"/>
            <w:tcBorders>
              <w:top w:val="single" w:sz="4" w:space="0" w:color="auto"/>
            </w:tcBorders>
          </w:tcPr>
          <w:p w14:paraId="705BD4F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89.1</w:t>
            </w:r>
          </w:p>
        </w:tc>
        <w:tc>
          <w:tcPr>
            <w:tcW w:w="827" w:type="dxa"/>
            <w:tcBorders>
              <w:top w:val="single" w:sz="4" w:space="0" w:color="auto"/>
            </w:tcBorders>
          </w:tcPr>
          <w:p w14:paraId="0E05E28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289</w:t>
            </w:r>
          </w:p>
        </w:tc>
        <w:tc>
          <w:tcPr>
            <w:tcW w:w="827" w:type="dxa"/>
            <w:tcBorders>
              <w:top w:val="single" w:sz="4" w:space="0" w:color="auto"/>
            </w:tcBorders>
          </w:tcPr>
          <w:p w14:paraId="12D0CE0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88.9</w:t>
            </w:r>
          </w:p>
        </w:tc>
        <w:tc>
          <w:tcPr>
            <w:tcW w:w="2835" w:type="dxa"/>
            <w:vMerge w:val="restart"/>
            <w:tcBorders>
              <w:top w:val="single" w:sz="4" w:space="0" w:color="auto"/>
            </w:tcBorders>
          </w:tcPr>
          <w:p w14:paraId="6F7CD31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χ</w:t>
            </w:r>
            <w:r w:rsidRPr="00CA137C">
              <w:rPr>
                <w:rFonts w:ascii="Times New Roman" w:hAnsi="Times New Roman" w:cs="Times New Roman"/>
                <w:i/>
                <w:vertAlign w:val="superscript"/>
              </w:rPr>
              <w:t>2</w:t>
            </w:r>
            <w:r w:rsidRPr="00CA137C">
              <w:rPr>
                <w:rFonts w:ascii="Times New Roman" w:hAnsi="Times New Roman" w:cs="Times New Roman"/>
              </w:rPr>
              <w:t xml:space="preserve">(1, </w:t>
            </w:r>
            <w:r w:rsidRPr="00CA137C">
              <w:rPr>
                <w:rFonts w:ascii="Times New Roman" w:hAnsi="Times New Roman" w:cs="Times New Roman"/>
                <w:i/>
              </w:rPr>
              <w:t>N</w:t>
            </w:r>
            <w:r w:rsidRPr="00CA137C">
              <w:rPr>
                <w:rFonts w:ascii="Times New Roman" w:hAnsi="Times New Roman" w:cs="Times New Roman"/>
              </w:rPr>
              <w:t xml:space="preserve"> = 321) = 0.38, </w:t>
            </w:r>
          </w:p>
          <w:p w14:paraId="22BAC617" w14:textId="77777777" w:rsidR="00A51EF1" w:rsidRPr="00CA137C" w:rsidRDefault="00A51EF1" w:rsidP="00216AE1">
            <w:pPr>
              <w:jc w:val="center"/>
              <w:rPr>
                <w:rFonts w:ascii="Times New Roman" w:hAnsi="Times New Roman" w:cs="Times New Roman"/>
                <w:vertAlign w:val="superscript"/>
              </w:rPr>
            </w:pPr>
            <w:r w:rsidRPr="00CA137C">
              <w:rPr>
                <w:rFonts w:ascii="Times New Roman" w:hAnsi="Times New Roman" w:cs="Times New Roman"/>
                <w:i/>
              </w:rPr>
              <w:t>p</w:t>
            </w:r>
            <w:r w:rsidRPr="00CA137C">
              <w:rPr>
                <w:rFonts w:ascii="Times New Roman" w:hAnsi="Times New Roman" w:cs="Times New Roman"/>
              </w:rPr>
              <w:t xml:space="preserve"> = .536</w:t>
            </w:r>
            <w:r w:rsidRPr="00CA137C">
              <w:rPr>
                <w:rFonts w:ascii="Times New Roman" w:hAnsi="Times New Roman" w:cs="Times New Roman"/>
                <w:vertAlign w:val="superscript"/>
              </w:rPr>
              <w:t>a</w:t>
            </w:r>
          </w:p>
        </w:tc>
      </w:tr>
      <w:tr w:rsidR="00A51EF1" w:rsidRPr="00CA137C" w14:paraId="35189A99" w14:textId="77777777" w:rsidTr="00216AE1">
        <w:tc>
          <w:tcPr>
            <w:tcW w:w="2268" w:type="dxa"/>
          </w:tcPr>
          <w:p w14:paraId="3AE546D3" w14:textId="77777777" w:rsidR="00A51EF1" w:rsidRPr="00CA137C" w:rsidRDefault="00A51EF1" w:rsidP="00216AE1">
            <w:pPr>
              <w:rPr>
                <w:rFonts w:ascii="Times New Roman" w:hAnsi="Times New Roman" w:cs="Times New Roman"/>
                <w:bCs/>
              </w:rPr>
            </w:pPr>
          </w:p>
        </w:tc>
        <w:tc>
          <w:tcPr>
            <w:tcW w:w="3119" w:type="dxa"/>
          </w:tcPr>
          <w:p w14:paraId="08DADB68"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Male</w:t>
            </w:r>
          </w:p>
        </w:tc>
        <w:tc>
          <w:tcPr>
            <w:tcW w:w="826" w:type="dxa"/>
          </w:tcPr>
          <w:p w14:paraId="4F1FD49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Pr>
          <w:p w14:paraId="132B53FD"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8.6</w:t>
            </w:r>
          </w:p>
        </w:tc>
        <w:tc>
          <w:tcPr>
            <w:tcW w:w="827" w:type="dxa"/>
          </w:tcPr>
          <w:p w14:paraId="0041CE0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19</w:t>
            </w:r>
          </w:p>
        </w:tc>
        <w:tc>
          <w:tcPr>
            <w:tcW w:w="827" w:type="dxa"/>
          </w:tcPr>
          <w:p w14:paraId="778AAAF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10.9</w:t>
            </w:r>
          </w:p>
        </w:tc>
        <w:tc>
          <w:tcPr>
            <w:tcW w:w="827" w:type="dxa"/>
          </w:tcPr>
          <w:p w14:paraId="1DCD318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32</w:t>
            </w:r>
          </w:p>
        </w:tc>
        <w:tc>
          <w:tcPr>
            <w:tcW w:w="827" w:type="dxa"/>
          </w:tcPr>
          <w:p w14:paraId="63F0E21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9.8</w:t>
            </w:r>
          </w:p>
        </w:tc>
        <w:tc>
          <w:tcPr>
            <w:tcW w:w="2835" w:type="dxa"/>
            <w:vMerge/>
          </w:tcPr>
          <w:p w14:paraId="2B1DE64B" w14:textId="77777777" w:rsidR="00A51EF1" w:rsidRPr="00CA137C" w:rsidRDefault="00A51EF1" w:rsidP="00216AE1">
            <w:pPr>
              <w:jc w:val="center"/>
              <w:rPr>
                <w:rFonts w:ascii="Times New Roman" w:hAnsi="Times New Roman" w:cs="Times New Roman"/>
              </w:rPr>
            </w:pPr>
          </w:p>
        </w:tc>
      </w:tr>
      <w:tr w:rsidR="00A51EF1" w:rsidRPr="00CA137C" w14:paraId="22AC614E" w14:textId="77777777" w:rsidTr="00216AE1">
        <w:tc>
          <w:tcPr>
            <w:tcW w:w="2268" w:type="dxa"/>
            <w:tcBorders>
              <w:bottom w:val="single" w:sz="4" w:space="0" w:color="auto"/>
            </w:tcBorders>
          </w:tcPr>
          <w:p w14:paraId="0BEFA0C6" w14:textId="77777777" w:rsidR="00A51EF1" w:rsidRPr="00CA137C" w:rsidRDefault="00A51EF1" w:rsidP="00216AE1">
            <w:pPr>
              <w:rPr>
                <w:rFonts w:ascii="Times New Roman" w:hAnsi="Times New Roman" w:cs="Times New Roman"/>
                <w:bCs/>
              </w:rPr>
            </w:pPr>
          </w:p>
        </w:tc>
        <w:tc>
          <w:tcPr>
            <w:tcW w:w="3119" w:type="dxa"/>
            <w:tcBorders>
              <w:bottom w:val="single" w:sz="4" w:space="0" w:color="auto"/>
            </w:tcBorders>
          </w:tcPr>
          <w:p w14:paraId="02F78075"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Other</w:t>
            </w:r>
          </w:p>
        </w:tc>
        <w:tc>
          <w:tcPr>
            <w:tcW w:w="826" w:type="dxa"/>
            <w:tcBorders>
              <w:bottom w:val="single" w:sz="4" w:space="0" w:color="auto"/>
            </w:tcBorders>
          </w:tcPr>
          <w:p w14:paraId="6C07C8A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w:t>
            </w:r>
          </w:p>
        </w:tc>
        <w:tc>
          <w:tcPr>
            <w:tcW w:w="827" w:type="dxa"/>
            <w:tcBorders>
              <w:bottom w:val="single" w:sz="4" w:space="0" w:color="auto"/>
            </w:tcBorders>
          </w:tcPr>
          <w:p w14:paraId="01A9280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2.6</w:t>
            </w:r>
          </w:p>
        </w:tc>
        <w:tc>
          <w:tcPr>
            <w:tcW w:w="827" w:type="dxa"/>
            <w:tcBorders>
              <w:bottom w:val="single" w:sz="4" w:space="0" w:color="auto"/>
            </w:tcBorders>
          </w:tcPr>
          <w:p w14:paraId="51707279"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0</w:t>
            </w:r>
          </w:p>
        </w:tc>
        <w:tc>
          <w:tcPr>
            <w:tcW w:w="827" w:type="dxa"/>
            <w:tcBorders>
              <w:bottom w:val="single" w:sz="4" w:space="0" w:color="auto"/>
            </w:tcBorders>
          </w:tcPr>
          <w:p w14:paraId="61E46A1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0</w:t>
            </w:r>
          </w:p>
        </w:tc>
        <w:tc>
          <w:tcPr>
            <w:tcW w:w="827" w:type="dxa"/>
            <w:tcBorders>
              <w:bottom w:val="single" w:sz="4" w:space="0" w:color="auto"/>
            </w:tcBorders>
          </w:tcPr>
          <w:p w14:paraId="12C5F8E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w:t>
            </w:r>
          </w:p>
        </w:tc>
        <w:tc>
          <w:tcPr>
            <w:tcW w:w="827" w:type="dxa"/>
            <w:tcBorders>
              <w:bottom w:val="single" w:sz="4" w:space="0" w:color="auto"/>
            </w:tcBorders>
          </w:tcPr>
          <w:p w14:paraId="4FE9760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1.2</w:t>
            </w:r>
          </w:p>
        </w:tc>
        <w:tc>
          <w:tcPr>
            <w:tcW w:w="2835" w:type="dxa"/>
            <w:tcBorders>
              <w:bottom w:val="single" w:sz="4" w:space="0" w:color="auto"/>
            </w:tcBorders>
          </w:tcPr>
          <w:p w14:paraId="4A61BD6A" w14:textId="77777777" w:rsidR="00A51EF1" w:rsidRPr="00CA137C" w:rsidRDefault="00A51EF1" w:rsidP="00216AE1">
            <w:pPr>
              <w:rPr>
                <w:rFonts w:ascii="Times New Roman" w:hAnsi="Times New Roman" w:cs="Times New Roman"/>
              </w:rPr>
            </w:pPr>
          </w:p>
        </w:tc>
      </w:tr>
      <w:tr w:rsidR="00A51EF1" w:rsidRPr="00CA137C" w14:paraId="74DA36ED" w14:textId="77777777" w:rsidTr="00216AE1">
        <w:tc>
          <w:tcPr>
            <w:tcW w:w="2268" w:type="dxa"/>
            <w:tcBorders>
              <w:top w:val="single" w:sz="4" w:space="0" w:color="auto"/>
            </w:tcBorders>
          </w:tcPr>
          <w:p w14:paraId="4A1D9FFD" w14:textId="77777777" w:rsidR="00A51EF1" w:rsidRPr="00CA137C" w:rsidRDefault="00A51EF1" w:rsidP="00216AE1">
            <w:pPr>
              <w:rPr>
                <w:rFonts w:ascii="Times New Roman" w:hAnsi="Times New Roman" w:cs="Times New Roman"/>
                <w:bCs/>
              </w:rPr>
            </w:pPr>
            <w:r w:rsidRPr="00CA137C">
              <w:rPr>
                <w:rFonts w:ascii="Times New Roman" w:hAnsi="Times New Roman" w:cs="Times New Roman"/>
                <w:bCs/>
              </w:rPr>
              <w:t>Ethnicity</w:t>
            </w:r>
          </w:p>
        </w:tc>
        <w:tc>
          <w:tcPr>
            <w:tcW w:w="3119" w:type="dxa"/>
            <w:tcBorders>
              <w:top w:val="single" w:sz="4" w:space="0" w:color="auto"/>
            </w:tcBorders>
          </w:tcPr>
          <w:p w14:paraId="6D8F7EA8"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White</w:t>
            </w:r>
          </w:p>
        </w:tc>
        <w:tc>
          <w:tcPr>
            <w:tcW w:w="826" w:type="dxa"/>
            <w:tcBorders>
              <w:top w:val="single" w:sz="4" w:space="0" w:color="auto"/>
            </w:tcBorders>
          </w:tcPr>
          <w:p w14:paraId="34FAD36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100</w:t>
            </w:r>
          </w:p>
        </w:tc>
        <w:tc>
          <w:tcPr>
            <w:tcW w:w="827" w:type="dxa"/>
            <w:tcBorders>
              <w:top w:val="single" w:sz="4" w:space="0" w:color="auto"/>
            </w:tcBorders>
          </w:tcPr>
          <w:p w14:paraId="158C6D9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66.2</w:t>
            </w:r>
          </w:p>
        </w:tc>
        <w:tc>
          <w:tcPr>
            <w:tcW w:w="827" w:type="dxa"/>
            <w:tcBorders>
              <w:top w:val="single" w:sz="4" w:space="0" w:color="auto"/>
            </w:tcBorders>
          </w:tcPr>
          <w:p w14:paraId="4754C73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96</w:t>
            </w:r>
          </w:p>
        </w:tc>
        <w:tc>
          <w:tcPr>
            <w:tcW w:w="827" w:type="dxa"/>
            <w:tcBorders>
              <w:top w:val="single" w:sz="4" w:space="0" w:color="auto"/>
            </w:tcBorders>
          </w:tcPr>
          <w:p w14:paraId="1A6A896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55.2</w:t>
            </w:r>
          </w:p>
        </w:tc>
        <w:tc>
          <w:tcPr>
            <w:tcW w:w="827" w:type="dxa"/>
            <w:tcBorders>
              <w:top w:val="single" w:sz="4" w:space="0" w:color="auto"/>
            </w:tcBorders>
          </w:tcPr>
          <w:p w14:paraId="04251B4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196</w:t>
            </w:r>
          </w:p>
        </w:tc>
        <w:tc>
          <w:tcPr>
            <w:tcW w:w="827" w:type="dxa"/>
            <w:tcBorders>
              <w:top w:val="single" w:sz="4" w:space="0" w:color="auto"/>
            </w:tcBorders>
          </w:tcPr>
          <w:p w14:paraId="1E93CF0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60.3</w:t>
            </w:r>
          </w:p>
        </w:tc>
        <w:tc>
          <w:tcPr>
            <w:tcW w:w="2835" w:type="dxa"/>
            <w:vMerge w:val="restart"/>
            <w:tcBorders>
              <w:top w:val="single" w:sz="4" w:space="0" w:color="auto"/>
            </w:tcBorders>
          </w:tcPr>
          <w:p w14:paraId="277B0D4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χ</w:t>
            </w:r>
            <w:r w:rsidRPr="00CA137C">
              <w:rPr>
                <w:rFonts w:ascii="Times New Roman" w:hAnsi="Times New Roman" w:cs="Times New Roman"/>
                <w:i/>
                <w:vertAlign w:val="superscript"/>
              </w:rPr>
              <w:t>2</w:t>
            </w:r>
            <w:r w:rsidRPr="00CA137C">
              <w:rPr>
                <w:rFonts w:ascii="Times New Roman" w:hAnsi="Times New Roman" w:cs="Times New Roman"/>
              </w:rPr>
              <w:t xml:space="preserve">(4, </w:t>
            </w:r>
            <w:r w:rsidRPr="00CA137C">
              <w:rPr>
                <w:rFonts w:ascii="Times New Roman" w:hAnsi="Times New Roman" w:cs="Times New Roman"/>
                <w:i/>
              </w:rPr>
              <w:t>N</w:t>
            </w:r>
            <w:r w:rsidRPr="00CA137C">
              <w:rPr>
                <w:rFonts w:ascii="Times New Roman" w:hAnsi="Times New Roman" w:cs="Times New Roman"/>
              </w:rPr>
              <w:t xml:space="preserve"> = 325) = 10.23, </w:t>
            </w:r>
          </w:p>
          <w:p w14:paraId="36B9115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p</w:t>
            </w:r>
            <w:r w:rsidRPr="00CA137C">
              <w:rPr>
                <w:rFonts w:ascii="Times New Roman" w:hAnsi="Times New Roman" w:cs="Times New Roman"/>
              </w:rPr>
              <w:t xml:space="preserve"> = .035</w:t>
            </w:r>
          </w:p>
        </w:tc>
      </w:tr>
      <w:tr w:rsidR="00A51EF1" w:rsidRPr="00CA137C" w14:paraId="58EF817C" w14:textId="77777777" w:rsidTr="00216AE1">
        <w:tc>
          <w:tcPr>
            <w:tcW w:w="2268" w:type="dxa"/>
          </w:tcPr>
          <w:p w14:paraId="727A0E84" w14:textId="77777777" w:rsidR="00A51EF1" w:rsidRPr="00CA137C" w:rsidRDefault="00A51EF1" w:rsidP="00216AE1">
            <w:pPr>
              <w:rPr>
                <w:rFonts w:ascii="Times New Roman" w:hAnsi="Times New Roman" w:cs="Times New Roman"/>
                <w:bCs/>
              </w:rPr>
            </w:pPr>
          </w:p>
        </w:tc>
        <w:tc>
          <w:tcPr>
            <w:tcW w:w="3119" w:type="dxa"/>
          </w:tcPr>
          <w:p w14:paraId="4F8BD7DC"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Black or black British</w:t>
            </w:r>
          </w:p>
        </w:tc>
        <w:tc>
          <w:tcPr>
            <w:tcW w:w="826" w:type="dxa"/>
          </w:tcPr>
          <w:p w14:paraId="42E5012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15</w:t>
            </w:r>
          </w:p>
        </w:tc>
        <w:tc>
          <w:tcPr>
            <w:tcW w:w="827" w:type="dxa"/>
          </w:tcPr>
          <w:p w14:paraId="6669A35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9.9</w:t>
            </w:r>
          </w:p>
        </w:tc>
        <w:tc>
          <w:tcPr>
            <w:tcW w:w="827" w:type="dxa"/>
          </w:tcPr>
          <w:p w14:paraId="7DABEB3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20</w:t>
            </w:r>
          </w:p>
        </w:tc>
        <w:tc>
          <w:tcPr>
            <w:tcW w:w="827" w:type="dxa"/>
          </w:tcPr>
          <w:p w14:paraId="476C6A9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11.5</w:t>
            </w:r>
          </w:p>
        </w:tc>
        <w:tc>
          <w:tcPr>
            <w:tcW w:w="827" w:type="dxa"/>
          </w:tcPr>
          <w:p w14:paraId="2540E34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35</w:t>
            </w:r>
          </w:p>
        </w:tc>
        <w:tc>
          <w:tcPr>
            <w:tcW w:w="827" w:type="dxa"/>
          </w:tcPr>
          <w:p w14:paraId="455B701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10.8</w:t>
            </w:r>
          </w:p>
        </w:tc>
        <w:tc>
          <w:tcPr>
            <w:tcW w:w="2835" w:type="dxa"/>
            <w:vMerge/>
          </w:tcPr>
          <w:p w14:paraId="5FE7C14D" w14:textId="77777777" w:rsidR="00A51EF1" w:rsidRPr="00CA137C" w:rsidRDefault="00A51EF1" w:rsidP="00216AE1">
            <w:pPr>
              <w:jc w:val="center"/>
              <w:rPr>
                <w:rFonts w:ascii="Times New Roman" w:hAnsi="Times New Roman" w:cs="Times New Roman"/>
              </w:rPr>
            </w:pPr>
          </w:p>
        </w:tc>
      </w:tr>
      <w:tr w:rsidR="00A51EF1" w:rsidRPr="00CA137C" w14:paraId="3EDB54D0" w14:textId="77777777" w:rsidTr="00216AE1">
        <w:tc>
          <w:tcPr>
            <w:tcW w:w="2268" w:type="dxa"/>
          </w:tcPr>
          <w:p w14:paraId="77475C11" w14:textId="77777777" w:rsidR="00A51EF1" w:rsidRPr="00CA137C" w:rsidRDefault="00A51EF1" w:rsidP="00216AE1">
            <w:pPr>
              <w:rPr>
                <w:rFonts w:ascii="Times New Roman" w:hAnsi="Times New Roman" w:cs="Times New Roman"/>
                <w:bCs/>
              </w:rPr>
            </w:pPr>
          </w:p>
        </w:tc>
        <w:tc>
          <w:tcPr>
            <w:tcW w:w="3119" w:type="dxa"/>
          </w:tcPr>
          <w:p w14:paraId="07A3F935"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Asian or Asian British</w:t>
            </w:r>
          </w:p>
        </w:tc>
        <w:tc>
          <w:tcPr>
            <w:tcW w:w="826" w:type="dxa"/>
          </w:tcPr>
          <w:p w14:paraId="389C11A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14</w:t>
            </w:r>
          </w:p>
        </w:tc>
        <w:tc>
          <w:tcPr>
            <w:tcW w:w="827" w:type="dxa"/>
          </w:tcPr>
          <w:p w14:paraId="565D7A9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9.3</w:t>
            </w:r>
          </w:p>
        </w:tc>
        <w:tc>
          <w:tcPr>
            <w:tcW w:w="827" w:type="dxa"/>
          </w:tcPr>
          <w:p w14:paraId="5B34238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37</w:t>
            </w:r>
          </w:p>
        </w:tc>
        <w:tc>
          <w:tcPr>
            <w:tcW w:w="827" w:type="dxa"/>
          </w:tcPr>
          <w:p w14:paraId="7A42FE5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21.3</w:t>
            </w:r>
          </w:p>
        </w:tc>
        <w:tc>
          <w:tcPr>
            <w:tcW w:w="827" w:type="dxa"/>
          </w:tcPr>
          <w:p w14:paraId="7724B18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51</w:t>
            </w:r>
          </w:p>
        </w:tc>
        <w:tc>
          <w:tcPr>
            <w:tcW w:w="827" w:type="dxa"/>
          </w:tcPr>
          <w:p w14:paraId="55BAE14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15.7</w:t>
            </w:r>
          </w:p>
        </w:tc>
        <w:tc>
          <w:tcPr>
            <w:tcW w:w="2835" w:type="dxa"/>
            <w:vMerge/>
          </w:tcPr>
          <w:p w14:paraId="7D624AC5" w14:textId="77777777" w:rsidR="00A51EF1" w:rsidRPr="00CA137C" w:rsidRDefault="00A51EF1" w:rsidP="00216AE1">
            <w:pPr>
              <w:jc w:val="center"/>
              <w:rPr>
                <w:rFonts w:ascii="Times New Roman" w:hAnsi="Times New Roman" w:cs="Times New Roman"/>
              </w:rPr>
            </w:pPr>
          </w:p>
        </w:tc>
      </w:tr>
      <w:tr w:rsidR="00A51EF1" w:rsidRPr="00CA137C" w14:paraId="734875E7" w14:textId="77777777" w:rsidTr="00216AE1">
        <w:tc>
          <w:tcPr>
            <w:tcW w:w="2268" w:type="dxa"/>
          </w:tcPr>
          <w:p w14:paraId="7F51831B" w14:textId="77777777" w:rsidR="00A51EF1" w:rsidRPr="00CA137C" w:rsidRDefault="00A51EF1" w:rsidP="00216AE1">
            <w:pPr>
              <w:rPr>
                <w:rFonts w:ascii="Times New Roman" w:hAnsi="Times New Roman" w:cs="Times New Roman"/>
                <w:bCs/>
              </w:rPr>
            </w:pPr>
          </w:p>
        </w:tc>
        <w:tc>
          <w:tcPr>
            <w:tcW w:w="3119" w:type="dxa"/>
          </w:tcPr>
          <w:p w14:paraId="751F90F3"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Mixed ethnicity</w:t>
            </w:r>
          </w:p>
        </w:tc>
        <w:tc>
          <w:tcPr>
            <w:tcW w:w="826" w:type="dxa"/>
          </w:tcPr>
          <w:p w14:paraId="5708BB1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w:t>
            </w:r>
          </w:p>
        </w:tc>
        <w:tc>
          <w:tcPr>
            <w:tcW w:w="827" w:type="dxa"/>
          </w:tcPr>
          <w:p w14:paraId="04FDD16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7.3</w:t>
            </w:r>
          </w:p>
        </w:tc>
        <w:tc>
          <w:tcPr>
            <w:tcW w:w="827" w:type="dxa"/>
          </w:tcPr>
          <w:p w14:paraId="1856F57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w:t>
            </w:r>
          </w:p>
        </w:tc>
        <w:tc>
          <w:tcPr>
            <w:tcW w:w="827" w:type="dxa"/>
          </w:tcPr>
          <w:p w14:paraId="5B12E38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4.6</w:t>
            </w:r>
          </w:p>
        </w:tc>
        <w:tc>
          <w:tcPr>
            <w:tcW w:w="827" w:type="dxa"/>
          </w:tcPr>
          <w:p w14:paraId="7EAF154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19</w:t>
            </w:r>
          </w:p>
        </w:tc>
        <w:tc>
          <w:tcPr>
            <w:tcW w:w="827" w:type="dxa"/>
          </w:tcPr>
          <w:p w14:paraId="1DCFDB8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5.8</w:t>
            </w:r>
          </w:p>
        </w:tc>
        <w:tc>
          <w:tcPr>
            <w:tcW w:w="2835" w:type="dxa"/>
            <w:vMerge/>
          </w:tcPr>
          <w:p w14:paraId="4A247279" w14:textId="77777777" w:rsidR="00A51EF1" w:rsidRPr="00CA137C" w:rsidRDefault="00A51EF1" w:rsidP="00216AE1">
            <w:pPr>
              <w:jc w:val="center"/>
              <w:rPr>
                <w:rFonts w:ascii="Times New Roman" w:hAnsi="Times New Roman" w:cs="Times New Roman"/>
              </w:rPr>
            </w:pPr>
          </w:p>
        </w:tc>
      </w:tr>
      <w:tr w:rsidR="00A51EF1" w:rsidRPr="00CA137C" w14:paraId="279255A1" w14:textId="77777777" w:rsidTr="00216AE1">
        <w:tc>
          <w:tcPr>
            <w:tcW w:w="2268" w:type="dxa"/>
            <w:tcBorders>
              <w:bottom w:val="single" w:sz="4" w:space="0" w:color="auto"/>
            </w:tcBorders>
          </w:tcPr>
          <w:p w14:paraId="3DE018FA" w14:textId="77777777" w:rsidR="00A51EF1" w:rsidRPr="00CA137C" w:rsidRDefault="00A51EF1" w:rsidP="00216AE1">
            <w:pPr>
              <w:rPr>
                <w:rFonts w:ascii="Times New Roman" w:hAnsi="Times New Roman" w:cs="Times New Roman"/>
                <w:bCs/>
              </w:rPr>
            </w:pPr>
          </w:p>
        </w:tc>
        <w:tc>
          <w:tcPr>
            <w:tcW w:w="3119" w:type="dxa"/>
            <w:tcBorders>
              <w:bottom w:val="single" w:sz="4" w:space="0" w:color="auto"/>
            </w:tcBorders>
          </w:tcPr>
          <w:p w14:paraId="592B049D"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Other/unknown/prefer not to say</w:t>
            </w:r>
          </w:p>
        </w:tc>
        <w:tc>
          <w:tcPr>
            <w:tcW w:w="826" w:type="dxa"/>
            <w:tcBorders>
              <w:bottom w:val="single" w:sz="4" w:space="0" w:color="auto"/>
            </w:tcBorders>
          </w:tcPr>
          <w:p w14:paraId="625CD40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w:t>
            </w:r>
          </w:p>
        </w:tc>
        <w:tc>
          <w:tcPr>
            <w:tcW w:w="827" w:type="dxa"/>
            <w:tcBorders>
              <w:bottom w:val="single" w:sz="4" w:space="0" w:color="auto"/>
            </w:tcBorders>
          </w:tcPr>
          <w:p w14:paraId="1E3FC879"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7.3</w:t>
            </w:r>
          </w:p>
        </w:tc>
        <w:tc>
          <w:tcPr>
            <w:tcW w:w="827" w:type="dxa"/>
            <w:tcBorders>
              <w:bottom w:val="single" w:sz="4" w:space="0" w:color="auto"/>
            </w:tcBorders>
          </w:tcPr>
          <w:p w14:paraId="0FFA83F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Borders>
              <w:bottom w:val="single" w:sz="4" w:space="0" w:color="auto"/>
            </w:tcBorders>
          </w:tcPr>
          <w:p w14:paraId="18A4F1B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7.5</w:t>
            </w:r>
          </w:p>
        </w:tc>
        <w:tc>
          <w:tcPr>
            <w:tcW w:w="827" w:type="dxa"/>
            <w:tcBorders>
              <w:bottom w:val="single" w:sz="4" w:space="0" w:color="auto"/>
            </w:tcBorders>
          </w:tcPr>
          <w:p w14:paraId="0ADAF88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24</w:t>
            </w:r>
          </w:p>
        </w:tc>
        <w:tc>
          <w:tcPr>
            <w:tcW w:w="827" w:type="dxa"/>
            <w:tcBorders>
              <w:bottom w:val="single" w:sz="4" w:space="0" w:color="auto"/>
            </w:tcBorders>
          </w:tcPr>
          <w:p w14:paraId="0D7CA86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7.4</w:t>
            </w:r>
          </w:p>
        </w:tc>
        <w:tc>
          <w:tcPr>
            <w:tcW w:w="2835" w:type="dxa"/>
            <w:vMerge/>
            <w:tcBorders>
              <w:bottom w:val="single" w:sz="4" w:space="0" w:color="auto"/>
            </w:tcBorders>
          </w:tcPr>
          <w:p w14:paraId="0255906D" w14:textId="77777777" w:rsidR="00A51EF1" w:rsidRPr="00CA137C" w:rsidRDefault="00A51EF1" w:rsidP="00216AE1">
            <w:pPr>
              <w:jc w:val="center"/>
              <w:rPr>
                <w:rFonts w:ascii="Times New Roman" w:hAnsi="Times New Roman" w:cs="Times New Roman"/>
              </w:rPr>
            </w:pPr>
          </w:p>
        </w:tc>
      </w:tr>
      <w:tr w:rsidR="00A51EF1" w:rsidRPr="00CA137C" w14:paraId="0BB8B261" w14:textId="77777777" w:rsidTr="00216AE1">
        <w:tc>
          <w:tcPr>
            <w:tcW w:w="2268" w:type="dxa"/>
            <w:vMerge w:val="restart"/>
            <w:tcBorders>
              <w:top w:val="single" w:sz="4" w:space="0" w:color="auto"/>
            </w:tcBorders>
          </w:tcPr>
          <w:p w14:paraId="33EBC587" w14:textId="77777777" w:rsidR="00A51EF1" w:rsidRPr="00CA137C" w:rsidRDefault="00A51EF1" w:rsidP="00216AE1">
            <w:pPr>
              <w:rPr>
                <w:rFonts w:ascii="Times New Roman" w:hAnsi="Times New Roman" w:cs="Times New Roman"/>
                <w:bCs/>
                <w:vertAlign w:val="superscript"/>
              </w:rPr>
            </w:pPr>
            <w:r w:rsidRPr="00CA137C">
              <w:rPr>
                <w:rFonts w:ascii="Times New Roman" w:hAnsi="Times New Roman" w:cs="Times New Roman"/>
                <w:bCs/>
              </w:rPr>
              <w:t>Employment status</w:t>
            </w:r>
            <w:r w:rsidRPr="00CA137C">
              <w:rPr>
                <w:rFonts w:ascii="Times New Roman" w:hAnsi="Times New Roman" w:cs="Times New Roman"/>
                <w:bCs/>
                <w:vertAlign w:val="superscript"/>
              </w:rPr>
              <w:t>b</w:t>
            </w:r>
          </w:p>
        </w:tc>
        <w:tc>
          <w:tcPr>
            <w:tcW w:w="3119" w:type="dxa"/>
            <w:tcBorders>
              <w:top w:val="single" w:sz="4" w:space="0" w:color="auto"/>
            </w:tcBorders>
          </w:tcPr>
          <w:p w14:paraId="770593D2"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Student</w:t>
            </w:r>
          </w:p>
        </w:tc>
        <w:tc>
          <w:tcPr>
            <w:tcW w:w="826" w:type="dxa"/>
            <w:tcBorders>
              <w:top w:val="single" w:sz="4" w:space="0" w:color="auto"/>
            </w:tcBorders>
          </w:tcPr>
          <w:p w14:paraId="2C04DFF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68</w:t>
            </w:r>
          </w:p>
        </w:tc>
        <w:tc>
          <w:tcPr>
            <w:tcW w:w="827" w:type="dxa"/>
            <w:tcBorders>
              <w:top w:val="single" w:sz="4" w:space="0" w:color="auto"/>
            </w:tcBorders>
          </w:tcPr>
          <w:p w14:paraId="520FF5B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45.0</w:t>
            </w:r>
          </w:p>
        </w:tc>
        <w:tc>
          <w:tcPr>
            <w:tcW w:w="827" w:type="dxa"/>
            <w:tcBorders>
              <w:top w:val="single" w:sz="4" w:space="0" w:color="auto"/>
            </w:tcBorders>
          </w:tcPr>
          <w:p w14:paraId="4953680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79</w:t>
            </w:r>
          </w:p>
        </w:tc>
        <w:tc>
          <w:tcPr>
            <w:tcW w:w="827" w:type="dxa"/>
            <w:tcBorders>
              <w:top w:val="single" w:sz="4" w:space="0" w:color="auto"/>
            </w:tcBorders>
          </w:tcPr>
          <w:p w14:paraId="1FCA542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45.4</w:t>
            </w:r>
          </w:p>
        </w:tc>
        <w:tc>
          <w:tcPr>
            <w:tcW w:w="827" w:type="dxa"/>
            <w:tcBorders>
              <w:top w:val="single" w:sz="4" w:space="0" w:color="auto"/>
            </w:tcBorders>
          </w:tcPr>
          <w:p w14:paraId="300BD2F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147</w:t>
            </w:r>
          </w:p>
        </w:tc>
        <w:tc>
          <w:tcPr>
            <w:tcW w:w="827" w:type="dxa"/>
            <w:tcBorders>
              <w:top w:val="single" w:sz="4" w:space="0" w:color="auto"/>
            </w:tcBorders>
          </w:tcPr>
          <w:p w14:paraId="50A9CD7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45.2</w:t>
            </w:r>
          </w:p>
        </w:tc>
        <w:tc>
          <w:tcPr>
            <w:tcW w:w="2835" w:type="dxa"/>
            <w:vMerge w:val="restart"/>
            <w:tcBorders>
              <w:top w:val="single" w:sz="4" w:space="0" w:color="auto"/>
            </w:tcBorders>
          </w:tcPr>
          <w:p w14:paraId="1D3BFF6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χ</w:t>
            </w:r>
            <w:r w:rsidRPr="00CA137C">
              <w:rPr>
                <w:rFonts w:ascii="Times New Roman" w:hAnsi="Times New Roman" w:cs="Times New Roman"/>
                <w:i/>
                <w:vertAlign w:val="superscript"/>
              </w:rPr>
              <w:t>2</w:t>
            </w:r>
            <w:r w:rsidRPr="00CA137C">
              <w:rPr>
                <w:rFonts w:ascii="Times New Roman" w:hAnsi="Times New Roman" w:cs="Times New Roman"/>
              </w:rPr>
              <w:t xml:space="preserve">(5, </w:t>
            </w:r>
            <w:r w:rsidRPr="00CA137C">
              <w:rPr>
                <w:rFonts w:ascii="Times New Roman" w:hAnsi="Times New Roman" w:cs="Times New Roman"/>
                <w:i/>
              </w:rPr>
              <w:t>N</w:t>
            </w:r>
            <w:r w:rsidRPr="00CA137C">
              <w:rPr>
                <w:rFonts w:ascii="Times New Roman" w:hAnsi="Times New Roman" w:cs="Times New Roman"/>
              </w:rPr>
              <w:t xml:space="preserve"> = 325) = 19.91,</w:t>
            </w:r>
          </w:p>
          <w:p w14:paraId="21C1327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 xml:space="preserve"> </w:t>
            </w:r>
            <w:r w:rsidRPr="00CA137C">
              <w:rPr>
                <w:rFonts w:ascii="Times New Roman" w:hAnsi="Times New Roman" w:cs="Times New Roman"/>
                <w:i/>
              </w:rPr>
              <w:t>p</w:t>
            </w:r>
            <w:r w:rsidRPr="00CA137C">
              <w:rPr>
                <w:rFonts w:ascii="Times New Roman" w:hAnsi="Times New Roman" w:cs="Times New Roman"/>
              </w:rPr>
              <w:t xml:space="preserve"> = .001</w:t>
            </w:r>
          </w:p>
        </w:tc>
      </w:tr>
      <w:tr w:rsidR="00A51EF1" w:rsidRPr="00CA137C" w14:paraId="1FCE4BBC" w14:textId="77777777" w:rsidTr="00216AE1">
        <w:tc>
          <w:tcPr>
            <w:tcW w:w="2268" w:type="dxa"/>
            <w:vMerge/>
          </w:tcPr>
          <w:p w14:paraId="479FF5D9" w14:textId="77777777" w:rsidR="00A51EF1" w:rsidRPr="00CA137C" w:rsidRDefault="00A51EF1" w:rsidP="00216AE1">
            <w:pPr>
              <w:rPr>
                <w:rFonts w:ascii="Times New Roman" w:hAnsi="Times New Roman" w:cs="Times New Roman"/>
                <w:bCs/>
              </w:rPr>
            </w:pPr>
          </w:p>
        </w:tc>
        <w:tc>
          <w:tcPr>
            <w:tcW w:w="3119" w:type="dxa"/>
          </w:tcPr>
          <w:p w14:paraId="5EA77207"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Employed</w:t>
            </w:r>
          </w:p>
        </w:tc>
        <w:tc>
          <w:tcPr>
            <w:tcW w:w="826" w:type="dxa"/>
          </w:tcPr>
          <w:p w14:paraId="58CE5B7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56</w:t>
            </w:r>
          </w:p>
        </w:tc>
        <w:tc>
          <w:tcPr>
            <w:tcW w:w="827" w:type="dxa"/>
          </w:tcPr>
          <w:p w14:paraId="7F97FE2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37.1</w:t>
            </w:r>
          </w:p>
        </w:tc>
        <w:tc>
          <w:tcPr>
            <w:tcW w:w="827" w:type="dxa"/>
          </w:tcPr>
          <w:p w14:paraId="04FD3BA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61</w:t>
            </w:r>
          </w:p>
        </w:tc>
        <w:tc>
          <w:tcPr>
            <w:tcW w:w="827" w:type="dxa"/>
          </w:tcPr>
          <w:p w14:paraId="01E5BB9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35.1</w:t>
            </w:r>
          </w:p>
        </w:tc>
        <w:tc>
          <w:tcPr>
            <w:tcW w:w="827" w:type="dxa"/>
          </w:tcPr>
          <w:p w14:paraId="655ABF3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117</w:t>
            </w:r>
          </w:p>
        </w:tc>
        <w:tc>
          <w:tcPr>
            <w:tcW w:w="827" w:type="dxa"/>
          </w:tcPr>
          <w:p w14:paraId="65656FC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36.0</w:t>
            </w:r>
          </w:p>
        </w:tc>
        <w:tc>
          <w:tcPr>
            <w:tcW w:w="2835" w:type="dxa"/>
            <w:vMerge/>
          </w:tcPr>
          <w:p w14:paraId="7F7DFFE1" w14:textId="77777777" w:rsidR="00A51EF1" w:rsidRPr="00CA137C" w:rsidRDefault="00A51EF1" w:rsidP="00216AE1">
            <w:pPr>
              <w:jc w:val="center"/>
              <w:rPr>
                <w:rFonts w:ascii="Times New Roman" w:hAnsi="Times New Roman" w:cs="Times New Roman"/>
              </w:rPr>
            </w:pPr>
          </w:p>
        </w:tc>
      </w:tr>
      <w:tr w:rsidR="00A51EF1" w:rsidRPr="00CA137C" w14:paraId="7F9266D7" w14:textId="77777777" w:rsidTr="00216AE1">
        <w:tc>
          <w:tcPr>
            <w:tcW w:w="2268" w:type="dxa"/>
            <w:vMerge/>
          </w:tcPr>
          <w:p w14:paraId="483C1B7A" w14:textId="77777777" w:rsidR="00A51EF1" w:rsidRPr="00CA137C" w:rsidRDefault="00A51EF1" w:rsidP="00216AE1">
            <w:pPr>
              <w:rPr>
                <w:rFonts w:ascii="Times New Roman" w:hAnsi="Times New Roman" w:cs="Times New Roman"/>
                <w:bCs/>
              </w:rPr>
            </w:pPr>
          </w:p>
        </w:tc>
        <w:tc>
          <w:tcPr>
            <w:tcW w:w="3119" w:type="dxa"/>
          </w:tcPr>
          <w:p w14:paraId="44F6E94B"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 xml:space="preserve">Unemployed </w:t>
            </w:r>
          </w:p>
        </w:tc>
        <w:tc>
          <w:tcPr>
            <w:tcW w:w="826" w:type="dxa"/>
          </w:tcPr>
          <w:p w14:paraId="4F60B12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18</w:t>
            </w:r>
          </w:p>
        </w:tc>
        <w:tc>
          <w:tcPr>
            <w:tcW w:w="827" w:type="dxa"/>
          </w:tcPr>
          <w:p w14:paraId="4B78BC8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11.9</w:t>
            </w:r>
          </w:p>
        </w:tc>
        <w:tc>
          <w:tcPr>
            <w:tcW w:w="827" w:type="dxa"/>
          </w:tcPr>
          <w:p w14:paraId="71E6141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w:t>
            </w:r>
          </w:p>
        </w:tc>
        <w:tc>
          <w:tcPr>
            <w:tcW w:w="827" w:type="dxa"/>
          </w:tcPr>
          <w:p w14:paraId="229E5A6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2.3</w:t>
            </w:r>
          </w:p>
        </w:tc>
        <w:tc>
          <w:tcPr>
            <w:tcW w:w="827" w:type="dxa"/>
          </w:tcPr>
          <w:p w14:paraId="2FFFE2F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22</w:t>
            </w:r>
          </w:p>
        </w:tc>
        <w:tc>
          <w:tcPr>
            <w:tcW w:w="827" w:type="dxa"/>
          </w:tcPr>
          <w:p w14:paraId="06B1D4C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6.8</w:t>
            </w:r>
          </w:p>
        </w:tc>
        <w:tc>
          <w:tcPr>
            <w:tcW w:w="2835" w:type="dxa"/>
            <w:vMerge/>
          </w:tcPr>
          <w:p w14:paraId="6F3C839F" w14:textId="77777777" w:rsidR="00A51EF1" w:rsidRPr="00CA137C" w:rsidRDefault="00A51EF1" w:rsidP="00216AE1">
            <w:pPr>
              <w:jc w:val="center"/>
              <w:rPr>
                <w:rFonts w:ascii="Times New Roman" w:hAnsi="Times New Roman" w:cs="Times New Roman"/>
              </w:rPr>
            </w:pPr>
          </w:p>
        </w:tc>
      </w:tr>
      <w:tr w:rsidR="00A51EF1" w:rsidRPr="00CA137C" w14:paraId="6B36659A" w14:textId="77777777" w:rsidTr="00216AE1">
        <w:tc>
          <w:tcPr>
            <w:tcW w:w="2268" w:type="dxa"/>
          </w:tcPr>
          <w:p w14:paraId="2E803E84" w14:textId="77777777" w:rsidR="00A51EF1" w:rsidRPr="00CA137C" w:rsidRDefault="00A51EF1" w:rsidP="00216AE1">
            <w:pPr>
              <w:rPr>
                <w:rFonts w:ascii="Times New Roman" w:hAnsi="Times New Roman" w:cs="Times New Roman"/>
                <w:bCs/>
              </w:rPr>
            </w:pPr>
          </w:p>
        </w:tc>
        <w:tc>
          <w:tcPr>
            <w:tcW w:w="3119" w:type="dxa"/>
          </w:tcPr>
          <w:p w14:paraId="08EB23E6"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Self-employed</w:t>
            </w:r>
          </w:p>
        </w:tc>
        <w:tc>
          <w:tcPr>
            <w:tcW w:w="826" w:type="dxa"/>
          </w:tcPr>
          <w:p w14:paraId="3FCCEF2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w:t>
            </w:r>
          </w:p>
        </w:tc>
        <w:tc>
          <w:tcPr>
            <w:tcW w:w="827" w:type="dxa"/>
          </w:tcPr>
          <w:p w14:paraId="33FF27F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2.6</w:t>
            </w:r>
          </w:p>
        </w:tc>
        <w:tc>
          <w:tcPr>
            <w:tcW w:w="827" w:type="dxa"/>
          </w:tcPr>
          <w:p w14:paraId="5EAC500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Pr>
          <w:p w14:paraId="1386B93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7.5</w:t>
            </w:r>
          </w:p>
        </w:tc>
        <w:tc>
          <w:tcPr>
            <w:tcW w:w="827" w:type="dxa"/>
          </w:tcPr>
          <w:p w14:paraId="327D48C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17</w:t>
            </w:r>
          </w:p>
        </w:tc>
        <w:tc>
          <w:tcPr>
            <w:tcW w:w="827" w:type="dxa"/>
          </w:tcPr>
          <w:p w14:paraId="0B5ED30B"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5.2</w:t>
            </w:r>
          </w:p>
        </w:tc>
        <w:tc>
          <w:tcPr>
            <w:tcW w:w="2835" w:type="dxa"/>
            <w:vMerge/>
          </w:tcPr>
          <w:p w14:paraId="4FD2F60E" w14:textId="77777777" w:rsidR="00A51EF1" w:rsidRPr="00CA137C" w:rsidRDefault="00A51EF1" w:rsidP="00216AE1">
            <w:pPr>
              <w:jc w:val="center"/>
              <w:rPr>
                <w:rFonts w:ascii="Times New Roman" w:hAnsi="Times New Roman" w:cs="Times New Roman"/>
              </w:rPr>
            </w:pPr>
          </w:p>
        </w:tc>
      </w:tr>
      <w:tr w:rsidR="00A51EF1" w:rsidRPr="00CA137C" w14:paraId="1171DA81" w14:textId="77777777" w:rsidTr="00216AE1">
        <w:tc>
          <w:tcPr>
            <w:tcW w:w="2268" w:type="dxa"/>
          </w:tcPr>
          <w:p w14:paraId="20E4C214" w14:textId="77777777" w:rsidR="00A51EF1" w:rsidRPr="00CA137C" w:rsidRDefault="00A51EF1" w:rsidP="00216AE1">
            <w:pPr>
              <w:rPr>
                <w:rFonts w:ascii="Times New Roman" w:hAnsi="Times New Roman" w:cs="Times New Roman"/>
                <w:bCs/>
              </w:rPr>
            </w:pPr>
          </w:p>
        </w:tc>
        <w:tc>
          <w:tcPr>
            <w:tcW w:w="3119" w:type="dxa"/>
          </w:tcPr>
          <w:p w14:paraId="02F639EF"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Retired</w:t>
            </w:r>
          </w:p>
        </w:tc>
        <w:tc>
          <w:tcPr>
            <w:tcW w:w="826" w:type="dxa"/>
          </w:tcPr>
          <w:p w14:paraId="3B192FE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w:t>
            </w:r>
          </w:p>
        </w:tc>
        <w:tc>
          <w:tcPr>
            <w:tcW w:w="827" w:type="dxa"/>
          </w:tcPr>
          <w:p w14:paraId="5050C0D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Pr>
          <w:p w14:paraId="4501C60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w:t>
            </w:r>
          </w:p>
        </w:tc>
        <w:tc>
          <w:tcPr>
            <w:tcW w:w="827" w:type="dxa"/>
          </w:tcPr>
          <w:p w14:paraId="7015D10D"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5.2</w:t>
            </w:r>
          </w:p>
        </w:tc>
        <w:tc>
          <w:tcPr>
            <w:tcW w:w="827" w:type="dxa"/>
          </w:tcPr>
          <w:p w14:paraId="1001E4E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w:t>
            </w:r>
          </w:p>
        </w:tc>
        <w:tc>
          <w:tcPr>
            <w:tcW w:w="827" w:type="dxa"/>
          </w:tcPr>
          <w:p w14:paraId="33B6104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3.4</w:t>
            </w:r>
          </w:p>
        </w:tc>
        <w:tc>
          <w:tcPr>
            <w:tcW w:w="2835" w:type="dxa"/>
            <w:vMerge/>
          </w:tcPr>
          <w:p w14:paraId="6A9C839C" w14:textId="77777777" w:rsidR="00A51EF1" w:rsidRPr="00CA137C" w:rsidRDefault="00A51EF1" w:rsidP="00216AE1">
            <w:pPr>
              <w:jc w:val="center"/>
              <w:rPr>
                <w:rFonts w:ascii="Times New Roman" w:hAnsi="Times New Roman" w:cs="Times New Roman"/>
              </w:rPr>
            </w:pPr>
          </w:p>
        </w:tc>
      </w:tr>
      <w:tr w:rsidR="00A51EF1" w:rsidRPr="00CA137C" w14:paraId="48126595" w14:textId="77777777" w:rsidTr="00216AE1">
        <w:tc>
          <w:tcPr>
            <w:tcW w:w="2268" w:type="dxa"/>
            <w:tcBorders>
              <w:bottom w:val="single" w:sz="4" w:space="0" w:color="auto"/>
            </w:tcBorders>
          </w:tcPr>
          <w:p w14:paraId="57D850BE" w14:textId="77777777" w:rsidR="00A51EF1" w:rsidRPr="00CA137C" w:rsidRDefault="00A51EF1" w:rsidP="00216AE1">
            <w:pPr>
              <w:rPr>
                <w:rFonts w:ascii="Times New Roman" w:hAnsi="Times New Roman" w:cs="Times New Roman"/>
                <w:bCs/>
              </w:rPr>
            </w:pPr>
          </w:p>
        </w:tc>
        <w:tc>
          <w:tcPr>
            <w:tcW w:w="3119" w:type="dxa"/>
            <w:tcBorders>
              <w:bottom w:val="single" w:sz="4" w:space="0" w:color="auto"/>
            </w:tcBorders>
          </w:tcPr>
          <w:p w14:paraId="209E669C"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Home/caring responsibilities</w:t>
            </w:r>
          </w:p>
        </w:tc>
        <w:tc>
          <w:tcPr>
            <w:tcW w:w="826" w:type="dxa"/>
            <w:tcBorders>
              <w:bottom w:val="single" w:sz="4" w:space="0" w:color="auto"/>
            </w:tcBorders>
          </w:tcPr>
          <w:p w14:paraId="77D3437D"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w:t>
            </w:r>
          </w:p>
        </w:tc>
        <w:tc>
          <w:tcPr>
            <w:tcW w:w="827" w:type="dxa"/>
            <w:tcBorders>
              <w:bottom w:val="single" w:sz="4" w:space="0" w:color="auto"/>
            </w:tcBorders>
          </w:tcPr>
          <w:p w14:paraId="7ED103E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2.0</w:t>
            </w:r>
          </w:p>
        </w:tc>
        <w:tc>
          <w:tcPr>
            <w:tcW w:w="827" w:type="dxa"/>
            <w:tcBorders>
              <w:bottom w:val="single" w:sz="4" w:space="0" w:color="auto"/>
            </w:tcBorders>
          </w:tcPr>
          <w:p w14:paraId="33907C2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w:t>
            </w:r>
          </w:p>
        </w:tc>
        <w:tc>
          <w:tcPr>
            <w:tcW w:w="827" w:type="dxa"/>
            <w:tcBorders>
              <w:bottom w:val="single" w:sz="4" w:space="0" w:color="auto"/>
            </w:tcBorders>
          </w:tcPr>
          <w:p w14:paraId="48F6E08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4.6</w:t>
            </w:r>
          </w:p>
        </w:tc>
        <w:tc>
          <w:tcPr>
            <w:tcW w:w="827" w:type="dxa"/>
            <w:tcBorders>
              <w:bottom w:val="single" w:sz="4" w:space="0" w:color="auto"/>
            </w:tcBorders>
          </w:tcPr>
          <w:p w14:paraId="421022B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w:t>
            </w:r>
          </w:p>
        </w:tc>
        <w:tc>
          <w:tcPr>
            <w:tcW w:w="827" w:type="dxa"/>
            <w:tcBorders>
              <w:bottom w:val="single" w:sz="4" w:space="0" w:color="auto"/>
            </w:tcBorders>
          </w:tcPr>
          <w:p w14:paraId="000F81A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3.4</w:t>
            </w:r>
          </w:p>
        </w:tc>
        <w:tc>
          <w:tcPr>
            <w:tcW w:w="2835" w:type="dxa"/>
            <w:vMerge/>
            <w:tcBorders>
              <w:bottom w:val="single" w:sz="4" w:space="0" w:color="auto"/>
            </w:tcBorders>
          </w:tcPr>
          <w:p w14:paraId="6DED6A42" w14:textId="77777777" w:rsidR="00A51EF1" w:rsidRPr="00CA137C" w:rsidRDefault="00A51EF1" w:rsidP="00216AE1">
            <w:pPr>
              <w:jc w:val="center"/>
              <w:rPr>
                <w:rFonts w:ascii="Times New Roman" w:hAnsi="Times New Roman" w:cs="Times New Roman"/>
              </w:rPr>
            </w:pPr>
          </w:p>
        </w:tc>
      </w:tr>
      <w:tr w:rsidR="00A51EF1" w:rsidRPr="00CA137C" w14:paraId="201A3796" w14:textId="77777777" w:rsidTr="00216AE1">
        <w:tc>
          <w:tcPr>
            <w:tcW w:w="2268" w:type="dxa"/>
            <w:vMerge w:val="restart"/>
            <w:tcBorders>
              <w:top w:val="single" w:sz="4" w:space="0" w:color="auto"/>
            </w:tcBorders>
          </w:tcPr>
          <w:p w14:paraId="04CFD322" w14:textId="77777777" w:rsidR="00A51EF1" w:rsidRPr="00CA137C" w:rsidRDefault="00A51EF1" w:rsidP="00216AE1">
            <w:pPr>
              <w:rPr>
                <w:rFonts w:ascii="Times New Roman" w:hAnsi="Times New Roman" w:cs="Times New Roman"/>
                <w:bCs/>
              </w:rPr>
            </w:pPr>
            <w:r w:rsidRPr="00CA137C">
              <w:rPr>
                <w:rFonts w:ascii="Times New Roman" w:hAnsi="Times New Roman" w:cs="Times New Roman"/>
                <w:bCs/>
              </w:rPr>
              <w:t>Level of education</w:t>
            </w:r>
          </w:p>
        </w:tc>
        <w:tc>
          <w:tcPr>
            <w:tcW w:w="3119" w:type="dxa"/>
            <w:tcBorders>
              <w:top w:val="single" w:sz="4" w:space="0" w:color="auto"/>
            </w:tcBorders>
          </w:tcPr>
          <w:p w14:paraId="33E37633"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No formal qualifications</w:t>
            </w:r>
          </w:p>
        </w:tc>
        <w:tc>
          <w:tcPr>
            <w:tcW w:w="826" w:type="dxa"/>
            <w:tcBorders>
              <w:top w:val="single" w:sz="4" w:space="0" w:color="auto"/>
            </w:tcBorders>
          </w:tcPr>
          <w:p w14:paraId="383A5AD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14</w:t>
            </w:r>
          </w:p>
        </w:tc>
        <w:tc>
          <w:tcPr>
            <w:tcW w:w="827" w:type="dxa"/>
            <w:tcBorders>
              <w:top w:val="single" w:sz="4" w:space="0" w:color="auto"/>
            </w:tcBorders>
          </w:tcPr>
          <w:p w14:paraId="31BCD66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9.3</w:t>
            </w:r>
          </w:p>
        </w:tc>
        <w:tc>
          <w:tcPr>
            <w:tcW w:w="827" w:type="dxa"/>
            <w:tcBorders>
              <w:top w:val="single" w:sz="4" w:space="0" w:color="auto"/>
            </w:tcBorders>
          </w:tcPr>
          <w:p w14:paraId="347A32DE"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w:t>
            </w:r>
          </w:p>
        </w:tc>
        <w:tc>
          <w:tcPr>
            <w:tcW w:w="827" w:type="dxa"/>
            <w:tcBorders>
              <w:top w:val="single" w:sz="4" w:space="0" w:color="auto"/>
            </w:tcBorders>
          </w:tcPr>
          <w:p w14:paraId="4EFE356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1.1</w:t>
            </w:r>
          </w:p>
        </w:tc>
        <w:tc>
          <w:tcPr>
            <w:tcW w:w="827" w:type="dxa"/>
            <w:tcBorders>
              <w:top w:val="single" w:sz="4" w:space="0" w:color="auto"/>
            </w:tcBorders>
          </w:tcPr>
          <w:p w14:paraId="0952B61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16</w:t>
            </w:r>
          </w:p>
        </w:tc>
        <w:tc>
          <w:tcPr>
            <w:tcW w:w="827" w:type="dxa"/>
            <w:tcBorders>
              <w:top w:val="single" w:sz="4" w:space="0" w:color="auto"/>
            </w:tcBorders>
          </w:tcPr>
          <w:p w14:paraId="451F45E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4.9</w:t>
            </w:r>
          </w:p>
        </w:tc>
        <w:tc>
          <w:tcPr>
            <w:tcW w:w="2835" w:type="dxa"/>
            <w:vMerge w:val="restart"/>
            <w:tcBorders>
              <w:top w:val="single" w:sz="4" w:space="0" w:color="auto"/>
            </w:tcBorders>
          </w:tcPr>
          <w:p w14:paraId="5BC96A5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χ</w:t>
            </w:r>
            <w:r w:rsidRPr="00CA137C">
              <w:rPr>
                <w:rFonts w:ascii="Times New Roman" w:hAnsi="Times New Roman" w:cs="Times New Roman"/>
                <w:i/>
                <w:vertAlign w:val="superscript"/>
              </w:rPr>
              <w:t>2</w:t>
            </w:r>
            <w:r w:rsidRPr="00CA137C">
              <w:rPr>
                <w:rFonts w:ascii="Times New Roman" w:hAnsi="Times New Roman" w:cs="Times New Roman"/>
              </w:rPr>
              <w:t xml:space="preserve">(5, </w:t>
            </w:r>
            <w:r w:rsidRPr="00CA137C">
              <w:rPr>
                <w:rFonts w:ascii="Times New Roman" w:hAnsi="Times New Roman" w:cs="Times New Roman"/>
                <w:i/>
              </w:rPr>
              <w:t>N</w:t>
            </w:r>
            <w:r w:rsidRPr="00CA137C">
              <w:rPr>
                <w:rFonts w:ascii="Times New Roman" w:hAnsi="Times New Roman" w:cs="Times New Roman"/>
              </w:rPr>
              <w:t xml:space="preserve"> = 325) = 22.54, </w:t>
            </w:r>
          </w:p>
          <w:p w14:paraId="590140A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i/>
              </w:rPr>
              <w:t>p</w:t>
            </w:r>
            <w:r w:rsidRPr="00CA137C">
              <w:rPr>
                <w:rFonts w:ascii="Times New Roman" w:hAnsi="Times New Roman" w:cs="Times New Roman"/>
              </w:rPr>
              <w:t xml:space="preserve"> &lt; .001</w:t>
            </w:r>
          </w:p>
        </w:tc>
      </w:tr>
      <w:tr w:rsidR="00A51EF1" w:rsidRPr="00CA137C" w14:paraId="3C796C40" w14:textId="77777777" w:rsidTr="00216AE1">
        <w:tc>
          <w:tcPr>
            <w:tcW w:w="2268" w:type="dxa"/>
            <w:vMerge/>
          </w:tcPr>
          <w:p w14:paraId="28D34511" w14:textId="77777777" w:rsidR="00A51EF1" w:rsidRPr="00CA137C" w:rsidRDefault="00A51EF1" w:rsidP="00216AE1">
            <w:pPr>
              <w:rPr>
                <w:rFonts w:ascii="Times New Roman" w:hAnsi="Times New Roman" w:cs="Times New Roman"/>
                <w:bCs/>
              </w:rPr>
            </w:pPr>
          </w:p>
        </w:tc>
        <w:tc>
          <w:tcPr>
            <w:tcW w:w="3119" w:type="dxa"/>
          </w:tcPr>
          <w:p w14:paraId="4C0D7345"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G</w:t>
            </w:r>
            <w:r>
              <w:rPr>
                <w:rFonts w:ascii="Times New Roman" w:hAnsi="Times New Roman" w:cs="Times New Roman"/>
              </w:rPr>
              <w:t>CS</w:t>
            </w:r>
            <w:r w:rsidRPr="00CA137C">
              <w:rPr>
                <w:rFonts w:ascii="Times New Roman" w:hAnsi="Times New Roman" w:cs="Times New Roman"/>
              </w:rPr>
              <w:t>Es</w:t>
            </w:r>
          </w:p>
        </w:tc>
        <w:tc>
          <w:tcPr>
            <w:tcW w:w="826" w:type="dxa"/>
          </w:tcPr>
          <w:p w14:paraId="3B0BEC9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Pr>
          <w:p w14:paraId="5380447B"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8.6</w:t>
            </w:r>
          </w:p>
        </w:tc>
        <w:tc>
          <w:tcPr>
            <w:tcW w:w="827" w:type="dxa"/>
          </w:tcPr>
          <w:p w14:paraId="7AD00489"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w:t>
            </w:r>
          </w:p>
        </w:tc>
        <w:tc>
          <w:tcPr>
            <w:tcW w:w="827" w:type="dxa"/>
          </w:tcPr>
          <w:p w14:paraId="194B048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2.9</w:t>
            </w:r>
          </w:p>
        </w:tc>
        <w:tc>
          <w:tcPr>
            <w:tcW w:w="827" w:type="dxa"/>
          </w:tcPr>
          <w:p w14:paraId="6DF9027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18</w:t>
            </w:r>
          </w:p>
        </w:tc>
        <w:tc>
          <w:tcPr>
            <w:tcW w:w="827" w:type="dxa"/>
          </w:tcPr>
          <w:p w14:paraId="04E03FC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5.5</w:t>
            </w:r>
          </w:p>
        </w:tc>
        <w:tc>
          <w:tcPr>
            <w:tcW w:w="2835" w:type="dxa"/>
            <w:vMerge/>
          </w:tcPr>
          <w:p w14:paraId="29FBD079" w14:textId="77777777" w:rsidR="00A51EF1" w:rsidRPr="00CA137C" w:rsidRDefault="00A51EF1" w:rsidP="00216AE1">
            <w:pPr>
              <w:jc w:val="center"/>
              <w:rPr>
                <w:rFonts w:ascii="Times New Roman" w:hAnsi="Times New Roman" w:cs="Times New Roman"/>
              </w:rPr>
            </w:pPr>
          </w:p>
        </w:tc>
      </w:tr>
      <w:tr w:rsidR="00A51EF1" w:rsidRPr="00CA137C" w14:paraId="703834AF" w14:textId="77777777" w:rsidTr="00216AE1">
        <w:tc>
          <w:tcPr>
            <w:tcW w:w="2268" w:type="dxa"/>
            <w:vMerge/>
          </w:tcPr>
          <w:p w14:paraId="193AB93B" w14:textId="77777777" w:rsidR="00A51EF1" w:rsidRPr="00CA137C" w:rsidRDefault="00A51EF1" w:rsidP="00216AE1">
            <w:pPr>
              <w:rPr>
                <w:rFonts w:ascii="Times New Roman" w:hAnsi="Times New Roman" w:cs="Times New Roman"/>
                <w:bCs/>
              </w:rPr>
            </w:pPr>
          </w:p>
        </w:tc>
        <w:tc>
          <w:tcPr>
            <w:tcW w:w="3119" w:type="dxa"/>
          </w:tcPr>
          <w:p w14:paraId="7CE0C813"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A levels</w:t>
            </w:r>
          </w:p>
        </w:tc>
        <w:tc>
          <w:tcPr>
            <w:tcW w:w="826" w:type="dxa"/>
          </w:tcPr>
          <w:p w14:paraId="5668713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67</w:t>
            </w:r>
          </w:p>
        </w:tc>
        <w:tc>
          <w:tcPr>
            <w:tcW w:w="827" w:type="dxa"/>
          </w:tcPr>
          <w:p w14:paraId="7FCC55F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44.4</w:t>
            </w:r>
          </w:p>
        </w:tc>
        <w:tc>
          <w:tcPr>
            <w:tcW w:w="827" w:type="dxa"/>
          </w:tcPr>
          <w:p w14:paraId="5D0B091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90</w:t>
            </w:r>
          </w:p>
        </w:tc>
        <w:tc>
          <w:tcPr>
            <w:tcW w:w="827" w:type="dxa"/>
          </w:tcPr>
          <w:p w14:paraId="0B69D82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51.7</w:t>
            </w:r>
          </w:p>
        </w:tc>
        <w:tc>
          <w:tcPr>
            <w:tcW w:w="827" w:type="dxa"/>
          </w:tcPr>
          <w:p w14:paraId="7697487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157</w:t>
            </w:r>
          </w:p>
        </w:tc>
        <w:tc>
          <w:tcPr>
            <w:tcW w:w="827" w:type="dxa"/>
          </w:tcPr>
          <w:p w14:paraId="24C391FD"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48.3</w:t>
            </w:r>
          </w:p>
        </w:tc>
        <w:tc>
          <w:tcPr>
            <w:tcW w:w="2835" w:type="dxa"/>
            <w:vMerge/>
          </w:tcPr>
          <w:p w14:paraId="7DC45685" w14:textId="77777777" w:rsidR="00A51EF1" w:rsidRPr="00CA137C" w:rsidRDefault="00A51EF1" w:rsidP="00216AE1">
            <w:pPr>
              <w:jc w:val="center"/>
              <w:rPr>
                <w:rFonts w:ascii="Times New Roman" w:hAnsi="Times New Roman" w:cs="Times New Roman"/>
              </w:rPr>
            </w:pPr>
          </w:p>
        </w:tc>
      </w:tr>
      <w:tr w:rsidR="00A51EF1" w:rsidRPr="00CA137C" w14:paraId="012197DC" w14:textId="77777777" w:rsidTr="00216AE1">
        <w:tc>
          <w:tcPr>
            <w:tcW w:w="2268" w:type="dxa"/>
          </w:tcPr>
          <w:p w14:paraId="374A0DE5" w14:textId="77777777" w:rsidR="00A51EF1" w:rsidRPr="00CA137C" w:rsidRDefault="00A51EF1" w:rsidP="00216AE1">
            <w:pPr>
              <w:rPr>
                <w:rFonts w:ascii="Times New Roman" w:hAnsi="Times New Roman" w:cs="Times New Roman"/>
                <w:bCs/>
              </w:rPr>
            </w:pPr>
          </w:p>
        </w:tc>
        <w:tc>
          <w:tcPr>
            <w:tcW w:w="3119" w:type="dxa"/>
          </w:tcPr>
          <w:p w14:paraId="2F03C875"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First degree</w:t>
            </w:r>
          </w:p>
        </w:tc>
        <w:tc>
          <w:tcPr>
            <w:tcW w:w="826" w:type="dxa"/>
          </w:tcPr>
          <w:p w14:paraId="3F2E082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28</w:t>
            </w:r>
          </w:p>
        </w:tc>
        <w:tc>
          <w:tcPr>
            <w:tcW w:w="827" w:type="dxa"/>
          </w:tcPr>
          <w:p w14:paraId="63FC4764"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18.5</w:t>
            </w:r>
          </w:p>
        </w:tc>
        <w:tc>
          <w:tcPr>
            <w:tcW w:w="827" w:type="dxa"/>
          </w:tcPr>
          <w:p w14:paraId="604BA52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23</w:t>
            </w:r>
          </w:p>
        </w:tc>
        <w:tc>
          <w:tcPr>
            <w:tcW w:w="827" w:type="dxa"/>
          </w:tcPr>
          <w:p w14:paraId="510B1970"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13.2</w:t>
            </w:r>
          </w:p>
        </w:tc>
        <w:tc>
          <w:tcPr>
            <w:tcW w:w="827" w:type="dxa"/>
          </w:tcPr>
          <w:p w14:paraId="31DBC2D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51</w:t>
            </w:r>
          </w:p>
        </w:tc>
        <w:tc>
          <w:tcPr>
            <w:tcW w:w="827" w:type="dxa"/>
          </w:tcPr>
          <w:p w14:paraId="56CE942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15.7</w:t>
            </w:r>
          </w:p>
        </w:tc>
        <w:tc>
          <w:tcPr>
            <w:tcW w:w="2835" w:type="dxa"/>
            <w:vMerge/>
          </w:tcPr>
          <w:p w14:paraId="4E17C65C" w14:textId="77777777" w:rsidR="00A51EF1" w:rsidRPr="00CA137C" w:rsidRDefault="00A51EF1" w:rsidP="00216AE1">
            <w:pPr>
              <w:jc w:val="center"/>
              <w:rPr>
                <w:rFonts w:ascii="Times New Roman" w:hAnsi="Times New Roman" w:cs="Times New Roman"/>
              </w:rPr>
            </w:pPr>
          </w:p>
        </w:tc>
      </w:tr>
      <w:tr w:rsidR="00A51EF1" w:rsidRPr="00CA137C" w14:paraId="7A0D3CD1" w14:textId="77777777" w:rsidTr="00216AE1">
        <w:tc>
          <w:tcPr>
            <w:tcW w:w="2268" w:type="dxa"/>
          </w:tcPr>
          <w:p w14:paraId="00CB7DA3" w14:textId="77777777" w:rsidR="00A51EF1" w:rsidRPr="00CA137C" w:rsidRDefault="00A51EF1" w:rsidP="00216AE1">
            <w:pPr>
              <w:rPr>
                <w:rFonts w:ascii="Times New Roman" w:hAnsi="Times New Roman" w:cs="Times New Roman"/>
                <w:bCs/>
              </w:rPr>
            </w:pPr>
          </w:p>
        </w:tc>
        <w:tc>
          <w:tcPr>
            <w:tcW w:w="3119" w:type="dxa"/>
          </w:tcPr>
          <w:p w14:paraId="199F77DD"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M</w:t>
            </w:r>
            <w:r>
              <w:rPr>
                <w:rFonts w:ascii="Times New Roman" w:hAnsi="Times New Roman" w:cs="Times New Roman"/>
              </w:rPr>
              <w:t>Sc</w:t>
            </w:r>
            <w:r w:rsidRPr="00CA137C">
              <w:rPr>
                <w:rFonts w:ascii="Times New Roman" w:hAnsi="Times New Roman" w:cs="Times New Roman"/>
              </w:rPr>
              <w:t>/prof. qualification</w:t>
            </w:r>
          </w:p>
        </w:tc>
        <w:tc>
          <w:tcPr>
            <w:tcW w:w="826" w:type="dxa"/>
          </w:tcPr>
          <w:p w14:paraId="15C60741"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25</w:t>
            </w:r>
          </w:p>
        </w:tc>
        <w:tc>
          <w:tcPr>
            <w:tcW w:w="827" w:type="dxa"/>
          </w:tcPr>
          <w:p w14:paraId="6911090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16.6</w:t>
            </w:r>
          </w:p>
        </w:tc>
        <w:tc>
          <w:tcPr>
            <w:tcW w:w="827" w:type="dxa"/>
          </w:tcPr>
          <w:p w14:paraId="4D93A9B8"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45</w:t>
            </w:r>
          </w:p>
        </w:tc>
        <w:tc>
          <w:tcPr>
            <w:tcW w:w="827" w:type="dxa"/>
          </w:tcPr>
          <w:p w14:paraId="34E2D01C"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25.9</w:t>
            </w:r>
          </w:p>
        </w:tc>
        <w:tc>
          <w:tcPr>
            <w:tcW w:w="827" w:type="dxa"/>
          </w:tcPr>
          <w:p w14:paraId="7C569AF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70</w:t>
            </w:r>
          </w:p>
        </w:tc>
        <w:tc>
          <w:tcPr>
            <w:tcW w:w="827" w:type="dxa"/>
          </w:tcPr>
          <w:p w14:paraId="2183B29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21.5</w:t>
            </w:r>
          </w:p>
        </w:tc>
        <w:tc>
          <w:tcPr>
            <w:tcW w:w="2835" w:type="dxa"/>
            <w:vMerge/>
          </w:tcPr>
          <w:p w14:paraId="546677C2" w14:textId="77777777" w:rsidR="00A51EF1" w:rsidRPr="00CA137C" w:rsidRDefault="00A51EF1" w:rsidP="00216AE1">
            <w:pPr>
              <w:jc w:val="center"/>
              <w:rPr>
                <w:rFonts w:ascii="Times New Roman" w:hAnsi="Times New Roman" w:cs="Times New Roman"/>
              </w:rPr>
            </w:pPr>
          </w:p>
        </w:tc>
      </w:tr>
      <w:tr w:rsidR="00A51EF1" w:rsidRPr="00CA137C" w14:paraId="35AC4CD3" w14:textId="77777777" w:rsidTr="00216AE1">
        <w:tc>
          <w:tcPr>
            <w:tcW w:w="2268" w:type="dxa"/>
            <w:tcBorders>
              <w:bottom w:val="single" w:sz="4" w:space="0" w:color="auto"/>
            </w:tcBorders>
          </w:tcPr>
          <w:p w14:paraId="68E31AFB" w14:textId="77777777" w:rsidR="00A51EF1" w:rsidRPr="00CA137C" w:rsidRDefault="00A51EF1" w:rsidP="00216AE1">
            <w:pPr>
              <w:rPr>
                <w:rFonts w:ascii="Times New Roman" w:hAnsi="Times New Roman" w:cs="Times New Roman"/>
                <w:bCs/>
              </w:rPr>
            </w:pPr>
          </w:p>
        </w:tc>
        <w:tc>
          <w:tcPr>
            <w:tcW w:w="3119" w:type="dxa"/>
            <w:tcBorders>
              <w:bottom w:val="single" w:sz="4" w:space="0" w:color="auto"/>
            </w:tcBorders>
          </w:tcPr>
          <w:p w14:paraId="6B8EEF2A" w14:textId="77777777" w:rsidR="00A51EF1" w:rsidRPr="00CA137C" w:rsidRDefault="00A51EF1" w:rsidP="00216AE1">
            <w:pPr>
              <w:rPr>
                <w:rFonts w:ascii="Times New Roman" w:hAnsi="Times New Roman" w:cs="Times New Roman"/>
              </w:rPr>
            </w:pPr>
            <w:r w:rsidRPr="00CA137C">
              <w:rPr>
                <w:rFonts w:ascii="Times New Roman" w:hAnsi="Times New Roman" w:cs="Times New Roman"/>
              </w:rPr>
              <w:t>PhD</w:t>
            </w:r>
          </w:p>
        </w:tc>
        <w:tc>
          <w:tcPr>
            <w:tcW w:w="826" w:type="dxa"/>
            <w:tcBorders>
              <w:bottom w:val="single" w:sz="4" w:space="0" w:color="auto"/>
            </w:tcBorders>
          </w:tcPr>
          <w:p w14:paraId="657A123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w:t>
            </w:r>
          </w:p>
        </w:tc>
        <w:tc>
          <w:tcPr>
            <w:tcW w:w="827" w:type="dxa"/>
            <w:tcBorders>
              <w:bottom w:val="single" w:sz="4" w:space="0" w:color="auto"/>
            </w:tcBorders>
          </w:tcPr>
          <w:p w14:paraId="171ADB9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2.6</w:t>
            </w:r>
          </w:p>
        </w:tc>
        <w:tc>
          <w:tcPr>
            <w:tcW w:w="827" w:type="dxa"/>
            <w:tcBorders>
              <w:bottom w:val="single" w:sz="4" w:space="0" w:color="auto"/>
            </w:tcBorders>
          </w:tcPr>
          <w:p w14:paraId="7C682957"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9</w:t>
            </w:r>
          </w:p>
        </w:tc>
        <w:tc>
          <w:tcPr>
            <w:tcW w:w="827" w:type="dxa"/>
            <w:tcBorders>
              <w:bottom w:val="single" w:sz="4" w:space="0" w:color="auto"/>
            </w:tcBorders>
          </w:tcPr>
          <w:p w14:paraId="4306F2DB"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5.2</w:t>
            </w:r>
          </w:p>
        </w:tc>
        <w:tc>
          <w:tcPr>
            <w:tcW w:w="827" w:type="dxa"/>
            <w:tcBorders>
              <w:bottom w:val="single" w:sz="4" w:space="0" w:color="auto"/>
            </w:tcBorders>
          </w:tcPr>
          <w:p w14:paraId="7C9F85F6"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13</w:t>
            </w:r>
          </w:p>
        </w:tc>
        <w:tc>
          <w:tcPr>
            <w:tcW w:w="827" w:type="dxa"/>
            <w:tcBorders>
              <w:bottom w:val="single" w:sz="4" w:space="0" w:color="auto"/>
            </w:tcBorders>
          </w:tcPr>
          <w:p w14:paraId="0EE3165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4.0</w:t>
            </w:r>
          </w:p>
        </w:tc>
        <w:tc>
          <w:tcPr>
            <w:tcW w:w="2835" w:type="dxa"/>
            <w:vMerge/>
            <w:tcBorders>
              <w:bottom w:val="single" w:sz="4" w:space="0" w:color="auto"/>
            </w:tcBorders>
          </w:tcPr>
          <w:p w14:paraId="38DDF27C" w14:textId="77777777" w:rsidR="00A51EF1" w:rsidRPr="00CA137C" w:rsidRDefault="00A51EF1" w:rsidP="00216AE1">
            <w:pPr>
              <w:jc w:val="center"/>
              <w:rPr>
                <w:rFonts w:ascii="Times New Roman" w:hAnsi="Times New Roman" w:cs="Times New Roman"/>
              </w:rPr>
            </w:pPr>
          </w:p>
        </w:tc>
      </w:tr>
      <w:tr w:rsidR="00A51EF1" w:rsidRPr="00CA137C" w14:paraId="63D11652" w14:textId="77777777" w:rsidTr="00216AE1">
        <w:tc>
          <w:tcPr>
            <w:tcW w:w="2268" w:type="dxa"/>
            <w:tcBorders>
              <w:top w:val="single" w:sz="4" w:space="0" w:color="auto"/>
            </w:tcBorders>
          </w:tcPr>
          <w:p w14:paraId="2E0C02F6" w14:textId="77777777" w:rsidR="00A51EF1" w:rsidRPr="00CA137C" w:rsidRDefault="00A51EF1" w:rsidP="00216AE1">
            <w:pPr>
              <w:rPr>
                <w:rFonts w:ascii="Times New Roman" w:hAnsi="Times New Roman" w:cs="Times New Roman"/>
                <w:bCs/>
              </w:rPr>
            </w:pPr>
          </w:p>
        </w:tc>
        <w:tc>
          <w:tcPr>
            <w:tcW w:w="3119" w:type="dxa"/>
            <w:tcBorders>
              <w:top w:val="single" w:sz="4" w:space="0" w:color="auto"/>
            </w:tcBorders>
          </w:tcPr>
          <w:p w14:paraId="1DDA55B6" w14:textId="77777777" w:rsidR="00A51EF1" w:rsidRPr="00CA137C" w:rsidRDefault="00A51EF1" w:rsidP="00216AE1">
            <w:pPr>
              <w:rPr>
                <w:rFonts w:ascii="Times New Roman" w:hAnsi="Times New Roman" w:cs="Times New Roman"/>
              </w:rPr>
            </w:pPr>
          </w:p>
        </w:tc>
        <w:tc>
          <w:tcPr>
            <w:tcW w:w="826" w:type="dxa"/>
            <w:tcBorders>
              <w:top w:val="single" w:sz="4" w:space="0" w:color="auto"/>
              <w:bottom w:val="single" w:sz="4" w:space="0" w:color="auto"/>
            </w:tcBorders>
          </w:tcPr>
          <w:p w14:paraId="5C16DF63"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M</w:t>
            </w:r>
          </w:p>
        </w:tc>
        <w:tc>
          <w:tcPr>
            <w:tcW w:w="827" w:type="dxa"/>
            <w:tcBorders>
              <w:top w:val="single" w:sz="4" w:space="0" w:color="auto"/>
              <w:bottom w:val="single" w:sz="4" w:space="0" w:color="auto"/>
            </w:tcBorders>
          </w:tcPr>
          <w:p w14:paraId="7484C29C"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SD</w:t>
            </w:r>
          </w:p>
        </w:tc>
        <w:tc>
          <w:tcPr>
            <w:tcW w:w="827" w:type="dxa"/>
            <w:tcBorders>
              <w:top w:val="single" w:sz="4" w:space="0" w:color="auto"/>
              <w:bottom w:val="single" w:sz="4" w:space="0" w:color="auto"/>
            </w:tcBorders>
          </w:tcPr>
          <w:p w14:paraId="242ADF39"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M</w:t>
            </w:r>
          </w:p>
        </w:tc>
        <w:tc>
          <w:tcPr>
            <w:tcW w:w="827" w:type="dxa"/>
            <w:tcBorders>
              <w:top w:val="single" w:sz="4" w:space="0" w:color="auto"/>
              <w:bottom w:val="single" w:sz="4" w:space="0" w:color="auto"/>
            </w:tcBorders>
          </w:tcPr>
          <w:p w14:paraId="1BC24DA0"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SD</w:t>
            </w:r>
          </w:p>
        </w:tc>
        <w:tc>
          <w:tcPr>
            <w:tcW w:w="827" w:type="dxa"/>
            <w:tcBorders>
              <w:top w:val="single" w:sz="4" w:space="0" w:color="auto"/>
              <w:bottom w:val="single" w:sz="4" w:space="0" w:color="auto"/>
            </w:tcBorders>
          </w:tcPr>
          <w:p w14:paraId="0828A448"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M</w:t>
            </w:r>
          </w:p>
        </w:tc>
        <w:tc>
          <w:tcPr>
            <w:tcW w:w="827" w:type="dxa"/>
            <w:tcBorders>
              <w:top w:val="single" w:sz="4" w:space="0" w:color="auto"/>
              <w:bottom w:val="single" w:sz="4" w:space="0" w:color="auto"/>
            </w:tcBorders>
          </w:tcPr>
          <w:p w14:paraId="1A3317A1"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SD</w:t>
            </w:r>
          </w:p>
        </w:tc>
        <w:tc>
          <w:tcPr>
            <w:tcW w:w="2835" w:type="dxa"/>
            <w:tcBorders>
              <w:top w:val="single" w:sz="4" w:space="0" w:color="auto"/>
              <w:bottom w:val="single" w:sz="4" w:space="0" w:color="auto"/>
            </w:tcBorders>
          </w:tcPr>
          <w:p w14:paraId="351E3B2E" w14:textId="77777777" w:rsidR="00A51EF1" w:rsidRPr="00CA137C" w:rsidRDefault="00A51EF1" w:rsidP="00216AE1">
            <w:pPr>
              <w:jc w:val="center"/>
              <w:rPr>
                <w:rFonts w:ascii="Times New Roman" w:hAnsi="Times New Roman" w:cs="Times New Roman"/>
              </w:rPr>
            </w:pPr>
          </w:p>
        </w:tc>
      </w:tr>
      <w:tr w:rsidR="00A51EF1" w:rsidRPr="00CA137C" w14:paraId="3D8258F8" w14:textId="77777777" w:rsidTr="00216AE1">
        <w:tc>
          <w:tcPr>
            <w:tcW w:w="2268" w:type="dxa"/>
            <w:tcBorders>
              <w:bottom w:val="single" w:sz="4" w:space="0" w:color="auto"/>
            </w:tcBorders>
          </w:tcPr>
          <w:p w14:paraId="675233FC" w14:textId="77777777" w:rsidR="00A51EF1" w:rsidRPr="00CA137C" w:rsidRDefault="00A51EF1" w:rsidP="00216AE1">
            <w:pPr>
              <w:rPr>
                <w:rFonts w:ascii="Times New Roman" w:hAnsi="Times New Roman" w:cs="Times New Roman"/>
                <w:bCs/>
              </w:rPr>
            </w:pPr>
            <w:r w:rsidRPr="00CA137C">
              <w:rPr>
                <w:rFonts w:ascii="Times New Roman" w:hAnsi="Times New Roman" w:cs="Times New Roman"/>
                <w:bCs/>
              </w:rPr>
              <w:t>Age</w:t>
            </w:r>
          </w:p>
        </w:tc>
        <w:tc>
          <w:tcPr>
            <w:tcW w:w="3119" w:type="dxa"/>
            <w:tcBorders>
              <w:bottom w:val="single" w:sz="4" w:space="0" w:color="auto"/>
            </w:tcBorders>
          </w:tcPr>
          <w:p w14:paraId="57A12F79" w14:textId="77777777" w:rsidR="00A51EF1" w:rsidRPr="00CA137C" w:rsidRDefault="00A51EF1" w:rsidP="00216AE1">
            <w:pPr>
              <w:rPr>
                <w:rFonts w:ascii="Times New Roman" w:hAnsi="Times New Roman" w:cs="Times New Roman"/>
              </w:rPr>
            </w:pPr>
          </w:p>
        </w:tc>
        <w:tc>
          <w:tcPr>
            <w:tcW w:w="826" w:type="dxa"/>
            <w:tcBorders>
              <w:bottom w:val="single" w:sz="4" w:space="0" w:color="auto"/>
            </w:tcBorders>
          </w:tcPr>
          <w:p w14:paraId="5DA7287F"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27.28</w:t>
            </w:r>
          </w:p>
        </w:tc>
        <w:tc>
          <w:tcPr>
            <w:tcW w:w="827" w:type="dxa"/>
            <w:tcBorders>
              <w:bottom w:val="single" w:sz="4" w:space="0" w:color="auto"/>
            </w:tcBorders>
          </w:tcPr>
          <w:p w14:paraId="70C96D6B"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10.21</w:t>
            </w:r>
          </w:p>
        </w:tc>
        <w:tc>
          <w:tcPr>
            <w:tcW w:w="827" w:type="dxa"/>
            <w:tcBorders>
              <w:bottom w:val="single" w:sz="4" w:space="0" w:color="auto"/>
            </w:tcBorders>
          </w:tcPr>
          <w:p w14:paraId="7A77A78A"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30.02</w:t>
            </w:r>
          </w:p>
        </w:tc>
        <w:tc>
          <w:tcPr>
            <w:tcW w:w="827" w:type="dxa"/>
            <w:tcBorders>
              <w:bottom w:val="single" w:sz="4" w:space="0" w:color="auto"/>
            </w:tcBorders>
          </w:tcPr>
          <w:p w14:paraId="5B635B22"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14.04</w:t>
            </w:r>
          </w:p>
        </w:tc>
        <w:tc>
          <w:tcPr>
            <w:tcW w:w="827" w:type="dxa"/>
            <w:tcBorders>
              <w:bottom w:val="single" w:sz="4" w:space="0" w:color="auto"/>
            </w:tcBorders>
          </w:tcPr>
          <w:p w14:paraId="0DAC06E3"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28.75</w:t>
            </w:r>
          </w:p>
        </w:tc>
        <w:tc>
          <w:tcPr>
            <w:tcW w:w="827" w:type="dxa"/>
            <w:tcBorders>
              <w:bottom w:val="single" w:sz="4" w:space="0" w:color="auto"/>
            </w:tcBorders>
          </w:tcPr>
          <w:p w14:paraId="1B90FCA5" w14:textId="77777777" w:rsidR="00A51EF1" w:rsidRPr="00CA137C" w:rsidRDefault="00A51EF1" w:rsidP="00216AE1">
            <w:pPr>
              <w:jc w:val="center"/>
              <w:rPr>
                <w:rFonts w:ascii="Times New Roman" w:hAnsi="Times New Roman" w:cs="Times New Roman"/>
              </w:rPr>
            </w:pPr>
            <w:r w:rsidRPr="00CA137C">
              <w:rPr>
                <w:rFonts w:ascii="Times New Roman" w:hAnsi="Times New Roman" w:cs="Times New Roman"/>
              </w:rPr>
              <w:t>12.46</w:t>
            </w:r>
          </w:p>
        </w:tc>
        <w:tc>
          <w:tcPr>
            <w:tcW w:w="2835" w:type="dxa"/>
            <w:tcBorders>
              <w:bottom w:val="single" w:sz="4" w:space="0" w:color="auto"/>
            </w:tcBorders>
          </w:tcPr>
          <w:p w14:paraId="2439190A" w14:textId="77777777" w:rsidR="00A51EF1" w:rsidRPr="00CA137C" w:rsidRDefault="00A51EF1" w:rsidP="00216AE1">
            <w:pPr>
              <w:jc w:val="center"/>
              <w:rPr>
                <w:rFonts w:ascii="Times New Roman" w:hAnsi="Times New Roman" w:cs="Times New Roman"/>
                <w:i/>
              </w:rPr>
            </w:pPr>
            <w:r w:rsidRPr="00CA137C">
              <w:rPr>
                <w:rFonts w:ascii="Times New Roman" w:hAnsi="Times New Roman" w:cs="Times New Roman"/>
                <w:i/>
              </w:rPr>
              <w:t>t</w:t>
            </w:r>
            <w:r w:rsidRPr="00CA137C">
              <w:rPr>
                <w:rFonts w:ascii="Times New Roman" w:hAnsi="Times New Roman" w:cs="Times New Roman"/>
              </w:rPr>
              <w:t xml:space="preserve">(311.88) = 2.02, </w:t>
            </w:r>
            <w:r w:rsidRPr="00CA137C">
              <w:rPr>
                <w:rFonts w:ascii="Times New Roman" w:hAnsi="Times New Roman" w:cs="Times New Roman"/>
                <w:i/>
              </w:rPr>
              <w:t>p</w:t>
            </w:r>
            <w:r w:rsidRPr="00CA137C">
              <w:rPr>
                <w:rFonts w:ascii="Times New Roman" w:hAnsi="Times New Roman" w:cs="Times New Roman"/>
              </w:rPr>
              <w:t xml:space="preserve"> = .044</w:t>
            </w:r>
          </w:p>
        </w:tc>
      </w:tr>
    </w:tbl>
    <w:p w14:paraId="4C9BEEBF" w14:textId="77777777" w:rsidR="00A51EF1" w:rsidRPr="00CA137C" w:rsidRDefault="00A51EF1" w:rsidP="00A51EF1">
      <w:pPr>
        <w:spacing w:after="0" w:line="240" w:lineRule="auto"/>
        <w:rPr>
          <w:rFonts w:ascii="Times New Roman" w:eastAsia="SimSun" w:hAnsi="Times New Roman" w:cs="Times New Roman"/>
          <w:sz w:val="20"/>
          <w:szCs w:val="20"/>
        </w:rPr>
      </w:pPr>
      <w:r w:rsidRPr="00CA137C">
        <w:rPr>
          <w:rFonts w:ascii="Times New Roman" w:eastAsia="SimSun" w:hAnsi="Times New Roman" w:cs="Times New Roman"/>
          <w:sz w:val="20"/>
          <w:szCs w:val="20"/>
          <w:vertAlign w:val="superscript"/>
        </w:rPr>
        <w:t>a</w:t>
      </w:r>
      <w:r w:rsidRPr="00CA137C">
        <w:rPr>
          <w:rFonts w:ascii="Times New Roman" w:eastAsia="SimSun" w:hAnsi="Times New Roman" w:cs="Times New Roman"/>
          <w:sz w:val="20"/>
          <w:szCs w:val="20"/>
        </w:rPr>
        <w:t xml:space="preserve">Chi square test calculated on the difference between men and women participants only, because of the small number of participants who identified as ‘other’ in this category.  </w:t>
      </w:r>
    </w:p>
    <w:p w14:paraId="1522E843" w14:textId="77777777" w:rsidR="00A51EF1" w:rsidRPr="00CA137C" w:rsidRDefault="00A51EF1" w:rsidP="00A51EF1">
      <w:pPr>
        <w:spacing w:after="0" w:line="240" w:lineRule="auto"/>
        <w:rPr>
          <w:rFonts w:ascii="Times New Roman" w:eastAsia="SimSun" w:hAnsi="Times New Roman" w:cs="Times New Roman"/>
          <w:sz w:val="20"/>
          <w:szCs w:val="20"/>
        </w:rPr>
      </w:pPr>
      <w:r w:rsidRPr="00CA137C">
        <w:rPr>
          <w:rFonts w:ascii="Times New Roman" w:eastAsia="SimSun" w:hAnsi="Times New Roman" w:cs="Times New Roman"/>
          <w:sz w:val="20"/>
          <w:szCs w:val="20"/>
          <w:vertAlign w:val="superscript"/>
        </w:rPr>
        <w:t>b</w:t>
      </w:r>
      <w:r w:rsidRPr="00CA137C">
        <w:rPr>
          <w:rFonts w:ascii="Times New Roman" w:eastAsia="SimSun" w:hAnsi="Times New Roman" w:cs="Times New Roman"/>
          <w:sz w:val="20"/>
          <w:szCs w:val="20"/>
        </w:rPr>
        <w:t>Data from five participants who said they were in the ‘other’ category were recoded based on the answers provided.  Two participants who said they were students and in employment, and one participant who was a volunteer, were reclassified as employed.  Two participants on disability benefits were reclassified as unemployed.</w:t>
      </w:r>
    </w:p>
    <w:p w14:paraId="773501C4" w14:textId="77777777" w:rsidR="00A51EF1" w:rsidRDefault="00A51EF1" w:rsidP="00A51EF1"/>
    <w:p w14:paraId="560E9524" w14:textId="3B893178" w:rsidR="00A51EF1" w:rsidRDefault="00A51EF1">
      <w:pPr>
        <w:rPr>
          <w:rFonts w:asciiTheme="majorBidi" w:hAnsiTheme="majorBidi" w:cstheme="majorBidi"/>
          <w:b/>
          <w:bCs/>
          <w:sz w:val="24"/>
          <w:szCs w:val="24"/>
          <w:highlight w:val="yellow"/>
        </w:rPr>
      </w:pPr>
      <w:r>
        <w:rPr>
          <w:rFonts w:asciiTheme="majorBidi" w:hAnsiTheme="majorBidi" w:cstheme="majorBidi"/>
          <w:b/>
          <w:bCs/>
          <w:sz w:val="24"/>
          <w:szCs w:val="24"/>
          <w:highlight w:val="yellow"/>
        </w:rPr>
        <w:br w:type="page"/>
      </w:r>
    </w:p>
    <w:p w14:paraId="4668CFEC" w14:textId="77777777" w:rsidR="00A51EF1" w:rsidRPr="00371913" w:rsidRDefault="00A51EF1" w:rsidP="00A51EF1">
      <w:pPr>
        <w:autoSpaceDE w:val="0"/>
        <w:autoSpaceDN w:val="0"/>
        <w:adjustRightInd w:val="0"/>
        <w:spacing w:after="0" w:line="480" w:lineRule="auto"/>
        <w:rPr>
          <w:rFonts w:ascii="Times New Roman" w:eastAsia="SimSun" w:hAnsi="Times New Roman" w:cs="Times New Roman"/>
          <w:b/>
          <w:bCs/>
          <w:sz w:val="24"/>
          <w:szCs w:val="24"/>
        </w:rPr>
      </w:pPr>
      <w:r w:rsidRPr="00371913">
        <w:rPr>
          <w:rFonts w:ascii="Times New Roman" w:eastAsia="SimSun" w:hAnsi="Times New Roman" w:cs="Times New Roman"/>
          <w:b/>
          <w:bCs/>
          <w:sz w:val="24"/>
          <w:szCs w:val="24"/>
        </w:rPr>
        <w:lastRenderedPageBreak/>
        <w:t>Table 2</w:t>
      </w:r>
    </w:p>
    <w:p w14:paraId="3DFD6421" w14:textId="77777777" w:rsidR="00A51EF1" w:rsidRPr="00371913" w:rsidRDefault="00A51EF1" w:rsidP="00A51EF1">
      <w:pPr>
        <w:autoSpaceDE w:val="0"/>
        <w:autoSpaceDN w:val="0"/>
        <w:adjustRightInd w:val="0"/>
        <w:spacing w:after="0" w:line="480" w:lineRule="auto"/>
        <w:rPr>
          <w:rFonts w:ascii="Times New Roman" w:eastAsia="SimSun" w:hAnsi="Times New Roman" w:cs="Times New Roman"/>
          <w:bCs/>
          <w:i/>
          <w:sz w:val="24"/>
          <w:szCs w:val="24"/>
        </w:rPr>
      </w:pPr>
      <w:r w:rsidRPr="00371913">
        <w:rPr>
          <w:rFonts w:ascii="Times New Roman" w:eastAsia="SimSun" w:hAnsi="Times New Roman" w:cs="Times New Roman"/>
          <w:bCs/>
          <w:i/>
          <w:sz w:val="24"/>
          <w:szCs w:val="24"/>
        </w:rPr>
        <w:t>Test Variables Descriptive Results, Including the Difference Between Participants With and Without a History of Self-Harm</w:t>
      </w: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418"/>
        <w:gridCol w:w="940"/>
        <w:gridCol w:w="941"/>
        <w:gridCol w:w="941"/>
        <w:gridCol w:w="940"/>
        <w:gridCol w:w="941"/>
        <w:gridCol w:w="941"/>
        <w:gridCol w:w="941"/>
        <w:gridCol w:w="940"/>
        <w:gridCol w:w="941"/>
        <w:gridCol w:w="941"/>
        <w:gridCol w:w="941"/>
      </w:tblGrid>
      <w:tr w:rsidR="00A51EF1" w:rsidRPr="00371913" w14:paraId="747E4EFF" w14:textId="77777777" w:rsidTr="00216AE1">
        <w:tc>
          <w:tcPr>
            <w:tcW w:w="2263" w:type="dxa"/>
            <w:tcBorders>
              <w:top w:val="single" w:sz="4" w:space="0" w:color="auto"/>
            </w:tcBorders>
            <w:vAlign w:val="bottom"/>
          </w:tcPr>
          <w:p w14:paraId="3CF72632" w14:textId="77777777" w:rsidR="00A51EF1" w:rsidRPr="00371913" w:rsidRDefault="00A51EF1" w:rsidP="00216AE1">
            <w:pPr>
              <w:autoSpaceDE w:val="0"/>
              <w:autoSpaceDN w:val="0"/>
              <w:adjustRightInd w:val="0"/>
              <w:spacing w:line="360" w:lineRule="auto"/>
              <w:rPr>
                <w:rFonts w:ascii="Times New Roman" w:hAnsi="Times New Roman" w:cs="Times New Roman"/>
              </w:rPr>
            </w:pPr>
            <w:r w:rsidRPr="00371913">
              <w:rPr>
                <w:rFonts w:ascii="Times New Roman" w:hAnsi="Times New Roman" w:cs="Times New Roman"/>
              </w:rPr>
              <w:t>Variable</w:t>
            </w:r>
            <w:r w:rsidRPr="00371913">
              <w:rPr>
                <w:rFonts w:ascii="Times New Roman" w:hAnsi="Times New Roman" w:cs="Times New Roman"/>
                <w:vertAlign w:val="superscript"/>
              </w:rPr>
              <w:t>a</w:t>
            </w:r>
            <w:r w:rsidRPr="00371913">
              <w:rPr>
                <w:rFonts w:ascii="Times New Roman" w:hAnsi="Times New Roman" w:cs="Times New Roman"/>
              </w:rPr>
              <w:t xml:space="preserve"> (range)</w:t>
            </w:r>
          </w:p>
        </w:tc>
        <w:tc>
          <w:tcPr>
            <w:tcW w:w="1418" w:type="dxa"/>
            <w:tcBorders>
              <w:top w:val="single" w:sz="4" w:space="0" w:color="auto"/>
              <w:bottom w:val="single" w:sz="4" w:space="0" w:color="auto"/>
            </w:tcBorders>
            <w:vAlign w:val="bottom"/>
          </w:tcPr>
          <w:p w14:paraId="70812EB1"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p>
        </w:tc>
        <w:tc>
          <w:tcPr>
            <w:tcW w:w="2822" w:type="dxa"/>
            <w:gridSpan w:val="3"/>
            <w:tcBorders>
              <w:top w:val="single" w:sz="4" w:space="0" w:color="auto"/>
              <w:bottom w:val="single" w:sz="4" w:space="0" w:color="auto"/>
            </w:tcBorders>
            <w:vAlign w:val="bottom"/>
          </w:tcPr>
          <w:p w14:paraId="26E9370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Self-harm</w:t>
            </w:r>
          </w:p>
        </w:tc>
        <w:tc>
          <w:tcPr>
            <w:tcW w:w="2822" w:type="dxa"/>
            <w:gridSpan w:val="3"/>
            <w:tcBorders>
              <w:top w:val="single" w:sz="4" w:space="0" w:color="auto"/>
              <w:bottom w:val="single" w:sz="4" w:space="0" w:color="auto"/>
            </w:tcBorders>
            <w:vAlign w:val="bottom"/>
          </w:tcPr>
          <w:p w14:paraId="5BF11C2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No self-harm</w:t>
            </w:r>
          </w:p>
        </w:tc>
        <w:tc>
          <w:tcPr>
            <w:tcW w:w="1881" w:type="dxa"/>
            <w:gridSpan w:val="2"/>
            <w:tcBorders>
              <w:top w:val="single" w:sz="4" w:space="0" w:color="auto"/>
              <w:bottom w:val="single" w:sz="4" w:space="0" w:color="auto"/>
            </w:tcBorders>
            <w:vAlign w:val="bottom"/>
          </w:tcPr>
          <w:p w14:paraId="4BD0D8E2"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Test of difference</w:t>
            </w:r>
          </w:p>
        </w:tc>
        <w:tc>
          <w:tcPr>
            <w:tcW w:w="1882" w:type="dxa"/>
            <w:gridSpan w:val="2"/>
            <w:tcBorders>
              <w:top w:val="single" w:sz="4" w:space="0" w:color="auto"/>
              <w:bottom w:val="single" w:sz="4" w:space="0" w:color="auto"/>
            </w:tcBorders>
            <w:vAlign w:val="bottom"/>
          </w:tcPr>
          <w:p w14:paraId="261D271A"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Mean Difference BCa 95% CI</w:t>
            </w:r>
          </w:p>
        </w:tc>
        <w:tc>
          <w:tcPr>
            <w:tcW w:w="941" w:type="dxa"/>
            <w:tcBorders>
              <w:top w:val="single" w:sz="4" w:space="0" w:color="auto"/>
              <w:bottom w:val="single" w:sz="4" w:space="0" w:color="auto"/>
            </w:tcBorders>
            <w:vAlign w:val="bottom"/>
          </w:tcPr>
          <w:p w14:paraId="4771D17C"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Effect size</w:t>
            </w:r>
          </w:p>
        </w:tc>
      </w:tr>
      <w:tr w:rsidR="00A51EF1" w:rsidRPr="00371913" w14:paraId="2EE7C640" w14:textId="77777777" w:rsidTr="00216AE1">
        <w:tc>
          <w:tcPr>
            <w:tcW w:w="2263" w:type="dxa"/>
            <w:tcBorders>
              <w:bottom w:val="single" w:sz="4" w:space="0" w:color="auto"/>
            </w:tcBorders>
          </w:tcPr>
          <w:p w14:paraId="2CA97B62" w14:textId="77777777" w:rsidR="00A51EF1" w:rsidRPr="00371913" w:rsidRDefault="00A51EF1" w:rsidP="00216AE1">
            <w:pPr>
              <w:autoSpaceDE w:val="0"/>
              <w:autoSpaceDN w:val="0"/>
              <w:adjustRightInd w:val="0"/>
              <w:spacing w:line="360" w:lineRule="auto"/>
              <w:rPr>
                <w:rFonts w:ascii="Times New Roman" w:hAnsi="Times New Roman" w:cs="Times New Roman"/>
              </w:rPr>
            </w:pPr>
          </w:p>
        </w:tc>
        <w:tc>
          <w:tcPr>
            <w:tcW w:w="1418" w:type="dxa"/>
            <w:tcBorders>
              <w:top w:val="single" w:sz="4" w:space="0" w:color="auto"/>
              <w:bottom w:val="single" w:sz="4" w:space="0" w:color="auto"/>
            </w:tcBorders>
          </w:tcPr>
          <w:p w14:paraId="7CEF240F"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Cronbach’s α</w:t>
            </w:r>
          </w:p>
        </w:tc>
        <w:tc>
          <w:tcPr>
            <w:tcW w:w="940" w:type="dxa"/>
            <w:tcBorders>
              <w:top w:val="single" w:sz="4" w:space="0" w:color="auto"/>
              <w:bottom w:val="single" w:sz="4" w:space="0" w:color="auto"/>
            </w:tcBorders>
          </w:tcPr>
          <w:p w14:paraId="7D473BE5"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M</w:t>
            </w:r>
          </w:p>
        </w:tc>
        <w:tc>
          <w:tcPr>
            <w:tcW w:w="941" w:type="dxa"/>
            <w:tcBorders>
              <w:top w:val="single" w:sz="4" w:space="0" w:color="auto"/>
              <w:bottom w:val="single" w:sz="4" w:space="0" w:color="auto"/>
            </w:tcBorders>
          </w:tcPr>
          <w:p w14:paraId="30D1C87D"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SD</w:t>
            </w:r>
          </w:p>
        </w:tc>
        <w:tc>
          <w:tcPr>
            <w:tcW w:w="941" w:type="dxa"/>
            <w:tcBorders>
              <w:top w:val="single" w:sz="4" w:space="0" w:color="auto"/>
              <w:bottom w:val="single" w:sz="4" w:space="0" w:color="auto"/>
            </w:tcBorders>
          </w:tcPr>
          <w:p w14:paraId="7B052678" w14:textId="77777777" w:rsidR="00A51EF1" w:rsidRPr="00371913" w:rsidRDefault="00A51EF1" w:rsidP="00216AE1">
            <w:pPr>
              <w:autoSpaceDE w:val="0"/>
              <w:autoSpaceDN w:val="0"/>
              <w:adjustRightInd w:val="0"/>
              <w:spacing w:line="360" w:lineRule="auto"/>
              <w:jc w:val="center"/>
              <w:rPr>
                <w:rFonts w:ascii="Times New Roman" w:hAnsi="Times New Roman" w:cs="Times New Roman"/>
                <w:iCs/>
              </w:rPr>
            </w:pPr>
            <w:r w:rsidRPr="00371913">
              <w:rPr>
                <w:rFonts w:ascii="Times New Roman" w:hAnsi="Times New Roman" w:cs="Times New Roman"/>
                <w:iCs/>
              </w:rPr>
              <w:t>N</w:t>
            </w:r>
          </w:p>
        </w:tc>
        <w:tc>
          <w:tcPr>
            <w:tcW w:w="940" w:type="dxa"/>
            <w:tcBorders>
              <w:top w:val="single" w:sz="4" w:space="0" w:color="auto"/>
              <w:bottom w:val="single" w:sz="4" w:space="0" w:color="auto"/>
            </w:tcBorders>
          </w:tcPr>
          <w:p w14:paraId="0FA1B93D"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M</w:t>
            </w:r>
          </w:p>
        </w:tc>
        <w:tc>
          <w:tcPr>
            <w:tcW w:w="941" w:type="dxa"/>
            <w:tcBorders>
              <w:top w:val="single" w:sz="4" w:space="0" w:color="auto"/>
              <w:bottom w:val="single" w:sz="4" w:space="0" w:color="auto"/>
            </w:tcBorders>
          </w:tcPr>
          <w:p w14:paraId="4A4C2583"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SD</w:t>
            </w:r>
          </w:p>
        </w:tc>
        <w:tc>
          <w:tcPr>
            <w:tcW w:w="941" w:type="dxa"/>
            <w:tcBorders>
              <w:top w:val="single" w:sz="4" w:space="0" w:color="auto"/>
              <w:bottom w:val="single" w:sz="4" w:space="0" w:color="auto"/>
            </w:tcBorders>
          </w:tcPr>
          <w:p w14:paraId="6647EFF3"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Cs/>
              </w:rPr>
              <w:t>N</w:t>
            </w:r>
          </w:p>
        </w:tc>
        <w:tc>
          <w:tcPr>
            <w:tcW w:w="941" w:type="dxa"/>
            <w:tcBorders>
              <w:top w:val="single" w:sz="4" w:space="0" w:color="auto"/>
              <w:bottom w:val="single" w:sz="4" w:space="0" w:color="auto"/>
            </w:tcBorders>
          </w:tcPr>
          <w:p w14:paraId="70CD238D"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t</w:t>
            </w:r>
          </w:p>
        </w:tc>
        <w:tc>
          <w:tcPr>
            <w:tcW w:w="940" w:type="dxa"/>
            <w:tcBorders>
              <w:top w:val="single" w:sz="4" w:space="0" w:color="auto"/>
              <w:bottom w:val="single" w:sz="4" w:space="0" w:color="auto"/>
            </w:tcBorders>
          </w:tcPr>
          <w:p w14:paraId="08D9D61B"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p</w:t>
            </w:r>
            <w:r w:rsidRPr="00371913">
              <w:rPr>
                <w:rFonts w:ascii="Times New Roman" w:hAnsi="Times New Roman" w:cs="Times New Roman"/>
                <w:iCs/>
                <w:vertAlign w:val="superscript"/>
              </w:rPr>
              <w:t>b</w:t>
            </w:r>
          </w:p>
        </w:tc>
        <w:tc>
          <w:tcPr>
            <w:tcW w:w="941" w:type="dxa"/>
            <w:tcBorders>
              <w:top w:val="single" w:sz="4" w:space="0" w:color="auto"/>
              <w:bottom w:val="single" w:sz="4" w:space="0" w:color="auto"/>
            </w:tcBorders>
          </w:tcPr>
          <w:p w14:paraId="27F78348"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Cs/>
              </w:rPr>
              <w:t>Lower</w:t>
            </w:r>
          </w:p>
        </w:tc>
        <w:tc>
          <w:tcPr>
            <w:tcW w:w="941" w:type="dxa"/>
            <w:tcBorders>
              <w:top w:val="single" w:sz="4" w:space="0" w:color="auto"/>
              <w:bottom w:val="single" w:sz="4" w:space="0" w:color="auto"/>
            </w:tcBorders>
          </w:tcPr>
          <w:p w14:paraId="5D7420D8" w14:textId="77777777" w:rsidR="00A51EF1" w:rsidRPr="00371913" w:rsidRDefault="00A51EF1" w:rsidP="00216AE1">
            <w:pPr>
              <w:autoSpaceDE w:val="0"/>
              <w:autoSpaceDN w:val="0"/>
              <w:adjustRightInd w:val="0"/>
              <w:spacing w:line="360" w:lineRule="auto"/>
              <w:jc w:val="center"/>
              <w:rPr>
                <w:rFonts w:ascii="Times New Roman" w:hAnsi="Times New Roman" w:cs="Times New Roman"/>
                <w:iCs/>
              </w:rPr>
            </w:pPr>
            <w:r w:rsidRPr="00371913">
              <w:rPr>
                <w:rFonts w:ascii="Times New Roman" w:hAnsi="Times New Roman" w:cs="Times New Roman"/>
                <w:iCs/>
              </w:rPr>
              <w:t>Upper</w:t>
            </w:r>
          </w:p>
        </w:tc>
        <w:tc>
          <w:tcPr>
            <w:tcW w:w="941" w:type="dxa"/>
            <w:tcBorders>
              <w:top w:val="single" w:sz="4" w:space="0" w:color="auto"/>
              <w:bottom w:val="single" w:sz="4" w:space="0" w:color="auto"/>
            </w:tcBorders>
          </w:tcPr>
          <w:p w14:paraId="4B1CE771" w14:textId="77777777" w:rsidR="00A51EF1" w:rsidRPr="00371913" w:rsidRDefault="00A51EF1" w:rsidP="00216AE1">
            <w:pPr>
              <w:autoSpaceDE w:val="0"/>
              <w:autoSpaceDN w:val="0"/>
              <w:adjustRightInd w:val="0"/>
              <w:spacing w:line="360" w:lineRule="auto"/>
              <w:jc w:val="center"/>
              <w:rPr>
                <w:rFonts w:ascii="Times New Roman" w:hAnsi="Times New Roman" w:cs="Times New Roman"/>
                <w:i/>
                <w:iCs/>
              </w:rPr>
            </w:pPr>
            <w:r w:rsidRPr="00371913">
              <w:rPr>
                <w:rFonts w:ascii="Times New Roman" w:hAnsi="Times New Roman" w:cs="Times New Roman"/>
                <w:i/>
                <w:iCs/>
              </w:rPr>
              <w:t>r</w:t>
            </w:r>
          </w:p>
        </w:tc>
      </w:tr>
      <w:tr w:rsidR="00A51EF1" w:rsidRPr="00371913" w14:paraId="0BEBFD28" w14:textId="77777777" w:rsidTr="00216AE1">
        <w:tc>
          <w:tcPr>
            <w:tcW w:w="2263" w:type="dxa"/>
            <w:tcBorders>
              <w:top w:val="single" w:sz="4" w:space="0" w:color="auto"/>
            </w:tcBorders>
          </w:tcPr>
          <w:p w14:paraId="0CAD43D2" w14:textId="77777777" w:rsidR="00A51EF1" w:rsidRPr="00371913" w:rsidRDefault="00A51EF1" w:rsidP="00216AE1">
            <w:pPr>
              <w:autoSpaceDE w:val="0"/>
              <w:autoSpaceDN w:val="0"/>
              <w:adjustRightInd w:val="0"/>
              <w:spacing w:line="360" w:lineRule="auto"/>
              <w:rPr>
                <w:rFonts w:ascii="Times New Roman" w:hAnsi="Times New Roman" w:cs="Times New Roman"/>
                <w:bCs/>
              </w:rPr>
            </w:pPr>
            <w:r w:rsidRPr="00371913">
              <w:rPr>
                <w:rFonts w:ascii="Times New Roman" w:hAnsi="Times New Roman" w:cs="Times New Roman"/>
                <w:bCs/>
              </w:rPr>
              <w:t>Total FFMQ (39-195)</w:t>
            </w:r>
          </w:p>
        </w:tc>
        <w:tc>
          <w:tcPr>
            <w:tcW w:w="1418" w:type="dxa"/>
            <w:tcBorders>
              <w:top w:val="single" w:sz="4" w:space="0" w:color="auto"/>
            </w:tcBorders>
          </w:tcPr>
          <w:p w14:paraId="6E0F761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0.913</w:t>
            </w:r>
          </w:p>
        </w:tc>
        <w:tc>
          <w:tcPr>
            <w:tcW w:w="940" w:type="dxa"/>
            <w:tcBorders>
              <w:top w:val="single" w:sz="4" w:space="0" w:color="auto"/>
            </w:tcBorders>
          </w:tcPr>
          <w:p w14:paraId="6232A0BB"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113.45</w:t>
            </w:r>
          </w:p>
        </w:tc>
        <w:tc>
          <w:tcPr>
            <w:tcW w:w="941" w:type="dxa"/>
            <w:tcBorders>
              <w:top w:val="single" w:sz="4" w:space="0" w:color="auto"/>
            </w:tcBorders>
          </w:tcPr>
          <w:p w14:paraId="4B4D0551"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21.81</w:t>
            </w:r>
          </w:p>
        </w:tc>
        <w:tc>
          <w:tcPr>
            <w:tcW w:w="941" w:type="dxa"/>
            <w:tcBorders>
              <w:top w:val="single" w:sz="4" w:space="0" w:color="auto"/>
            </w:tcBorders>
          </w:tcPr>
          <w:p w14:paraId="64D1D708" w14:textId="77777777" w:rsidR="00A51EF1" w:rsidRPr="00371913" w:rsidRDefault="00A51EF1" w:rsidP="00216AE1">
            <w:pPr>
              <w:autoSpaceDE w:val="0"/>
              <w:autoSpaceDN w:val="0"/>
              <w:adjustRightInd w:val="0"/>
              <w:spacing w:line="360" w:lineRule="auto"/>
              <w:jc w:val="center"/>
              <w:rPr>
                <w:rFonts w:ascii="Times New Roman" w:hAnsi="Times New Roman" w:cs="Times New Roman"/>
                <w:color w:val="000000"/>
              </w:rPr>
            </w:pPr>
            <w:r w:rsidRPr="00371913">
              <w:rPr>
                <w:rFonts w:ascii="Times New Roman" w:hAnsi="Times New Roman" w:cs="Times New Roman"/>
                <w:color w:val="000000"/>
              </w:rPr>
              <w:t>145</w:t>
            </w:r>
          </w:p>
        </w:tc>
        <w:tc>
          <w:tcPr>
            <w:tcW w:w="940" w:type="dxa"/>
            <w:tcBorders>
              <w:top w:val="single" w:sz="4" w:space="0" w:color="auto"/>
            </w:tcBorders>
          </w:tcPr>
          <w:p w14:paraId="6133293E"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124.86</w:t>
            </w:r>
          </w:p>
        </w:tc>
        <w:tc>
          <w:tcPr>
            <w:tcW w:w="941" w:type="dxa"/>
            <w:tcBorders>
              <w:top w:val="single" w:sz="4" w:space="0" w:color="auto"/>
            </w:tcBorders>
          </w:tcPr>
          <w:p w14:paraId="02C2197A"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18.26</w:t>
            </w:r>
          </w:p>
        </w:tc>
        <w:tc>
          <w:tcPr>
            <w:tcW w:w="941" w:type="dxa"/>
            <w:tcBorders>
              <w:top w:val="single" w:sz="4" w:space="0" w:color="auto"/>
            </w:tcBorders>
          </w:tcPr>
          <w:p w14:paraId="6B580AA6"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162</w:t>
            </w:r>
          </w:p>
        </w:tc>
        <w:tc>
          <w:tcPr>
            <w:tcW w:w="941" w:type="dxa"/>
            <w:tcBorders>
              <w:top w:val="single" w:sz="4" w:space="0" w:color="auto"/>
            </w:tcBorders>
          </w:tcPr>
          <w:p w14:paraId="2B9D7E64"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4.94</w:t>
            </w:r>
          </w:p>
        </w:tc>
        <w:tc>
          <w:tcPr>
            <w:tcW w:w="940" w:type="dxa"/>
            <w:tcBorders>
              <w:top w:val="single" w:sz="4" w:space="0" w:color="auto"/>
            </w:tcBorders>
          </w:tcPr>
          <w:p w14:paraId="54068517"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&lt;.001</w:t>
            </w:r>
          </w:p>
        </w:tc>
        <w:tc>
          <w:tcPr>
            <w:tcW w:w="941" w:type="dxa"/>
            <w:tcBorders>
              <w:top w:val="single" w:sz="4" w:space="0" w:color="auto"/>
            </w:tcBorders>
          </w:tcPr>
          <w:p w14:paraId="192C9721"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6.60</w:t>
            </w:r>
          </w:p>
        </w:tc>
        <w:tc>
          <w:tcPr>
            <w:tcW w:w="941" w:type="dxa"/>
            <w:tcBorders>
              <w:top w:val="single" w:sz="4" w:space="0" w:color="auto"/>
            </w:tcBorders>
          </w:tcPr>
          <w:p w14:paraId="5EAE834F"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16.23</w:t>
            </w:r>
          </w:p>
        </w:tc>
        <w:tc>
          <w:tcPr>
            <w:tcW w:w="941" w:type="dxa"/>
            <w:tcBorders>
              <w:top w:val="single" w:sz="4" w:space="0" w:color="auto"/>
            </w:tcBorders>
          </w:tcPr>
          <w:p w14:paraId="67F061FC"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color w:val="000000"/>
              </w:rPr>
              <w:t>0.28</w:t>
            </w:r>
          </w:p>
        </w:tc>
      </w:tr>
      <w:tr w:rsidR="00A51EF1" w:rsidRPr="00371913" w14:paraId="4F4CD84C" w14:textId="77777777" w:rsidTr="00216AE1">
        <w:tc>
          <w:tcPr>
            <w:tcW w:w="2263" w:type="dxa"/>
          </w:tcPr>
          <w:p w14:paraId="775B9DA0"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Observe (8-40)</w:t>
            </w:r>
          </w:p>
        </w:tc>
        <w:tc>
          <w:tcPr>
            <w:tcW w:w="1418" w:type="dxa"/>
          </w:tcPr>
          <w:p w14:paraId="10BB08E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0.835</w:t>
            </w:r>
          </w:p>
        </w:tc>
        <w:tc>
          <w:tcPr>
            <w:tcW w:w="940" w:type="dxa"/>
          </w:tcPr>
          <w:p w14:paraId="725035B1"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23.01</w:t>
            </w:r>
          </w:p>
        </w:tc>
        <w:tc>
          <w:tcPr>
            <w:tcW w:w="941" w:type="dxa"/>
          </w:tcPr>
          <w:p w14:paraId="0A28A99C"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6.31</w:t>
            </w:r>
          </w:p>
        </w:tc>
        <w:tc>
          <w:tcPr>
            <w:tcW w:w="941" w:type="dxa"/>
          </w:tcPr>
          <w:p w14:paraId="54FF8523"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149</w:t>
            </w:r>
          </w:p>
        </w:tc>
        <w:tc>
          <w:tcPr>
            <w:tcW w:w="940" w:type="dxa"/>
          </w:tcPr>
          <w:p w14:paraId="69A363C8"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20.71</w:t>
            </w:r>
          </w:p>
        </w:tc>
        <w:tc>
          <w:tcPr>
            <w:tcW w:w="941" w:type="dxa"/>
          </w:tcPr>
          <w:p w14:paraId="3C37E837"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6.10</w:t>
            </w:r>
          </w:p>
        </w:tc>
        <w:tc>
          <w:tcPr>
            <w:tcW w:w="941" w:type="dxa"/>
          </w:tcPr>
          <w:p w14:paraId="47D469C9"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168</w:t>
            </w:r>
          </w:p>
        </w:tc>
        <w:tc>
          <w:tcPr>
            <w:tcW w:w="941" w:type="dxa"/>
          </w:tcPr>
          <w:p w14:paraId="3AEB1BC3"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-3.30</w:t>
            </w:r>
          </w:p>
        </w:tc>
        <w:tc>
          <w:tcPr>
            <w:tcW w:w="940" w:type="dxa"/>
          </w:tcPr>
          <w:p w14:paraId="6894D636"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.001</w:t>
            </w:r>
          </w:p>
        </w:tc>
        <w:tc>
          <w:tcPr>
            <w:tcW w:w="941" w:type="dxa"/>
          </w:tcPr>
          <w:p w14:paraId="30EAD5AC"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bCs/>
                <w:color w:val="000000"/>
              </w:rPr>
              <w:t>-3.62</w:t>
            </w:r>
          </w:p>
        </w:tc>
        <w:tc>
          <w:tcPr>
            <w:tcW w:w="941" w:type="dxa"/>
          </w:tcPr>
          <w:p w14:paraId="3C13EB38"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bCs/>
                <w:color w:val="000000"/>
              </w:rPr>
              <w:t>-0.95</w:t>
            </w:r>
          </w:p>
        </w:tc>
        <w:tc>
          <w:tcPr>
            <w:tcW w:w="941" w:type="dxa"/>
          </w:tcPr>
          <w:p w14:paraId="6333A4F9"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0.18</w:t>
            </w:r>
          </w:p>
        </w:tc>
      </w:tr>
      <w:tr w:rsidR="00A51EF1" w:rsidRPr="00371913" w14:paraId="5570FA2C" w14:textId="77777777" w:rsidTr="00216AE1">
        <w:tc>
          <w:tcPr>
            <w:tcW w:w="2263" w:type="dxa"/>
          </w:tcPr>
          <w:p w14:paraId="5212AE68"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Describe (8-40)</w:t>
            </w:r>
          </w:p>
        </w:tc>
        <w:tc>
          <w:tcPr>
            <w:tcW w:w="1418" w:type="dxa"/>
          </w:tcPr>
          <w:p w14:paraId="31B99A9B"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0.906</w:t>
            </w:r>
          </w:p>
        </w:tc>
        <w:tc>
          <w:tcPr>
            <w:tcW w:w="940" w:type="dxa"/>
          </w:tcPr>
          <w:p w14:paraId="386D0972"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23.71</w:t>
            </w:r>
          </w:p>
        </w:tc>
        <w:tc>
          <w:tcPr>
            <w:tcW w:w="941" w:type="dxa"/>
          </w:tcPr>
          <w:p w14:paraId="4A102BC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7.58</w:t>
            </w:r>
          </w:p>
        </w:tc>
        <w:tc>
          <w:tcPr>
            <w:tcW w:w="941" w:type="dxa"/>
          </w:tcPr>
          <w:p w14:paraId="696CA1E6"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150</w:t>
            </w:r>
          </w:p>
        </w:tc>
        <w:tc>
          <w:tcPr>
            <w:tcW w:w="940" w:type="dxa"/>
          </w:tcPr>
          <w:p w14:paraId="078BD345"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27.13</w:t>
            </w:r>
          </w:p>
        </w:tc>
        <w:tc>
          <w:tcPr>
            <w:tcW w:w="941" w:type="dxa"/>
          </w:tcPr>
          <w:p w14:paraId="1A34A1F6"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5.91</w:t>
            </w:r>
          </w:p>
        </w:tc>
        <w:tc>
          <w:tcPr>
            <w:tcW w:w="941" w:type="dxa"/>
          </w:tcPr>
          <w:p w14:paraId="70360E11"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171</w:t>
            </w:r>
          </w:p>
        </w:tc>
        <w:tc>
          <w:tcPr>
            <w:tcW w:w="941" w:type="dxa"/>
          </w:tcPr>
          <w:p w14:paraId="64C688C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4.46</w:t>
            </w:r>
          </w:p>
        </w:tc>
        <w:tc>
          <w:tcPr>
            <w:tcW w:w="940" w:type="dxa"/>
          </w:tcPr>
          <w:p w14:paraId="2F792137"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&lt;.001</w:t>
            </w:r>
          </w:p>
        </w:tc>
        <w:tc>
          <w:tcPr>
            <w:tcW w:w="941" w:type="dxa"/>
          </w:tcPr>
          <w:p w14:paraId="54FC114C"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1.78</w:t>
            </w:r>
          </w:p>
        </w:tc>
        <w:tc>
          <w:tcPr>
            <w:tcW w:w="941" w:type="dxa"/>
          </w:tcPr>
          <w:p w14:paraId="6530740A"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5.02</w:t>
            </w:r>
          </w:p>
        </w:tc>
        <w:tc>
          <w:tcPr>
            <w:tcW w:w="941" w:type="dxa"/>
          </w:tcPr>
          <w:p w14:paraId="0EE07EE6"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0.26</w:t>
            </w:r>
          </w:p>
        </w:tc>
      </w:tr>
      <w:tr w:rsidR="00A51EF1" w:rsidRPr="00371913" w14:paraId="2810F1E0" w14:textId="77777777" w:rsidTr="00216AE1">
        <w:tc>
          <w:tcPr>
            <w:tcW w:w="2263" w:type="dxa"/>
          </w:tcPr>
          <w:p w14:paraId="6A3A41CC"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Act Aware (8-40)</w:t>
            </w:r>
          </w:p>
        </w:tc>
        <w:tc>
          <w:tcPr>
            <w:tcW w:w="1418" w:type="dxa"/>
          </w:tcPr>
          <w:p w14:paraId="57FB2AD1"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0.890</w:t>
            </w:r>
          </w:p>
        </w:tc>
        <w:tc>
          <w:tcPr>
            <w:tcW w:w="940" w:type="dxa"/>
          </w:tcPr>
          <w:p w14:paraId="59A6697E"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26.98</w:t>
            </w:r>
          </w:p>
        </w:tc>
        <w:tc>
          <w:tcPr>
            <w:tcW w:w="941" w:type="dxa"/>
          </w:tcPr>
          <w:p w14:paraId="6029F13F"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6.38</w:t>
            </w:r>
          </w:p>
        </w:tc>
        <w:tc>
          <w:tcPr>
            <w:tcW w:w="941" w:type="dxa"/>
          </w:tcPr>
          <w:p w14:paraId="4418DBFF"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148</w:t>
            </w:r>
          </w:p>
        </w:tc>
        <w:tc>
          <w:tcPr>
            <w:tcW w:w="940" w:type="dxa"/>
          </w:tcPr>
          <w:p w14:paraId="08BCA4E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29.37</w:t>
            </w:r>
          </w:p>
        </w:tc>
        <w:tc>
          <w:tcPr>
            <w:tcW w:w="941" w:type="dxa"/>
          </w:tcPr>
          <w:p w14:paraId="480DD3AE"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5.91</w:t>
            </w:r>
          </w:p>
        </w:tc>
        <w:tc>
          <w:tcPr>
            <w:tcW w:w="941" w:type="dxa"/>
          </w:tcPr>
          <w:p w14:paraId="557E9DCA"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170</w:t>
            </w:r>
          </w:p>
        </w:tc>
        <w:tc>
          <w:tcPr>
            <w:tcW w:w="941" w:type="dxa"/>
          </w:tcPr>
          <w:p w14:paraId="75783794"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3.47</w:t>
            </w:r>
          </w:p>
        </w:tc>
        <w:tc>
          <w:tcPr>
            <w:tcW w:w="940" w:type="dxa"/>
          </w:tcPr>
          <w:p w14:paraId="1FF929DF"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.001</w:t>
            </w:r>
          </w:p>
        </w:tc>
        <w:tc>
          <w:tcPr>
            <w:tcW w:w="941" w:type="dxa"/>
          </w:tcPr>
          <w:p w14:paraId="34C8024A"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1.05</w:t>
            </w:r>
          </w:p>
        </w:tc>
        <w:tc>
          <w:tcPr>
            <w:tcW w:w="941" w:type="dxa"/>
          </w:tcPr>
          <w:p w14:paraId="780CA626"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3.78</w:t>
            </w:r>
          </w:p>
        </w:tc>
        <w:tc>
          <w:tcPr>
            <w:tcW w:w="941" w:type="dxa"/>
          </w:tcPr>
          <w:p w14:paraId="184EF4C5"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0.19</w:t>
            </w:r>
          </w:p>
        </w:tc>
      </w:tr>
      <w:tr w:rsidR="00A51EF1" w:rsidRPr="00371913" w14:paraId="7C008658" w14:textId="77777777" w:rsidTr="00216AE1">
        <w:tc>
          <w:tcPr>
            <w:tcW w:w="2263" w:type="dxa"/>
          </w:tcPr>
          <w:p w14:paraId="2D1BDCB8"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Non judge (8-40)</w:t>
            </w:r>
          </w:p>
        </w:tc>
        <w:tc>
          <w:tcPr>
            <w:tcW w:w="1418" w:type="dxa"/>
          </w:tcPr>
          <w:p w14:paraId="20EF371E"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0.921</w:t>
            </w:r>
          </w:p>
        </w:tc>
        <w:tc>
          <w:tcPr>
            <w:tcW w:w="940" w:type="dxa"/>
          </w:tcPr>
          <w:p w14:paraId="14223D3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24.48</w:t>
            </w:r>
          </w:p>
        </w:tc>
        <w:tc>
          <w:tcPr>
            <w:tcW w:w="941" w:type="dxa"/>
          </w:tcPr>
          <w:p w14:paraId="00921243"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8.01</w:t>
            </w:r>
          </w:p>
        </w:tc>
        <w:tc>
          <w:tcPr>
            <w:tcW w:w="941" w:type="dxa"/>
          </w:tcPr>
          <w:p w14:paraId="7ED3542D"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149</w:t>
            </w:r>
          </w:p>
        </w:tc>
        <w:tc>
          <w:tcPr>
            <w:tcW w:w="940" w:type="dxa"/>
          </w:tcPr>
          <w:p w14:paraId="0C513943"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30.09</w:t>
            </w:r>
          </w:p>
        </w:tc>
        <w:tc>
          <w:tcPr>
            <w:tcW w:w="941" w:type="dxa"/>
          </w:tcPr>
          <w:p w14:paraId="230E888C"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6.35</w:t>
            </w:r>
          </w:p>
        </w:tc>
        <w:tc>
          <w:tcPr>
            <w:tcW w:w="941" w:type="dxa"/>
          </w:tcPr>
          <w:p w14:paraId="7F992817"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169</w:t>
            </w:r>
          </w:p>
        </w:tc>
        <w:tc>
          <w:tcPr>
            <w:tcW w:w="941" w:type="dxa"/>
          </w:tcPr>
          <w:p w14:paraId="31A3F444"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6.87</w:t>
            </w:r>
          </w:p>
        </w:tc>
        <w:tc>
          <w:tcPr>
            <w:tcW w:w="940" w:type="dxa"/>
          </w:tcPr>
          <w:p w14:paraId="79DE9C8E"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&lt;.001</w:t>
            </w:r>
          </w:p>
        </w:tc>
        <w:tc>
          <w:tcPr>
            <w:tcW w:w="941" w:type="dxa"/>
          </w:tcPr>
          <w:p w14:paraId="6C28FB34"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4.08</w:t>
            </w:r>
          </w:p>
        </w:tc>
        <w:tc>
          <w:tcPr>
            <w:tcW w:w="941" w:type="dxa"/>
          </w:tcPr>
          <w:p w14:paraId="7B39F166"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7.36</w:t>
            </w:r>
          </w:p>
        </w:tc>
        <w:tc>
          <w:tcPr>
            <w:tcW w:w="941" w:type="dxa"/>
          </w:tcPr>
          <w:p w14:paraId="78EECB77"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0.38</w:t>
            </w:r>
          </w:p>
        </w:tc>
      </w:tr>
      <w:tr w:rsidR="00A51EF1" w:rsidRPr="00371913" w14:paraId="7484D96A" w14:textId="77777777" w:rsidTr="00216AE1">
        <w:tc>
          <w:tcPr>
            <w:tcW w:w="2263" w:type="dxa"/>
          </w:tcPr>
          <w:p w14:paraId="3B2ED063"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Non react (7-35)</w:t>
            </w:r>
          </w:p>
        </w:tc>
        <w:tc>
          <w:tcPr>
            <w:tcW w:w="1418" w:type="dxa"/>
          </w:tcPr>
          <w:p w14:paraId="0DFD2788"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0.830</w:t>
            </w:r>
          </w:p>
        </w:tc>
        <w:tc>
          <w:tcPr>
            <w:tcW w:w="940" w:type="dxa"/>
          </w:tcPr>
          <w:p w14:paraId="43E23D6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15.24</w:t>
            </w:r>
          </w:p>
        </w:tc>
        <w:tc>
          <w:tcPr>
            <w:tcW w:w="941" w:type="dxa"/>
          </w:tcPr>
          <w:p w14:paraId="595AB70A"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4.71</w:t>
            </w:r>
          </w:p>
        </w:tc>
        <w:tc>
          <w:tcPr>
            <w:tcW w:w="941" w:type="dxa"/>
          </w:tcPr>
          <w:p w14:paraId="082CE8EE"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149</w:t>
            </w:r>
          </w:p>
        </w:tc>
        <w:tc>
          <w:tcPr>
            <w:tcW w:w="940" w:type="dxa"/>
          </w:tcPr>
          <w:p w14:paraId="3DF0B453"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17.22</w:t>
            </w:r>
          </w:p>
        </w:tc>
        <w:tc>
          <w:tcPr>
            <w:tcW w:w="941" w:type="dxa"/>
          </w:tcPr>
          <w:p w14:paraId="5642A107"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4.84</w:t>
            </w:r>
          </w:p>
        </w:tc>
        <w:tc>
          <w:tcPr>
            <w:tcW w:w="941" w:type="dxa"/>
          </w:tcPr>
          <w:p w14:paraId="55287151"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171</w:t>
            </w:r>
          </w:p>
        </w:tc>
        <w:tc>
          <w:tcPr>
            <w:tcW w:w="941" w:type="dxa"/>
          </w:tcPr>
          <w:p w14:paraId="0B90203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3.68</w:t>
            </w:r>
          </w:p>
        </w:tc>
        <w:tc>
          <w:tcPr>
            <w:tcW w:w="940" w:type="dxa"/>
          </w:tcPr>
          <w:p w14:paraId="3330DE7C"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&lt;.001</w:t>
            </w:r>
          </w:p>
        </w:tc>
        <w:tc>
          <w:tcPr>
            <w:tcW w:w="941" w:type="dxa"/>
          </w:tcPr>
          <w:p w14:paraId="74D4023A"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0.92</w:t>
            </w:r>
          </w:p>
        </w:tc>
        <w:tc>
          <w:tcPr>
            <w:tcW w:w="941" w:type="dxa"/>
          </w:tcPr>
          <w:p w14:paraId="04665A58"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3.11</w:t>
            </w:r>
          </w:p>
        </w:tc>
        <w:tc>
          <w:tcPr>
            <w:tcW w:w="941" w:type="dxa"/>
          </w:tcPr>
          <w:p w14:paraId="65A48B67"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0.20</w:t>
            </w:r>
          </w:p>
        </w:tc>
      </w:tr>
      <w:tr w:rsidR="00A51EF1" w:rsidRPr="00371913" w14:paraId="0FF057FA" w14:textId="77777777" w:rsidTr="00216AE1">
        <w:tc>
          <w:tcPr>
            <w:tcW w:w="2263" w:type="dxa"/>
          </w:tcPr>
          <w:p w14:paraId="2795A009" w14:textId="77777777" w:rsidR="00A51EF1" w:rsidRPr="00371913" w:rsidRDefault="00A51EF1" w:rsidP="00216AE1">
            <w:pPr>
              <w:autoSpaceDE w:val="0"/>
              <w:autoSpaceDN w:val="0"/>
              <w:adjustRightInd w:val="0"/>
              <w:spacing w:line="360" w:lineRule="auto"/>
              <w:rPr>
                <w:rFonts w:ascii="Times New Roman" w:hAnsi="Times New Roman" w:cs="Times New Roman"/>
                <w:bCs/>
              </w:rPr>
            </w:pPr>
            <w:r w:rsidRPr="00371913">
              <w:rPr>
                <w:rFonts w:ascii="Times New Roman" w:hAnsi="Times New Roman" w:cs="Times New Roman"/>
                <w:bCs/>
              </w:rPr>
              <w:t>Total TAS20 (20-100)</w:t>
            </w:r>
          </w:p>
        </w:tc>
        <w:tc>
          <w:tcPr>
            <w:tcW w:w="1418" w:type="dxa"/>
          </w:tcPr>
          <w:p w14:paraId="32293BBB"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0.889</w:t>
            </w:r>
          </w:p>
        </w:tc>
        <w:tc>
          <w:tcPr>
            <w:tcW w:w="940" w:type="dxa"/>
          </w:tcPr>
          <w:p w14:paraId="72E55331"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53.87</w:t>
            </w:r>
          </w:p>
        </w:tc>
        <w:tc>
          <w:tcPr>
            <w:tcW w:w="941" w:type="dxa"/>
          </w:tcPr>
          <w:p w14:paraId="62B56BF8"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14.69</w:t>
            </w:r>
          </w:p>
        </w:tc>
        <w:tc>
          <w:tcPr>
            <w:tcW w:w="941" w:type="dxa"/>
          </w:tcPr>
          <w:p w14:paraId="64FBFBF5"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147</w:t>
            </w:r>
          </w:p>
        </w:tc>
        <w:tc>
          <w:tcPr>
            <w:tcW w:w="940" w:type="dxa"/>
          </w:tcPr>
          <w:p w14:paraId="31FDD14D"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45.25</w:t>
            </w:r>
          </w:p>
        </w:tc>
        <w:tc>
          <w:tcPr>
            <w:tcW w:w="941" w:type="dxa"/>
          </w:tcPr>
          <w:p w14:paraId="71535501"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11.94</w:t>
            </w:r>
          </w:p>
        </w:tc>
        <w:tc>
          <w:tcPr>
            <w:tcW w:w="941" w:type="dxa"/>
          </w:tcPr>
          <w:p w14:paraId="24F105FE"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170</w:t>
            </w:r>
          </w:p>
        </w:tc>
        <w:tc>
          <w:tcPr>
            <w:tcW w:w="941" w:type="dxa"/>
          </w:tcPr>
          <w:p w14:paraId="4D7FBA36" w14:textId="77777777" w:rsidR="00A51EF1" w:rsidRPr="00371913" w:rsidRDefault="00A51EF1" w:rsidP="00216AE1">
            <w:pPr>
              <w:autoSpaceDE w:val="0"/>
              <w:autoSpaceDN w:val="0"/>
              <w:adjustRightInd w:val="0"/>
              <w:spacing w:line="360" w:lineRule="auto"/>
              <w:jc w:val="center"/>
              <w:rPr>
                <w:rFonts w:ascii="Times New Roman" w:hAnsi="Times New Roman" w:cs="Times New Roman"/>
                <w:bCs/>
              </w:rPr>
            </w:pPr>
            <w:r w:rsidRPr="00371913">
              <w:rPr>
                <w:rFonts w:ascii="Times New Roman" w:hAnsi="Times New Roman" w:cs="Times New Roman"/>
                <w:bCs/>
              </w:rPr>
              <w:t>-5.68</w:t>
            </w:r>
          </w:p>
        </w:tc>
        <w:tc>
          <w:tcPr>
            <w:tcW w:w="940" w:type="dxa"/>
          </w:tcPr>
          <w:p w14:paraId="38179AC2"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&lt;.001</w:t>
            </w:r>
          </w:p>
        </w:tc>
        <w:tc>
          <w:tcPr>
            <w:tcW w:w="941" w:type="dxa"/>
          </w:tcPr>
          <w:p w14:paraId="7C98E8F4"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-11.61</w:t>
            </w:r>
          </w:p>
        </w:tc>
        <w:tc>
          <w:tcPr>
            <w:tcW w:w="941" w:type="dxa"/>
          </w:tcPr>
          <w:p w14:paraId="112DC8BD"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bCs/>
                <w:color w:val="000000"/>
              </w:rPr>
              <w:t>-5.63</w:t>
            </w:r>
          </w:p>
        </w:tc>
        <w:tc>
          <w:tcPr>
            <w:tcW w:w="941" w:type="dxa"/>
          </w:tcPr>
          <w:p w14:paraId="247AA3F3" w14:textId="77777777" w:rsidR="00A51EF1" w:rsidRPr="00371913" w:rsidRDefault="00A51EF1" w:rsidP="00216AE1">
            <w:pPr>
              <w:spacing w:line="360" w:lineRule="auto"/>
              <w:jc w:val="center"/>
              <w:rPr>
                <w:rFonts w:ascii="Times New Roman" w:hAnsi="Times New Roman" w:cs="Times New Roman"/>
                <w:bCs/>
                <w:color w:val="000000"/>
              </w:rPr>
            </w:pPr>
            <w:r w:rsidRPr="00371913">
              <w:rPr>
                <w:rFonts w:ascii="Times New Roman" w:hAnsi="Times New Roman" w:cs="Times New Roman"/>
                <w:color w:val="000000"/>
              </w:rPr>
              <w:t>0.33</w:t>
            </w:r>
          </w:p>
        </w:tc>
      </w:tr>
      <w:tr w:rsidR="00A51EF1" w:rsidRPr="00371913" w14:paraId="23941B0F" w14:textId="77777777" w:rsidTr="00216AE1">
        <w:tc>
          <w:tcPr>
            <w:tcW w:w="2263" w:type="dxa"/>
          </w:tcPr>
          <w:p w14:paraId="126BDC3A"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DIF (7-35)</w:t>
            </w:r>
          </w:p>
        </w:tc>
        <w:tc>
          <w:tcPr>
            <w:tcW w:w="1418" w:type="dxa"/>
          </w:tcPr>
          <w:p w14:paraId="4EEC5EB5"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0.886</w:t>
            </w:r>
          </w:p>
        </w:tc>
        <w:tc>
          <w:tcPr>
            <w:tcW w:w="940" w:type="dxa"/>
          </w:tcPr>
          <w:p w14:paraId="5CFA2416"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20.28</w:t>
            </w:r>
          </w:p>
        </w:tc>
        <w:tc>
          <w:tcPr>
            <w:tcW w:w="941" w:type="dxa"/>
          </w:tcPr>
          <w:p w14:paraId="03475423"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7.24</w:t>
            </w:r>
          </w:p>
        </w:tc>
        <w:tc>
          <w:tcPr>
            <w:tcW w:w="941" w:type="dxa"/>
          </w:tcPr>
          <w:p w14:paraId="627364A8"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150</w:t>
            </w:r>
          </w:p>
        </w:tc>
        <w:tc>
          <w:tcPr>
            <w:tcW w:w="940" w:type="dxa"/>
          </w:tcPr>
          <w:p w14:paraId="7FE965BC"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color w:val="000000"/>
              </w:rPr>
              <w:t>15.34</w:t>
            </w:r>
          </w:p>
        </w:tc>
        <w:tc>
          <w:tcPr>
            <w:tcW w:w="941" w:type="dxa"/>
          </w:tcPr>
          <w:p w14:paraId="37F0D2EF"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6.02</w:t>
            </w:r>
          </w:p>
        </w:tc>
        <w:tc>
          <w:tcPr>
            <w:tcW w:w="941" w:type="dxa"/>
          </w:tcPr>
          <w:p w14:paraId="2CD8FB8F"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173</w:t>
            </w:r>
          </w:p>
        </w:tc>
        <w:tc>
          <w:tcPr>
            <w:tcW w:w="941" w:type="dxa"/>
          </w:tcPr>
          <w:p w14:paraId="1B376389"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-6.61</w:t>
            </w:r>
          </w:p>
        </w:tc>
        <w:tc>
          <w:tcPr>
            <w:tcW w:w="940" w:type="dxa"/>
          </w:tcPr>
          <w:p w14:paraId="36F2364B"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&lt;.001</w:t>
            </w:r>
          </w:p>
        </w:tc>
        <w:tc>
          <w:tcPr>
            <w:tcW w:w="941" w:type="dxa"/>
          </w:tcPr>
          <w:p w14:paraId="0519A594"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-6.39</w:t>
            </w:r>
          </w:p>
        </w:tc>
        <w:tc>
          <w:tcPr>
            <w:tcW w:w="941" w:type="dxa"/>
          </w:tcPr>
          <w:p w14:paraId="43F1D96F"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-3.49</w:t>
            </w:r>
          </w:p>
        </w:tc>
        <w:tc>
          <w:tcPr>
            <w:tcW w:w="941" w:type="dxa"/>
          </w:tcPr>
          <w:p w14:paraId="302F59C8"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0.36</w:t>
            </w:r>
          </w:p>
        </w:tc>
      </w:tr>
      <w:tr w:rsidR="00A51EF1" w:rsidRPr="00371913" w14:paraId="54608D88" w14:textId="77777777" w:rsidTr="00216AE1">
        <w:tc>
          <w:tcPr>
            <w:tcW w:w="2263" w:type="dxa"/>
          </w:tcPr>
          <w:p w14:paraId="03DEDA48"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DDF (5-25)</w:t>
            </w:r>
          </w:p>
        </w:tc>
        <w:tc>
          <w:tcPr>
            <w:tcW w:w="1418" w:type="dxa"/>
          </w:tcPr>
          <w:p w14:paraId="1768A8BE"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0.843</w:t>
            </w:r>
          </w:p>
        </w:tc>
        <w:tc>
          <w:tcPr>
            <w:tcW w:w="940" w:type="dxa"/>
          </w:tcPr>
          <w:p w14:paraId="251E376C"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15.63</w:t>
            </w:r>
          </w:p>
        </w:tc>
        <w:tc>
          <w:tcPr>
            <w:tcW w:w="941" w:type="dxa"/>
          </w:tcPr>
          <w:p w14:paraId="1340FF22"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5.37</w:t>
            </w:r>
          </w:p>
        </w:tc>
        <w:tc>
          <w:tcPr>
            <w:tcW w:w="941" w:type="dxa"/>
          </w:tcPr>
          <w:p w14:paraId="3F88671C"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173</w:t>
            </w:r>
          </w:p>
        </w:tc>
        <w:tc>
          <w:tcPr>
            <w:tcW w:w="940" w:type="dxa"/>
          </w:tcPr>
          <w:p w14:paraId="6EE87A01"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12.16</w:t>
            </w:r>
          </w:p>
        </w:tc>
        <w:tc>
          <w:tcPr>
            <w:tcW w:w="941" w:type="dxa"/>
          </w:tcPr>
          <w:p w14:paraId="679D7A96"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4.23</w:t>
            </w:r>
          </w:p>
        </w:tc>
        <w:tc>
          <w:tcPr>
            <w:tcW w:w="941" w:type="dxa"/>
          </w:tcPr>
          <w:p w14:paraId="1F74C102"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173</w:t>
            </w:r>
          </w:p>
        </w:tc>
        <w:tc>
          <w:tcPr>
            <w:tcW w:w="941" w:type="dxa"/>
          </w:tcPr>
          <w:p w14:paraId="5D1D2E82"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-6.39</w:t>
            </w:r>
          </w:p>
        </w:tc>
        <w:tc>
          <w:tcPr>
            <w:tcW w:w="940" w:type="dxa"/>
          </w:tcPr>
          <w:p w14:paraId="438E27B0"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&lt;.001</w:t>
            </w:r>
          </w:p>
        </w:tc>
        <w:tc>
          <w:tcPr>
            <w:tcW w:w="941" w:type="dxa"/>
          </w:tcPr>
          <w:p w14:paraId="3F956B72"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-4.57</w:t>
            </w:r>
          </w:p>
        </w:tc>
        <w:tc>
          <w:tcPr>
            <w:tcW w:w="941" w:type="dxa"/>
          </w:tcPr>
          <w:p w14:paraId="6247CC74"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-2.31</w:t>
            </w:r>
          </w:p>
        </w:tc>
        <w:tc>
          <w:tcPr>
            <w:tcW w:w="941" w:type="dxa"/>
          </w:tcPr>
          <w:p w14:paraId="777B6863"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0.36</w:t>
            </w:r>
          </w:p>
        </w:tc>
      </w:tr>
      <w:tr w:rsidR="00A51EF1" w:rsidRPr="00371913" w14:paraId="043FE6C0" w14:textId="77777777" w:rsidTr="00216AE1">
        <w:tc>
          <w:tcPr>
            <w:tcW w:w="2263" w:type="dxa"/>
            <w:tcBorders>
              <w:bottom w:val="single" w:sz="4" w:space="0" w:color="auto"/>
            </w:tcBorders>
          </w:tcPr>
          <w:p w14:paraId="17228615" w14:textId="77777777" w:rsidR="00A51EF1" w:rsidRPr="00371913" w:rsidRDefault="00A51EF1" w:rsidP="00216AE1">
            <w:pPr>
              <w:autoSpaceDE w:val="0"/>
              <w:autoSpaceDN w:val="0"/>
              <w:adjustRightInd w:val="0"/>
              <w:spacing w:line="360" w:lineRule="auto"/>
              <w:ind w:left="168"/>
              <w:rPr>
                <w:rFonts w:ascii="Times New Roman" w:hAnsi="Times New Roman" w:cs="Times New Roman"/>
              </w:rPr>
            </w:pPr>
            <w:r w:rsidRPr="00371913">
              <w:rPr>
                <w:rFonts w:ascii="Times New Roman" w:hAnsi="Times New Roman" w:cs="Times New Roman"/>
              </w:rPr>
              <w:t>EOT (8-40)</w:t>
            </w:r>
          </w:p>
        </w:tc>
        <w:tc>
          <w:tcPr>
            <w:tcW w:w="1418" w:type="dxa"/>
            <w:tcBorders>
              <w:bottom w:val="single" w:sz="4" w:space="0" w:color="auto"/>
            </w:tcBorders>
          </w:tcPr>
          <w:p w14:paraId="227E87C8"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0.650</w:t>
            </w:r>
          </w:p>
        </w:tc>
        <w:tc>
          <w:tcPr>
            <w:tcW w:w="940" w:type="dxa"/>
            <w:tcBorders>
              <w:bottom w:val="single" w:sz="4" w:space="0" w:color="auto"/>
            </w:tcBorders>
          </w:tcPr>
          <w:p w14:paraId="6B2BC75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17.87</w:t>
            </w:r>
          </w:p>
        </w:tc>
        <w:tc>
          <w:tcPr>
            <w:tcW w:w="941" w:type="dxa"/>
            <w:tcBorders>
              <w:bottom w:val="single" w:sz="4" w:space="0" w:color="auto"/>
            </w:tcBorders>
          </w:tcPr>
          <w:p w14:paraId="098A4918"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5.01</w:t>
            </w:r>
          </w:p>
        </w:tc>
        <w:tc>
          <w:tcPr>
            <w:tcW w:w="941" w:type="dxa"/>
            <w:tcBorders>
              <w:bottom w:val="single" w:sz="4" w:space="0" w:color="auto"/>
            </w:tcBorders>
          </w:tcPr>
          <w:p w14:paraId="1922C91B"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149</w:t>
            </w:r>
          </w:p>
        </w:tc>
        <w:tc>
          <w:tcPr>
            <w:tcW w:w="940" w:type="dxa"/>
            <w:tcBorders>
              <w:bottom w:val="single" w:sz="4" w:space="0" w:color="auto"/>
            </w:tcBorders>
          </w:tcPr>
          <w:p w14:paraId="6689CACD"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17.89</w:t>
            </w:r>
          </w:p>
        </w:tc>
        <w:tc>
          <w:tcPr>
            <w:tcW w:w="941" w:type="dxa"/>
            <w:tcBorders>
              <w:bottom w:val="single" w:sz="4" w:space="0" w:color="auto"/>
            </w:tcBorders>
          </w:tcPr>
          <w:p w14:paraId="4F360AF0"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4.47</w:t>
            </w:r>
          </w:p>
        </w:tc>
        <w:tc>
          <w:tcPr>
            <w:tcW w:w="941" w:type="dxa"/>
            <w:tcBorders>
              <w:bottom w:val="single" w:sz="4" w:space="0" w:color="auto"/>
            </w:tcBorders>
          </w:tcPr>
          <w:p w14:paraId="674E8BAD"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172</w:t>
            </w:r>
          </w:p>
        </w:tc>
        <w:tc>
          <w:tcPr>
            <w:tcW w:w="941" w:type="dxa"/>
            <w:tcBorders>
              <w:bottom w:val="single" w:sz="4" w:space="0" w:color="auto"/>
            </w:tcBorders>
          </w:tcPr>
          <w:p w14:paraId="4B515AAB" w14:textId="77777777" w:rsidR="00A51EF1" w:rsidRPr="00371913" w:rsidRDefault="00A51EF1" w:rsidP="00216AE1">
            <w:pPr>
              <w:autoSpaceDE w:val="0"/>
              <w:autoSpaceDN w:val="0"/>
              <w:adjustRightInd w:val="0"/>
              <w:spacing w:line="360" w:lineRule="auto"/>
              <w:jc w:val="center"/>
              <w:rPr>
                <w:rFonts w:ascii="Times New Roman" w:hAnsi="Times New Roman" w:cs="Times New Roman"/>
              </w:rPr>
            </w:pPr>
            <w:r w:rsidRPr="00371913">
              <w:rPr>
                <w:rFonts w:ascii="Times New Roman" w:hAnsi="Times New Roman" w:cs="Times New Roman"/>
              </w:rPr>
              <w:t>0.03</w:t>
            </w:r>
          </w:p>
        </w:tc>
        <w:tc>
          <w:tcPr>
            <w:tcW w:w="940" w:type="dxa"/>
            <w:tcBorders>
              <w:bottom w:val="single" w:sz="4" w:space="0" w:color="auto"/>
            </w:tcBorders>
          </w:tcPr>
          <w:p w14:paraId="0B101E67"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.975</w:t>
            </w:r>
          </w:p>
        </w:tc>
        <w:tc>
          <w:tcPr>
            <w:tcW w:w="941" w:type="dxa"/>
            <w:tcBorders>
              <w:bottom w:val="single" w:sz="4" w:space="0" w:color="auto"/>
            </w:tcBorders>
          </w:tcPr>
          <w:p w14:paraId="046B0573"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-1.05</w:t>
            </w:r>
          </w:p>
        </w:tc>
        <w:tc>
          <w:tcPr>
            <w:tcW w:w="941" w:type="dxa"/>
            <w:tcBorders>
              <w:bottom w:val="single" w:sz="4" w:space="0" w:color="auto"/>
            </w:tcBorders>
          </w:tcPr>
          <w:p w14:paraId="18BCD0D1"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1.02</w:t>
            </w:r>
          </w:p>
        </w:tc>
        <w:tc>
          <w:tcPr>
            <w:tcW w:w="941" w:type="dxa"/>
            <w:tcBorders>
              <w:bottom w:val="single" w:sz="4" w:space="0" w:color="auto"/>
            </w:tcBorders>
          </w:tcPr>
          <w:p w14:paraId="1EA392B5" w14:textId="77777777" w:rsidR="00A51EF1" w:rsidRPr="00371913" w:rsidRDefault="00A51EF1" w:rsidP="00216AE1">
            <w:pPr>
              <w:spacing w:line="360" w:lineRule="auto"/>
              <w:jc w:val="center"/>
              <w:rPr>
                <w:rFonts w:ascii="Times New Roman" w:hAnsi="Times New Roman" w:cs="Times New Roman"/>
                <w:color w:val="000000"/>
              </w:rPr>
            </w:pPr>
            <w:r w:rsidRPr="00371913">
              <w:rPr>
                <w:rFonts w:ascii="Times New Roman" w:hAnsi="Times New Roman" w:cs="Times New Roman"/>
                <w:color w:val="000000"/>
              </w:rPr>
              <w:t>0.00</w:t>
            </w:r>
          </w:p>
        </w:tc>
      </w:tr>
    </w:tbl>
    <w:p w14:paraId="228401AF" w14:textId="77777777" w:rsidR="00A51EF1" w:rsidRPr="00371913" w:rsidRDefault="00A51EF1" w:rsidP="00A51EF1">
      <w:pPr>
        <w:spacing w:after="0" w:line="240" w:lineRule="auto"/>
        <w:rPr>
          <w:rFonts w:ascii="Times New Roman" w:eastAsia="SimSun" w:hAnsi="Times New Roman" w:cs="Times New Roman"/>
        </w:rPr>
      </w:pPr>
      <w:r w:rsidRPr="00371913">
        <w:rPr>
          <w:rFonts w:ascii="Times New Roman" w:eastAsia="SimSun" w:hAnsi="Times New Roman" w:cs="Times New Roman"/>
          <w:vertAlign w:val="superscript"/>
        </w:rPr>
        <w:t>a</w:t>
      </w:r>
      <w:r w:rsidRPr="00371913">
        <w:rPr>
          <w:rFonts w:ascii="Times New Roman" w:eastAsia="SimSun" w:hAnsi="Times New Roman" w:cs="Times New Roman"/>
        </w:rPr>
        <w:t>FFMQ = Five Facet</w:t>
      </w:r>
      <w:r>
        <w:rPr>
          <w:rFonts w:ascii="Times New Roman" w:eastAsia="SimSun" w:hAnsi="Times New Roman" w:cs="Times New Roman"/>
        </w:rPr>
        <w:t xml:space="preserve"> </w:t>
      </w:r>
      <w:r w:rsidRPr="00371913">
        <w:rPr>
          <w:rFonts w:ascii="Times New Roman" w:eastAsia="SimSun" w:hAnsi="Times New Roman" w:cs="Times New Roman"/>
        </w:rPr>
        <w:t xml:space="preserve">Mindfulness Questionnaire; TAS20 = Toronto Alexithymia Scale; DIF = Difficulty Identifying Feelings; DDF = Difficulty Describing Feelings; EOT = Externally Orientated Thinking.  </w:t>
      </w:r>
    </w:p>
    <w:p w14:paraId="3D415750" w14:textId="77777777" w:rsidR="00A51EF1" w:rsidRPr="00371913" w:rsidRDefault="00A51EF1" w:rsidP="00A51EF1">
      <w:pPr>
        <w:spacing w:after="0" w:line="240" w:lineRule="auto"/>
        <w:rPr>
          <w:rFonts w:ascii="Times New Roman" w:eastAsia="SimSun" w:hAnsi="Times New Roman" w:cs="Times New Roman"/>
        </w:rPr>
      </w:pPr>
      <w:r w:rsidRPr="00371913">
        <w:rPr>
          <w:rFonts w:ascii="Times New Roman" w:eastAsia="SimSun" w:hAnsi="Times New Roman" w:cs="Times New Roman"/>
          <w:vertAlign w:val="superscript"/>
        </w:rPr>
        <w:t>b</w:t>
      </w:r>
      <w:r w:rsidRPr="00371913">
        <w:rPr>
          <w:rFonts w:ascii="Times New Roman" w:eastAsia="SimSun" w:hAnsi="Times New Roman" w:cs="Times New Roman"/>
        </w:rPr>
        <w:t xml:space="preserve">The </w:t>
      </w:r>
      <w:r w:rsidRPr="00371913">
        <w:rPr>
          <w:rFonts w:ascii="Times New Roman" w:eastAsia="SimSun" w:hAnsi="Times New Roman" w:cs="Times New Roman"/>
          <w:i/>
        </w:rPr>
        <w:t xml:space="preserve">p </w:t>
      </w:r>
      <w:r w:rsidRPr="00371913">
        <w:rPr>
          <w:rFonts w:ascii="Times New Roman" w:eastAsia="SimSun" w:hAnsi="Times New Roman" w:cs="Times New Roman"/>
        </w:rPr>
        <w:t xml:space="preserve">values were judged against an adjusted critical value of (0.05/11=) 0.005 to account for multiple tests. </w:t>
      </w:r>
    </w:p>
    <w:p w14:paraId="0EBF6F82" w14:textId="77777777" w:rsidR="00A51EF1" w:rsidRDefault="00A51EF1" w:rsidP="00A51EF1"/>
    <w:p w14:paraId="193B94CC" w14:textId="784B1C5B" w:rsidR="00A51EF1" w:rsidRDefault="00A51EF1">
      <w:pPr>
        <w:rPr>
          <w:rFonts w:asciiTheme="majorBidi" w:hAnsiTheme="majorBidi" w:cstheme="majorBidi"/>
          <w:b/>
          <w:bCs/>
          <w:sz w:val="24"/>
          <w:szCs w:val="24"/>
          <w:highlight w:val="yellow"/>
        </w:rPr>
      </w:pPr>
      <w:r>
        <w:rPr>
          <w:rFonts w:asciiTheme="majorBidi" w:hAnsiTheme="majorBidi" w:cstheme="majorBidi"/>
          <w:b/>
          <w:bCs/>
          <w:sz w:val="24"/>
          <w:szCs w:val="24"/>
          <w:highlight w:val="yellow"/>
        </w:rPr>
        <w:br w:type="page"/>
      </w:r>
    </w:p>
    <w:p w14:paraId="40CF00CF" w14:textId="77777777" w:rsidR="00A51EF1" w:rsidRPr="00695A1F" w:rsidRDefault="00A51EF1" w:rsidP="00A51EF1">
      <w:pPr>
        <w:spacing w:after="0" w:line="480" w:lineRule="auto"/>
        <w:rPr>
          <w:rFonts w:ascii="Times New Roman" w:eastAsia="SimSun" w:hAnsi="Times New Roman" w:cs="Times New Roman"/>
          <w:b/>
          <w:bCs/>
          <w:sz w:val="24"/>
          <w:szCs w:val="24"/>
        </w:rPr>
      </w:pPr>
      <w:r w:rsidRPr="00695A1F">
        <w:rPr>
          <w:rFonts w:ascii="Times New Roman" w:eastAsia="SimSun" w:hAnsi="Times New Roman" w:cs="Times New Roman"/>
          <w:b/>
          <w:bCs/>
          <w:sz w:val="24"/>
          <w:szCs w:val="24"/>
        </w:rPr>
        <w:lastRenderedPageBreak/>
        <w:t xml:space="preserve">Table 3 </w:t>
      </w:r>
    </w:p>
    <w:p w14:paraId="605EE10F" w14:textId="77777777" w:rsidR="00A51EF1" w:rsidRPr="00695A1F" w:rsidRDefault="00A51EF1" w:rsidP="00A51EF1">
      <w:pPr>
        <w:spacing w:after="0" w:line="480" w:lineRule="auto"/>
        <w:rPr>
          <w:rFonts w:ascii="Times New Roman" w:eastAsia="SimSun" w:hAnsi="Times New Roman" w:cs="Times New Roman"/>
          <w:bCs/>
          <w:i/>
          <w:sz w:val="24"/>
          <w:szCs w:val="24"/>
        </w:rPr>
      </w:pPr>
      <w:r w:rsidRPr="00695A1F">
        <w:rPr>
          <w:rFonts w:ascii="Times New Roman" w:eastAsia="SimSun" w:hAnsi="Times New Roman" w:cs="Times New Roman"/>
          <w:bCs/>
          <w:i/>
          <w:sz w:val="24"/>
          <w:szCs w:val="24"/>
        </w:rPr>
        <w:t>Correlations (Pearson’s r) for Study Variables</w:t>
      </w:r>
    </w:p>
    <w:tbl>
      <w:tblPr>
        <w:tblStyle w:val="TableGrid"/>
        <w:tblW w:w="12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983"/>
        <w:gridCol w:w="988"/>
        <w:gridCol w:w="983"/>
        <w:gridCol w:w="983"/>
        <w:gridCol w:w="982"/>
        <w:gridCol w:w="983"/>
        <w:gridCol w:w="1000"/>
        <w:gridCol w:w="1006"/>
        <w:gridCol w:w="982"/>
        <w:gridCol w:w="984"/>
        <w:gridCol w:w="983"/>
      </w:tblGrid>
      <w:tr w:rsidR="00A51EF1" w:rsidRPr="00695A1F" w14:paraId="74BB42E0" w14:textId="77777777" w:rsidTr="00216AE1">
        <w:trPr>
          <w:trHeight w:val="397"/>
        </w:trPr>
        <w:tc>
          <w:tcPr>
            <w:tcW w:w="2028" w:type="dxa"/>
            <w:tcBorders>
              <w:top w:val="single" w:sz="4" w:space="0" w:color="auto"/>
              <w:bottom w:val="single" w:sz="4" w:space="0" w:color="auto"/>
            </w:tcBorders>
            <w:vAlign w:val="bottom"/>
          </w:tcPr>
          <w:p w14:paraId="32ECF0D0" w14:textId="77777777" w:rsidR="00A51EF1" w:rsidRPr="00695A1F" w:rsidRDefault="00A51EF1" w:rsidP="00216AE1">
            <w:pPr>
              <w:rPr>
                <w:rFonts w:ascii="Times New Roman" w:hAnsi="Times New Roman" w:cs="Times New Roman"/>
                <w:bCs/>
                <w:color w:val="000000"/>
                <w:vertAlign w:val="superscript"/>
              </w:rPr>
            </w:pPr>
            <w:r w:rsidRPr="00695A1F">
              <w:rPr>
                <w:rFonts w:ascii="Times New Roman" w:hAnsi="Times New Roman" w:cs="Times New Roman"/>
                <w:bCs/>
                <w:color w:val="000000"/>
              </w:rPr>
              <w:t>Variable</w:t>
            </w:r>
            <w:r w:rsidRPr="00695A1F">
              <w:rPr>
                <w:rFonts w:ascii="Times New Roman" w:hAnsi="Times New Roman" w:cs="Times New Roman"/>
                <w:bCs/>
                <w:color w:val="000000"/>
                <w:vertAlign w:val="superscript"/>
              </w:rPr>
              <w:t>a</w:t>
            </w:r>
          </w:p>
        </w:tc>
        <w:tc>
          <w:tcPr>
            <w:tcW w:w="983" w:type="dxa"/>
            <w:tcBorders>
              <w:top w:val="single" w:sz="4" w:space="0" w:color="auto"/>
              <w:bottom w:val="single" w:sz="4" w:space="0" w:color="auto"/>
            </w:tcBorders>
            <w:vAlign w:val="bottom"/>
          </w:tcPr>
          <w:p w14:paraId="46DF38C6"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Age</w:t>
            </w:r>
          </w:p>
        </w:tc>
        <w:tc>
          <w:tcPr>
            <w:tcW w:w="988" w:type="dxa"/>
            <w:tcBorders>
              <w:top w:val="single" w:sz="4" w:space="0" w:color="auto"/>
              <w:bottom w:val="single" w:sz="4" w:space="0" w:color="auto"/>
            </w:tcBorders>
            <w:vAlign w:val="bottom"/>
          </w:tcPr>
          <w:p w14:paraId="7C91DC44"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TAS20 total</w:t>
            </w:r>
          </w:p>
        </w:tc>
        <w:tc>
          <w:tcPr>
            <w:tcW w:w="983" w:type="dxa"/>
            <w:tcBorders>
              <w:top w:val="single" w:sz="4" w:space="0" w:color="auto"/>
              <w:bottom w:val="single" w:sz="4" w:space="0" w:color="auto"/>
            </w:tcBorders>
            <w:vAlign w:val="bottom"/>
          </w:tcPr>
          <w:p w14:paraId="02BC22D4"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DIF</w:t>
            </w:r>
          </w:p>
        </w:tc>
        <w:tc>
          <w:tcPr>
            <w:tcW w:w="983" w:type="dxa"/>
            <w:tcBorders>
              <w:top w:val="single" w:sz="4" w:space="0" w:color="auto"/>
              <w:bottom w:val="single" w:sz="4" w:space="0" w:color="auto"/>
            </w:tcBorders>
            <w:vAlign w:val="bottom"/>
          </w:tcPr>
          <w:p w14:paraId="0690D7E4"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DDF</w:t>
            </w:r>
          </w:p>
        </w:tc>
        <w:tc>
          <w:tcPr>
            <w:tcW w:w="982" w:type="dxa"/>
            <w:tcBorders>
              <w:top w:val="single" w:sz="4" w:space="0" w:color="auto"/>
              <w:bottom w:val="single" w:sz="4" w:space="0" w:color="auto"/>
            </w:tcBorders>
            <w:vAlign w:val="bottom"/>
          </w:tcPr>
          <w:p w14:paraId="7DB6F422"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EOT</w:t>
            </w:r>
          </w:p>
        </w:tc>
        <w:tc>
          <w:tcPr>
            <w:tcW w:w="983" w:type="dxa"/>
            <w:tcBorders>
              <w:top w:val="single" w:sz="4" w:space="0" w:color="auto"/>
              <w:bottom w:val="single" w:sz="4" w:space="0" w:color="auto"/>
            </w:tcBorders>
            <w:vAlign w:val="bottom"/>
          </w:tcPr>
          <w:p w14:paraId="6EC0B6EC"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FFMQ total</w:t>
            </w:r>
          </w:p>
        </w:tc>
        <w:tc>
          <w:tcPr>
            <w:tcW w:w="1000" w:type="dxa"/>
            <w:tcBorders>
              <w:top w:val="single" w:sz="4" w:space="0" w:color="auto"/>
              <w:bottom w:val="single" w:sz="4" w:space="0" w:color="auto"/>
            </w:tcBorders>
            <w:vAlign w:val="bottom"/>
          </w:tcPr>
          <w:p w14:paraId="72367318"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Observe</w:t>
            </w:r>
          </w:p>
        </w:tc>
        <w:tc>
          <w:tcPr>
            <w:tcW w:w="1006" w:type="dxa"/>
            <w:tcBorders>
              <w:top w:val="single" w:sz="4" w:space="0" w:color="auto"/>
              <w:bottom w:val="single" w:sz="4" w:space="0" w:color="auto"/>
            </w:tcBorders>
            <w:vAlign w:val="bottom"/>
          </w:tcPr>
          <w:p w14:paraId="2DEA4732"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Describe</w:t>
            </w:r>
          </w:p>
        </w:tc>
        <w:tc>
          <w:tcPr>
            <w:tcW w:w="982" w:type="dxa"/>
            <w:tcBorders>
              <w:top w:val="single" w:sz="4" w:space="0" w:color="auto"/>
              <w:bottom w:val="single" w:sz="4" w:space="0" w:color="auto"/>
            </w:tcBorders>
            <w:vAlign w:val="bottom"/>
          </w:tcPr>
          <w:p w14:paraId="0FBA1D29"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Act aware</w:t>
            </w:r>
          </w:p>
        </w:tc>
        <w:tc>
          <w:tcPr>
            <w:tcW w:w="984" w:type="dxa"/>
            <w:tcBorders>
              <w:top w:val="single" w:sz="4" w:space="0" w:color="auto"/>
              <w:bottom w:val="single" w:sz="4" w:space="0" w:color="auto"/>
            </w:tcBorders>
            <w:vAlign w:val="bottom"/>
          </w:tcPr>
          <w:p w14:paraId="71FD791F" w14:textId="77777777" w:rsidR="00A51EF1" w:rsidRPr="00695A1F" w:rsidRDefault="00A51EF1" w:rsidP="00216AE1">
            <w:pPr>
              <w:jc w:val="center"/>
              <w:rPr>
                <w:rFonts w:ascii="Times New Roman" w:hAnsi="Times New Roman" w:cs="Times New Roman"/>
                <w:b/>
                <w:bCs/>
              </w:rPr>
            </w:pPr>
            <w:r w:rsidRPr="00695A1F">
              <w:rPr>
                <w:rFonts w:ascii="Times New Roman" w:hAnsi="Times New Roman" w:cs="Times New Roman"/>
              </w:rPr>
              <w:t>Non judge</w:t>
            </w:r>
          </w:p>
        </w:tc>
        <w:tc>
          <w:tcPr>
            <w:tcW w:w="983" w:type="dxa"/>
            <w:tcBorders>
              <w:top w:val="single" w:sz="4" w:space="0" w:color="auto"/>
              <w:bottom w:val="single" w:sz="4" w:space="0" w:color="auto"/>
            </w:tcBorders>
            <w:vAlign w:val="bottom"/>
          </w:tcPr>
          <w:p w14:paraId="241C8230" w14:textId="77777777" w:rsidR="00A51EF1" w:rsidRPr="00695A1F" w:rsidRDefault="00A51EF1" w:rsidP="00216AE1">
            <w:pPr>
              <w:jc w:val="center"/>
              <w:rPr>
                <w:rFonts w:ascii="Times New Roman" w:hAnsi="Times New Roman" w:cs="Times New Roman"/>
              </w:rPr>
            </w:pPr>
            <w:r w:rsidRPr="00695A1F">
              <w:rPr>
                <w:rFonts w:ascii="Times New Roman" w:hAnsi="Times New Roman" w:cs="Times New Roman"/>
              </w:rPr>
              <w:t>Non react</w:t>
            </w:r>
          </w:p>
        </w:tc>
      </w:tr>
      <w:tr w:rsidR="00A51EF1" w:rsidRPr="00695A1F" w14:paraId="25FE2150" w14:textId="77777777" w:rsidTr="00216AE1">
        <w:trPr>
          <w:trHeight w:val="397"/>
        </w:trPr>
        <w:tc>
          <w:tcPr>
            <w:tcW w:w="2028" w:type="dxa"/>
            <w:tcBorders>
              <w:top w:val="single" w:sz="4" w:space="0" w:color="auto"/>
            </w:tcBorders>
            <w:vAlign w:val="center"/>
          </w:tcPr>
          <w:p w14:paraId="4F018A9A"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Age</w:t>
            </w:r>
          </w:p>
        </w:tc>
        <w:tc>
          <w:tcPr>
            <w:tcW w:w="983" w:type="dxa"/>
            <w:tcBorders>
              <w:top w:val="single" w:sz="4" w:space="0" w:color="auto"/>
            </w:tcBorders>
          </w:tcPr>
          <w:p w14:paraId="092F204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8" w:type="dxa"/>
            <w:tcBorders>
              <w:top w:val="single" w:sz="4" w:space="0" w:color="auto"/>
            </w:tcBorders>
            <w:shd w:val="clear" w:color="auto" w:fill="A6A6A6"/>
          </w:tcPr>
          <w:p w14:paraId="6FF5C73D"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-.198</w:t>
            </w:r>
            <w:r w:rsidRPr="00695A1F">
              <w:rPr>
                <w:rFonts w:ascii="Times New Roman" w:hAnsi="Times New Roman" w:cs="Times New Roman"/>
                <w:vertAlign w:val="superscript"/>
              </w:rPr>
              <w:t>*</w:t>
            </w:r>
          </w:p>
        </w:tc>
        <w:tc>
          <w:tcPr>
            <w:tcW w:w="983" w:type="dxa"/>
            <w:tcBorders>
              <w:top w:val="single" w:sz="4" w:space="0" w:color="auto"/>
            </w:tcBorders>
            <w:shd w:val="clear" w:color="auto" w:fill="A6A6A6"/>
          </w:tcPr>
          <w:p w14:paraId="42E956A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-0.160</w:t>
            </w:r>
          </w:p>
        </w:tc>
        <w:tc>
          <w:tcPr>
            <w:tcW w:w="983" w:type="dxa"/>
            <w:tcBorders>
              <w:top w:val="single" w:sz="4" w:space="0" w:color="auto"/>
            </w:tcBorders>
            <w:shd w:val="clear" w:color="auto" w:fill="A6A6A6"/>
          </w:tcPr>
          <w:p w14:paraId="0CAD7F3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-.194</w:t>
            </w:r>
            <w:r w:rsidRPr="00695A1F">
              <w:rPr>
                <w:rFonts w:ascii="Times New Roman" w:hAnsi="Times New Roman" w:cs="Times New Roman"/>
                <w:vertAlign w:val="superscript"/>
              </w:rPr>
              <w:t>*</w:t>
            </w:r>
          </w:p>
        </w:tc>
        <w:tc>
          <w:tcPr>
            <w:tcW w:w="982" w:type="dxa"/>
            <w:tcBorders>
              <w:top w:val="single" w:sz="4" w:space="0" w:color="auto"/>
            </w:tcBorders>
            <w:shd w:val="clear" w:color="auto" w:fill="A6A6A6"/>
          </w:tcPr>
          <w:p w14:paraId="76F605D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-0.111</w:t>
            </w:r>
          </w:p>
        </w:tc>
        <w:tc>
          <w:tcPr>
            <w:tcW w:w="983" w:type="dxa"/>
            <w:tcBorders>
              <w:top w:val="single" w:sz="4" w:space="0" w:color="auto"/>
            </w:tcBorders>
            <w:shd w:val="clear" w:color="auto" w:fill="A6A6A6"/>
          </w:tcPr>
          <w:p w14:paraId="574B176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0.074</w:t>
            </w:r>
          </w:p>
        </w:tc>
        <w:tc>
          <w:tcPr>
            <w:tcW w:w="1000" w:type="dxa"/>
            <w:tcBorders>
              <w:top w:val="single" w:sz="4" w:space="0" w:color="auto"/>
            </w:tcBorders>
            <w:shd w:val="clear" w:color="auto" w:fill="A6A6A6"/>
          </w:tcPr>
          <w:p w14:paraId="76CD5521"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-0.088</w:t>
            </w:r>
          </w:p>
        </w:tc>
        <w:tc>
          <w:tcPr>
            <w:tcW w:w="1006" w:type="dxa"/>
            <w:tcBorders>
              <w:top w:val="single" w:sz="4" w:space="0" w:color="auto"/>
            </w:tcBorders>
            <w:shd w:val="clear" w:color="auto" w:fill="A6A6A6"/>
          </w:tcPr>
          <w:p w14:paraId="3E47D23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0.154</w:t>
            </w:r>
          </w:p>
        </w:tc>
        <w:tc>
          <w:tcPr>
            <w:tcW w:w="982" w:type="dxa"/>
            <w:tcBorders>
              <w:top w:val="single" w:sz="4" w:space="0" w:color="auto"/>
            </w:tcBorders>
            <w:shd w:val="clear" w:color="auto" w:fill="A6A6A6"/>
          </w:tcPr>
          <w:p w14:paraId="6458724D"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0.097</w:t>
            </w:r>
          </w:p>
        </w:tc>
        <w:tc>
          <w:tcPr>
            <w:tcW w:w="984" w:type="dxa"/>
            <w:tcBorders>
              <w:top w:val="single" w:sz="4" w:space="0" w:color="auto"/>
            </w:tcBorders>
            <w:shd w:val="clear" w:color="auto" w:fill="A6A6A6"/>
          </w:tcPr>
          <w:p w14:paraId="3025EA8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0.156</w:t>
            </w:r>
          </w:p>
        </w:tc>
        <w:tc>
          <w:tcPr>
            <w:tcW w:w="983" w:type="dxa"/>
            <w:tcBorders>
              <w:top w:val="single" w:sz="4" w:space="0" w:color="auto"/>
            </w:tcBorders>
            <w:shd w:val="clear" w:color="auto" w:fill="A6A6A6"/>
          </w:tcPr>
          <w:p w14:paraId="39A264B4"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-.223</w:t>
            </w:r>
            <w:r w:rsidRPr="00695A1F">
              <w:rPr>
                <w:rFonts w:ascii="Times New Roman" w:hAnsi="Times New Roman" w:cs="Times New Roman"/>
                <w:vertAlign w:val="superscript"/>
              </w:rPr>
              <w:t>**</w:t>
            </w:r>
          </w:p>
        </w:tc>
      </w:tr>
      <w:tr w:rsidR="00A51EF1" w:rsidRPr="00695A1F" w14:paraId="46D42B06" w14:textId="77777777" w:rsidTr="00216AE1">
        <w:trPr>
          <w:trHeight w:val="397"/>
        </w:trPr>
        <w:tc>
          <w:tcPr>
            <w:tcW w:w="2028" w:type="dxa"/>
            <w:vAlign w:val="center"/>
          </w:tcPr>
          <w:p w14:paraId="2150BE53"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color w:val="000000"/>
              </w:rPr>
            </w:pPr>
            <w:r w:rsidRPr="00695A1F">
              <w:rPr>
                <w:rFonts w:ascii="Times New Roman" w:hAnsi="Times New Roman" w:cs="Times New Roman"/>
                <w:color w:val="000000"/>
              </w:rPr>
              <w:t>TAS20 total</w:t>
            </w:r>
          </w:p>
        </w:tc>
        <w:tc>
          <w:tcPr>
            <w:tcW w:w="983" w:type="dxa"/>
            <w:shd w:val="clear" w:color="auto" w:fill="F2F2F2"/>
          </w:tcPr>
          <w:p w14:paraId="31A23BD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-.320</w:t>
            </w:r>
            <w:r w:rsidRPr="00695A1F">
              <w:rPr>
                <w:rFonts w:ascii="Times New Roman" w:hAnsi="Times New Roman" w:cs="Times New Roman"/>
                <w:vertAlign w:val="superscript"/>
              </w:rPr>
              <w:t>**</w:t>
            </w:r>
          </w:p>
        </w:tc>
        <w:tc>
          <w:tcPr>
            <w:tcW w:w="988" w:type="dxa"/>
          </w:tcPr>
          <w:p w14:paraId="37DE57B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3" w:type="dxa"/>
            <w:shd w:val="clear" w:color="auto" w:fill="A6A6A6"/>
          </w:tcPr>
          <w:p w14:paraId="67D89CB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.864</w:t>
            </w:r>
            <w:r w:rsidRPr="00695A1F">
              <w:rPr>
                <w:rFonts w:ascii="Times New Roman" w:hAnsi="Times New Roman" w:cs="Times New Roman"/>
                <w:vertAlign w:val="superscript"/>
              </w:rPr>
              <w:t>**</w:t>
            </w:r>
          </w:p>
        </w:tc>
        <w:tc>
          <w:tcPr>
            <w:tcW w:w="983" w:type="dxa"/>
            <w:shd w:val="clear" w:color="auto" w:fill="A6A6A6"/>
          </w:tcPr>
          <w:p w14:paraId="7C00F50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.899</w:t>
            </w:r>
            <w:r w:rsidRPr="00695A1F">
              <w:rPr>
                <w:rFonts w:ascii="Times New Roman" w:hAnsi="Times New Roman" w:cs="Times New Roman"/>
                <w:vertAlign w:val="superscript"/>
              </w:rPr>
              <w:t>**</w:t>
            </w:r>
          </w:p>
        </w:tc>
        <w:tc>
          <w:tcPr>
            <w:tcW w:w="982" w:type="dxa"/>
            <w:shd w:val="clear" w:color="auto" w:fill="A6A6A6"/>
          </w:tcPr>
          <w:p w14:paraId="4BC480C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.706</w:t>
            </w:r>
            <w:r w:rsidRPr="00695A1F">
              <w:rPr>
                <w:rFonts w:ascii="Times New Roman" w:hAnsi="Times New Roman" w:cs="Times New Roman"/>
                <w:vertAlign w:val="superscript"/>
              </w:rPr>
              <w:t>**</w:t>
            </w:r>
          </w:p>
        </w:tc>
        <w:tc>
          <w:tcPr>
            <w:tcW w:w="983" w:type="dxa"/>
            <w:shd w:val="clear" w:color="auto" w:fill="A6A6A6"/>
          </w:tcPr>
          <w:p w14:paraId="4C8E3D7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-.743</w:t>
            </w:r>
            <w:r w:rsidRPr="00695A1F">
              <w:rPr>
                <w:rFonts w:ascii="Times New Roman" w:hAnsi="Times New Roman" w:cs="Times New Roman"/>
                <w:vertAlign w:val="superscript"/>
              </w:rPr>
              <w:t>**</w:t>
            </w:r>
          </w:p>
        </w:tc>
        <w:tc>
          <w:tcPr>
            <w:tcW w:w="1000" w:type="dxa"/>
            <w:shd w:val="clear" w:color="auto" w:fill="A6A6A6"/>
          </w:tcPr>
          <w:p w14:paraId="07D90E3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-.322</w:t>
            </w:r>
            <w:r w:rsidRPr="00695A1F">
              <w:rPr>
                <w:rFonts w:ascii="Times New Roman" w:hAnsi="Times New Roman" w:cs="Times New Roman"/>
                <w:vertAlign w:val="superscript"/>
              </w:rPr>
              <w:t>**</w:t>
            </w:r>
          </w:p>
        </w:tc>
        <w:tc>
          <w:tcPr>
            <w:tcW w:w="1006" w:type="dxa"/>
            <w:shd w:val="clear" w:color="auto" w:fill="A6A6A6"/>
          </w:tcPr>
          <w:p w14:paraId="2D043EB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-.809</w:t>
            </w:r>
            <w:r w:rsidRPr="00695A1F">
              <w:rPr>
                <w:rFonts w:ascii="Times New Roman" w:hAnsi="Times New Roman" w:cs="Times New Roman"/>
                <w:vertAlign w:val="superscript"/>
              </w:rPr>
              <w:t>**</w:t>
            </w:r>
          </w:p>
        </w:tc>
        <w:tc>
          <w:tcPr>
            <w:tcW w:w="982" w:type="dxa"/>
            <w:shd w:val="clear" w:color="auto" w:fill="A6A6A6"/>
          </w:tcPr>
          <w:p w14:paraId="16E68BF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-.363</w:t>
            </w:r>
            <w:r w:rsidRPr="00695A1F">
              <w:rPr>
                <w:rFonts w:ascii="Times New Roman" w:hAnsi="Times New Roman" w:cs="Times New Roman"/>
                <w:vertAlign w:val="superscript"/>
              </w:rPr>
              <w:t>**</w:t>
            </w:r>
          </w:p>
        </w:tc>
        <w:tc>
          <w:tcPr>
            <w:tcW w:w="984" w:type="dxa"/>
            <w:shd w:val="clear" w:color="auto" w:fill="A6A6A6"/>
          </w:tcPr>
          <w:p w14:paraId="2594068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-.530</w:t>
            </w:r>
            <w:r w:rsidRPr="00695A1F">
              <w:rPr>
                <w:rFonts w:ascii="Times New Roman" w:hAnsi="Times New Roman" w:cs="Times New Roman"/>
                <w:vertAlign w:val="superscript"/>
              </w:rPr>
              <w:t>**</w:t>
            </w:r>
          </w:p>
        </w:tc>
        <w:tc>
          <w:tcPr>
            <w:tcW w:w="983" w:type="dxa"/>
            <w:shd w:val="clear" w:color="auto" w:fill="A6A6A6"/>
          </w:tcPr>
          <w:p w14:paraId="3ACC332D"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-.296</w:t>
            </w:r>
            <w:r w:rsidRPr="00695A1F">
              <w:rPr>
                <w:rFonts w:ascii="Times New Roman" w:hAnsi="Times New Roman" w:cs="Times New Roman"/>
                <w:vertAlign w:val="superscript"/>
              </w:rPr>
              <w:t>**</w:t>
            </w:r>
          </w:p>
        </w:tc>
      </w:tr>
      <w:tr w:rsidR="00A51EF1" w:rsidRPr="00695A1F" w14:paraId="2399EC20" w14:textId="77777777" w:rsidTr="00216AE1">
        <w:trPr>
          <w:trHeight w:val="397"/>
        </w:trPr>
        <w:tc>
          <w:tcPr>
            <w:tcW w:w="2028" w:type="dxa"/>
            <w:vAlign w:val="center"/>
          </w:tcPr>
          <w:p w14:paraId="548371AD"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color w:val="000000"/>
              </w:rPr>
            </w:pPr>
            <w:r w:rsidRPr="00695A1F">
              <w:rPr>
                <w:rFonts w:ascii="Times New Roman" w:hAnsi="Times New Roman" w:cs="Times New Roman"/>
                <w:color w:val="000000"/>
              </w:rPr>
              <w:t>DIF</w:t>
            </w:r>
          </w:p>
        </w:tc>
        <w:tc>
          <w:tcPr>
            <w:tcW w:w="983" w:type="dxa"/>
            <w:shd w:val="clear" w:color="auto" w:fill="F2F2F2"/>
          </w:tcPr>
          <w:p w14:paraId="51ACD44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-.164</w:t>
            </w:r>
            <w:r w:rsidRPr="00695A1F">
              <w:rPr>
                <w:rFonts w:ascii="Times New Roman" w:hAnsi="Times New Roman" w:cs="Times New Roman"/>
                <w:vertAlign w:val="superscript"/>
              </w:rPr>
              <w:t>*</w:t>
            </w:r>
          </w:p>
        </w:tc>
        <w:tc>
          <w:tcPr>
            <w:tcW w:w="988" w:type="dxa"/>
            <w:shd w:val="clear" w:color="auto" w:fill="F2F2F2"/>
          </w:tcPr>
          <w:p w14:paraId="6E58D79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.876</w:t>
            </w:r>
            <w:r w:rsidRPr="00695A1F">
              <w:rPr>
                <w:rFonts w:ascii="Times New Roman" w:hAnsi="Times New Roman" w:cs="Times New Roman"/>
                <w:vertAlign w:val="superscript"/>
              </w:rPr>
              <w:t>**</w:t>
            </w:r>
          </w:p>
        </w:tc>
        <w:tc>
          <w:tcPr>
            <w:tcW w:w="983" w:type="dxa"/>
          </w:tcPr>
          <w:p w14:paraId="6153012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3" w:type="dxa"/>
            <w:shd w:val="clear" w:color="auto" w:fill="A6A6A6"/>
          </w:tcPr>
          <w:p w14:paraId="48615FB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.697</w:t>
            </w:r>
            <w:r w:rsidRPr="00695A1F">
              <w:rPr>
                <w:rFonts w:ascii="Times New Roman" w:hAnsi="Times New Roman" w:cs="Times New Roman"/>
                <w:vertAlign w:val="superscript"/>
              </w:rPr>
              <w:t>**</w:t>
            </w:r>
          </w:p>
        </w:tc>
        <w:tc>
          <w:tcPr>
            <w:tcW w:w="982" w:type="dxa"/>
            <w:shd w:val="clear" w:color="auto" w:fill="A6A6A6"/>
          </w:tcPr>
          <w:p w14:paraId="5AA28C3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.327</w:t>
            </w:r>
            <w:r w:rsidRPr="00695A1F">
              <w:rPr>
                <w:rFonts w:ascii="Times New Roman" w:hAnsi="Times New Roman" w:cs="Times New Roman"/>
                <w:vertAlign w:val="superscript"/>
              </w:rPr>
              <w:t>**</w:t>
            </w:r>
          </w:p>
        </w:tc>
        <w:tc>
          <w:tcPr>
            <w:tcW w:w="983" w:type="dxa"/>
            <w:shd w:val="clear" w:color="auto" w:fill="A6A6A6"/>
          </w:tcPr>
          <w:p w14:paraId="28E9B01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-.667</w:t>
            </w:r>
            <w:r w:rsidRPr="00695A1F">
              <w:rPr>
                <w:rFonts w:ascii="Times New Roman" w:hAnsi="Times New Roman" w:cs="Times New Roman"/>
                <w:vertAlign w:val="superscript"/>
              </w:rPr>
              <w:t>**</w:t>
            </w:r>
          </w:p>
        </w:tc>
        <w:tc>
          <w:tcPr>
            <w:tcW w:w="1000" w:type="dxa"/>
            <w:shd w:val="clear" w:color="auto" w:fill="A6A6A6"/>
          </w:tcPr>
          <w:p w14:paraId="281505E0"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-0.161</w:t>
            </w:r>
          </w:p>
        </w:tc>
        <w:tc>
          <w:tcPr>
            <w:tcW w:w="1006" w:type="dxa"/>
            <w:shd w:val="clear" w:color="auto" w:fill="A6A6A6"/>
          </w:tcPr>
          <w:p w14:paraId="498F199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-.630</w:t>
            </w:r>
            <w:r w:rsidRPr="00695A1F">
              <w:rPr>
                <w:rFonts w:ascii="Times New Roman" w:hAnsi="Times New Roman" w:cs="Times New Roman"/>
                <w:vertAlign w:val="superscript"/>
              </w:rPr>
              <w:t>**</w:t>
            </w:r>
          </w:p>
        </w:tc>
        <w:tc>
          <w:tcPr>
            <w:tcW w:w="982" w:type="dxa"/>
            <w:shd w:val="clear" w:color="auto" w:fill="A6A6A6"/>
          </w:tcPr>
          <w:p w14:paraId="11D5D76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-.405</w:t>
            </w:r>
            <w:r w:rsidRPr="00695A1F">
              <w:rPr>
                <w:rFonts w:ascii="Times New Roman" w:hAnsi="Times New Roman" w:cs="Times New Roman"/>
                <w:vertAlign w:val="superscript"/>
              </w:rPr>
              <w:t>**</w:t>
            </w:r>
          </w:p>
        </w:tc>
        <w:tc>
          <w:tcPr>
            <w:tcW w:w="984" w:type="dxa"/>
            <w:shd w:val="clear" w:color="auto" w:fill="A6A6A6"/>
          </w:tcPr>
          <w:p w14:paraId="53B5559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-.559</w:t>
            </w:r>
            <w:r w:rsidRPr="00695A1F">
              <w:rPr>
                <w:rFonts w:ascii="Times New Roman" w:hAnsi="Times New Roman" w:cs="Times New Roman"/>
                <w:vertAlign w:val="superscript"/>
              </w:rPr>
              <w:t>**</w:t>
            </w:r>
          </w:p>
        </w:tc>
        <w:tc>
          <w:tcPr>
            <w:tcW w:w="983" w:type="dxa"/>
            <w:shd w:val="clear" w:color="auto" w:fill="A6A6A6"/>
          </w:tcPr>
          <w:p w14:paraId="6EA0A2F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-.320</w:t>
            </w:r>
            <w:r w:rsidRPr="00695A1F">
              <w:rPr>
                <w:rFonts w:ascii="Times New Roman" w:hAnsi="Times New Roman" w:cs="Times New Roman"/>
                <w:vertAlign w:val="superscript"/>
              </w:rPr>
              <w:t>**</w:t>
            </w:r>
          </w:p>
        </w:tc>
      </w:tr>
      <w:tr w:rsidR="00A51EF1" w:rsidRPr="00695A1F" w14:paraId="5F896214" w14:textId="77777777" w:rsidTr="00216AE1">
        <w:trPr>
          <w:trHeight w:val="397"/>
        </w:trPr>
        <w:tc>
          <w:tcPr>
            <w:tcW w:w="2028" w:type="dxa"/>
            <w:vAlign w:val="center"/>
          </w:tcPr>
          <w:p w14:paraId="63045938"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color w:val="000000"/>
              </w:rPr>
            </w:pPr>
            <w:r w:rsidRPr="00695A1F">
              <w:rPr>
                <w:rFonts w:ascii="Times New Roman" w:hAnsi="Times New Roman" w:cs="Times New Roman"/>
                <w:color w:val="000000"/>
              </w:rPr>
              <w:t>DDF</w:t>
            </w:r>
          </w:p>
        </w:tc>
        <w:tc>
          <w:tcPr>
            <w:tcW w:w="983" w:type="dxa"/>
            <w:shd w:val="clear" w:color="auto" w:fill="F2F2F2"/>
          </w:tcPr>
          <w:p w14:paraId="38DFB221"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-.310</w:t>
            </w:r>
            <w:r w:rsidRPr="00695A1F">
              <w:rPr>
                <w:rFonts w:ascii="Times New Roman" w:hAnsi="Times New Roman" w:cs="Times New Roman"/>
                <w:vertAlign w:val="superscript"/>
              </w:rPr>
              <w:t>**</w:t>
            </w:r>
          </w:p>
        </w:tc>
        <w:tc>
          <w:tcPr>
            <w:tcW w:w="988" w:type="dxa"/>
            <w:shd w:val="clear" w:color="auto" w:fill="F2F2F2"/>
          </w:tcPr>
          <w:p w14:paraId="78C16E5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.815</w:t>
            </w:r>
            <w:r w:rsidRPr="00695A1F">
              <w:rPr>
                <w:rFonts w:ascii="Times New Roman" w:hAnsi="Times New Roman" w:cs="Times New Roman"/>
                <w:vertAlign w:val="superscript"/>
              </w:rPr>
              <w:t>**</w:t>
            </w:r>
          </w:p>
        </w:tc>
        <w:tc>
          <w:tcPr>
            <w:tcW w:w="983" w:type="dxa"/>
            <w:shd w:val="clear" w:color="auto" w:fill="F2F2F2"/>
          </w:tcPr>
          <w:p w14:paraId="2FB2A49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.622</w:t>
            </w:r>
            <w:r w:rsidRPr="00695A1F">
              <w:rPr>
                <w:rFonts w:ascii="Times New Roman" w:hAnsi="Times New Roman" w:cs="Times New Roman"/>
                <w:vertAlign w:val="superscript"/>
              </w:rPr>
              <w:t>**</w:t>
            </w:r>
          </w:p>
        </w:tc>
        <w:tc>
          <w:tcPr>
            <w:tcW w:w="983" w:type="dxa"/>
          </w:tcPr>
          <w:p w14:paraId="7362376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2" w:type="dxa"/>
            <w:shd w:val="clear" w:color="auto" w:fill="A6A6A6"/>
          </w:tcPr>
          <w:p w14:paraId="19F4943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.544</w:t>
            </w:r>
            <w:r w:rsidRPr="00695A1F">
              <w:rPr>
                <w:rFonts w:ascii="Times New Roman" w:hAnsi="Times New Roman" w:cs="Times New Roman"/>
                <w:vertAlign w:val="superscript"/>
              </w:rPr>
              <w:t>**</w:t>
            </w:r>
          </w:p>
        </w:tc>
        <w:tc>
          <w:tcPr>
            <w:tcW w:w="983" w:type="dxa"/>
            <w:shd w:val="clear" w:color="auto" w:fill="A6A6A6"/>
          </w:tcPr>
          <w:p w14:paraId="56E67FC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-.725</w:t>
            </w:r>
            <w:r w:rsidRPr="00695A1F">
              <w:rPr>
                <w:rFonts w:ascii="Times New Roman" w:hAnsi="Times New Roman" w:cs="Times New Roman"/>
                <w:vertAlign w:val="superscript"/>
              </w:rPr>
              <w:t>**</w:t>
            </w:r>
          </w:p>
        </w:tc>
        <w:tc>
          <w:tcPr>
            <w:tcW w:w="1000" w:type="dxa"/>
            <w:shd w:val="clear" w:color="auto" w:fill="A6A6A6"/>
          </w:tcPr>
          <w:p w14:paraId="63C1F7C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-.341</w:t>
            </w:r>
            <w:r w:rsidRPr="00695A1F">
              <w:rPr>
                <w:rFonts w:ascii="Times New Roman" w:hAnsi="Times New Roman" w:cs="Times New Roman"/>
                <w:vertAlign w:val="superscript"/>
              </w:rPr>
              <w:t>**</w:t>
            </w:r>
          </w:p>
        </w:tc>
        <w:tc>
          <w:tcPr>
            <w:tcW w:w="1006" w:type="dxa"/>
            <w:shd w:val="clear" w:color="auto" w:fill="A6A6A6"/>
          </w:tcPr>
          <w:p w14:paraId="234B3D0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-.850</w:t>
            </w:r>
            <w:r w:rsidRPr="00695A1F">
              <w:rPr>
                <w:rFonts w:ascii="Times New Roman" w:hAnsi="Times New Roman" w:cs="Times New Roman"/>
                <w:vertAlign w:val="superscript"/>
              </w:rPr>
              <w:t>**</w:t>
            </w:r>
          </w:p>
        </w:tc>
        <w:tc>
          <w:tcPr>
            <w:tcW w:w="982" w:type="dxa"/>
            <w:shd w:val="clear" w:color="auto" w:fill="A6A6A6"/>
          </w:tcPr>
          <w:p w14:paraId="1870DDB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-.259</w:t>
            </w:r>
            <w:r w:rsidRPr="00695A1F">
              <w:rPr>
                <w:rFonts w:ascii="Times New Roman" w:hAnsi="Times New Roman" w:cs="Times New Roman"/>
                <w:vertAlign w:val="superscript"/>
              </w:rPr>
              <w:t>**</w:t>
            </w:r>
          </w:p>
        </w:tc>
        <w:tc>
          <w:tcPr>
            <w:tcW w:w="984" w:type="dxa"/>
            <w:shd w:val="clear" w:color="auto" w:fill="A6A6A6"/>
          </w:tcPr>
          <w:p w14:paraId="3CF62A04"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-.505</w:t>
            </w:r>
            <w:r w:rsidRPr="00695A1F">
              <w:rPr>
                <w:rFonts w:ascii="Times New Roman" w:hAnsi="Times New Roman" w:cs="Times New Roman"/>
                <w:vertAlign w:val="superscript"/>
              </w:rPr>
              <w:t>**</w:t>
            </w:r>
          </w:p>
        </w:tc>
        <w:tc>
          <w:tcPr>
            <w:tcW w:w="983" w:type="dxa"/>
            <w:shd w:val="clear" w:color="auto" w:fill="A6A6A6"/>
          </w:tcPr>
          <w:p w14:paraId="4AB6BD4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-.315</w:t>
            </w:r>
            <w:r w:rsidRPr="00695A1F">
              <w:rPr>
                <w:rFonts w:ascii="Times New Roman" w:hAnsi="Times New Roman" w:cs="Times New Roman"/>
                <w:vertAlign w:val="superscript"/>
              </w:rPr>
              <w:t>**</w:t>
            </w:r>
          </w:p>
        </w:tc>
      </w:tr>
      <w:tr w:rsidR="00A51EF1" w:rsidRPr="00695A1F" w14:paraId="5798339C" w14:textId="77777777" w:rsidTr="00216AE1">
        <w:trPr>
          <w:trHeight w:val="397"/>
        </w:trPr>
        <w:tc>
          <w:tcPr>
            <w:tcW w:w="2028" w:type="dxa"/>
            <w:vAlign w:val="center"/>
          </w:tcPr>
          <w:p w14:paraId="34848610"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color w:val="000000"/>
              </w:rPr>
            </w:pPr>
            <w:r w:rsidRPr="00695A1F">
              <w:rPr>
                <w:rFonts w:ascii="Times New Roman" w:hAnsi="Times New Roman" w:cs="Times New Roman"/>
                <w:color w:val="000000"/>
              </w:rPr>
              <w:t>EOT</w:t>
            </w:r>
          </w:p>
        </w:tc>
        <w:tc>
          <w:tcPr>
            <w:tcW w:w="983" w:type="dxa"/>
            <w:shd w:val="clear" w:color="auto" w:fill="F2F2F2"/>
          </w:tcPr>
          <w:p w14:paraId="5B17E3C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-.357</w:t>
            </w:r>
            <w:r w:rsidRPr="00695A1F">
              <w:rPr>
                <w:rFonts w:ascii="Times New Roman" w:hAnsi="Times New Roman" w:cs="Times New Roman"/>
                <w:vertAlign w:val="superscript"/>
              </w:rPr>
              <w:t>**</w:t>
            </w:r>
          </w:p>
        </w:tc>
        <w:tc>
          <w:tcPr>
            <w:tcW w:w="988" w:type="dxa"/>
            <w:shd w:val="clear" w:color="auto" w:fill="F2F2F2"/>
          </w:tcPr>
          <w:p w14:paraId="3E89826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.715</w:t>
            </w:r>
            <w:r w:rsidRPr="00695A1F">
              <w:rPr>
                <w:rFonts w:ascii="Times New Roman" w:hAnsi="Times New Roman" w:cs="Times New Roman"/>
                <w:vertAlign w:val="superscript"/>
              </w:rPr>
              <w:t>**</w:t>
            </w:r>
          </w:p>
        </w:tc>
        <w:tc>
          <w:tcPr>
            <w:tcW w:w="983" w:type="dxa"/>
            <w:shd w:val="clear" w:color="auto" w:fill="F2F2F2"/>
          </w:tcPr>
          <w:p w14:paraId="3C5CD66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.398</w:t>
            </w:r>
            <w:r w:rsidRPr="00695A1F">
              <w:rPr>
                <w:rFonts w:ascii="Times New Roman" w:hAnsi="Times New Roman" w:cs="Times New Roman"/>
                <w:vertAlign w:val="superscript"/>
              </w:rPr>
              <w:t>**</w:t>
            </w:r>
          </w:p>
        </w:tc>
        <w:tc>
          <w:tcPr>
            <w:tcW w:w="983" w:type="dxa"/>
            <w:shd w:val="clear" w:color="auto" w:fill="F2F2F2"/>
          </w:tcPr>
          <w:p w14:paraId="509AFD1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.396</w:t>
            </w:r>
            <w:r w:rsidRPr="00695A1F">
              <w:rPr>
                <w:rFonts w:ascii="Times New Roman" w:hAnsi="Times New Roman" w:cs="Times New Roman"/>
                <w:vertAlign w:val="superscript"/>
              </w:rPr>
              <w:t>**</w:t>
            </w:r>
          </w:p>
        </w:tc>
        <w:tc>
          <w:tcPr>
            <w:tcW w:w="982" w:type="dxa"/>
            <w:shd w:val="clear" w:color="auto" w:fill="auto"/>
          </w:tcPr>
          <w:p w14:paraId="64EC7854"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3" w:type="dxa"/>
            <w:shd w:val="clear" w:color="auto" w:fill="A6A6A6"/>
          </w:tcPr>
          <w:p w14:paraId="5ED11CF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-.426</w:t>
            </w:r>
            <w:r w:rsidRPr="00695A1F">
              <w:rPr>
                <w:rFonts w:ascii="Times New Roman" w:hAnsi="Times New Roman" w:cs="Times New Roman"/>
                <w:vertAlign w:val="superscript"/>
              </w:rPr>
              <w:t>**</w:t>
            </w:r>
          </w:p>
        </w:tc>
        <w:tc>
          <w:tcPr>
            <w:tcW w:w="1000" w:type="dxa"/>
            <w:shd w:val="clear" w:color="auto" w:fill="A6A6A6"/>
          </w:tcPr>
          <w:p w14:paraId="1750D92B"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-.342</w:t>
            </w:r>
            <w:r w:rsidRPr="00695A1F">
              <w:rPr>
                <w:rFonts w:ascii="Times New Roman" w:hAnsi="Times New Roman" w:cs="Times New Roman"/>
                <w:vertAlign w:val="superscript"/>
              </w:rPr>
              <w:t>**</w:t>
            </w:r>
          </w:p>
        </w:tc>
        <w:tc>
          <w:tcPr>
            <w:tcW w:w="1006" w:type="dxa"/>
            <w:shd w:val="clear" w:color="auto" w:fill="A6A6A6"/>
          </w:tcPr>
          <w:p w14:paraId="13A80B4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-.532</w:t>
            </w:r>
            <w:r w:rsidRPr="00695A1F">
              <w:rPr>
                <w:rFonts w:ascii="Times New Roman" w:hAnsi="Times New Roman" w:cs="Times New Roman"/>
                <w:vertAlign w:val="superscript"/>
              </w:rPr>
              <w:t>**</w:t>
            </w:r>
          </w:p>
        </w:tc>
        <w:tc>
          <w:tcPr>
            <w:tcW w:w="982" w:type="dxa"/>
            <w:shd w:val="clear" w:color="auto" w:fill="A6A6A6"/>
          </w:tcPr>
          <w:p w14:paraId="30C4A524"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-.176</w:t>
            </w:r>
            <w:r w:rsidRPr="00695A1F">
              <w:rPr>
                <w:rFonts w:ascii="Times New Roman" w:hAnsi="Times New Roman" w:cs="Times New Roman"/>
                <w:vertAlign w:val="superscript"/>
              </w:rPr>
              <w:t>*</w:t>
            </w:r>
          </w:p>
        </w:tc>
        <w:tc>
          <w:tcPr>
            <w:tcW w:w="984" w:type="dxa"/>
            <w:shd w:val="clear" w:color="auto" w:fill="A6A6A6"/>
          </w:tcPr>
          <w:p w14:paraId="0300187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-.203</w:t>
            </w:r>
            <w:r w:rsidRPr="00695A1F">
              <w:rPr>
                <w:rFonts w:ascii="Times New Roman" w:hAnsi="Times New Roman" w:cs="Times New Roman"/>
                <w:vertAlign w:val="superscript"/>
              </w:rPr>
              <w:t>*</w:t>
            </w:r>
          </w:p>
        </w:tc>
        <w:tc>
          <w:tcPr>
            <w:tcW w:w="983" w:type="dxa"/>
            <w:shd w:val="clear" w:color="auto" w:fill="A6A6A6"/>
          </w:tcPr>
          <w:p w14:paraId="35B7648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-0.063</w:t>
            </w:r>
          </w:p>
        </w:tc>
      </w:tr>
      <w:tr w:rsidR="00A51EF1" w:rsidRPr="00695A1F" w14:paraId="797CEF45" w14:textId="77777777" w:rsidTr="00216AE1">
        <w:trPr>
          <w:trHeight w:val="397"/>
        </w:trPr>
        <w:tc>
          <w:tcPr>
            <w:tcW w:w="2028" w:type="dxa"/>
            <w:vAlign w:val="center"/>
          </w:tcPr>
          <w:p w14:paraId="0500CABB"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FFMQ total</w:t>
            </w:r>
          </w:p>
        </w:tc>
        <w:tc>
          <w:tcPr>
            <w:tcW w:w="983" w:type="dxa"/>
            <w:shd w:val="clear" w:color="auto" w:fill="F2F2F2"/>
          </w:tcPr>
          <w:p w14:paraId="0A6E205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.268</w:t>
            </w:r>
            <w:r w:rsidRPr="00695A1F">
              <w:rPr>
                <w:rFonts w:ascii="Times New Roman" w:hAnsi="Times New Roman" w:cs="Times New Roman"/>
                <w:vertAlign w:val="superscript"/>
              </w:rPr>
              <w:t>**</w:t>
            </w:r>
          </w:p>
        </w:tc>
        <w:tc>
          <w:tcPr>
            <w:tcW w:w="988" w:type="dxa"/>
            <w:shd w:val="clear" w:color="auto" w:fill="F2F2F2"/>
          </w:tcPr>
          <w:p w14:paraId="3DDC144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-.680</w:t>
            </w:r>
            <w:r w:rsidRPr="00695A1F">
              <w:rPr>
                <w:rFonts w:ascii="Times New Roman" w:hAnsi="Times New Roman" w:cs="Times New Roman"/>
                <w:vertAlign w:val="superscript"/>
              </w:rPr>
              <w:t>**</w:t>
            </w:r>
          </w:p>
        </w:tc>
        <w:tc>
          <w:tcPr>
            <w:tcW w:w="983" w:type="dxa"/>
            <w:shd w:val="clear" w:color="auto" w:fill="F2F2F2"/>
          </w:tcPr>
          <w:p w14:paraId="3F02E41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-.625</w:t>
            </w:r>
            <w:r w:rsidRPr="00695A1F">
              <w:rPr>
                <w:rFonts w:ascii="Times New Roman" w:hAnsi="Times New Roman" w:cs="Times New Roman"/>
                <w:vertAlign w:val="superscript"/>
              </w:rPr>
              <w:t>**</w:t>
            </w:r>
          </w:p>
        </w:tc>
        <w:tc>
          <w:tcPr>
            <w:tcW w:w="983" w:type="dxa"/>
            <w:shd w:val="clear" w:color="auto" w:fill="F2F2F2"/>
          </w:tcPr>
          <w:p w14:paraId="6CF57A0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-.620</w:t>
            </w:r>
            <w:r w:rsidRPr="00695A1F">
              <w:rPr>
                <w:rFonts w:ascii="Times New Roman" w:hAnsi="Times New Roman" w:cs="Times New Roman"/>
                <w:vertAlign w:val="superscript"/>
              </w:rPr>
              <w:t>**</w:t>
            </w:r>
          </w:p>
        </w:tc>
        <w:tc>
          <w:tcPr>
            <w:tcW w:w="982" w:type="dxa"/>
            <w:shd w:val="clear" w:color="auto" w:fill="F2F2F2"/>
          </w:tcPr>
          <w:p w14:paraId="205774C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-.378</w:t>
            </w:r>
            <w:r w:rsidRPr="00695A1F">
              <w:rPr>
                <w:rFonts w:ascii="Times New Roman" w:hAnsi="Times New Roman" w:cs="Times New Roman"/>
                <w:vertAlign w:val="superscript"/>
              </w:rPr>
              <w:t>**</w:t>
            </w:r>
          </w:p>
        </w:tc>
        <w:tc>
          <w:tcPr>
            <w:tcW w:w="983" w:type="dxa"/>
          </w:tcPr>
          <w:p w14:paraId="5627B11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1000" w:type="dxa"/>
            <w:shd w:val="clear" w:color="auto" w:fill="A6A6A6"/>
          </w:tcPr>
          <w:p w14:paraId="4BC26F90"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.551</w:t>
            </w:r>
            <w:r w:rsidRPr="00695A1F">
              <w:rPr>
                <w:rFonts w:ascii="Times New Roman" w:hAnsi="Times New Roman" w:cs="Times New Roman"/>
                <w:vertAlign w:val="superscript"/>
              </w:rPr>
              <w:t>**</w:t>
            </w:r>
          </w:p>
        </w:tc>
        <w:tc>
          <w:tcPr>
            <w:tcW w:w="1006" w:type="dxa"/>
            <w:shd w:val="clear" w:color="auto" w:fill="A6A6A6"/>
          </w:tcPr>
          <w:p w14:paraId="7D3ED2D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.735</w:t>
            </w:r>
            <w:r w:rsidRPr="00695A1F">
              <w:rPr>
                <w:rFonts w:ascii="Times New Roman" w:hAnsi="Times New Roman" w:cs="Times New Roman"/>
                <w:vertAlign w:val="superscript"/>
              </w:rPr>
              <w:t>**</w:t>
            </w:r>
          </w:p>
        </w:tc>
        <w:tc>
          <w:tcPr>
            <w:tcW w:w="982" w:type="dxa"/>
            <w:shd w:val="clear" w:color="auto" w:fill="A6A6A6"/>
          </w:tcPr>
          <w:p w14:paraId="6E2B2851"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.628</w:t>
            </w:r>
            <w:r w:rsidRPr="00695A1F">
              <w:rPr>
                <w:rFonts w:ascii="Times New Roman" w:hAnsi="Times New Roman" w:cs="Times New Roman"/>
                <w:vertAlign w:val="superscript"/>
              </w:rPr>
              <w:t>**</w:t>
            </w:r>
          </w:p>
        </w:tc>
        <w:tc>
          <w:tcPr>
            <w:tcW w:w="984" w:type="dxa"/>
            <w:shd w:val="clear" w:color="auto" w:fill="A6A6A6"/>
          </w:tcPr>
          <w:p w14:paraId="08B69DD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.738</w:t>
            </w:r>
            <w:r w:rsidRPr="00695A1F">
              <w:rPr>
                <w:rFonts w:ascii="Times New Roman" w:hAnsi="Times New Roman" w:cs="Times New Roman"/>
                <w:vertAlign w:val="superscript"/>
              </w:rPr>
              <w:t>**</w:t>
            </w:r>
          </w:p>
        </w:tc>
        <w:tc>
          <w:tcPr>
            <w:tcW w:w="983" w:type="dxa"/>
            <w:shd w:val="clear" w:color="auto" w:fill="A6A6A6"/>
          </w:tcPr>
          <w:p w14:paraId="60D2290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.628</w:t>
            </w:r>
            <w:r w:rsidRPr="00695A1F">
              <w:rPr>
                <w:rFonts w:ascii="Times New Roman" w:hAnsi="Times New Roman" w:cs="Times New Roman"/>
                <w:vertAlign w:val="superscript"/>
              </w:rPr>
              <w:t>**</w:t>
            </w:r>
          </w:p>
        </w:tc>
      </w:tr>
      <w:tr w:rsidR="00A51EF1" w:rsidRPr="00695A1F" w14:paraId="69EE3025" w14:textId="77777777" w:rsidTr="00216AE1">
        <w:trPr>
          <w:trHeight w:val="397"/>
        </w:trPr>
        <w:tc>
          <w:tcPr>
            <w:tcW w:w="2028" w:type="dxa"/>
            <w:vAlign w:val="center"/>
          </w:tcPr>
          <w:p w14:paraId="48F42253"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Observe</w:t>
            </w:r>
          </w:p>
        </w:tc>
        <w:tc>
          <w:tcPr>
            <w:tcW w:w="983" w:type="dxa"/>
            <w:shd w:val="clear" w:color="auto" w:fill="F2F2F2"/>
          </w:tcPr>
          <w:p w14:paraId="58D5B88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0.055</w:t>
            </w:r>
          </w:p>
        </w:tc>
        <w:tc>
          <w:tcPr>
            <w:tcW w:w="988" w:type="dxa"/>
            <w:shd w:val="clear" w:color="auto" w:fill="F2F2F2"/>
          </w:tcPr>
          <w:p w14:paraId="1A14B58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-0.089</w:t>
            </w:r>
          </w:p>
        </w:tc>
        <w:tc>
          <w:tcPr>
            <w:tcW w:w="983" w:type="dxa"/>
            <w:shd w:val="clear" w:color="auto" w:fill="F2F2F2"/>
          </w:tcPr>
          <w:p w14:paraId="27842B5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-0.004</w:t>
            </w:r>
          </w:p>
        </w:tc>
        <w:tc>
          <w:tcPr>
            <w:tcW w:w="983" w:type="dxa"/>
            <w:shd w:val="clear" w:color="auto" w:fill="F2F2F2"/>
          </w:tcPr>
          <w:p w14:paraId="147FB71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-0.043</w:t>
            </w:r>
          </w:p>
        </w:tc>
        <w:tc>
          <w:tcPr>
            <w:tcW w:w="982" w:type="dxa"/>
            <w:shd w:val="clear" w:color="auto" w:fill="F2F2F2"/>
          </w:tcPr>
          <w:p w14:paraId="02A0E62D"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-.196</w:t>
            </w:r>
            <w:r w:rsidRPr="00695A1F">
              <w:rPr>
                <w:rFonts w:ascii="Times New Roman" w:hAnsi="Times New Roman" w:cs="Times New Roman"/>
                <w:vertAlign w:val="superscript"/>
              </w:rPr>
              <w:t>*</w:t>
            </w:r>
          </w:p>
        </w:tc>
        <w:tc>
          <w:tcPr>
            <w:tcW w:w="983" w:type="dxa"/>
            <w:shd w:val="clear" w:color="auto" w:fill="F2F2F2"/>
          </w:tcPr>
          <w:p w14:paraId="71AAEB84"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.433</w:t>
            </w:r>
            <w:r w:rsidRPr="00695A1F">
              <w:rPr>
                <w:rFonts w:ascii="Times New Roman" w:hAnsi="Times New Roman" w:cs="Times New Roman"/>
                <w:vertAlign w:val="superscript"/>
              </w:rPr>
              <w:t>**</w:t>
            </w:r>
          </w:p>
        </w:tc>
        <w:tc>
          <w:tcPr>
            <w:tcW w:w="1000" w:type="dxa"/>
            <w:shd w:val="clear" w:color="auto" w:fill="auto"/>
          </w:tcPr>
          <w:p w14:paraId="451A1660"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1006" w:type="dxa"/>
            <w:shd w:val="clear" w:color="auto" w:fill="A6A6A6"/>
          </w:tcPr>
          <w:p w14:paraId="14D92F2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.335</w:t>
            </w:r>
            <w:r w:rsidRPr="00695A1F">
              <w:rPr>
                <w:rFonts w:ascii="Times New Roman" w:hAnsi="Times New Roman" w:cs="Times New Roman"/>
                <w:vertAlign w:val="superscript"/>
              </w:rPr>
              <w:t>**</w:t>
            </w:r>
          </w:p>
        </w:tc>
        <w:tc>
          <w:tcPr>
            <w:tcW w:w="982" w:type="dxa"/>
            <w:shd w:val="clear" w:color="auto" w:fill="A6A6A6"/>
          </w:tcPr>
          <w:p w14:paraId="6AF3A411"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0.091</w:t>
            </w:r>
          </w:p>
        </w:tc>
        <w:tc>
          <w:tcPr>
            <w:tcW w:w="984" w:type="dxa"/>
            <w:shd w:val="clear" w:color="auto" w:fill="A6A6A6"/>
          </w:tcPr>
          <w:p w14:paraId="1FEA0E6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0.074</w:t>
            </w:r>
          </w:p>
        </w:tc>
        <w:tc>
          <w:tcPr>
            <w:tcW w:w="983" w:type="dxa"/>
            <w:shd w:val="clear" w:color="auto" w:fill="A6A6A6"/>
          </w:tcPr>
          <w:p w14:paraId="71371A0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.370</w:t>
            </w:r>
            <w:r w:rsidRPr="00695A1F">
              <w:rPr>
                <w:rFonts w:ascii="Times New Roman" w:hAnsi="Times New Roman" w:cs="Times New Roman"/>
                <w:vertAlign w:val="superscript"/>
              </w:rPr>
              <w:t>**</w:t>
            </w:r>
          </w:p>
        </w:tc>
      </w:tr>
      <w:tr w:rsidR="00A51EF1" w:rsidRPr="00695A1F" w14:paraId="03B147A2" w14:textId="77777777" w:rsidTr="00216AE1">
        <w:trPr>
          <w:trHeight w:val="397"/>
        </w:trPr>
        <w:tc>
          <w:tcPr>
            <w:tcW w:w="2028" w:type="dxa"/>
            <w:vAlign w:val="center"/>
          </w:tcPr>
          <w:p w14:paraId="71B9DEDE"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Describe</w:t>
            </w:r>
          </w:p>
        </w:tc>
        <w:tc>
          <w:tcPr>
            <w:tcW w:w="983" w:type="dxa"/>
            <w:shd w:val="clear" w:color="auto" w:fill="F2F2F2"/>
          </w:tcPr>
          <w:p w14:paraId="02A7EC4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.364</w:t>
            </w:r>
            <w:r w:rsidRPr="00695A1F">
              <w:rPr>
                <w:rFonts w:ascii="Times New Roman" w:hAnsi="Times New Roman" w:cs="Times New Roman"/>
                <w:vertAlign w:val="superscript"/>
              </w:rPr>
              <w:t>**</w:t>
            </w:r>
          </w:p>
        </w:tc>
        <w:tc>
          <w:tcPr>
            <w:tcW w:w="988" w:type="dxa"/>
            <w:shd w:val="clear" w:color="auto" w:fill="F2F2F2"/>
          </w:tcPr>
          <w:p w14:paraId="7F201C8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-.708</w:t>
            </w:r>
            <w:r w:rsidRPr="00695A1F">
              <w:rPr>
                <w:rFonts w:ascii="Times New Roman" w:hAnsi="Times New Roman" w:cs="Times New Roman"/>
                <w:vertAlign w:val="superscript"/>
              </w:rPr>
              <w:t>**</w:t>
            </w:r>
          </w:p>
        </w:tc>
        <w:tc>
          <w:tcPr>
            <w:tcW w:w="983" w:type="dxa"/>
            <w:shd w:val="clear" w:color="auto" w:fill="F2F2F2"/>
          </w:tcPr>
          <w:p w14:paraId="0DF47FB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-.555</w:t>
            </w:r>
            <w:r w:rsidRPr="00695A1F">
              <w:rPr>
                <w:rFonts w:ascii="Times New Roman" w:hAnsi="Times New Roman" w:cs="Times New Roman"/>
                <w:vertAlign w:val="superscript"/>
              </w:rPr>
              <w:t>**</w:t>
            </w:r>
          </w:p>
        </w:tc>
        <w:tc>
          <w:tcPr>
            <w:tcW w:w="983" w:type="dxa"/>
            <w:shd w:val="clear" w:color="auto" w:fill="F2F2F2"/>
          </w:tcPr>
          <w:p w14:paraId="77D40091"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-.775</w:t>
            </w:r>
            <w:r w:rsidRPr="00695A1F">
              <w:rPr>
                <w:rFonts w:ascii="Times New Roman" w:hAnsi="Times New Roman" w:cs="Times New Roman"/>
                <w:vertAlign w:val="superscript"/>
              </w:rPr>
              <w:t>**</w:t>
            </w:r>
          </w:p>
        </w:tc>
        <w:tc>
          <w:tcPr>
            <w:tcW w:w="982" w:type="dxa"/>
            <w:shd w:val="clear" w:color="auto" w:fill="F2F2F2"/>
          </w:tcPr>
          <w:p w14:paraId="1B26B54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-.398</w:t>
            </w:r>
            <w:r w:rsidRPr="00695A1F">
              <w:rPr>
                <w:rFonts w:ascii="Times New Roman" w:hAnsi="Times New Roman" w:cs="Times New Roman"/>
                <w:vertAlign w:val="superscript"/>
              </w:rPr>
              <w:t>**</w:t>
            </w:r>
          </w:p>
        </w:tc>
        <w:tc>
          <w:tcPr>
            <w:tcW w:w="983" w:type="dxa"/>
            <w:shd w:val="clear" w:color="auto" w:fill="F2F2F2"/>
          </w:tcPr>
          <w:p w14:paraId="3704851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.709</w:t>
            </w:r>
            <w:r w:rsidRPr="00695A1F">
              <w:rPr>
                <w:rFonts w:ascii="Times New Roman" w:hAnsi="Times New Roman" w:cs="Times New Roman"/>
                <w:vertAlign w:val="superscript"/>
              </w:rPr>
              <w:t>**</w:t>
            </w:r>
          </w:p>
        </w:tc>
        <w:tc>
          <w:tcPr>
            <w:tcW w:w="1000" w:type="dxa"/>
            <w:shd w:val="clear" w:color="auto" w:fill="F2F2F2"/>
          </w:tcPr>
          <w:p w14:paraId="43735EBC"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0.150</w:t>
            </w:r>
          </w:p>
        </w:tc>
        <w:tc>
          <w:tcPr>
            <w:tcW w:w="1006" w:type="dxa"/>
          </w:tcPr>
          <w:p w14:paraId="3C062ACA"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2" w:type="dxa"/>
            <w:shd w:val="clear" w:color="auto" w:fill="A6A6A6"/>
          </w:tcPr>
          <w:p w14:paraId="53A44EB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.307</w:t>
            </w:r>
            <w:r w:rsidRPr="00695A1F">
              <w:rPr>
                <w:rFonts w:ascii="Times New Roman" w:hAnsi="Times New Roman" w:cs="Times New Roman"/>
                <w:vertAlign w:val="superscript"/>
              </w:rPr>
              <w:t>**</w:t>
            </w:r>
          </w:p>
        </w:tc>
        <w:tc>
          <w:tcPr>
            <w:tcW w:w="984" w:type="dxa"/>
            <w:shd w:val="clear" w:color="auto" w:fill="A6A6A6"/>
          </w:tcPr>
          <w:p w14:paraId="616C995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.349</w:t>
            </w:r>
            <w:r w:rsidRPr="00695A1F">
              <w:rPr>
                <w:rFonts w:ascii="Times New Roman" w:hAnsi="Times New Roman" w:cs="Times New Roman"/>
                <w:vertAlign w:val="superscript"/>
              </w:rPr>
              <w:t>**</w:t>
            </w:r>
          </w:p>
        </w:tc>
        <w:tc>
          <w:tcPr>
            <w:tcW w:w="983" w:type="dxa"/>
            <w:shd w:val="clear" w:color="auto" w:fill="A6A6A6"/>
          </w:tcPr>
          <w:p w14:paraId="1E42CCA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.327</w:t>
            </w:r>
            <w:r w:rsidRPr="00695A1F">
              <w:rPr>
                <w:rFonts w:ascii="Times New Roman" w:hAnsi="Times New Roman" w:cs="Times New Roman"/>
                <w:vertAlign w:val="superscript"/>
              </w:rPr>
              <w:t>**</w:t>
            </w:r>
          </w:p>
        </w:tc>
      </w:tr>
      <w:tr w:rsidR="00A51EF1" w:rsidRPr="00695A1F" w14:paraId="3F7AFB3A" w14:textId="77777777" w:rsidTr="00216AE1">
        <w:trPr>
          <w:trHeight w:val="397"/>
        </w:trPr>
        <w:tc>
          <w:tcPr>
            <w:tcW w:w="2028" w:type="dxa"/>
            <w:vAlign w:val="center"/>
          </w:tcPr>
          <w:p w14:paraId="4315D117"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Act Aware</w:t>
            </w:r>
          </w:p>
        </w:tc>
        <w:tc>
          <w:tcPr>
            <w:tcW w:w="983" w:type="dxa"/>
            <w:shd w:val="clear" w:color="auto" w:fill="F2F2F2"/>
          </w:tcPr>
          <w:p w14:paraId="370344E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0.150</w:t>
            </w:r>
          </w:p>
        </w:tc>
        <w:tc>
          <w:tcPr>
            <w:tcW w:w="988" w:type="dxa"/>
            <w:shd w:val="clear" w:color="auto" w:fill="F2F2F2"/>
          </w:tcPr>
          <w:p w14:paraId="137670AA"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-.496</w:t>
            </w:r>
            <w:r w:rsidRPr="00695A1F">
              <w:rPr>
                <w:rFonts w:ascii="Times New Roman" w:hAnsi="Times New Roman" w:cs="Times New Roman"/>
                <w:vertAlign w:val="superscript"/>
              </w:rPr>
              <w:t>**</w:t>
            </w:r>
          </w:p>
        </w:tc>
        <w:tc>
          <w:tcPr>
            <w:tcW w:w="983" w:type="dxa"/>
            <w:shd w:val="clear" w:color="auto" w:fill="F2F2F2"/>
          </w:tcPr>
          <w:p w14:paraId="41CCE61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-.509</w:t>
            </w:r>
            <w:r w:rsidRPr="00695A1F">
              <w:rPr>
                <w:rFonts w:ascii="Times New Roman" w:hAnsi="Times New Roman" w:cs="Times New Roman"/>
                <w:vertAlign w:val="superscript"/>
              </w:rPr>
              <w:t>**</w:t>
            </w:r>
          </w:p>
        </w:tc>
        <w:tc>
          <w:tcPr>
            <w:tcW w:w="983" w:type="dxa"/>
            <w:shd w:val="clear" w:color="auto" w:fill="F2F2F2"/>
          </w:tcPr>
          <w:p w14:paraId="6CA3493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-.404</w:t>
            </w:r>
            <w:r w:rsidRPr="00695A1F">
              <w:rPr>
                <w:rFonts w:ascii="Times New Roman" w:hAnsi="Times New Roman" w:cs="Times New Roman"/>
                <w:vertAlign w:val="superscript"/>
              </w:rPr>
              <w:t>**</w:t>
            </w:r>
          </w:p>
        </w:tc>
        <w:tc>
          <w:tcPr>
            <w:tcW w:w="982" w:type="dxa"/>
            <w:shd w:val="clear" w:color="auto" w:fill="F2F2F2"/>
          </w:tcPr>
          <w:p w14:paraId="4F3C5C1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-.271</w:t>
            </w:r>
            <w:r w:rsidRPr="00695A1F">
              <w:rPr>
                <w:rFonts w:ascii="Times New Roman" w:hAnsi="Times New Roman" w:cs="Times New Roman"/>
                <w:vertAlign w:val="superscript"/>
              </w:rPr>
              <w:t>**</w:t>
            </w:r>
          </w:p>
        </w:tc>
        <w:tc>
          <w:tcPr>
            <w:tcW w:w="983" w:type="dxa"/>
            <w:shd w:val="clear" w:color="auto" w:fill="F2F2F2"/>
          </w:tcPr>
          <w:p w14:paraId="59A565C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.692</w:t>
            </w:r>
            <w:r w:rsidRPr="00695A1F">
              <w:rPr>
                <w:rFonts w:ascii="Times New Roman" w:hAnsi="Times New Roman" w:cs="Times New Roman"/>
                <w:vertAlign w:val="superscript"/>
              </w:rPr>
              <w:t>**</w:t>
            </w:r>
          </w:p>
        </w:tc>
        <w:tc>
          <w:tcPr>
            <w:tcW w:w="1000" w:type="dxa"/>
            <w:shd w:val="clear" w:color="auto" w:fill="F2F2F2"/>
          </w:tcPr>
          <w:p w14:paraId="393E361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-0.045</w:t>
            </w:r>
          </w:p>
        </w:tc>
        <w:tc>
          <w:tcPr>
            <w:tcW w:w="1006" w:type="dxa"/>
            <w:shd w:val="clear" w:color="auto" w:fill="F2F2F2"/>
          </w:tcPr>
          <w:p w14:paraId="22AE166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.348</w:t>
            </w:r>
            <w:r w:rsidRPr="00695A1F">
              <w:rPr>
                <w:rFonts w:ascii="Times New Roman" w:hAnsi="Times New Roman" w:cs="Times New Roman"/>
                <w:vertAlign w:val="superscript"/>
              </w:rPr>
              <w:t>**</w:t>
            </w:r>
          </w:p>
        </w:tc>
        <w:tc>
          <w:tcPr>
            <w:tcW w:w="982" w:type="dxa"/>
          </w:tcPr>
          <w:p w14:paraId="0B9E458A"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4" w:type="dxa"/>
            <w:shd w:val="clear" w:color="auto" w:fill="A6A6A6"/>
          </w:tcPr>
          <w:p w14:paraId="51DE639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.430</w:t>
            </w:r>
            <w:r w:rsidRPr="00695A1F">
              <w:rPr>
                <w:rFonts w:ascii="Times New Roman" w:hAnsi="Times New Roman" w:cs="Times New Roman"/>
                <w:vertAlign w:val="superscript"/>
              </w:rPr>
              <w:t>**</w:t>
            </w:r>
          </w:p>
        </w:tc>
        <w:tc>
          <w:tcPr>
            <w:tcW w:w="983" w:type="dxa"/>
            <w:shd w:val="clear" w:color="auto" w:fill="A6A6A6"/>
          </w:tcPr>
          <w:p w14:paraId="5BA0B63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0.145</w:t>
            </w:r>
          </w:p>
        </w:tc>
      </w:tr>
      <w:tr w:rsidR="00A51EF1" w:rsidRPr="00695A1F" w14:paraId="25899E5A" w14:textId="77777777" w:rsidTr="00216AE1">
        <w:trPr>
          <w:trHeight w:val="397"/>
        </w:trPr>
        <w:tc>
          <w:tcPr>
            <w:tcW w:w="2028" w:type="dxa"/>
            <w:vAlign w:val="center"/>
          </w:tcPr>
          <w:p w14:paraId="6C04B017"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Non Judge</w:t>
            </w:r>
          </w:p>
        </w:tc>
        <w:tc>
          <w:tcPr>
            <w:tcW w:w="983" w:type="dxa"/>
            <w:shd w:val="clear" w:color="auto" w:fill="F2F2F2"/>
          </w:tcPr>
          <w:p w14:paraId="0AE46243"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.165</w:t>
            </w:r>
            <w:r w:rsidRPr="00695A1F">
              <w:rPr>
                <w:rFonts w:ascii="Times New Roman" w:hAnsi="Times New Roman" w:cs="Times New Roman"/>
                <w:vertAlign w:val="superscript"/>
              </w:rPr>
              <w:t>*</w:t>
            </w:r>
          </w:p>
        </w:tc>
        <w:tc>
          <w:tcPr>
            <w:tcW w:w="988" w:type="dxa"/>
            <w:shd w:val="clear" w:color="auto" w:fill="F2F2F2"/>
          </w:tcPr>
          <w:p w14:paraId="769A5A3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-.496</w:t>
            </w:r>
            <w:r w:rsidRPr="00695A1F">
              <w:rPr>
                <w:rFonts w:ascii="Times New Roman" w:hAnsi="Times New Roman" w:cs="Times New Roman"/>
                <w:vertAlign w:val="superscript"/>
              </w:rPr>
              <w:t>**</w:t>
            </w:r>
          </w:p>
        </w:tc>
        <w:tc>
          <w:tcPr>
            <w:tcW w:w="983" w:type="dxa"/>
            <w:shd w:val="clear" w:color="auto" w:fill="F2F2F2"/>
          </w:tcPr>
          <w:p w14:paraId="1A83BA7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-.566</w:t>
            </w:r>
            <w:r w:rsidRPr="00695A1F">
              <w:rPr>
                <w:rFonts w:ascii="Times New Roman" w:hAnsi="Times New Roman" w:cs="Times New Roman"/>
                <w:vertAlign w:val="superscript"/>
              </w:rPr>
              <w:t>**</w:t>
            </w:r>
          </w:p>
        </w:tc>
        <w:tc>
          <w:tcPr>
            <w:tcW w:w="983" w:type="dxa"/>
            <w:shd w:val="clear" w:color="auto" w:fill="F2F2F2"/>
          </w:tcPr>
          <w:p w14:paraId="4A95099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-.432</w:t>
            </w:r>
            <w:r w:rsidRPr="00695A1F">
              <w:rPr>
                <w:rFonts w:ascii="Times New Roman" w:hAnsi="Times New Roman" w:cs="Times New Roman"/>
                <w:vertAlign w:val="superscript"/>
              </w:rPr>
              <w:t>**</w:t>
            </w:r>
          </w:p>
        </w:tc>
        <w:tc>
          <w:tcPr>
            <w:tcW w:w="982" w:type="dxa"/>
            <w:shd w:val="clear" w:color="auto" w:fill="F2F2F2"/>
          </w:tcPr>
          <w:p w14:paraId="529F00E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-.168</w:t>
            </w:r>
            <w:r w:rsidRPr="00695A1F">
              <w:rPr>
                <w:rFonts w:ascii="Times New Roman" w:hAnsi="Times New Roman" w:cs="Times New Roman"/>
                <w:vertAlign w:val="superscript"/>
              </w:rPr>
              <w:t>*</w:t>
            </w:r>
          </w:p>
        </w:tc>
        <w:tc>
          <w:tcPr>
            <w:tcW w:w="983" w:type="dxa"/>
            <w:shd w:val="clear" w:color="auto" w:fill="F2F2F2"/>
          </w:tcPr>
          <w:p w14:paraId="38F2D6EB"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.642</w:t>
            </w:r>
            <w:r w:rsidRPr="00695A1F">
              <w:rPr>
                <w:rFonts w:ascii="Times New Roman" w:hAnsi="Times New Roman" w:cs="Times New Roman"/>
                <w:vertAlign w:val="superscript"/>
              </w:rPr>
              <w:t>**</w:t>
            </w:r>
          </w:p>
        </w:tc>
        <w:tc>
          <w:tcPr>
            <w:tcW w:w="1000" w:type="dxa"/>
            <w:shd w:val="clear" w:color="auto" w:fill="F2F2F2"/>
          </w:tcPr>
          <w:p w14:paraId="572BBAE7"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-0.138</w:t>
            </w:r>
          </w:p>
        </w:tc>
        <w:tc>
          <w:tcPr>
            <w:tcW w:w="1006" w:type="dxa"/>
            <w:shd w:val="clear" w:color="auto" w:fill="F2F2F2"/>
          </w:tcPr>
          <w:p w14:paraId="43AE1F56"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.302</w:t>
            </w:r>
            <w:r w:rsidRPr="00695A1F">
              <w:rPr>
                <w:rFonts w:ascii="Times New Roman" w:hAnsi="Times New Roman" w:cs="Times New Roman"/>
                <w:vertAlign w:val="superscript"/>
              </w:rPr>
              <w:t>**</w:t>
            </w:r>
          </w:p>
        </w:tc>
        <w:tc>
          <w:tcPr>
            <w:tcW w:w="982" w:type="dxa"/>
            <w:shd w:val="clear" w:color="auto" w:fill="F2F2F2"/>
          </w:tcPr>
          <w:p w14:paraId="09F503E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.626</w:t>
            </w:r>
            <w:r w:rsidRPr="00695A1F">
              <w:rPr>
                <w:rFonts w:ascii="Times New Roman" w:hAnsi="Times New Roman" w:cs="Times New Roman"/>
                <w:vertAlign w:val="superscript"/>
              </w:rPr>
              <w:t>**</w:t>
            </w:r>
          </w:p>
        </w:tc>
        <w:tc>
          <w:tcPr>
            <w:tcW w:w="984" w:type="dxa"/>
          </w:tcPr>
          <w:p w14:paraId="17A390B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c>
          <w:tcPr>
            <w:tcW w:w="983" w:type="dxa"/>
            <w:shd w:val="clear" w:color="auto" w:fill="A6A6A6"/>
          </w:tcPr>
          <w:p w14:paraId="78F336C8"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.407</w:t>
            </w:r>
            <w:r w:rsidRPr="00695A1F">
              <w:rPr>
                <w:rFonts w:ascii="Times New Roman" w:hAnsi="Times New Roman" w:cs="Times New Roman"/>
                <w:vertAlign w:val="superscript"/>
              </w:rPr>
              <w:t>**</w:t>
            </w:r>
          </w:p>
        </w:tc>
      </w:tr>
      <w:tr w:rsidR="00A51EF1" w:rsidRPr="00695A1F" w14:paraId="0A2E89E5" w14:textId="77777777" w:rsidTr="00216AE1">
        <w:trPr>
          <w:trHeight w:val="397"/>
        </w:trPr>
        <w:tc>
          <w:tcPr>
            <w:tcW w:w="2028" w:type="dxa"/>
            <w:vAlign w:val="center"/>
          </w:tcPr>
          <w:p w14:paraId="2B8CBABD" w14:textId="77777777" w:rsidR="00A51EF1" w:rsidRPr="00695A1F" w:rsidRDefault="00A51EF1" w:rsidP="00216AE1">
            <w:pPr>
              <w:tabs>
                <w:tab w:val="left" w:pos="426"/>
              </w:tabs>
              <w:autoSpaceDE w:val="0"/>
              <w:autoSpaceDN w:val="0"/>
              <w:adjustRightInd w:val="0"/>
              <w:spacing w:line="360" w:lineRule="auto"/>
              <w:ind w:right="113"/>
              <w:contextualSpacing/>
              <w:rPr>
                <w:rFonts w:ascii="Times New Roman" w:hAnsi="Times New Roman" w:cs="Times New Roman"/>
              </w:rPr>
            </w:pPr>
            <w:r w:rsidRPr="00695A1F">
              <w:rPr>
                <w:rFonts w:ascii="Times New Roman" w:hAnsi="Times New Roman" w:cs="Times New Roman"/>
                <w:color w:val="000000"/>
              </w:rPr>
              <w:t>Non React</w:t>
            </w:r>
          </w:p>
        </w:tc>
        <w:tc>
          <w:tcPr>
            <w:tcW w:w="983" w:type="dxa"/>
            <w:shd w:val="clear" w:color="auto" w:fill="F2F2F2"/>
          </w:tcPr>
          <w:p w14:paraId="50E4A88B"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0.118</w:t>
            </w:r>
          </w:p>
        </w:tc>
        <w:tc>
          <w:tcPr>
            <w:tcW w:w="988" w:type="dxa"/>
            <w:shd w:val="clear" w:color="auto" w:fill="F2F2F2"/>
          </w:tcPr>
          <w:p w14:paraId="6F22CC10"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-.323</w:t>
            </w:r>
            <w:r w:rsidRPr="00695A1F">
              <w:rPr>
                <w:rFonts w:ascii="Times New Roman" w:hAnsi="Times New Roman" w:cs="Times New Roman"/>
                <w:vertAlign w:val="superscript"/>
              </w:rPr>
              <w:t>**</w:t>
            </w:r>
          </w:p>
        </w:tc>
        <w:tc>
          <w:tcPr>
            <w:tcW w:w="983" w:type="dxa"/>
            <w:shd w:val="clear" w:color="auto" w:fill="F2F2F2"/>
          </w:tcPr>
          <w:p w14:paraId="24FB6D6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-.294</w:t>
            </w:r>
            <w:r w:rsidRPr="00695A1F">
              <w:rPr>
                <w:rFonts w:ascii="Times New Roman" w:hAnsi="Times New Roman" w:cs="Times New Roman"/>
                <w:vertAlign w:val="superscript"/>
              </w:rPr>
              <w:t>**</w:t>
            </w:r>
          </w:p>
        </w:tc>
        <w:tc>
          <w:tcPr>
            <w:tcW w:w="983" w:type="dxa"/>
            <w:shd w:val="clear" w:color="auto" w:fill="F2F2F2"/>
          </w:tcPr>
          <w:p w14:paraId="5CA128B0"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-.271</w:t>
            </w:r>
            <w:r w:rsidRPr="00695A1F">
              <w:rPr>
                <w:rFonts w:ascii="Times New Roman" w:hAnsi="Times New Roman" w:cs="Times New Roman"/>
                <w:vertAlign w:val="superscript"/>
              </w:rPr>
              <w:t>**</w:t>
            </w:r>
          </w:p>
        </w:tc>
        <w:tc>
          <w:tcPr>
            <w:tcW w:w="982" w:type="dxa"/>
            <w:shd w:val="clear" w:color="auto" w:fill="F2F2F2"/>
          </w:tcPr>
          <w:p w14:paraId="2DA2D615"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-.166</w:t>
            </w:r>
            <w:r w:rsidRPr="00695A1F">
              <w:rPr>
                <w:rFonts w:ascii="Times New Roman" w:hAnsi="Times New Roman" w:cs="Times New Roman"/>
                <w:vertAlign w:val="superscript"/>
              </w:rPr>
              <w:t>*</w:t>
            </w:r>
          </w:p>
        </w:tc>
        <w:tc>
          <w:tcPr>
            <w:tcW w:w="983" w:type="dxa"/>
            <w:shd w:val="clear" w:color="auto" w:fill="F2F2F2"/>
          </w:tcPr>
          <w:p w14:paraId="5AFBBDEB"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.628</w:t>
            </w:r>
            <w:r w:rsidRPr="00695A1F">
              <w:rPr>
                <w:rFonts w:ascii="Times New Roman" w:hAnsi="Times New Roman" w:cs="Times New Roman"/>
                <w:vertAlign w:val="superscript"/>
              </w:rPr>
              <w:t>**</w:t>
            </w:r>
          </w:p>
        </w:tc>
        <w:tc>
          <w:tcPr>
            <w:tcW w:w="1000" w:type="dxa"/>
            <w:shd w:val="clear" w:color="auto" w:fill="F2F2F2"/>
          </w:tcPr>
          <w:p w14:paraId="06B1B57E"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.409</w:t>
            </w:r>
            <w:r w:rsidRPr="00695A1F">
              <w:rPr>
                <w:rFonts w:ascii="Times New Roman" w:hAnsi="Times New Roman" w:cs="Times New Roman"/>
                <w:vertAlign w:val="superscript"/>
              </w:rPr>
              <w:t>**</w:t>
            </w:r>
          </w:p>
        </w:tc>
        <w:tc>
          <w:tcPr>
            <w:tcW w:w="1006" w:type="dxa"/>
            <w:shd w:val="clear" w:color="auto" w:fill="F2F2F2"/>
          </w:tcPr>
          <w:p w14:paraId="6A8C636F"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.414</w:t>
            </w:r>
            <w:r w:rsidRPr="00695A1F">
              <w:rPr>
                <w:rFonts w:ascii="Times New Roman" w:hAnsi="Times New Roman" w:cs="Times New Roman"/>
                <w:vertAlign w:val="superscript"/>
              </w:rPr>
              <w:t>**</w:t>
            </w:r>
          </w:p>
        </w:tc>
        <w:tc>
          <w:tcPr>
            <w:tcW w:w="982" w:type="dxa"/>
            <w:shd w:val="clear" w:color="auto" w:fill="F2F2F2"/>
          </w:tcPr>
          <w:p w14:paraId="26CF902A"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.157</w:t>
            </w:r>
            <w:r w:rsidRPr="00695A1F">
              <w:rPr>
                <w:rFonts w:ascii="Times New Roman" w:hAnsi="Times New Roman" w:cs="Times New Roman"/>
                <w:vertAlign w:val="superscript"/>
              </w:rPr>
              <w:t>*</w:t>
            </w:r>
          </w:p>
        </w:tc>
        <w:tc>
          <w:tcPr>
            <w:tcW w:w="984" w:type="dxa"/>
            <w:shd w:val="clear" w:color="auto" w:fill="F2F2F2"/>
          </w:tcPr>
          <w:p w14:paraId="03DA51E2"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0.102</w:t>
            </w:r>
          </w:p>
        </w:tc>
        <w:tc>
          <w:tcPr>
            <w:tcW w:w="983" w:type="dxa"/>
          </w:tcPr>
          <w:p w14:paraId="69840E89" w14:textId="77777777" w:rsidR="00A51EF1" w:rsidRPr="00695A1F" w:rsidRDefault="00A51EF1" w:rsidP="00216AE1">
            <w:pPr>
              <w:spacing w:line="360" w:lineRule="auto"/>
              <w:jc w:val="center"/>
              <w:rPr>
                <w:rFonts w:ascii="Times New Roman" w:hAnsi="Times New Roman" w:cs="Times New Roman"/>
              </w:rPr>
            </w:pPr>
            <w:r w:rsidRPr="00695A1F">
              <w:rPr>
                <w:rFonts w:ascii="Times New Roman" w:hAnsi="Times New Roman" w:cs="Times New Roman"/>
              </w:rPr>
              <w:t>1</w:t>
            </w:r>
          </w:p>
        </w:tc>
      </w:tr>
    </w:tbl>
    <w:p w14:paraId="366CCDCA" w14:textId="77777777" w:rsidR="00A51EF1" w:rsidRPr="00695A1F" w:rsidRDefault="00A51EF1" w:rsidP="00A51EF1">
      <w:pPr>
        <w:spacing w:after="0" w:line="240" w:lineRule="auto"/>
        <w:rPr>
          <w:rFonts w:ascii="Times New Roman" w:eastAsia="SimSun" w:hAnsi="Times New Roman" w:cs="Times New Roman"/>
        </w:rPr>
      </w:pPr>
      <w:r w:rsidRPr="00695A1F">
        <w:rPr>
          <w:rFonts w:ascii="Times New Roman" w:eastAsia="SimSun" w:hAnsi="Times New Roman" w:cs="Times New Roman"/>
          <w:i/>
        </w:rPr>
        <w:t xml:space="preserve">Note.  </w:t>
      </w:r>
      <w:r w:rsidRPr="00695A1F">
        <w:rPr>
          <w:rFonts w:ascii="Times New Roman" w:eastAsia="SimSun" w:hAnsi="Times New Roman" w:cs="Times New Roman"/>
        </w:rPr>
        <w:t xml:space="preserve">Coefficients above the diagonal are for participants with a history of self-harm. Coefficients below the diagonal are for participants with no history of self-harm. </w:t>
      </w:r>
    </w:p>
    <w:p w14:paraId="071F8FAF" w14:textId="77777777" w:rsidR="00A51EF1" w:rsidRPr="00695A1F" w:rsidRDefault="00A51EF1" w:rsidP="00A51EF1">
      <w:pPr>
        <w:spacing w:after="0" w:line="240" w:lineRule="auto"/>
        <w:rPr>
          <w:rFonts w:ascii="Times New Roman" w:eastAsia="SimSun" w:hAnsi="Times New Roman" w:cs="Times New Roman"/>
        </w:rPr>
      </w:pPr>
      <w:r w:rsidRPr="00695A1F">
        <w:rPr>
          <w:rFonts w:ascii="Times New Roman" w:eastAsia="SimSun" w:hAnsi="Times New Roman" w:cs="Times New Roman"/>
          <w:vertAlign w:val="superscript"/>
        </w:rPr>
        <w:t xml:space="preserve"> a</w:t>
      </w:r>
      <w:r>
        <w:rPr>
          <w:rFonts w:ascii="Times New Roman" w:eastAsia="SimSun" w:hAnsi="Times New Roman" w:cs="Times New Roman"/>
        </w:rPr>
        <w:t xml:space="preserve">FFMQ = Five Facet </w:t>
      </w:r>
      <w:r w:rsidRPr="00695A1F">
        <w:rPr>
          <w:rFonts w:ascii="Times New Roman" w:eastAsia="SimSun" w:hAnsi="Times New Roman" w:cs="Times New Roman"/>
        </w:rPr>
        <w:t xml:space="preserve">Mindfulness Questionnaire; TAS20 = Toronto Alexithymia Scale; DIF = Difficulty Identifying Feelings; DDF = Difficulty Describing Feelings; EOT = Externally Orientated Thinking.  </w:t>
      </w:r>
    </w:p>
    <w:p w14:paraId="60D7E31F" w14:textId="77777777" w:rsidR="00A51EF1" w:rsidRDefault="00A51EF1" w:rsidP="00A51EF1">
      <w:pPr>
        <w:autoSpaceDE w:val="0"/>
        <w:autoSpaceDN w:val="0"/>
        <w:adjustRightInd w:val="0"/>
        <w:spacing w:after="0" w:line="240" w:lineRule="auto"/>
      </w:pPr>
      <w:r w:rsidRPr="00695A1F">
        <w:rPr>
          <w:rFonts w:ascii="Times New Roman" w:eastAsia="SimSun" w:hAnsi="Times New Roman" w:cs="Times New Roman"/>
        </w:rPr>
        <w:t>*Correlation is significant at the 0.05 level (2-tailed)</w:t>
      </w:r>
      <w:r w:rsidRPr="00695A1F">
        <w:rPr>
          <w:rFonts w:ascii="Times New Roman" w:eastAsia="SimSun" w:hAnsi="Times New Roman" w:cs="Times New Roman"/>
          <w:sz w:val="24"/>
          <w:szCs w:val="24"/>
        </w:rPr>
        <w:t xml:space="preserve"> </w:t>
      </w:r>
      <w:r w:rsidRPr="00695A1F">
        <w:rPr>
          <w:rFonts w:ascii="Times New Roman" w:eastAsia="SimSun" w:hAnsi="Times New Roman" w:cs="Times New Roman"/>
        </w:rPr>
        <w:t xml:space="preserve">**Correlation is significant at the 0.01 level (2-tailed) </w:t>
      </w:r>
    </w:p>
    <w:p w14:paraId="748BC930" w14:textId="56D77273" w:rsidR="00A51EF1" w:rsidRDefault="00A51EF1">
      <w:pPr>
        <w:rPr>
          <w:rFonts w:asciiTheme="majorBidi" w:hAnsiTheme="majorBidi" w:cstheme="majorBidi"/>
          <w:b/>
          <w:bCs/>
          <w:sz w:val="24"/>
          <w:szCs w:val="24"/>
          <w:highlight w:val="yellow"/>
        </w:rPr>
      </w:pPr>
      <w:r>
        <w:rPr>
          <w:rFonts w:asciiTheme="majorBidi" w:hAnsiTheme="majorBidi" w:cstheme="majorBidi"/>
          <w:b/>
          <w:bCs/>
          <w:sz w:val="24"/>
          <w:szCs w:val="24"/>
          <w:highlight w:val="yellow"/>
        </w:rPr>
        <w:br w:type="page"/>
      </w:r>
    </w:p>
    <w:p w14:paraId="7B7F0FD1" w14:textId="77777777" w:rsidR="00A51EF1" w:rsidRDefault="00A51EF1" w:rsidP="00A51EF1">
      <w:pPr>
        <w:rPr>
          <w:rFonts w:ascii="Times New Roman" w:hAnsi="Times New Roman" w:cs="Times New Roman"/>
          <w:b/>
          <w:sz w:val="24"/>
          <w:szCs w:val="24"/>
        </w:rPr>
      </w:pPr>
      <w:r w:rsidRPr="00DE3C75">
        <w:rPr>
          <w:rFonts w:ascii="Times New Roman" w:hAnsi="Times New Roman" w:cs="Times New Roman"/>
          <w:b/>
          <w:sz w:val="24"/>
          <w:szCs w:val="24"/>
        </w:rPr>
        <w:lastRenderedPageBreak/>
        <w:t>Table 4</w:t>
      </w:r>
    </w:p>
    <w:p w14:paraId="548EC833" w14:textId="77777777" w:rsidR="00A51EF1" w:rsidRPr="00DE50F6" w:rsidRDefault="00A51EF1" w:rsidP="00A51EF1">
      <w:pPr>
        <w:rPr>
          <w:rFonts w:ascii="Times New Roman" w:hAnsi="Times New Roman" w:cs="Times New Roman"/>
          <w:i/>
          <w:sz w:val="24"/>
          <w:szCs w:val="24"/>
        </w:rPr>
      </w:pPr>
      <w:r>
        <w:rPr>
          <w:rFonts w:ascii="Times New Roman" w:hAnsi="Times New Roman" w:cs="Times New Roman"/>
          <w:i/>
          <w:sz w:val="24"/>
          <w:szCs w:val="24"/>
        </w:rPr>
        <w:t>Logistic Regression Predicting Self-Harm History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204"/>
        <w:gridCol w:w="201"/>
        <w:gridCol w:w="1003"/>
        <w:gridCol w:w="402"/>
        <w:gridCol w:w="803"/>
        <w:gridCol w:w="602"/>
        <w:gridCol w:w="602"/>
        <w:gridCol w:w="1205"/>
        <w:gridCol w:w="215"/>
        <w:gridCol w:w="989"/>
        <w:gridCol w:w="1205"/>
      </w:tblGrid>
      <w:tr w:rsidR="00A51EF1" w14:paraId="378119E8" w14:textId="77777777" w:rsidTr="00216AE1">
        <w:trPr>
          <w:jc w:val="center"/>
        </w:trPr>
        <w:tc>
          <w:tcPr>
            <w:tcW w:w="3969" w:type="dxa"/>
            <w:tcBorders>
              <w:top w:val="single" w:sz="4" w:space="0" w:color="auto"/>
            </w:tcBorders>
          </w:tcPr>
          <w:p w14:paraId="04A32F5D" w14:textId="77777777" w:rsidR="00A51EF1" w:rsidRDefault="00A51EF1" w:rsidP="00216AE1">
            <w:pPr>
              <w:autoSpaceDE w:val="0"/>
              <w:autoSpaceDN w:val="0"/>
              <w:adjustRightInd w:val="0"/>
              <w:ind w:left="-817"/>
              <w:rPr>
                <w:rFonts w:ascii="Times New Roman" w:hAnsi="Times New Roman" w:cs="Times New Roman"/>
                <w:sz w:val="24"/>
                <w:szCs w:val="24"/>
              </w:rPr>
            </w:pPr>
          </w:p>
        </w:tc>
        <w:tc>
          <w:tcPr>
            <w:tcW w:w="1405" w:type="dxa"/>
            <w:gridSpan w:val="2"/>
            <w:tcBorders>
              <w:top w:val="single" w:sz="4" w:space="0" w:color="auto"/>
            </w:tcBorders>
            <w:vAlign w:val="bottom"/>
          </w:tcPr>
          <w:p w14:paraId="035CA64E" w14:textId="77777777" w:rsidR="00A51EF1" w:rsidRPr="00D92F58" w:rsidRDefault="00A51EF1" w:rsidP="00216AE1">
            <w:pPr>
              <w:jc w:val="center"/>
              <w:rPr>
                <w:rFonts w:ascii="Times New Roman" w:eastAsia="SimSun" w:hAnsi="Times New Roman" w:cs="Times New Roman"/>
                <w:bCs/>
              </w:rPr>
            </w:pPr>
          </w:p>
        </w:tc>
        <w:tc>
          <w:tcPr>
            <w:tcW w:w="1405" w:type="dxa"/>
            <w:gridSpan w:val="2"/>
            <w:tcBorders>
              <w:top w:val="single" w:sz="4" w:space="0" w:color="auto"/>
            </w:tcBorders>
            <w:vAlign w:val="bottom"/>
          </w:tcPr>
          <w:p w14:paraId="1464B590" w14:textId="77777777" w:rsidR="00A51EF1" w:rsidRPr="00D92F58" w:rsidRDefault="00A51EF1" w:rsidP="00216AE1">
            <w:pPr>
              <w:jc w:val="center"/>
              <w:rPr>
                <w:rFonts w:ascii="Times New Roman" w:eastAsia="SimSun" w:hAnsi="Times New Roman" w:cs="Times New Roman"/>
                <w:bCs/>
              </w:rPr>
            </w:pPr>
          </w:p>
        </w:tc>
        <w:tc>
          <w:tcPr>
            <w:tcW w:w="1405" w:type="dxa"/>
            <w:gridSpan w:val="2"/>
            <w:tcBorders>
              <w:top w:val="single" w:sz="4" w:space="0" w:color="auto"/>
            </w:tcBorders>
            <w:vAlign w:val="bottom"/>
          </w:tcPr>
          <w:p w14:paraId="769603C4" w14:textId="77777777" w:rsidR="00A51EF1" w:rsidRPr="00D92F58" w:rsidRDefault="00A51EF1" w:rsidP="00216AE1">
            <w:pPr>
              <w:jc w:val="center"/>
              <w:rPr>
                <w:rFonts w:ascii="Times New Roman" w:eastAsia="SimSun" w:hAnsi="Times New Roman" w:cs="Times New Roman"/>
                <w:bCs/>
              </w:rPr>
            </w:pPr>
          </w:p>
        </w:tc>
        <w:tc>
          <w:tcPr>
            <w:tcW w:w="2022" w:type="dxa"/>
            <w:gridSpan w:val="3"/>
            <w:tcBorders>
              <w:top w:val="single" w:sz="4" w:space="0" w:color="auto"/>
            </w:tcBorders>
            <w:vAlign w:val="bottom"/>
          </w:tcPr>
          <w:p w14:paraId="741B67B7" w14:textId="77777777" w:rsidR="00A51EF1" w:rsidRPr="00D92F58" w:rsidRDefault="00A51EF1" w:rsidP="00216AE1">
            <w:pPr>
              <w:jc w:val="center"/>
              <w:rPr>
                <w:rFonts w:ascii="Times New Roman" w:eastAsia="SimSun" w:hAnsi="Times New Roman" w:cs="Times New Roman"/>
                <w:bCs/>
              </w:rPr>
            </w:pPr>
          </w:p>
        </w:tc>
        <w:tc>
          <w:tcPr>
            <w:tcW w:w="2194" w:type="dxa"/>
            <w:gridSpan w:val="2"/>
            <w:tcBorders>
              <w:top w:val="single" w:sz="4" w:space="0" w:color="auto"/>
            </w:tcBorders>
            <w:vAlign w:val="bottom"/>
          </w:tcPr>
          <w:p w14:paraId="5A66DEE0" w14:textId="77777777" w:rsidR="00A51EF1" w:rsidRDefault="00A51EF1" w:rsidP="00216AE1">
            <w:pPr>
              <w:autoSpaceDE w:val="0"/>
              <w:autoSpaceDN w:val="0"/>
              <w:adjustRightInd w:val="0"/>
              <w:jc w:val="center"/>
              <w:rPr>
                <w:rFonts w:ascii="Times New Roman" w:hAnsi="Times New Roman" w:cs="Times New Roman"/>
                <w:sz w:val="24"/>
                <w:szCs w:val="24"/>
              </w:rPr>
            </w:pPr>
            <w:r w:rsidRPr="00D92F58">
              <w:rPr>
                <w:rFonts w:ascii="Times New Roman" w:eastAsia="SimSun" w:hAnsi="Times New Roman" w:cs="Times New Roman"/>
                <w:bCs/>
              </w:rPr>
              <w:t>95% C.I.for EXP</w:t>
            </w:r>
            <w:r>
              <w:rPr>
                <w:rFonts w:ascii="Times New Roman" w:eastAsia="SimSun" w:hAnsi="Times New Roman" w:cs="Times New Roman"/>
                <w:bCs/>
              </w:rPr>
              <w:t xml:space="preserve"> </w:t>
            </w:r>
            <w:r w:rsidRPr="00D92F58">
              <w:rPr>
                <w:rFonts w:ascii="Times New Roman" w:eastAsia="SimSun" w:hAnsi="Times New Roman" w:cs="Times New Roman"/>
                <w:bCs/>
              </w:rPr>
              <w:t>(B)</w:t>
            </w:r>
          </w:p>
        </w:tc>
      </w:tr>
      <w:tr w:rsidR="00A51EF1" w:rsidRPr="00DE50F6" w14:paraId="67339F9D" w14:textId="77777777" w:rsidTr="00216AE1">
        <w:trPr>
          <w:jc w:val="center"/>
        </w:trPr>
        <w:tc>
          <w:tcPr>
            <w:tcW w:w="3969" w:type="dxa"/>
            <w:tcBorders>
              <w:bottom w:val="single" w:sz="4" w:space="0" w:color="auto"/>
            </w:tcBorders>
          </w:tcPr>
          <w:p w14:paraId="6ECBADA6" w14:textId="77777777" w:rsidR="00A51EF1" w:rsidRPr="00DE50F6" w:rsidRDefault="00A51EF1" w:rsidP="00216AE1">
            <w:pPr>
              <w:autoSpaceDE w:val="0"/>
              <w:autoSpaceDN w:val="0"/>
              <w:adjustRightInd w:val="0"/>
              <w:rPr>
                <w:rFonts w:ascii="Times New Roman" w:hAnsi="Times New Roman" w:cs="Times New Roman"/>
                <w:b/>
                <w:sz w:val="24"/>
                <w:szCs w:val="24"/>
              </w:rPr>
            </w:pPr>
            <w:r w:rsidRPr="00DE50F6">
              <w:rPr>
                <w:rFonts w:ascii="Times New Roman" w:hAnsi="Times New Roman" w:cs="Times New Roman"/>
                <w:b/>
                <w:sz w:val="24"/>
                <w:szCs w:val="24"/>
              </w:rPr>
              <w:t>Predictor Variables</w:t>
            </w:r>
          </w:p>
        </w:tc>
        <w:tc>
          <w:tcPr>
            <w:tcW w:w="1204" w:type="dxa"/>
            <w:tcBorders>
              <w:bottom w:val="single" w:sz="4" w:space="0" w:color="auto"/>
            </w:tcBorders>
            <w:vAlign w:val="bottom"/>
          </w:tcPr>
          <w:p w14:paraId="16D1A761"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B</w:t>
            </w:r>
          </w:p>
        </w:tc>
        <w:tc>
          <w:tcPr>
            <w:tcW w:w="1204" w:type="dxa"/>
            <w:gridSpan w:val="2"/>
            <w:tcBorders>
              <w:bottom w:val="single" w:sz="4" w:space="0" w:color="auto"/>
            </w:tcBorders>
            <w:vAlign w:val="bottom"/>
          </w:tcPr>
          <w:p w14:paraId="040EE14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S.E.</w:t>
            </w:r>
          </w:p>
        </w:tc>
        <w:tc>
          <w:tcPr>
            <w:tcW w:w="1205" w:type="dxa"/>
            <w:gridSpan w:val="2"/>
            <w:tcBorders>
              <w:bottom w:val="single" w:sz="4" w:space="0" w:color="auto"/>
            </w:tcBorders>
            <w:vAlign w:val="bottom"/>
          </w:tcPr>
          <w:p w14:paraId="49E4F44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df</w:t>
            </w:r>
          </w:p>
        </w:tc>
        <w:tc>
          <w:tcPr>
            <w:tcW w:w="1204" w:type="dxa"/>
            <w:gridSpan w:val="2"/>
            <w:tcBorders>
              <w:bottom w:val="single" w:sz="4" w:space="0" w:color="auto"/>
            </w:tcBorders>
            <w:vAlign w:val="bottom"/>
          </w:tcPr>
          <w:p w14:paraId="6F7C03F5" w14:textId="77777777" w:rsidR="00A51EF1" w:rsidRPr="00D92F58" w:rsidRDefault="00A51EF1" w:rsidP="00216AE1">
            <w:pPr>
              <w:jc w:val="center"/>
              <w:rPr>
                <w:rFonts w:ascii="Times New Roman" w:eastAsia="SimSun" w:hAnsi="Times New Roman" w:cs="Times New Roman"/>
                <w:b/>
                <w:bCs/>
              </w:rPr>
            </w:pPr>
            <w:r w:rsidRPr="00DE50F6">
              <w:rPr>
                <w:rFonts w:ascii="Times New Roman" w:eastAsia="SimSun" w:hAnsi="Times New Roman" w:cs="Times New Roman"/>
                <w:b/>
                <w:bCs/>
                <w:i/>
              </w:rPr>
              <w:t>p</w:t>
            </w:r>
          </w:p>
        </w:tc>
        <w:tc>
          <w:tcPr>
            <w:tcW w:w="1205" w:type="dxa"/>
            <w:tcBorders>
              <w:bottom w:val="single" w:sz="4" w:space="0" w:color="auto"/>
            </w:tcBorders>
            <w:vAlign w:val="bottom"/>
          </w:tcPr>
          <w:p w14:paraId="03B0C8BE"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Exp</w:t>
            </w:r>
            <w:r w:rsidRPr="00DE50F6">
              <w:rPr>
                <w:rFonts w:ascii="Times New Roman" w:eastAsia="SimSun" w:hAnsi="Times New Roman" w:cs="Times New Roman"/>
                <w:b/>
                <w:bCs/>
              </w:rPr>
              <w:t xml:space="preserve"> </w:t>
            </w:r>
            <w:r w:rsidRPr="00D92F58">
              <w:rPr>
                <w:rFonts w:ascii="Times New Roman" w:eastAsia="SimSun" w:hAnsi="Times New Roman" w:cs="Times New Roman"/>
                <w:b/>
                <w:bCs/>
              </w:rPr>
              <w:t>(B)</w:t>
            </w:r>
          </w:p>
        </w:tc>
        <w:tc>
          <w:tcPr>
            <w:tcW w:w="1204" w:type="dxa"/>
            <w:gridSpan w:val="2"/>
            <w:tcBorders>
              <w:bottom w:val="single" w:sz="4" w:space="0" w:color="auto"/>
            </w:tcBorders>
            <w:vAlign w:val="bottom"/>
          </w:tcPr>
          <w:p w14:paraId="3011C285"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Lower</w:t>
            </w:r>
          </w:p>
        </w:tc>
        <w:tc>
          <w:tcPr>
            <w:tcW w:w="1205" w:type="dxa"/>
            <w:tcBorders>
              <w:bottom w:val="single" w:sz="4" w:space="0" w:color="auto"/>
            </w:tcBorders>
            <w:vAlign w:val="bottom"/>
          </w:tcPr>
          <w:p w14:paraId="3460233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Upper</w:t>
            </w:r>
          </w:p>
        </w:tc>
      </w:tr>
      <w:tr w:rsidR="00A51EF1" w14:paraId="58D3CDB5" w14:textId="77777777" w:rsidTr="00216AE1">
        <w:trPr>
          <w:jc w:val="center"/>
        </w:trPr>
        <w:tc>
          <w:tcPr>
            <w:tcW w:w="3969" w:type="dxa"/>
            <w:tcBorders>
              <w:top w:val="single" w:sz="4" w:space="0" w:color="auto"/>
            </w:tcBorders>
          </w:tcPr>
          <w:p w14:paraId="427F3170" w14:textId="77777777" w:rsidR="00A51EF1" w:rsidRDefault="00A51EF1" w:rsidP="00216A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Age</w:t>
            </w:r>
          </w:p>
        </w:tc>
        <w:tc>
          <w:tcPr>
            <w:tcW w:w="1204" w:type="dxa"/>
            <w:tcBorders>
              <w:top w:val="single" w:sz="4" w:space="0" w:color="auto"/>
            </w:tcBorders>
          </w:tcPr>
          <w:p w14:paraId="249862A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-.019</w:t>
            </w:r>
          </w:p>
        </w:tc>
        <w:tc>
          <w:tcPr>
            <w:tcW w:w="1204" w:type="dxa"/>
            <w:gridSpan w:val="2"/>
            <w:tcBorders>
              <w:top w:val="single" w:sz="4" w:space="0" w:color="auto"/>
            </w:tcBorders>
          </w:tcPr>
          <w:p w14:paraId="050CF5F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.018</w:t>
            </w:r>
          </w:p>
        </w:tc>
        <w:tc>
          <w:tcPr>
            <w:tcW w:w="1205" w:type="dxa"/>
            <w:gridSpan w:val="2"/>
            <w:tcBorders>
              <w:top w:val="single" w:sz="4" w:space="0" w:color="auto"/>
            </w:tcBorders>
          </w:tcPr>
          <w:p w14:paraId="5D44A3A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Borders>
              <w:top w:val="single" w:sz="4" w:space="0" w:color="auto"/>
            </w:tcBorders>
          </w:tcPr>
          <w:p w14:paraId="2D47FE5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.279</w:t>
            </w:r>
          </w:p>
        </w:tc>
        <w:tc>
          <w:tcPr>
            <w:tcW w:w="1205" w:type="dxa"/>
            <w:tcBorders>
              <w:top w:val="single" w:sz="4" w:space="0" w:color="auto"/>
            </w:tcBorders>
          </w:tcPr>
          <w:p w14:paraId="3DF5F972"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.981</w:t>
            </w:r>
          </w:p>
        </w:tc>
        <w:tc>
          <w:tcPr>
            <w:tcW w:w="1204" w:type="dxa"/>
            <w:gridSpan w:val="2"/>
            <w:tcBorders>
              <w:top w:val="single" w:sz="4" w:space="0" w:color="auto"/>
            </w:tcBorders>
          </w:tcPr>
          <w:p w14:paraId="206F651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.947</w:t>
            </w:r>
          </w:p>
        </w:tc>
        <w:tc>
          <w:tcPr>
            <w:tcW w:w="1205" w:type="dxa"/>
            <w:tcBorders>
              <w:top w:val="single" w:sz="4" w:space="0" w:color="auto"/>
            </w:tcBorders>
          </w:tcPr>
          <w:p w14:paraId="6C8581D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1.016</w:t>
            </w:r>
          </w:p>
        </w:tc>
      </w:tr>
      <w:tr w:rsidR="00A51EF1" w14:paraId="657F6C82" w14:textId="77777777" w:rsidTr="00216AE1">
        <w:trPr>
          <w:jc w:val="center"/>
        </w:trPr>
        <w:tc>
          <w:tcPr>
            <w:tcW w:w="3969" w:type="dxa"/>
          </w:tcPr>
          <w:p w14:paraId="50876B19" w14:textId="77777777" w:rsidR="00A51EF1" w:rsidRDefault="00A51EF1" w:rsidP="00216A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Ethnicity (reference white)</w:t>
            </w:r>
          </w:p>
        </w:tc>
        <w:tc>
          <w:tcPr>
            <w:tcW w:w="1204" w:type="dxa"/>
            <w:vAlign w:val="center"/>
          </w:tcPr>
          <w:p w14:paraId="76248FD2"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73AE6126" w14:textId="77777777" w:rsidR="00A51EF1" w:rsidRPr="00D92F58" w:rsidRDefault="00A51EF1" w:rsidP="00216AE1">
            <w:pPr>
              <w:jc w:val="center"/>
              <w:rPr>
                <w:rFonts w:ascii="Times New Roman" w:eastAsia="SimSun" w:hAnsi="Times New Roman" w:cs="Times New Roman"/>
                <w:bCs/>
              </w:rPr>
            </w:pPr>
          </w:p>
        </w:tc>
        <w:tc>
          <w:tcPr>
            <w:tcW w:w="1205" w:type="dxa"/>
            <w:gridSpan w:val="2"/>
          </w:tcPr>
          <w:p w14:paraId="03D1E45F"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w:t>
            </w:r>
          </w:p>
        </w:tc>
        <w:tc>
          <w:tcPr>
            <w:tcW w:w="1204" w:type="dxa"/>
            <w:gridSpan w:val="2"/>
          </w:tcPr>
          <w:p w14:paraId="2632C3D7"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.029</w:t>
            </w:r>
          </w:p>
        </w:tc>
        <w:tc>
          <w:tcPr>
            <w:tcW w:w="1205" w:type="dxa"/>
            <w:vAlign w:val="center"/>
          </w:tcPr>
          <w:p w14:paraId="048FD2D8"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1C9863BD" w14:textId="77777777" w:rsidR="00A51EF1" w:rsidRPr="00D92F58" w:rsidRDefault="00A51EF1" w:rsidP="00216AE1">
            <w:pPr>
              <w:jc w:val="center"/>
              <w:rPr>
                <w:rFonts w:ascii="Times New Roman" w:eastAsia="SimSun" w:hAnsi="Times New Roman" w:cs="Times New Roman"/>
                <w:bCs/>
              </w:rPr>
            </w:pPr>
          </w:p>
        </w:tc>
        <w:tc>
          <w:tcPr>
            <w:tcW w:w="1205" w:type="dxa"/>
            <w:vAlign w:val="center"/>
          </w:tcPr>
          <w:p w14:paraId="1D371723" w14:textId="77777777" w:rsidR="00A51EF1" w:rsidRPr="00D92F58" w:rsidRDefault="00A51EF1" w:rsidP="00216AE1">
            <w:pPr>
              <w:jc w:val="center"/>
              <w:rPr>
                <w:rFonts w:ascii="Times New Roman" w:eastAsia="SimSun" w:hAnsi="Times New Roman" w:cs="Times New Roman"/>
                <w:bCs/>
              </w:rPr>
            </w:pPr>
          </w:p>
        </w:tc>
      </w:tr>
      <w:tr w:rsidR="00A51EF1" w14:paraId="6D21665C" w14:textId="77777777" w:rsidTr="00216AE1">
        <w:trPr>
          <w:jc w:val="center"/>
        </w:trPr>
        <w:tc>
          <w:tcPr>
            <w:tcW w:w="3969" w:type="dxa"/>
          </w:tcPr>
          <w:p w14:paraId="6472AC6A"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Black or black British</w:t>
            </w:r>
          </w:p>
        </w:tc>
        <w:tc>
          <w:tcPr>
            <w:tcW w:w="1204" w:type="dxa"/>
          </w:tcPr>
          <w:p w14:paraId="1E4D3BA5"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-.761</w:t>
            </w:r>
          </w:p>
        </w:tc>
        <w:tc>
          <w:tcPr>
            <w:tcW w:w="1204" w:type="dxa"/>
            <w:gridSpan w:val="2"/>
          </w:tcPr>
          <w:p w14:paraId="13F5FA51"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.483</w:t>
            </w:r>
          </w:p>
        </w:tc>
        <w:tc>
          <w:tcPr>
            <w:tcW w:w="1205" w:type="dxa"/>
            <w:gridSpan w:val="2"/>
          </w:tcPr>
          <w:p w14:paraId="5E90B2F1"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702DA642"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.115</w:t>
            </w:r>
          </w:p>
        </w:tc>
        <w:tc>
          <w:tcPr>
            <w:tcW w:w="1205" w:type="dxa"/>
          </w:tcPr>
          <w:p w14:paraId="2250229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.467</w:t>
            </w:r>
          </w:p>
        </w:tc>
        <w:tc>
          <w:tcPr>
            <w:tcW w:w="1204" w:type="dxa"/>
            <w:gridSpan w:val="2"/>
          </w:tcPr>
          <w:p w14:paraId="774BFB5B"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.181</w:t>
            </w:r>
          </w:p>
        </w:tc>
        <w:tc>
          <w:tcPr>
            <w:tcW w:w="1205" w:type="dxa"/>
          </w:tcPr>
          <w:p w14:paraId="38F6BF9B"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1.204</w:t>
            </w:r>
          </w:p>
        </w:tc>
      </w:tr>
      <w:tr w:rsidR="00A51EF1" w:rsidRPr="00D82195" w14:paraId="7D228195" w14:textId="77777777" w:rsidTr="00216AE1">
        <w:trPr>
          <w:jc w:val="center"/>
        </w:trPr>
        <w:tc>
          <w:tcPr>
            <w:tcW w:w="3969" w:type="dxa"/>
          </w:tcPr>
          <w:p w14:paraId="3560DB72" w14:textId="77777777" w:rsidR="00A51EF1" w:rsidRPr="00D82195" w:rsidRDefault="00A51EF1" w:rsidP="00216AE1">
            <w:pPr>
              <w:autoSpaceDE w:val="0"/>
              <w:autoSpaceDN w:val="0"/>
              <w:adjustRightInd w:val="0"/>
              <w:ind w:left="318"/>
              <w:rPr>
                <w:rFonts w:ascii="Times New Roman" w:hAnsi="Times New Roman" w:cs="Times New Roman"/>
                <w:b/>
                <w:sz w:val="24"/>
                <w:szCs w:val="24"/>
              </w:rPr>
            </w:pPr>
            <w:r w:rsidRPr="00D82195">
              <w:rPr>
                <w:rFonts w:ascii="Times New Roman" w:hAnsi="Times New Roman" w:cs="Times New Roman"/>
                <w:b/>
                <w:sz w:val="24"/>
                <w:szCs w:val="24"/>
              </w:rPr>
              <w:t>Asian or Asian British</w:t>
            </w:r>
          </w:p>
        </w:tc>
        <w:tc>
          <w:tcPr>
            <w:tcW w:w="1204" w:type="dxa"/>
          </w:tcPr>
          <w:p w14:paraId="5FCF805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-1.368</w:t>
            </w:r>
          </w:p>
        </w:tc>
        <w:tc>
          <w:tcPr>
            <w:tcW w:w="1204" w:type="dxa"/>
            <w:gridSpan w:val="2"/>
          </w:tcPr>
          <w:p w14:paraId="367BD1A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.439</w:t>
            </w:r>
          </w:p>
        </w:tc>
        <w:tc>
          <w:tcPr>
            <w:tcW w:w="1205" w:type="dxa"/>
            <w:gridSpan w:val="2"/>
          </w:tcPr>
          <w:p w14:paraId="47273FD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w:t>
            </w:r>
          </w:p>
        </w:tc>
        <w:tc>
          <w:tcPr>
            <w:tcW w:w="1204" w:type="dxa"/>
            <w:gridSpan w:val="2"/>
          </w:tcPr>
          <w:p w14:paraId="47C9408C"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.002</w:t>
            </w:r>
          </w:p>
        </w:tc>
        <w:tc>
          <w:tcPr>
            <w:tcW w:w="1205" w:type="dxa"/>
          </w:tcPr>
          <w:p w14:paraId="0EBE171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.255</w:t>
            </w:r>
          </w:p>
        </w:tc>
        <w:tc>
          <w:tcPr>
            <w:tcW w:w="1204" w:type="dxa"/>
            <w:gridSpan w:val="2"/>
          </w:tcPr>
          <w:p w14:paraId="2D88E490"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.108</w:t>
            </w:r>
          </w:p>
        </w:tc>
        <w:tc>
          <w:tcPr>
            <w:tcW w:w="1205" w:type="dxa"/>
          </w:tcPr>
          <w:p w14:paraId="77B530E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.602</w:t>
            </w:r>
          </w:p>
        </w:tc>
      </w:tr>
      <w:tr w:rsidR="00A51EF1" w14:paraId="424E43A1" w14:textId="77777777" w:rsidTr="00216AE1">
        <w:trPr>
          <w:jc w:val="center"/>
        </w:trPr>
        <w:tc>
          <w:tcPr>
            <w:tcW w:w="3969" w:type="dxa"/>
          </w:tcPr>
          <w:p w14:paraId="2FD225A5"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Mixed ethnicity</w:t>
            </w:r>
          </w:p>
        </w:tc>
        <w:tc>
          <w:tcPr>
            <w:tcW w:w="1204" w:type="dxa"/>
          </w:tcPr>
          <w:p w14:paraId="2BFAEFC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-.043</w:t>
            </w:r>
          </w:p>
        </w:tc>
        <w:tc>
          <w:tcPr>
            <w:tcW w:w="1204" w:type="dxa"/>
            <w:gridSpan w:val="2"/>
          </w:tcPr>
          <w:p w14:paraId="54CE628A"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.614</w:t>
            </w:r>
          </w:p>
        </w:tc>
        <w:tc>
          <w:tcPr>
            <w:tcW w:w="1205" w:type="dxa"/>
            <w:gridSpan w:val="2"/>
          </w:tcPr>
          <w:p w14:paraId="0CA7248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0330DAB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.944</w:t>
            </w:r>
          </w:p>
        </w:tc>
        <w:tc>
          <w:tcPr>
            <w:tcW w:w="1205" w:type="dxa"/>
          </w:tcPr>
          <w:p w14:paraId="04441EAA"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.958</w:t>
            </w:r>
          </w:p>
        </w:tc>
        <w:tc>
          <w:tcPr>
            <w:tcW w:w="1204" w:type="dxa"/>
            <w:gridSpan w:val="2"/>
          </w:tcPr>
          <w:p w14:paraId="4459145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.287</w:t>
            </w:r>
          </w:p>
        </w:tc>
        <w:tc>
          <w:tcPr>
            <w:tcW w:w="1205" w:type="dxa"/>
          </w:tcPr>
          <w:p w14:paraId="286EEB8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3.193</w:t>
            </w:r>
          </w:p>
        </w:tc>
      </w:tr>
      <w:tr w:rsidR="00A51EF1" w14:paraId="2482B7DD" w14:textId="77777777" w:rsidTr="00216AE1">
        <w:trPr>
          <w:jc w:val="center"/>
        </w:trPr>
        <w:tc>
          <w:tcPr>
            <w:tcW w:w="3969" w:type="dxa"/>
          </w:tcPr>
          <w:p w14:paraId="4F854A0F"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Other</w:t>
            </w:r>
          </w:p>
        </w:tc>
        <w:tc>
          <w:tcPr>
            <w:tcW w:w="1204" w:type="dxa"/>
          </w:tcPr>
          <w:p w14:paraId="477701BB"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-.801</w:t>
            </w:r>
          </w:p>
        </w:tc>
        <w:tc>
          <w:tcPr>
            <w:tcW w:w="1204" w:type="dxa"/>
            <w:gridSpan w:val="2"/>
          </w:tcPr>
          <w:p w14:paraId="3B8A4C6F"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.568</w:t>
            </w:r>
          </w:p>
        </w:tc>
        <w:tc>
          <w:tcPr>
            <w:tcW w:w="1205" w:type="dxa"/>
            <w:gridSpan w:val="2"/>
          </w:tcPr>
          <w:p w14:paraId="43A30E9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6172E57B"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.158</w:t>
            </w:r>
          </w:p>
        </w:tc>
        <w:tc>
          <w:tcPr>
            <w:tcW w:w="1205" w:type="dxa"/>
          </w:tcPr>
          <w:p w14:paraId="0FDA95D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.449</w:t>
            </w:r>
          </w:p>
        </w:tc>
        <w:tc>
          <w:tcPr>
            <w:tcW w:w="1204" w:type="dxa"/>
            <w:gridSpan w:val="2"/>
          </w:tcPr>
          <w:p w14:paraId="4FB36A77"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.147</w:t>
            </w:r>
          </w:p>
        </w:tc>
        <w:tc>
          <w:tcPr>
            <w:tcW w:w="1205" w:type="dxa"/>
          </w:tcPr>
          <w:p w14:paraId="31083FC2"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1.367</w:t>
            </w:r>
          </w:p>
        </w:tc>
      </w:tr>
      <w:tr w:rsidR="00A51EF1" w14:paraId="3675ECB5" w14:textId="77777777" w:rsidTr="00216AE1">
        <w:trPr>
          <w:jc w:val="center"/>
        </w:trPr>
        <w:tc>
          <w:tcPr>
            <w:tcW w:w="3969" w:type="dxa"/>
          </w:tcPr>
          <w:p w14:paraId="45D47094" w14:textId="77777777" w:rsidR="00A51EF1" w:rsidRDefault="00A51EF1" w:rsidP="00216A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Education (reference no qualifications)</w:t>
            </w:r>
          </w:p>
        </w:tc>
        <w:tc>
          <w:tcPr>
            <w:tcW w:w="1204" w:type="dxa"/>
            <w:vAlign w:val="center"/>
          </w:tcPr>
          <w:p w14:paraId="01EFA8B3"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622780B7" w14:textId="77777777" w:rsidR="00A51EF1" w:rsidRPr="00D92F58" w:rsidRDefault="00A51EF1" w:rsidP="00216AE1">
            <w:pPr>
              <w:jc w:val="center"/>
              <w:rPr>
                <w:rFonts w:ascii="Times New Roman" w:eastAsia="SimSun" w:hAnsi="Times New Roman" w:cs="Times New Roman"/>
                <w:bCs/>
              </w:rPr>
            </w:pPr>
          </w:p>
        </w:tc>
        <w:tc>
          <w:tcPr>
            <w:tcW w:w="1205" w:type="dxa"/>
            <w:gridSpan w:val="2"/>
          </w:tcPr>
          <w:p w14:paraId="2081D45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w:t>
            </w:r>
          </w:p>
        </w:tc>
        <w:tc>
          <w:tcPr>
            <w:tcW w:w="1204" w:type="dxa"/>
            <w:gridSpan w:val="2"/>
          </w:tcPr>
          <w:p w14:paraId="2FBBA848"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.004</w:t>
            </w:r>
          </w:p>
        </w:tc>
        <w:tc>
          <w:tcPr>
            <w:tcW w:w="1205" w:type="dxa"/>
            <w:vAlign w:val="center"/>
          </w:tcPr>
          <w:p w14:paraId="4D339F1B"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506BBD8D" w14:textId="77777777" w:rsidR="00A51EF1" w:rsidRPr="00D92F58" w:rsidRDefault="00A51EF1" w:rsidP="00216AE1">
            <w:pPr>
              <w:jc w:val="center"/>
              <w:rPr>
                <w:rFonts w:ascii="Times New Roman" w:eastAsia="SimSun" w:hAnsi="Times New Roman" w:cs="Times New Roman"/>
                <w:bCs/>
              </w:rPr>
            </w:pPr>
          </w:p>
        </w:tc>
        <w:tc>
          <w:tcPr>
            <w:tcW w:w="1205" w:type="dxa"/>
            <w:vAlign w:val="center"/>
          </w:tcPr>
          <w:p w14:paraId="5053B5E5" w14:textId="77777777" w:rsidR="00A51EF1" w:rsidRPr="00D92F58" w:rsidRDefault="00A51EF1" w:rsidP="00216AE1">
            <w:pPr>
              <w:jc w:val="center"/>
              <w:rPr>
                <w:rFonts w:ascii="Times New Roman" w:eastAsia="SimSun" w:hAnsi="Times New Roman" w:cs="Times New Roman"/>
                <w:bCs/>
              </w:rPr>
            </w:pPr>
          </w:p>
        </w:tc>
      </w:tr>
      <w:tr w:rsidR="00A51EF1" w14:paraId="7EE984DB" w14:textId="77777777" w:rsidTr="00216AE1">
        <w:trPr>
          <w:jc w:val="center"/>
        </w:trPr>
        <w:tc>
          <w:tcPr>
            <w:tcW w:w="3969" w:type="dxa"/>
          </w:tcPr>
          <w:p w14:paraId="65069F6A"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GCSE</w:t>
            </w:r>
          </w:p>
        </w:tc>
        <w:tc>
          <w:tcPr>
            <w:tcW w:w="1204" w:type="dxa"/>
          </w:tcPr>
          <w:p w14:paraId="4A1E802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-1.115</w:t>
            </w:r>
          </w:p>
        </w:tc>
        <w:tc>
          <w:tcPr>
            <w:tcW w:w="1204" w:type="dxa"/>
            <w:gridSpan w:val="2"/>
          </w:tcPr>
          <w:p w14:paraId="0F27E99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1.038</w:t>
            </w:r>
          </w:p>
        </w:tc>
        <w:tc>
          <w:tcPr>
            <w:tcW w:w="1205" w:type="dxa"/>
            <w:gridSpan w:val="2"/>
          </w:tcPr>
          <w:p w14:paraId="0938CB8E"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62E5B291"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.283</w:t>
            </w:r>
          </w:p>
        </w:tc>
        <w:tc>
          <w:tcPr>
            <w:tcW w:w="1205" w:type="dxa"/>
          </w:tcPr>
          <w:p w14:paraId="2100566B"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.328</w:t>
            </w:r>
          </w:p>
        </w:tc>
        <w:tc>
          <w:tcPr>
            <w:tcW w:w="1204" w:type="dxa"/>
            <w:gridSpan w:val="2"/>
          </w:tcPr>
          <w:p w14:paraId="2500165F"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.043</w:t>
            </w:r>
          </w:p>
        </w:tc>
        <w:tc>
          <w:tcPr>
            <w:tcW w:w="1205" w:type="dxa"/>
          </w:tcPr>
          <w:p w14:paraId="0F6709A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2.509</w:t>
            </w:r>
          </w:p>
        </w:tc>
      </w:tr>
      <w:tr w:rsidR="00A51EF1" w:rsidRPr="00D82195" w14:paraId="10631D9D" w14:textId="77777777" w:rsidTr="00216AE1">
        <w:trPr>
          <w:jc w:val="center"/>
        </w:trPr>
        <w:tc>
          <w:tcPr>
            <w:tcW w:w="3969" w:type="dxa"/>
          </w:tcPr>
          <w:p w14:paraId="5F9AD32C" w14:textId="77777777" w:rsidR="00A51EF1" w:rsidRPr="00D82195" w:rsidRDefault="00A51EF1" w:rsidP="00216AE1">
            <w:pPr>
              <w:autoSpaceDE w:val="0"/>
              <w:autoSpaceDN w:val="0"/>
              <w:adjustRightInd w:val="0"/>
              <w:ind w:left="318"/>
              <w:rPr>
                <w:rFonts w:ascii="Times New Roman" w:hAnsi="Times New Roman" w:cs="Times New Roman"/>
                <w:b/>
                <w:sz w:val="24"/>
                <w:szCs w:val="24"/>
              </w:rPr>
            </w:pPr>
            <w:r w:rsidRPr="00D82195">
              <w:rPr>
                <w:rFonts w:ascii="Times New Roman" w:hAnsi="Times New Roman" w:cs="Times New Roman"/>
                <w:b/>
                <w:sz w:val="24"/>
                <w:szCs w:val="24"/>
              </w:rPr>
              <w:t>A levels</w:t>
            </w:r>
          </w:p>
        </w:tc>
        <w:tc>
          <w:tcPr>
            <w:tcW w:w="1204" w:type="dxa"/>
          </w:tcPr>
          <w:p w14:paraId="51A42483"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-2.454</w:t>
            </w:r>
          </w:p>
        </w:tc>
        <w:tc>
          <w:tcPr>
            <w:tcW w:w="1204" w:type="dxa"/>
            <w:gridSpan w:val="2"/>
          </w:tcPr>
          <w:p w14:paraId="21199427"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.868</w:t>
            </w:r>
          </w:p>
        </w:tc>
        <w:tc>
          <w:tcPr>
            <w:tcW w:w="1205" w:type="dxa"/>
            <w:gridSpan w:val="2"/>
          </w:tcPr>
          <w:p w14:paraId="6D55587C"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w:t>
            </w:r>
          </w:p>
        </w:tc>
        <w:tc>
          <w:tcPr>
            <w:tcW w:w="1204" w:type="dxa"/>
            <w:gridSpan w:val="2"/>
          </w:tcPr>
          <w:p w14:paraId="7E306F5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.005</w:t>
            </w:r>
          </w:p>
        </w:tc>
        <w:tc>
          <w:tcPr>
            <w:tcW w:w="1205" w:type="dxa"/>
          </w:tcPr>
          <w:p w14:paraId="232CB58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.086</w:t>
            </w:r>
          </w:p>
        </w:tc>
        <w:tc>
          <w:tcPr>
            <w:tcW w:w="1204" w:type="dxa"/>
            <w:gridSpan w:val="2"/>
          </w:tcPr>
          <w:p w14:paraId="053CA9D4"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.016</w:t>
            </w:r>
          </w:p>
        </w:tc>
        <w:tc>
          <w:tcPr>
            <w:tcW w:w="1205" w:type="dxa"/>
          </w:tcPr>
          <w:p w14:paraId="034BDCD2"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.471</w:t>
            </w:r>
          </w:p>
        </w:tc>
      </w:tr>
      <w:tr w:rsidR="00A51EF1" w14:paraId="71CDFBDA" w14:textId="77777777" w:rsidTr="00216AE1">
        <w:trPr>
          <w:jc w:val="center"/>
        </w:trPr>
        <w:tc>
          <w:tcPr>
            <w:tcW w:w="3969" w:type="dxa"/>
          </w:tcPr>
          <w:p w14:paraId="4573C1CA"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First degree</w:t>
            </w:r>
          </w:p>
        </w:tc>
        <w:tc>
          <w:tcPr>
            <w:tcW w:w="1204" w:type="dxa"/>
          </w:tcPr>
          <w:p w14:paraId="04DE443E"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-1.771</w:t>
            </w:r>
          </w:p>
        </w:tc>
        <w:tc>
          <w:tcPr>
            <w:tcW w:w="1204" w:type="dxa"/>
            <w:gridSpan w:val="2"/>
          </w:tcPr>
          <w:p w14:paraId="5DECBA8A"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.934</w:t>
            </w:r>
          </w:p>
        </w:tc>
        <w:tc>
          <w:tcPr>
            <w:tcW w:w="1205" w:type="dxa"/>
            <w:gridSpan w:val="2"/>
          </w:tcPr>
          <w:p w14:paraId="5DBD2CE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3D71766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.058</w:t>
            </w:r>
          </w:p>
        </w:tc>
        <w:tc>
          <w:tcPr>
            <w:tcW w:w="1205" w:type="dxa"/>
          </w:tcPr>
          <w:p w14:paraId="44D86CB7"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.170</w:t>
            </w:r>
          </w:p>
        </w:tc>
        <w:tc>
          <w:tcPr>
            <w:tcW w:w="1204" w:type="dxa"/>
            <w:gridSpan w:val="2"/>
          </w:tcPr>
          <w:p w14:paraId="3DCF88C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.027</w:t>
            </w:r>
          </w:p>
        </w:tc>
        <w:tc>
          <w:tcPr>
            <w:tcW w:w="1205" w:type="dxa"/>
          </w:tcPr>
          <w:p w14:paraId="5DBE8A5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1.062</w:t>
            </w:r>
          </w:p>
        </w:tc>
      </w:tr>
      <w:tr w:rsidR="00A51EF1" w:rsidRPr="00D82195" w14:paraId="6DA4BA09" w14:textId="77777777" w:rsidTr="00216AE1">
        <w:trPr>
          <w:jc w:val="center"/>
        </w:trPr>
        <w:tc>
          <w:tcPr>
            <w:tcW w:w="3969" w:type="dxa"/>
          </w:tcPr>
          <w:p w14:paraId="0643C8A5" w14:textId="77777777" w:rsidR="00A51EF1" w:rsidRPr="00D82195" w:rsidRDefault="00A51EF1" w:rsidP="00216AE1">
            <w:pPr>
              <w:autoSpaceDE w:val="0"/>
              <w:autoSpaceDN w:val="0"/>
              <w:adjustRightInd w:val="0"/>
              <w:ind w:left="318"/>
              <w:rPr>
                <w:rFonts w:ascii="Times New Roman" w:hAnsi="Times New Roman" w:cs="Times New Roman"/>
                <w:b/>
                <w:sz w:val="24"/>
                <w:szCs w:val="24"/>
              </w:rPr>
            </w:pPr>
            <w:r w:rsidRPr="00D82195">
              <w:rPr>
                <w:rFonts w:ascii="Times New Roman" w:hAnsi="Times New Roman" w:cs="Times New Roman"/>
                <w:b/>
                <w:sz w:val="24"/>
                <w:szCs w:val="24"/>
              </w:rPr>
              <w:t>Higher degree</w:t>
            </w:r>
          </w:p>
        </w:tc>
        <w:tc>
          <w:tcPr>
            <w:tcW w:w="1204" w:type="dxa"/>
          </w:tcPr>
          <w:p w14:paraId="71750B8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-2.644</w:t>
            </w:r>
          </w:p>
        </w:tc>
        <w:tc>
          <w:tcPr>
            <w:tcW w:w="1204" w:type="dxa"/>
            <w:gridSpan w:val="2"/>
          </w:tcPr>
          <w:p w14:paraId="32480C9D"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.913</w:t>
            </w:r>
          </w:p>
        </w:tc>
        <w:tc>
          <w:tcPr>
            <w:tcW w:w="1205" w:type="dxa"/>
            <w:gridSpan w:val="2"/>
          </w:tcPr>
          <w:p w14:paraId="1118C37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w:t>
            </w:r>
          </w:p>
        </w:tc>
        <w:tc>
          <w:tcPr>
            <w:tcW w:w="1204" w:type="dxa"/>
            <w:gridSpan w:val="2"/>
          </w:tcPr>
          <w:p w14:paraId="7E0FA3A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.004</w:t>
            </w:r>
          </w:p>
        </w:tc>
        <w:tc>
          <w:tcPr>
            <w:tcW w:w="1205" w:type="dxa"/>
          </w:tcPr>
          <w:p w14:paraId="39069F21"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.071</w:t>
            </w:r>
          </w:p>
        </w:tc>
        <w:tc>
          <w:tcPr>
            <w:tcW w:w="1204" w:type="dxa"/>
            <w:gridSpan w:val="2"/>
          </w:tcPr>
          <w:p w14:paraId="4E137DE5"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.012</w:t>
            </w:r>
          </w:p>
        </w:tc>
        <w:tc>
          <w:tcPr>
            <w:tcW w:w="1205" w:type="dxa"/>
          </w:tcPr>
          <w:p w14:paraId="5CD189E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.425</w:t>
            </w:r>
          </w:p>
        </w:tc>
      </w:tr>
      <w:tr w:rsidR="00A51EF1" w14:paraId="52A6A339" w14:textId="77777777" w:rsidTr="00216AE1">
        <w:trPr>
          <w:jc w:val="center"/>
        </w:trPr>
        <w:tc>
          <w:tcPr>
            <w:tcW w:w="3969" w:type="dxa"/>
          </w:tcPr>
          <w:p w14:paraId="6381D7EA" w14:textId="77777777" w:rsidR="00A51EF1" w:rsidRDefault="00A51EF1" w:rsidP="00216A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Employment (reference student)</w:t>
            </w:r>
          </w:p>
        </w:tc>
        <w:tc>
          <w:tcPr>
            <w:tcW w:w="1204" w:type="dxa"/>
            <w:vAlign w:val="center"/>
          </w:tcPr>
          <w:p w14:paraId="07451489"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00318E29" w14:textId="77777777" w:rsidR="00A51EF1" w:rsidRPr="00D92F58" w:rsidRDefault="00A51EF1" w:rsidP="00216AE1">
            <w:pPr>
              <w:jc w:val="center"/>
              <w:rPr>
                <w:rFonts w:ascii="Times New Roman" w:eastAsia="SimSun" w:hAnsi="Times New Roman" w:cs="Times New Roman"/>
                <w:bCs/>
              </w:rPr>
            </w:pPr>
          </w:p>
        </w:tc>
        <w:tc>
          <w:tcPr>
            <w:tcW w:w="1205" w:type="dxa"/>
            <w:gridSpan w:val="2"/>
          </w:tcPr>
          <w:p w14:paraId="08276BD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w:t>
            </w:r>
          </w:p>
        </w:tc>
        <w:tc>
          <w:tcPr>
            <w:tcW w:w="1204" w:type="dxa"/>
            <w:gridSpan w:val="2"/>
          </w:tcPr>
          <w:p w14:paraId="6B60489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.267</w:t>
            </w:r>
          </w:p>
        </w:tc>
        <w:tc>
          <w:tcPr>
            <w:tcW w:w="1205" w:type="dxa"/>
            <w:vAlign w:val="center"/>
          </w:tcPr>
          <w:p w14:paraId="67CD568E" w14:textId="77777777" w:rsidR="00A51EF1" w:rsidRPr="00D92F58" w:rsidRDefault="00A51EF1" w:rsidP="00216AE1">
            <w:pPr>
              <w:jc w:val="center"/>
              <w:rPr>
                <w:rFonts w:ascii="Times New Roman" w:eastAsia="SimSun" w:hAnsi="Times New Roman" w:cs="Times New Roman"/>
                <w:bCs/>
              </w:rPr>
            </w:pPr>
          </w:p>
        </w:tc>
        <w:tc>
          <w:tcPr>
            <w:tcW w:w="1204" w:type="dxa"/>
            <w:gridSpan w:val="2"/>
            <w:vAlign w:val="center"/>
          </w:tcPr>
          <w:p w14:paraId="4B7E7FCB" w14:textId="77777777" w:rsidR="00A51EF1" w:rsidRPr="00D92F58" w:rsidRDefault="00A51EF1" w:rsidP="00216AE1">
            <w:pPr>
              <w:jc w:val="center"/>
              <w:rPr>
                <w:rFonts w:ascii="Times New Roman" w:eastAsia="SimSun" w:hAnsi="Times New Roman" w:cs="Times New Roman"/>
                <w:bCs/>
              </w:rPr>
            </w:pPr>
          </w:p>
        </w:tc>
        <w:tc>
          <w:tcPr>
            <w:tcW w:w="1205" w:type="dxa"/>
            <w:vAlign w:val="center"/>
          </w:tcPr>
          <w:p w14:paraId="4EF97266" w14:textId="77777777" w:rsidR="00A51EF1" w:rsidRPr="00D92F58" w:rsidRDefault="00A51EF1" w:rsidP="00216AE1">
            <w:pPr>
              <w:jc w:val="center"/>
              <w:rPr>
                <w:rFonts w:ascii="Times New Roman" w:eastAsia="SimSun" w:hAnsi="Times New Roman" w:cs="Times New Roman"/>
                <w:bCs/>
              </w:rPr>
            </w:pPr>
          </w:p>
        </w:tc>
      </w:tr>
      <w:tr w:rsidR="00A51EF1" w14:paraId="618C1E2A" w14:textId="77777777" w:rsidTr="00216AE1">
        <w:trPr>
          <w:jc w:val="center"/>
        </w:trPr>
        <w:tc>
          <w:tcPr>
            <w:tcW w:w="3969" w:type="dxa"/>
          </w:tcPr>
          <w:p w14:paraId="5DD09853"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Employed</w:t>
            </w:r>
          </w:p>
        </w:tc>
        <w:tc>
          <w:tcPr>
            <w:tcW w:w="1204" w:type="dxa"/>
          </w:tcPr>
          <w:p w14:paraId="26708118"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-.193</w:t>
            </w:r>
          </w:p>
        </w:tc>
        <w:tc>
          <w:tcPr>
            <w:tcW w:w="1204" w:type="dxa"/>
            <w:gridSpan w:val="2"/>
          </w:tcPr>
          <w:p w14:paraId="4515407F"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.355</w:t>
            </w:r>
          </w:p>
        </w:tc>
        <w:tc>
          <w:tcPr>
            <w:tcW w:w="1205" w:type="dxa"/>
            <w:gridSpan w:val="2"/>
          </w:tcPr>
          <w:p w14:paraId="5B582C9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60B47320"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.587</w:t>
            </w:r>
          </w:p>
        </w:tc>
        <w:tc>
          <w:tcPr>
            <w:tcW w:w="1205" w:type="dxa"/>
          </w:tcPr>
          <w:p w14:paraId="05B188A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.825</w:t>
            </w:r>
          </w:p>
        </w:tc>
        <w:tc>
          <w:tcPr>
            <w:tcW w:w="1204" w:type="dxa"/>
            <w:gridSpan w:val="2"/>
          </w:tcPr>
          <w:p w14:paraId="06D3B248"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.411</w:t>
            </w:r>
          </w:p>
        </w:tc>
        <w:tc>
          <w:tcPr>
            <w:tcW w:w="1205" w:type="dxa"/>
          </w:tcPr>
          <w:p w14:paraId="026B183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1.653</w:t>
            </w:r>
          </w:p>
        </w:tc>
      </w:tr>
      <w:tr w:rsidR="00A51EF1" w14:paraId="5FE0127C" w14:textId="77777777" w:rsidTr="00216AE1">
        <w:trPr>
          <w:jc w:val="center"/>
        </w:trPr>
        <w:tc>
          <w:tcPr>
            <w:tcW w:w="3969" w:type="dxa"/>
          </w:tcPr>
          <w:p w14:paraId="576E0F98"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Self-employed</w:t>
            </w:r>
          </w:p>
        </w:tc>
        <w:tc>
          <w:tcPr>
            <w:tcW w:w="1204" w:type="dxa"/>
          </w:tcPr>
          <w:p w14:paraId="34591F00"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-.814</w:t>
            </w:r>
          </w:p>
        </w:tc>
        <w:tc>
          <w:tcPr>
            <w:tcW w:w="1204" w:type="dxa"/>
            <w:gridSpan w:val="2"/>
          </w:tcPr>
          <w:p w14:paraId="5A07023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.721</w:t>
            </w:r>
          </w:p>
        </w:tc>
        <w:tc>
          <w:tcPr>
            <w:tcW w:w="1205" w:type="dxa"/>
            <w:gridSpan w:val="2"/>
          </w:tcPr>
          <w:p w14:paraId="59EDC3B0"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11791580"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.258</w:t>
            </w:r>
          </w:p>
        </w:tc>
        <w:tc>
          <w:tcPr>
            <w:tcW w:w="1205" w:type="dxa"/>
          </w:tcPr>
          <w:p w14:paraId="6D3A8BD1"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.443</w:t>
            </w:r>
          </w:p>
        </w:tc>
        <w:tc>
          <w:tcPr>
            <w:tcW w:w="1204" w:type="dxa"/>
            <w:gridSpan w:val="2"/>
          </w:tcPr>
          <w:p w14:paraId="7A12B33A"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.108</w:t>
            </w:r>
          </w:p>
        </w:tc>
        <w:tc>
          <w:tcPr>
            <w:tcW w:w="1205" w:type="dxa"/>
          </w:tcPr>
          <w:p w14:paraId="3A72C44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1.818</w:t>
            </w:r>
          </w:p>
        </w:tc>
      </w:tr>
      <w:tr w:rsidR="00A51EF1" w14:paraId="521EBF01" w14:textId="77777777" w:rsidTr="00216AE1">
        <w:trPr>
          <w:jc w:val="center"/>
        </w:trPr>
        <w:tc>
          <w:tcPr>
            <w:tcW w:w="3969" w:type="dxa"/>
          </w:tcPr>
          <w:p w14:paraId="3231F836"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 xml:space="preserve">Unemployed </w:t>
            </w:r>
          </w:p>
        </w:tc>
        <w:tc>
          <w:tcPr>
            <w:tcW w:w="1204" w:type="dxa"/>
          </w:tcPr>
          <w:p w14:paraId="420C0F4D"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.925</w:t>
            </w:r>
          </w:p>
        </w:tc>
        <w:tc>
          <w:tcPr>
            <w:tcW w:w="1204" w:type="dxa"/>
            <w:gridSpan w:val="2"/>
          </w:tcPr>
          <w:p w14:paraId="63B3D51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.663</w:t>
            </w:r>
          </w:p>
        </w:tc>
        <w:tc>
          <w:tcPr>
            <w:tcW w:w="1205" w:type="dxa"/>
            <w:gridSpan w:val="2"/>
          </w:tcPr>
          <w:p w14:paraId="05029E3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507C42B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.163</w:t>
            </w:r>
          </w:p>
        </w:tc>
        <w:tc>
          <w:tcPr>
            <w:tcW w:w="1205" w:type="dxa"/>
          </w:tcPr>
          <w:p w14:paraId="4A17B900"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2.522</w:t>
            </w:r>
          </w:p>
        </w:tc>
        <w:tc>
          <w:tcPr>
            <w:tcW w:w="1204" w:type="dxa"/>
            <w:gridSpan w:val="2"/>
          </w:tcPr>
          <w:p w14:paraId="0B210507"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.688</w:t>
            </w:r>
          </w:p>
        </w:tc>
        <w:tc>
          <w:tcPr>
            <w:tcW w:w="1205" w:type="dxa"/>
          </w:tcPr>
          <w:p w14:paraId="0CCA90B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9.254</w:t>
            </w:r>
          </w:p>
        </w:tc>
      </w:tr>
      <w:tr w:rsidR="00A51EF1" w14:paraId="26B90A0F" w14:textId="77777777" w:rsidTr="00216AE1">
        <w:trPr>
          <w:jc w:val="center"/>
        </w:trPr>
        <w:tc>
          <w:tcPr>
            <w:tcW w:w="3969" w:type="dxa"/>
          </w:tcPr>
          <w:p w14:paraId="0092733E" w14:textId="77777777" w:rsidR="00A51EF1" w:rsidRDefault="00A51EF1" w:rsidP="00216AE1">
            <w:pPr>
              <w:autoSpaceDE w:val="0"/>
              <w:autoSpaceDN w:val="0"/>
              <w:adjustRightInd w:val="0"/>
              <w:ind w:left="318"/>
              <w:rPr>
                <w:rFonts w:ascii="Times New Roman" w:hAnsi="Times New Roman" w:cs="Times New Roman"/>
                <w:sz w:val="24"/>
                <w:szCs w:val="24"/>
              </w:rPr>
            </w:pPr>
            <w:r>
              <w:rPr>
                <w:rFonts w:ascii="Times New Roman" w:hAnsi="Times New Roman" w:cs="Times New Roman"/>
                <w:sz w:val="24"/>
                <w:szCs w:val="24"/>
              </w:rPr>
              <w:t>Retired/home/caring</w:t>
            </w:r>
          </w:p>
        </w:tc>
        <w:tc>
          <w:tcPr>
            <w:tcW w:w="1204" w:type="dxa"/>
          </w:tcPr>
          <w:p w14:paraId="0D5BB7E4"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-.992</w:t>
            </w:r>
          </w:p>
        </w:tc>
        <w:tc>
          <w:tcPr>
            <w:tcW w:w="1204" w:type="dxa"/>
            <w:gridSpan w:val="2"/>
          </w:tcPr>
          <w:p w14:paraId="12AA594F"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.772</w:t>
            </w:r>
          </w:p>
        </w:tc>
        <w:tc>
          <w:tcPr>
            <w:tcW w:w="1205" w:type="dxa"/>
            <w:gridSpan w:val="2"/>
          </w:tcPr>
          <w:p w14:paraId="2C30E28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6A6E7D4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.199</w:t>
            </w:r>
          </w:p>
        </w:tc>
        <w:tc>
          <w:tcPr>
            <w:tcW w:w="1205" w:type="dxa"/>
          </w:tcPr>
          <w:p w14:paraId="2BC86858"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.371</w:t>
            </w:r>
          </w:p>
        </w:tc>
        <w:tc>
          <w:tcPr>
            <w:tcW w:w="1204" w:type="dxa"/>
            <w:gridSpan w:val="2"/>
          </w:tcPr>
          <w:p w14:paraId="4257B077"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.082</w:t>
            </w:r>
          </w:p>
        </w:tc>
        <w:tc>
          <w:tcPr>
            <w:tcW w:w="1205" w:type="dxa"/>
          </w:tcPr>
          <w:p w14:paraId="39199D6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1.683</w:t>
            </w:r>
          </w:p>
        </w:tc>
      </w:tr>
      <w:tr w:rsidR="00A51EF1" w:rsidRPr="00D82195" w14:paraId="39215F69" w14:textId="77777777" w:rsidTr="00216AE1">
        <w:trPr>
          <w:jc w:val="center"/>
        </w:trPr>
        <w:tc>
          <w:tcPr>
            <w:tcW w:w="3969" w:type="dxa"/>
          </w:tcPr>
          <w:p w14:paraId="23C3A26A" w14:textId="77777777" w:rsidR="00A51EF1" w:rsidRPr="00D92F58" w:rsidRDefault="00A51EF1" w:rsidP="00216AE1">
            <w:pPr>
              <w:rPr>
                <w:rFonts w:ascii="Times New Roman" w:hAnsi="Times New Roman" w:cs="Times New Roman"/>
                <w:b/>
                <w:sz w:val="24"/>
                <w:szCs w:val="24"/>
              </w:rPr>
            </w:pPr>
            <w:r w:rsidRPr="00D92F58">
              <w:rPr>
                <w:rFonts w:ascii="Times New Roman" w:hAnsi="Times New Roman" w:cs="Times New Roman"/>
                <w:b/>
                <w:sz w:val="24"/>
                <w:szCs w:val="24"/>
              </w:rPr>
              <w:t>Mindfulness experience</w:t>
            </w:r>
          </w:p>
        </w:tc>
        <w:tc>
          <w:tcPr>
            <w:tcW w:w="1204" w:type="dxa"/>
          </w:tcPr>
          <w:p w14:paraId="233A827E"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.840</w:t>
            </w:r>
          </w:p>
        </w:tc>
        <w:tc>
          <w:tcPr>
            <w:tcW w:w="1204" w:type="dxa"/>
            <w:gridSpan w:val="2"/>
          </w:tcPr>
          <w:p w14:paraId="16ACE847"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.289</w:t>
            </w:r>
          </w:p>
        </w:tc>
        <w:tc>
          <w:tcPr>
            <w:tcW w:w="1205" w:type="dxa"/>
            <w:gridSpan w:val="2"/>
          </w:tcPr>
          <w:p w14:paraId="0257B0BB"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w:t>
            </w:r>
          </w:p>
        </w:tc>
        <w:tc>
          <w:tcPr>
            <w:tcW w:w="1204" w:type="dxa"/>
            <w:gridSpan w:val="2"/>
          </w:tcPr>
          <w:p w14:paraId="7923AD9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.004</w:t>
            </w:r>
          </w:p>
        </w:tc>
        <w:tc>
          <w:tcPr>
            <w:tcW w:w="1205" w:type="dxa"/>
          </w:tcPr>
          <w:p w14:paraId="68C7EB93"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2.316</w:t>
            </w:r>
          </w:p>
        </w:tc>
        <w:tc>
          <w:tcPr>
            <w:tcW w:w="1204" w:type="dxa"/>
            <w:gridSpan w:val="2"/>
          </w:tcPr>
          <w:p w14:paraId="58A55645"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1.315</w:t>
            </w:r>
          </w:p>
        </w:tc>
        <w:tc>
          <w:tcPr>
            <w:tcW w:w="1205" w:type="dxa"/>
          </w:tcPr>
          <w:p w14:paraId="59EB762C"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4.080</w:t>
            </w:r>
          </w:p>
        </w:tc>
      </w:tr>
      <w:tr w:rsidR="00A51EF1" w:rsidRPr="00D82195" w14:paraId="44AEB997" w14:textId="77777777" w:rsidTr="00216AE1">
        <w:trPr>
          <w:jc w:val="center"/>
        </w:trPr>
        <w:tc>
          <w:tcPr>
            <w:tcW w:w="3969" w:type="dxa"/>
          </w:tcPr>
          <w:p w14:paraId="5056086C" w14:textId="77777777" w:rsidR="00A51EF1" w:rsidRPr="00EA7EBD" w:rsidRDefault="00A51EF1" w:rsidP="00216AE1">
            <w:pPr>
              <w:rPr>
                <w:rFonts w:ascii="Times New Roman" w:hAnsi="Times New Roman" w:cs="Times New Roman"/>
                <w:b/>
                <w:sz w:val="24"/>
                <w:szCs w:val="24"/>
                <w:vertAlign w:val="superscript"/>
              </w:rPr>
            </w:pPr>
            <w:r w:rsidRPr="00D92F58">
              <w:rPr>
                <w:rFonts w:ascii="Times New Roman" w:hAnsi="Times New Roman" w:cs="Times New Roman"/>
                <w:b/>
                <w:sz w:val="24"/>
                <w:szCs w:val="24"/>
              </w:rPr>
              <w:t>TAS20 total</w:t>
            </w:r>
            <w:r>
              <w:rPr>
                <w:rFonts w:ascii="Times New Roman" w:hAnsi="Times New Roman" w:cs="Times New Roman"/>
                <w:b/>
                <w:sz w:val="24"/>
                <w:szCs w:val="24"/>
                <w:vertAlign w:val="superscript"/>
              </w:rPr>
              <w:t>a</w:t>
            </w:r>
          </w:p>
        </w:tc>
        <w:tc>
          <w:tcPr>
            <w:tcW w:w="1204" w:type="dxa"/>
          </w:tcPr>
          <w:p w14:paraId="0F8E09CE"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.039</w:t>
            </w:r>
          </w:p>
        </w:tc>
        <w:tc>
          <w:tcPr>
            <w:tcW w:w="1204" w:type="dxa"/>
            <w:gridSpan w:val="2"/>
          </w:tcPr>
          <w:p w14:paraId="571ACCE5"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.015</w:t>
            </w:r>
          </w:p>
        </w:tc>
        <w:tc>
          <w:tcPr>
            <w:tcW w:w="1205" w:type="dxa"/>
            <w:gridSpan w:val="2"/>
          </w:tcPr>
          <w:p w14:paraId="3A335BB6"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w:t>
            </w:r>
          </w:p>
        </w:tc>
        <w:tc>
          <w:tcPr>
            <w:tcW w:w="1204" w:type="dxa"/>
            <w:gridSpan w:val="2"/>
          </w:tcPr>
          <w:p w14:paraId="5F522BE2"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.008</w:t>
            </w:r>
          </w:p>
        </w:tc>
        <w:tc>
          <w:tcPr>
            <w:tcW w:w="1205" w:type="dxa"/>
          </w:tcPr>
          <w:p w14:paraId="6E6A63FA"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1.040</w:t>
            </w:r>
          </w:p>
        </w:tc>
        <w:tc>
          <w:tcPr>
            <w:tcW w:w="1204" w:type="dxa"/>
            <w:gridSpan w:val="2"/>
          </w:tcPr>
          <w:p w14:paraId="028A56B9"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1.010</w:t>
            </w:r>
          </w:p>
        </w:tc>
        <w:tc>
          <w:tcPr>
            <w:tcW w:w="1205" w:type="dxa"/>
          </w:tcPr>
          <w:p w14:paraId="102DB613" w14:textId="77777777" w:rsidR="00A51EF1" w:rsidRPr="00D92F58" w:rsidRDefault="00A51EF1" w:rsidP="00216AE1">
            <w:pPr>
              <w:jc w:val="center"/>
              <w:rPr>
                <w:rFonts w:ascii="Times New Roman" w:eastAsia="SimSun" w:hAnsi="Times New Roman" w:cs="Times New Roman"/>
                <w:b/>
                <w:bCs/>
              </w:rPr>
            </w:pPr>
            <w:r w:rsidRPr="00D92F58">
              <w:rPr>
                <w:rFonts w:ascii="Times New Roman" w:eastAsia="SimSun" w:hAnsi="Times New Roman" w:cs="Times New Roman"/>
                <w:b/>
                <w:bCs/>
              </w:rPr>
              <w:t>1.071</w:t>
            </w:r>
          </w:p>
        </w:tc>
      </w:tr>
      <w:tr w:rsidR="00A51EF1" w14:paraId="2C121928" w14:textId="77777777" w:rsidTr="00216AE1">
        <w:trPr>
          <w:jc w:val="center"/>
        </w:trPr>
        <w:tc>
          <w:tcPr>
            <w:tcW w:w="3969" w:type="dxa"/>
          </w:tcPr>
          <w:p w14:paraId="7E12B9A8" w14:textId="77777777" w:rsidR="00A51EF1" w:rsidRPr="00EA7EBD" w:rsidRDefault="00A51EF1" w:rsidP="00216AE1">
            <w:pPr>
              <w:rPr>
                <w:rFonts w:ascii="Times New Roman" w:hAnsi="Times New Roman" w:cs="Times New Roman"/>
                <w:sz w:val="24"/>
                <w:szCs w:val="24"/>
                <w:vertAlign w:val="superscript"/>
              </w:rPr>
            </w:pPr>
            <w:r w:rsidRPr="00D92F58">
              <w:rPr>
                <w:rFonts w:ascii="Times New Roman" w:hAnsi="Times New Roman" w:cs="Times New Roman"/>
                <w:sz w:val="24"/>
                <w:szCs w:val="24"/>
              </w:rPr>
              <w:t>FFMQ total</w:t>
            </w:r>
            <w:r>
              <w:rPr>
                <w:rFonts w:ascii="Times New Roman" w:hAnsi="Times New Roman" w:cs="Times New Roman"/>
                <w:sz w:val="24"/>
                <w:szCs w:val="24"/>
                <w:vertAlign w:val="superscript"/>
              </w:rPr>
              <w:t>a</w:t>
            </w:r>
          </w:p>
        </w:tc>
        <w:tc>
          <w:tcPr>
            <w:tcW w:w="1204" w:type="dxa"/>
          </w:tcPr>
          <w:p w14:paraId="2F69602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-.011</w:t>
            </w:r>
          </w:p>
        </w:tc>
        <w:tc>
          <w:tcPr>
            <w:tcW w:w="1204" w:type="dxa"/>
            <w:gridSpan w:val="2"/>
          </w:tcPr>
          <w:p w14:paraId="7899ED2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.010</w:t>
            </w:r>
          </w:p>
        </w:tc>
        <w:tc>
          <w:tcPr>
            <w:tcW w:w="1205" w:type="dxa"/>
            <w:gridSpan w:val="2"/>
          </w:tcPr>
          <w:p w14:paraId="442C44EA"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Pr>
          <w:p w14:paraId="715CAB22"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.250</w:t>
            </w:r>
          </w:p>
        </w:tc>
        <w:tc>
          <w:tcPr>
            <w:tcW w:w="1205" w:type="dxa"/>
          </w:tcPr>
          <w:p w14:paraId="0B1E274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.989</w:t>
            </w:r>
          </w:p>
        </w:tc>
        <w:tc>
          <w:tcPr>
            <w:tcW w:w="1204" w:type="dxa"/>
            <w:gridSpan w:val="2"/>
          </w:tcPr>
          <w:p w14:paraId="1ED6507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.970</w:t>
            </w:r>
          </w:p>
        </w:tc>
        <w:tc>
          <w:tcPr>
            <w:tcW w:w="1205" w:type="dxa"/>
          </w:tcPr>
          <w:p w14:paraId="1ED9FED6"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1.008</w:t>
            </w:r>
          </w:p>
        </w:tc>
      </w:tr>
      <w:tr w:rsidR="00A51EF1" w14:paraId="54B19F72" w14:textId="77777777" w:rsidTr="00216AE1">
        <w:trPr>
          <w:jc w:val="center"/>
        </w:trPr>
        <w:tc>
          <w:tcPr>
            <w:tcW w:w="3969" w:type="dxa"/>
            <w:tcBorders>
              <w:bottom w:val="single" w:sz="4" w:space="0" w:color="auto"/>
            </w:tcBorders>
          </w:tcPr>
          <w:p w14:paraId="4D5BDCF6" w14:textId="77777777" w:rsidR="00A51EF1" w:rsidRPr="00D92F58" w:rsidRDefault="00A51EF1" w:rsidP="00216AE1">
            <w:pPr>
              <w:rPr>
                <w:rFonts w:ascii="Times New Roman" w:hAnsi="Times New Roman" w:cs="Times New Roman"/>
                <w:sz w:val="24"/>
                <w:szCs w:val="24"/>
              </w:rPr>
            </w:pPr>
            <w:r w:rsidRPr="00D92F58">
              <w:rPr>
                <w:rFonts w:ascii="Times New Roman" w:hAnsi="Times New Roman" w:cs="Times New Roman"/>
                <w:sz w:val="24"/>
                <w:szCs w:val="24"/>
              </w:rPr>
              <w:t>Constant</w:t>
            </w:r>
          </w:p>
        </w:tc>
        <w:tc>
          <w:tcPr>
            <w:tcW w:w="1204" w:type="dxa"/>
            <w:tcBorders>
              <w:bottom w:val="single" w:sz="4" w:space="0" w:color="auto"/>
            </w:tcBorders>
          </w:tcPr>
          <w:p w14:paraId="5838A381"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2.105</w:t>
            </w:r>
          </w:p>
        </w:tc>
        <w:tc>
          <w:tcPr>
            <w:tcW w:w="1204" w:type="dxa"/>
            <w:gridSpan w:val="2"/>
            <w:tcBorders>
              <w:bottom w:val="single" w:sz="4" w:space="0" w:color="auto"/>
            </w:tcBorders>
          </w:tcPr>
          <w:p w14:paraId="0FE57969"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2.041</w:t>
            </w:r>
          </w:p>
        </w:tc>
        <w:tc>
          <w:tcPr>
            <w:tcW w:w="1205" w:type="dxa"/>
            <w:gridSpan w:val="2"/>
            <w:tcBorders>
              <w:bottom w:val="single" w:sz="4" w:space="0" w:color="auto"/>
            </w:tcBorders>
          </w:tcPr>
          <w:p w14:paraId="716F7A0C"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1</w:t>
            </w:r>
          </w:p>
        </w:tc>
        <w:tc>
          <w:tcPr>
            <w:tcW w:w="1204" w:type="dxa"/>
            <w:gridSpan w:val="2"/>
            <w:tcBorders>
              <w:bottom w:val="single" w:sz="4" w:space="0" w:color="auto"/>
            </w:tcBorders>
          </w:tcPr>
          <w:p w14:paraId="5CAA1472"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.302</w:t>
            </w:r>
          </w:p>
        </w:tc>
        <w:tc>
          <w:tcPr>
            <w:tcW w:w="1205" w:type="dxa"/>
            <w:tcBorders>
              <w:bottom w:val="single" w:sz="4" w:space="0" w:color="auto"/>
            </w:tcBorders>
          </w:tcPr>
          <w:p w14:paraId="03DF3D73" w14:textId="77777777" w:rsidR="00A51EF1" w:rsidRPr="00D92F58" w:rsidRDefault="00A51EF1" w:rsidP="00216AE1">
            <w:pPr>
              <w:jc w:val="center"/>
              <w:rPr>
                <w:rFonts w:ascii="Times New Roman" w:eastAsia="SimSun" w:hAnsi="Times New Roman" w:cs="Times New Roman"/>
                <w:bCs/>
              </w:rPr>
            </w:pPr>
            <w:r w:rsidRPr="00D92F58">
              <w:rPr>
                <w:rFonts w:ascii="Times New Roman" w:eastAsia="SimSun" w:hAnsi="Times New Roman" w:cs="Times New Roman"/>
                <w:bCs/>
              </w:rPr>
              <w:t>8.209</w:t>
            </w:r>
          </w:p>
        </w:tc>
        <w:tc>
          <w:tcPr>
            <w:tcW w:w="1204" w:type="dxa"/>
            <w:gridSpan w:val="2"/>
            <w:tcBorders>
              <w:bottom w:val="single" w:sz="4" w:space="0" w:color="auto"/>
            </w:tcBorders>
            <w:vAlign w:val="center"/>
          </w:tcPr>
          <w:p w14:paraId="264504B3" w14:textId="77777777" w:rsidR="00A51EF1" w:rsidRPr="00D92F58" w:rsidRDefault="00A51EF1" w:rsidP="00216AE1">
            <w:pPr>
              <w:jc w:val="center"/>
              <w:rPr>
                <w:rFonts w:ascii="Times New Roman" w:eastAsia="SimSun" w:hAnsi="Times New Roman" w:cs="Times New Roman"/>
                <w:bCs/>
              </w:rPr>
            </w:pPr>
          </w:p>
        </w:tc>
        <w:tc>
          <w:tcPr>
            <w:tcW w:w="1205" w:type="dxa"/>
            <w:tcBorders>
              <w:bottom w:val="single" w:sz="4" w:space="0" w:color="auto"/>
            </w:tcBorders>
            <w:vAlign w:val="center"/>
          </w:tcPr>
          <w:p w14:paraId="40D2090A" w14:textId="77777777" w:rsidR="00A51EF1" w:rsidRPr="00D92F58" w:rsidRDefault="00A51EF1" w:rsidP="00216AE1">
            <w:pPr>
              <w:jc w:val="center"/>
              <w:rPr>
                <w:rFonts w:ascii="Times New Roman" w:eastAsia="SimSun" w:hAnsi="Times New Roman" w:cs="Times New Roman"/>
                <w:bCs/>
              </w:rPr>
            </w:pPr>
          </w:p>
        </w:tc>
      </w:tr>
    </w:tbl>
    <w:p w14:paraId="3D3EB7F3" w14:textId="77777777" w:rsidR="00A51EF1" w:rsidRDefault="00A51EF1" w:rsidP="00A51EF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Omnibus chi-square = 82.96, df=16</w:t>
      </w:r>
      <w:r w:rsidRPr="00DE3C75">
        <w:rPr>
          <w:rFonts w:ascii="Times New Roman" w:hAnsi="Times New Roman" w:cs="Times New Roman"/>
          <w:sz w:val="24"/>
          <w:szCs w:val="24"/>
        </w:rPr>
        <w:t>, p&lt;0.001. Cox &amp; Snell R</w:t>
      </w:r>
      <w:r w:rsidRPr="00DE3C75">
        <w:rPr>
          <w:rFonts w:ascii="Times New Roman" w:hAnsi="Times New Roman" w:cs="Times New Roman"/>
          <w:sz w:val="24"/>
          <w:szCs w:val="24"/>
          <w:vertAlign w:val="superscript"/>
        </w:rPr>
        <w:t>2</w:t>
      </w:r>
      <w:r w:rsidRPr="00DE3C75">
        <w:rPr>
          <w:rFonts w:ascii="Times New Roman" w:hAnsi="Times New Roman" w:cs="Times New Roman"/>
          <w:sz w:val="24"/>
          <w:szCs w:val="24"/>
        </w:rPr>
        <w:t xml:space="preserve"> = .2</w:t>
      </w:r>
      <w:r>
        <w:rPr>
          <w:rFonts w:ascii="Times New Roman" w:hAnsi="Times New Roman" w:cs="Times New Roman"/>
          <w:sz w:val="24"/>
          <w:szCs w:val="24"/>
        </w:rPr>
        <w:t>4</w:t>
      </w:r>
      <w:r w:rsidRPr="00DE3C75">
        <w:rPr>
          <w:rFonts w:ascii="Times New Roman" w:hAnsi="Times New Roman" w:cs="Times New Roman"/>
          <w:sz w:val="24"/>
          <w:szCs w:val="24"/>
        </w:rPr>
        <w:t>. Nagelkerke R</w:t>
      </w:r>
      <w:r w:rsidRPr="00DE3C75">
        <w:rPr>
          <w:rFonts w:ascii="Times New Roman" w:hAnsi="Times New Roman" w:cs="Times New Roman"/>
          <w:sz w:val="24"/>
          <w:szCs w:val="24"/>
          <w:vertAlign w:val="superscript"/>
        </w:rPr>
        <w:t>2</w:t>
      </w:r>
      <w:r>
        <w:rPr>
          <w:rFonts w:ascii="Times New Roman" w:hAnsi="Times New Roman" w:cs="Times New Roman"/>
          <w:sz w:val="24"/>
          <w:szCs w:val="24"/>
        </w:rPr>
        <w:t>=.32</w:t>
      </w:r>
      <w:r w:rsidRPr="00DE3C7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N </w:t>
      </w:r>
      <w:r>
        <w:rPr>
          <w:rFonts w:ascii="Times New Roman" w:hAnsi="Times New Roman" w:cs="Times New Roman"/>
          <w:sz w:val="24"/>
          <w:szCs w:val="24"/>
        </w:rPr>
        <w:t xml:space="preserve">= 299 </w:t>
      </w:r>
    </w:p>
    <w:p w14:paraId="2A23AF75" w14:textId="77777777" w:rsidR="00A51EF1" w:rsidRPr="00EA7EBD" w:rsidRDefault="00A51EF1" w:rsidP="00A51EF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vertAlign w:val="superscript"/>
        </w:rPr>
        <w:t>a</w:t>
      </w:r>
      <w:r w:rsidRPr="00371913">
        <w:rPr>
          <w:rFonts w:ascii="Times New Roman" w:eastAsia="SimSun" w:hAnsi="Times New Roman" w:cs="Times New Roman"/>
        </w:rPr>
        <w:t>TA</w:t>
      </w:r>
      <w:r>
        <w:rPr>
          <w:rFonts w:ascii="Times New Roman" w:eastAsia="SimSun" w:hAnsi="Times New Roman" w:cs="Times New Roman"/>
        </w:rPr>
        <w:t>S20 = Toronto Alexithymia Scale;</w:t>
      </w:r>
      <w:r w:rsidRPr="00EA7EBD">
        <w:rPr>
          <w:rFonts w:ascii="Times New Roman" w:eastAsia="SimSun" w:hAnsi="Times New Roman" w:cs="Times New Roman"/>
        </w:rPr>
        <w:t xml:space="preserve"> </w:t>
      </w:r>
      <w:r w:rsidRPr="00371913">
        <w:rPr>
          <w:rFonts w:ascii="Times New Roman" w:eastAsia="SimSun" w:hAnsi="Times New Roman" w:cs="Times New Roman"/>
        </w:rPr>
        <w:t>FFMQ</w:t>
      </w:r>
      <w:r>
        <w:rPr>
          <w:rFonts w:ascii="Times New Roman" w:eastAsia="SimSun" w:hAnsi="Times New Roman" w:cs="Times New Roman"/>
        </w:rPr>
        <w:t xml:space="preserve"> = Five Facet</w:t>
      </w:r>
      <w:r w:rsidRPr="00371913">
        <w:rPr>
          <w:rFonts w:ascii="Times New Roman" w:eastAsia="SimSun" w:hAnsi="Times New Roman" w:cs="Times New Roman"/>
        </w:rPr>
        <w:t xml:space="preserve"> Mindfulness Questionnaire</w:t>
      </w:r>
    </w:p>
    <w:p w14:paraId="360EEE9A" w14:textId="77777777" w:rsidR="00A51EF1" w:rsidRDefault="00A51EF1" w:rsidP="00A51EF1"/>
    <w:p w14:paraId="1F47C127" w14:textId="77777777" w:rsidR="00A51EF1" w:rsidRDefault="00A51EF1">
      <w:pPr>
        <w:rPr>
          <w:rFonts w:asciiTheme="majorBidi" w:hAnsiTheme="majorBidi" w:cstheme="majorBidi"/>
          <w:b/>
          <w:bCs/>
          <w:sz w:val="24"/>
          <w:szCs w:val="24"/>
          <w:highlight w:val="yellow"/>
        </w:rPr>
        <w:sectPr w:rsidR="00A51EF1" w:rsidSect="00CA137C">
          <w:pgSz w:w="16838" w:h="11906" w:orient="landscape"/>
          <w:pgMar w:top="1440" w:right="1440" w:bottom="1440" w:left="1440" w:header="708" w:footer="708" w:gutter="0"/>
          <w:cols w:space="708"/>
          <w:docGrid w:linePitch="360"/>
        </w:sectPr>
      </w:pPr>
    </w:p>
    <w:p w14:paraId="5F3C93AF" w14:textId="77777777" w:rsidR="00A51EF1" w:rsidRPr="00E237ED" w:rsidRDefault="00A51EF1" w:rsidP="00A51EF1">
      <w:pPr>
        <w:rPr>
          <w:rFonts w:ascii="Times New Roman" w:eastAsia="SimSun" w:hAnsi="Times New Roman" w:cs="Times New Roman"/>
          <w:b/>
          <w:bCs/>
          <w:iCs/>
          <w:sz w:val="24"/>
          <w:szCs w:val="24"/>
        </w:rPr>
      </w:pPr>
      <w:r w:rsidRPr="00E237ED">
        <w:rPr>
          <w:rFonts w:ascii="Times New Roman" w:eastAsia="SimSun" w:hAnsi="Times New Roman" w:cs="Times New Roman"/>
          <w:b/>
          <w:bCs/>
          <w:iCs/>
          <w:sz w:val="24"/>
          <w:szCs w:val="24"/>
        </w:rPr>
        <w:lastRenderedPageBreak/>
        <w:t>Figure 2</w:t>
      </w:r>
    </w:p>
    <w:p w14:paraId="31FA8CEC" w14:textId="77777777" w:rsidR="00A51EF1" w:rsidRPr="00E237ED" w:rsidRDefault="00A51EF1" w:rsidP="00A51EF1">
      <w:pPr>
        <w:spacing w:after="0" w:line="360" w:lineRule="auto"/>
        <w:rPr>
          <w:rFonts w:ascii="Times New Roman" w:eastAsia="SimSun" w:hAnsi="Times New Roman" w:cs="Times New Roman"/>
          <w:bCs/>
          <w:i/>
          <w:iCs/>
          <w:sz w:val="24"/>
          <w:szCs w:val="24"/>
        </w:rPr>
      </w:pPr>
      <w:r w:rsidRPr="00E237ED">
        <w:rPr>
          <w:rFonts w:ascii="Times New Roman" w:eastAsia="SimSun" w:hAnsi="Times New Roman" w:cs="Times New Roman"/>
          <w:i/>
          <w:sz w:val="24"/>
          <w:szCs w:val="24"/>
        </w:rPr>
        <w:t>Model of Alexithymia (TAS20) as a Predictor of Self-Harm, Mediated by the Five Facets of Mindfulness</w:t>
      </w:r>
      <w:r>
        <w:rPr>
          <w:rFonts w:ascii="Times New Roman" w:eastAsia="SimSun" w:hAnsi="Times New Roman" w:cs="Times New Roman"/>
          <w:i/>
          <w:sz w:val="24"/>
          <w:szCs w:val="24"/>
        </w:rPr>
        <w:t>,</w:t>
      </w:r>
      <w:r w:rsidRPr="00E237ED">
        <w:rPr>
          <w:rFonts w:ascii="Times New Roman" w:eastAsia="SimSun" w:hAnsi="Times New Roman" w:cs="Times New Roman"/>
          <w:i/>
          <w:sz w:val="24"/>
          <w:szCs w:val="24"/>
        </w:rPr>
        <w:t xml:space="preserve"> Controlling for Age</w:t>
      </w:r>
      <w:r>
        <w:rPr>
          <w:rFonts w:ascii="Times New Roman" w:eastAsia="SimSun" w:hAnsi="Times New Roman" w:cs="Times New Roman"/>
          <w:i/>
          <w:sz w:val="24"/>
          <w:szCs w:val="24"/>
        </w:rPr>
        <w:t>, Education, Ethnicity, Employment Status and Mindfulness Experience</w:t>
      </w:r>
      <w:r w:rsidRPr="00E237ED">
        <w:rPr>
          <w:rFonts w:ascii="Times New Roman" w:eastAsia="SimSun" w:hAnsi="Times New Roman" w:cs="Times New Roman"/>
          <w:i/>
          <w:sz w:val="24"/>
          <w:szCs w:val="24"/>
        </w:rPr>
        <w:t xml:space="preserve"> (BCa bootstrapped CI based on 5000 samples; N = 299)</w:t>
      </w:r>
    </w:p>
    <w:tbl>
      <w:tblPr>
        <w:tblStyle w:val="TableGrid"/>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834"/>
        <w:gridCol w:w="1742"/>
        <w:gridCol w:w="1288"/>
        <w:gridCol w:w="1789"/>
        <w:gridCol w:w="787"/>
        <w:gridCol w:w="7"/>
        <w:gridCol w:w="1281"/>
        <w:gridCol w:w="7"/>
      </w:tblGrid>
      <w:tr w:rsidR="00A51EF1" w:rsidRPr="00E237ED" w14:paraId="1A56E928" w14:textId="77777777" w:rsidTr="00216AE1">
        <w:trPr>
          <w:trHeight w:val="907"/>
        </w:trPr>
        <w:tc>
          <w:tcPr>
            <w:tcW w:w="1288" w:type="dxa"/>
            <w:vAlign w:val="center"/>
          </w:tcPr>
          <w:p w14:paraId="73FD063C" w14:textId="77777777" w:rsidR="00A51EF1" w:rsidRPr="00E237ED" w:rsidRDefault="00A51EF1" w:rsidP="00216AE1">
            <w:pPr>
              <w:jc w:val="center"/>
              <w:rPr>
                <w:rFonts w:ascii="Times New Roman" w:hAnsi="Times New Roman" w:cs="Times New Roman"/>
              </w:rPr>
            </w:pPr>
          </w:p>
        </w:tc>
        <w:tc>
          <w:tcPr>
            <w:tcW w:w="834" w:type="dxa"/>
            <w:vAlign w:val="center"/>
          </w:tcPr>
          <w:p w14:paraId="4CE51718"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0A992B55" wp14:editId="3120077D">
                      <wp:simplePos x="0" y="0"/>
                      <wp:positionH relativeFrom="column">
                        <wp:posOffset>-214630</wp:posOffset>
                      </wp:positionH>
                      <wp:positionV relativeFrom="paragraph">
                        <wp:posOffset>280670</wp:posOffset>
                      </wp:positionV>
                      <wp:extent cx="1760855" cy="3363595"/>
                      <wp:effectExtent l="0" t="38100" r="48895" b="27305"/>
                      <wp:wrapNone/>
                      <wp:docPr id="3" name="Straight Arrow Connector 3"/>
                      <wp:cNvGraphicFramePr/>
                      <a:graphic xmlns:a="http://schemas.openxmlformats.org/drawingml/2006/main">
                        <a:graphicData uri="http://schemas.microsoft.com/office/word/2010/wordprocessingShape">
                          <wps:wsp>
                            <wps:cNvCnPr/>
                            <wps:spPr>
                              <a:xfrm flipV="1">
                                <a:off x="0" y="0"/>
                                <a:ext cx="1760855" cy="33635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E6FD42" id="_x0000_t32" coordsize="21600,21600" o:spt="32" o:oned="t" path="m,l21600,21600e" filled="f">
                      <v:path arrowok="t" fillok="f" o:connecttype="none"/>
                      <o:lock v:ext="edit" shapetype="t"/>
                    </v:shapetype>
                    <v:shape id="Straight Arrow Connector 3" o:spid="_x0000_s1026" type="#_x0000_t32" style="position:absolute;margin-left:-16.9pt;margin-top:22.1pt;width:138.65pt;height:264.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">
                      <v:stroke endarrow="block"/>
                    </v:shape>
                  </w:pict>
                </mc:Fallback>
              </mc:AlternateContent>
            </w:r>
          </w:p>
        </w:tc>
        <w:tc>
          <w:tcPr>
            <w:tcW w:w="1742" w:type="dxa"/>
            <w:tcBorders>
              <w:right w:val="single" w:sz="4" w:space="0" w:color="auto"/>
            </w:tcBorders>
            <w:vAlign w:val="center"/>
          </w:tcPr>
          <w:p w14:paraId="0BB3D1C2" w14:textId="77777777" w:rsidR="00A51EF1" w:rsidRPr="00E237ED" w:rsidRDefault="00A51EF1" w:rsidP="00216AE1">
            <w:pPr>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vAlign w:val="center"/>
          </w:tcPr>
          <w:p w14:paraId="0C82B16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Observe</w:t>
            </w:r>
          </w:p>
        </w:tc>
        <w:tc>
          <w:tcPr>
            <w:tcW w:w="1789" w:type="dxa"/>
            <w:tcBorders>
              <w:left w:val="single" w:sz="4" w:space="0" w:color="auto"/>
            </w:tcBorders>
            <w:vAlign w:val="center"/>
          </w:tcPr>
          <w:p w14:paraId="0CDBAF08"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34CC1550" wp14:editId="145A5BCE">
                      <wp:simplePos x="0" y="0"/>
                      <wp:positionH relativeFrom="column">
                        <wp:posOffset>-43815</wp:posOffset>
                      </wp:positionH>
                      <wp:positionV relativeFrom="paragraph">
                        <wp:posOffset>287655</wp:posOffset>
                      </wp:positionV>
                      <wp:extent cx="1741805" cy="3363595"/>
                      <wp:effectExtent l="0" t="0" r="67945" b="65405"/>
                      <wp:wrapNone/>
                      <wp:docPr id="6" name="Straight Arrow Connector 6"/>
                      <wp:cNvGraphicFramePr/>
                      <a:graphic xmlns:a="http://schemas.openxmlformats.org/drawingml/2006/main">
                        <a:graphicData uri="http://schemas.microsoft.com/office/word/2010/wordprocessingShape">
                          <wps:wsp>
                            <wps:cNvCnPr/>
                            <wps:spPr>
                              <a:xfrm>
                                <a:off x="0" y="0"/>
                                <a:ext cx="1741805" cy="33635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2BF4C7" id="Straight Arrow Connector 6" o:spid="_x0000_s1026" type="#_x0000_t32" style="position:absolute;margin-left:-3.45pt;margin-top:22.65pt;width:137.15pt;height:26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">
                      <v:stroke endarrow="block"/>
                    </v:shape>
                  </w:pict>
                </mc:Fallback>
              </mc:AlternateContent>
            </w:r>
          </w:p>
        </w:tc>
        <w:tc>
          <w:tcPr>
            <w:tcW w:w="794" w:type="dxa"/>
            <w:gridSpan w:val="2"/>
            <w:vAlign w:val="center"/>
          </w:tcPr>
          <w:p w14:paraId="62D682BF"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5A62C61B" w14:textId="77777777" w:rsidR="00A51EF1" w:rsidRPr="00E237ED" w:rsidRDefault="00A51EF1" w:rsidP="00216AE1">
            <w:pPr>
              <w:jc w:val="center"/>
              <w:rPr>
                <w:rFonts w:ascii="Times New Roman" w:hAnsi="Times New Roman" w:cs="Times New Roman"/>
              </w:rPr>
            </w:pPr>
          </w:p>
        </w:tc>
      </w:tr>
      <w:tr w:rsidR="00A51EF1" w:rsidRPr="00E237ED" w14:paraId="5C4774AF" w14:textId="77777777" w:rsidTr="00216AE1">
        <w:trPr>
          <w:trHeight w:val="907"/>
        </w:trPr>
        <w:tc>
          <w:tcPr>
            <w:tcW w:w="1288" w:type="dxa"/>
            <w:vAlign w:val="center"/>
          </w:tcPr>
          <w:p w14:paraId="133B53DD" w14:textId="77777777" w:rsidR="00A51EF1" w:rsidRPr="00E237ED" w:rsidRDefault="00A51EF1" w:rsidP="00216AE1">
            <w:pPr>
              <w:jc w:val="center"/>
              <w:rPr>
                <w:rFonts w:ascii="Times New Roman" w:hAnsi="Times New Roman" w:cs="Times New Roman"/>
              </w:rPr>
            </w:pPr>
          </w:p>
        </w:tc>
        <w:tc>
          <w:tcPr>
            <w:tcW w:w="834" w:type="dxa"/>
            <w:vAlign w:val="center"/>
          </w:tcPr>
          <w:p w14:paraId="660CFED4"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6980BB16" wp14:editId="0A961F40">
                      <wp:simplePos x="0" y="0"/>
                      <wp:positionH relativeFrom="column">
                        <wp:posOffset>-207645</wp:posOffset>
                      </wp:positionH>
                      <wp:positionV relativeFrom="paragraph">
                        <wp:posOffset>680720</wp:posOffset>
                      </wp:positionV>
                      <wp:extent cx="1710690" cy="2162175"/>
                      <wp:effectExtent l="0" t="38100" r="60960" b="28575"/>
                      <wp:wrapNone/>
                      <wp:docPr id="29" name="Straight Arrow Connector 29"/>
                      <wp:cNvGraphicFramePr/>
                      <a:graphic xmlns:a="http://schemas.openxmlformats.org/drawingml/2006/main">
                        <a:graphicData uri="http://schemas.microsoft.com/office/word/2010/wordprocessingShape">
                          <wps:wsp>
                            <wps:cNvCnPr/>
                            <wps:spPr>
                              <a:xfrm flipV="1">
                                <a:off x="0" y="0"/>
                                <a:ext cx="1710690" cy="2162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3B5BC7" id="Straight Arrow Connector 29" o:spid="_x0000_s1026" type="#_x0000_t32" style="position:absolute;margin-left:-16.35pt;margin-top:53.6pt;width:134.7pt;height:17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">
                      <v:stroke endarrow="block"/>
                    </v:shape>
                  </w:pict>
                </mc:Fallback>
              </mc:AlternateContent>
            </w:r>
          </w:p>
        </w:tc>
        <w:tc>
          <w:tcPr>
            <w:tcW w:w="1742" w:type="dxa"/>
            <w:vAlign w:val="center"/>
          </w:tcPr>
          <w:p w14:paraId="1B98F80A"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b =</w:t>
            </w:r>
            <w:r w:rsidRPr="00E237ED">
              <w:rPr>
                <w:rFonts w:ascii="Times New Roman" w:hAnsi="Times New Roman" w:cs="Times New Roman"/>
              </w:rPr>
              <w:t xml:space="preserve"> -0.0</w:t>
            </w:r>
            <w:r>
              <w:rPr>
                <w:rFonts w:ascii="Times New Roman" w:hAnsi="Times New Roman" w:cs="Times New Roman"/>
              </w:rPr>
              <w:t>8</w:t>
            </w:r>
            <w:r w:rsidRPr="00E237ED">
              <w:rPr>
                <w:rFonts w:ascii="Times New Roman" w:hAnsi="Times New Roman" w:cs="Times New Roman"/>
              </w:rPr>
              <w:t xml:space="preserve">, </w:t>
            </w:r>
          </w:p>
          <w:p w14:paraId="5670561F"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 .00</w:t>
            </w:r>
            <w:r>
              <w:rPr>
                <w:rFonts w:ascii="Times New Roman" w:hAnsi="Times New Roman" w:cs="Times New Roman"/>
              </w:rPr>
              <w:t>5</w:t>
            </w:r>
          </w:p>
        </w:tc>
        <w:tc>
          <w:tcPr>
            <w:tcW w:w="1288" w:type="dxa"/>
            <w:tcBorders>
              <w:top w:val="single" w:sz="4" w:space="0" w:color="auto"/>
              <w:bottom w:val="single" w:sz="4" w:space="0" w:color="auto"/>
            </w:tcBorders>
            <w:vAlign w:val="center"/>
          </w:tcPr>
          <w:p w14:paraId="2EA4CFD6" w14:textId="77777777" w:rsidR="00A51EF1" w:rsidRPr="00E237ED" w:rsidRDefault="00A51EF1" w:rsidP="00216AE1">
            <w:pPr>
              <w:jc w:val="center"/>
              <w:rPr>
                <w:rFonts w:ascii="Times New Roman" w:hAnsi="Times New Roman" w:cs="Times New Roman"/>
              </w:rPr>
            </w:pPr>
          </w:p>
        </w:tc>
        <w:tc>
          <w:tcPr>
            <w:tcW w:w="1789" w:type="dxa"/>
            <w:vAlign w:val="center"/>
          </w:tcPr>
          <w:p w14:paraId="03C5FFCA"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0.09</w:t>
            </w:r>
          </w:p>
          <w:p w14:paraId="5DF2A0F4"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3C398F13" wp14:editId="0732A7EB">
                      <wp:simplePos x="0" y="0"/>
                      <wp:positionH relativeFrom="column">
                        <wp:posOffset>-53975</wp:posOffset>
                      </wp:positionH>
                      <wp:positionV relativeFrom="paragraph">
                        <wp:posOffset>653415</wp:posOffset>
                      </wp:positionV>
                      <wp:extent cx="1761490" cy="2101850"/>
                      <wp:effectExtent l="0" t="0" r="67310" b="50800"/>
                      <wp:wrapNone/>
                      <wp:docPr id="30" name="Straight Arrow Connector 30"/>
                      <wp:cNvGraphicFramePr/>
                      <a:graphic xmlns:a="http://schemas.openxmlformats.org/drawingml/2006/main">
                        <a:graphicData uri="http://schemas.microsoft.com/office/word/2010/wordprocessingShape">
                          <wps:wsp>
                            <wps:cNvCnPr/>
                            <wps:spPr>
                              <a:xfrm>
                                <a:off x="0" y="0"/>
                                <a:ext cx="1761490" cy="2101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171B42" id="Straight Arrow Connector 30" o:spid="_x0000_s1026" type="#_x0000_t32" style="position:absolute;margin-left:-4.25pt;margin-top:51.45pt;width:138.7pt;height:1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">
                      <v:stroke endarrow="block"/>
                    </v:shape>
                  </w:pict>
                </mc:Fallback>
              </mc:AlternateContent>
            </w:r>
            <w:r w:rsidRPr="00E237ED">
              <w:rPr>
                <w:rFonts w:ascii="Times New Roman" w:hAnsi="Times New Roman" w:cs="Times New Roman"/>
                <w:i/>
              </w:rPr>
              <w:t xml:space="preserve">p </w:t>
            </w:r>
            <w:r>
              <w:rPr>
                <w:rFonts w:ascii="Times New Roman" w:hAnsi="Times New Roman" w:cs="Times New Roman"/>
              </w:rPr>
              <w:t>=</w:t>
            </w:r>
            <w:r w:rsidRPr="00E237ED">
              <w:rPr>
                <w:rFonts w:ascii="Times New Roman" w:hAnsi="Times New Roman" w:cs="Times New Roman"/>
              </w:rPr>
              <w:t xml:space="preserve"> .00</w:t>
            </w:r>
            <w:r>
              <w:rPr>
                <w:rFonts w:ascii="Times New Roman" w:hAnsi="Times New Roman" w:cs="Times New Roman"/>
              </w:rPr>
              <w:t>2</w:t>
            </w:r>
            <w:r w:rsidRPr="00E237ED">
              <w:rPr>
                <w:rFonts w:ascii="Times New Roman" w:hAnsi="Times New Roman" w:cs="Times New Roman"/>
                <w:i/>
              </w:rPr>
              <w:t xml:space="preserve"> </w:t>
            </w:r>
          </w:p>
        </w:tc>
        <w:tc>
          <w:tcPr>
            <w:tcW w:w="794" w:type="dxa"/>
            <w:gridSpan w:val="2"/>
            <w:vAlign w:val="center"/>
          </w:tcPr>
          <w:p w14:paraId="40158FCD"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163A792D" w14:textId="77777777" w:rsidR="00A51EF1" w:rsidRPr="00E237ED" w:rsidRDefault="00A51EF1" w:rsidP="00216AE1">
            <w:pPr>
              <w:jc w:val="center"/>
              <w:rPr>
                <w:rFonts w:ascii="Times New Roman" w:hAnsi="Times New Roman" w:cs="Times New Roman"/>
              </w:rPr>
            </w:pPr>
          </w:p>
        </w:tc>
      </w:tr>
      <w:tr w:rsidR="00A51EF1" w:rsidRPr="00E237ED" w14:paraId="1D319EBA" w14:textId="77777777" w:rsidTr="00216AE1">
        <w:trPr>
          <w:trHeight w:val="907"/>
        </w:trPr>
        <w:tc>
          <w:tcPr>
            <w:tcW w:w="1288" w:type="dxa"/>
            <w:vAlign w:val="center"/>
          </w:tcPr>
          <w:p w14:paraId="3C544666"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3D6097F2" wp14:editId="3DB1F3E2">
                      <wp:simplePos x="0" y="0"/>
                      <wp:positionH relativeFrom="column">
                        <wp:posOffset>640080</wp:posOffset>
                      </wp:positionH>
                      <wp:positionV relativeFrom="paragraph">
                        <wp:posOffset>1314450</wp:posOffset>
                      </wp:positionV>
                      <wp:extent cx="1684655" cy="920750"/>
                      <wp:effectExtent l="0" t="38100" r="48895" b="31750"/>
                      <wp:wrapNone/>
                      <wp:docPr id="33" name="Straight Arrow Connector 33"/>
                      <wp:cNvGraphicFramePr/>
                      <a:graphic xmlns:a="http://schemas.openxmlformats.org/drawingml/2006/main">
                        <a:graphicData uri="http://schemas.microsoft.com/office/word/2010/wordprocessingShape">
                          <wps:wsp>
                            <wps:cNvCnPr/>
                            <wps:spPr>
                              <a:xfrm flipV="1">
                                <a:off x="0" y="0"/>
                                <a:ext cx="1684655" cy="920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1048BF" id="Straight Arrow Connector 33" o:spid="_x0000_s1026" type="#_x0000_t32" style="position:absolute;margin-left:50.4pt;margin-top:103.5pt;width:132.65pt;height:7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">
                      <v:stroke endarrow="block"/>
                    </v:shape>
                  </w:pict>
                </mc:Fallback>
              </mc:AlternateContent>
            </w:r>
          </w:p>
        </w:tc>
        <w:tc>
          <w:tcPr>
            <w:tcW w:w="834" w:type="dxa"/>
            <w:vAlign w:val="center"/>
          </w:tcPr>
          <w:p w14:paraId="081D9551" w14:textId="77777777" w:rsidR="00A51EF1" w:rsidRPr="00E237ED" w:rsidRDefault="00A51EF1" w:rsidP="00216AE1">
            <w:pPr>
              <w:jc w:val="center"/>
              <w:rPr>
                <w:rFonts w:ascii="Times New Roman" w:hAnsi="Times New Roman" w:cs="Times New Roman"/>
                <w:i/>
              </w:rPr>
            </w:pPr>
          </w:p>
        </w:tc>
        <w:tc>
          <w:tcPr>
            <w:tcW w:w="1742" w:type="dxa"/>
            <w:tcBorders>
              <w:right w:val="single" w:sz="4" w:space="0" w:color="auto"/>
            </w:tcBorders>
            <w:vAlign w:val="center"/>
          </w:tcPr>
          <w:p w14:paraId="71F60B3B" w14:textId="77777777" w:rsidR="00A51EF1" w:rsidRPr="00E237ED" w:rsidRDefault="00A51EF1" w:rsidP="00216AE1">
            <w:pPr>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vAlign w:val="center"/>
          </w:tcPr>
          <w:p w14:paraId="0719C93A"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Describe</w:t>
            </w:r>
          </w:p>
        </w:tc>
        <w:tc>
          <w:tcPr>
            <w:tcW w:w="1789" w:type="dxa"/>
            <w:tcBorders>
              <w:left w:val="single" w:sz="4" w:space="0" w:color="auto"/>
            </w:tcBorders>
            <w:vAlign w:val="center"/>
          </w:tcPr>
          <w:p w14:paraId="0349740A"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2336" behindDoc="0" locked="0" layoutInCell="1" allowOverlap="1" wp14:anchorId="6EE5FE30" wp14:editId="08557685">
                      <wp:simplePos x="0" y="0"/>
                      <wp:positionH relativeFrom="column">
                        <wp:posOffset>-64135</wp:posOffset>
                      </wp:positionH>
                      <wp:positionV relativeFrom="paragraph">
                        <wp:posOffset>1274445</wp:posOffset>
                      </wp:positionV>
                      <wp:extent cx="1774825" cy="980440"/>
                      <wp:effectExtent l="0" t="0" r="53975" b="48260"/>
                      <wp:wrapNone/>
                      <wp:docPr id="36" name="Straight Arrow Connector 36"/>
                      <wp:cNvGraphicFramePr/>
                      <a:graphic xmlns:a="http://schemas.openxmlformats.org/drawingml/2006/main">
                        <a:graphicData uri="http://schemas.microsoft.com/office/word/2010/wordprocessingShape">
                          <wps:wsp>
                            <wps:cNvCnPr/>
                            <wps:spPr>
                              <a:xfrm>
                                <a:off x="0" y="0"/>
                                <a:ext cx="1774825" cy="9804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A77C1E" id="Straight Arrow Connector 36" o:spid="_x0000_s1026" type="#_x0000_t32" style="position:absolute;margin-left:-5.05pt;margin-top:100.35pt;width:139.75pt;height: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">
                      <v:stroke endarrow="block"/>
                    </v:shape>
                  </w:pict>
                </mc:Fallback>
              </mc:AlternateContent>
            </w:r>
          </w:p>
        </w:tc>
        <w:tc>
          <w:tcPr>
            <w:tcW w:w="794" w:type="dxa"/>
            <w:gridSpan w:val="2"/>
            <w:vAlign w:val="center"/>
          </w:tcPr>
          <w:p w14:paraId="33F55F6D" w14:textId="77777777" w:rsidR="00A51EF1" w:rsidRPr="00E237ED" w:rsidRDefault="00A51EF1" w:rsidP="00216AE1">
            <w:pPr>
              <w:jc w:val="center"/>
              <w:rPr>
                <w:rFonts w:ascii="Times New Roman" w:hAnsi="Times New Roman" w:cs="Times New Roman"/>
                <w:i/>
              </w:rPr>
            </w:pPr>
          </w:p>
        </w:tc>
        <w:tc>
          <w:tcPr>
            <w:tcW w:w="1288" w:type="dxa"/>
            <w:gridSpan w:val="2"/>
            <w:vAlign w:val="center"/>
          </w:tcPr>
          <w:p w14:paraId="675AB07D" w14:textId="77777777" w:rsidR="00A51EF1" w:rsidRPr="00E237ED" w:rsidRDefault="00A51EF1" w:rsidP="00216AE1">
            <w:pPr>
              <w:jc w:val="center"/>
              <w:rPr>
                <w:rFonts w:ascii="Times New Roman" w:hAnsi="Times New Roman" w:cs="Times New Roman"/>
              </w:rPr>
            </w:pPr>
          </w:p>
        </w:tc>
      </w:tr>
      <w:tr w:rsidR="00A51EF1" w:rsidRPr="00E237ED" w14:paraId="2F6F6AB2" w14:textId="77777777" w:rsidTr="00216AE1">
        <w:trPr>
          <w:trHeight w:val="907"/>
        </w:trPr>
        <w:tc>
          <w:tcPr>
            <w:tcW w:w="1288" w:type="dxa"/>
            <w:vAlign w:val="center"/>
          </w:tcPr>
          <w:p w14:paraId="13A30DF4" w14:textId="77777777" w:rsidR="00A51EF1" w:rsidRPr="00E237ED" w:rsidRDefault="00A51EF1" w:rsidP="00216AE1">
            <w:pPr>
              <w:jc w:val="center"/>
              <w:rPr>
                <w:rFonts w:ascii="Times New Roman" w:hAnsi="Times New Roman" w:cs="Times New Roman"/>
              </w:rPr>
            </w:pPr>
          </w:p>
        </w:tc>
        <w:tc>
          <w:tcPr>
            <w:tcW w:w="834" w:type="dxa"/>
            <w:vAlign w:val="center"/>
          </w:tcPr>
          <w:p w14:paraId="715B0EF2" w14:textId="77777777" w:rsidR="00A51EF1" w:rsidRPr="00E237ED" w:rsidRDefault="00A51EF1" w:rsidP="00216AE1">
            <w:pPr>
              <w:jc w:val="center"/>
              <w:rPr>
                <w:rFonts w:ascii="Times New Roman" w:hAnsi="Times New Roman" w:cs="Times New Roman"/>
              </w:rPr>
            </w:pPr>
          </w:p>
        </w:tc>
        <w:tc>
          <w:tcPr>
            <w:tcW w:w="1742" w:type="dxa"/>
            <w:vAlign w:val="center"/>
          </w:tcPr>
          <w:p w14:paraId="4D595ACA"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b </w:t>
            </w:r>
            <w:r w:rsidRPr="00E237ED">
              <w:rPr>
                <w:rFonts w:ascii="Times New Roman" w:hAnsi="Times New Roman" w:cs="Times New Roman"/>
              </w:rPr>
              <w:t>= -0.3</w:t>
            </w:r>
            <w:r>
              <w:rPr>
                <w:rFonts w:ascii="Times New Roman" w:hAnsi="Times New Roman" w:cs="Times New Roman"/>
              </w:rPr>
              <w:t>7</w:t>
            </w:r>
          </w:p>
          <w:p w14:paraId="77FCE167"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rPr>
              <w:t xml:space="preserve">p </w:t>
            </w:r>
            <w:r w:rsidRPr="00E237ED">
              <w:rPr>
                <w:rFonts w:ascii="Times New Roman" w:hAnsi="Times New Roman" w:cs="Times New Roman"/>
                <w:i/>
              </w:rPr>
              <w:t xml:space="preserve">&lt; </w:t>
            </w:r>
            <w:r w:rsidRPr="00E237ED">
              <w:rPr>
                <w:rFonts w:ascii="Times New Roman" w:hAnsi="Times New Roman" w:cs="Times New Roman"/>
              </w:rPr>
              <w:t>.001</w:t>
            </w:r>
          </w:p>
        </w:tc>
        <w:tc>
          <w:tcPr>
            <w:tcW w:w="1288" w:type="dxa"/>
            <w:tcBorders>
              <w:top w:val="single" w:sz="4" w:space="0" w:color="auto"/>
              <w:bottom w:val="single" w:sz="4" w:space="0" w:color="auto"/>
            </w:tcBorders>
            <w:vAlign w:val="center"/>
          </w:tcPr>
          <w:p w14:paraId="3B602D72" w14:textId="77777777" w:rsidR="00A51EF1" w:rsidRPr="00E237ED" w:rsidRDefault="00A51EF1" w:rsidP="00216AE1">
            <w:pPr>
              <w:jc w:val="center"/>
              <w:rPr>
                <w:rFonts w:ascii="Times New Roman" w:hAnsi="Times New Roman" w:cs="Times New Roman"/>
              </w:rPr>
            </w:pPr>
          </w:p>
        </w:tc>
        <w:tc>
          <w:tcPr>
            <w:tcW w:w="1789" w:type="dxa"/>
            <w:vAlign w:val="center"/>
          </w:tcPr>
          <w:p w14:paraId="73BC4028"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-0.0</w:t>
            </w:r>
            <w:r>
              <w:rPr>
                <w:rFonts w:ascii="Times New Roman" w:hAnsi="Times New Roman" w:cs="Times New Roman"/>
              </w:rPr>
              <w:t>1</w:t>
            </w:r>
          </w:p>
          <w:p w14:paraId="17F64541"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 .</w:t>
            </w:r>
            <w:r>
              <w:rPr>
                <w:rFonts w:ascii="Times New Roman" w:hAnsi="Times New Roman" w:cs="Times New Roman"/>
              </w:rPr>
              <w:t>855</w:t>
            </w:r>
            <w:r w:rsidRPr="00E237ED">
              <w:rPr>
                <w:rFonts w:ascii="Times New Roman" w:hAnsi="Times New Roman" w:cs="Times New Roman"/>
                <w:i/>
              </w:rPr>
              <w:t xml:space="preserve"> </w:t>
            </w:r>
          </w:p>
        </w:tc>
        <w:tc>
          <w:tcPr>
            <w:tcW w:w="794" w:type="dxa"/>
            <w:gridSpan w:val="2"/>
            <w:vAlign w:val="center"/>
          </w:tcPr>
          <w:p w14:paraId="5DCB98DE"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66B456B6" w14:textId="77777777" w:rsidR="00A51EF1" w:rsidRPr="00E237ED" w:rsidRDefault="00A51EF1" w:rsidP="00216AE1">
            <w:pPr>
              <w:jc w:val="center"/>
              <w:rPr>
                <w:rFonts w:ascii="Times New Roman" w:hAnsi="Times New Roman" w:cs="Times New Roman"/>
              </w:rPr>
            </w:pPr>
          </w:p>
        </w:tc>
      </w:tr>
      <w:tr w:rsidR="00A51EF1" w:rsidRPr="00E237ED" w14:paraId="7C117E5E" w14:textId="77777777" w:rsidTr="00216AE1">
        <w:trPr>
          <w:trHeight w:val="907"/>
        </w:trPr>
        <w:tc>
          <w:tcPr>
            <w:tcW w:w="1288" w:type="dxa"/>
            <w:vAlign w:val="center"/>
          </w:tcPr>
          <w:p w14:paraId="605CFBB0" w14:textId="77777777" w:rsidR="00A51EF1" w:rsidRPr="00E237ED" w:rsidRDefault="00A51EF1" w:rsidP="00216AE1">
            <w:pPr>
              <w:jc w:val="center"/>
              <w:rPr>
                <w:rFonts w:ascii="Times New Roman" w:hAnsi="Times New Roman" w:cs="Times New Roman"/>
              </w:rPr>
            </w:pPr>
          </w:p>
        </w:tc>
        <w:tc>
          <w:tcPr>
            <w:tcW w:w="834" w:type="dxa"/>
            <w:vAlign w:val="center"/>
          </w:tcPr>
          <w:p w14:paraId="6A3084A6" w14:textId="77777777" w:rsidR="00A51EF1" w:rsidRPr="00E237ED" w:rsidRDefault="00A51EF1" w:rsidP="00216AE1">
            <w:pPr>
              <w:jc w:val="center"/>
              <w:rPr>
                <w:rFonts w:ascii="Times New Roman" w:hAnsi="Times New Roman" w:cs="Times New Roman"/>
              </w:rPr>
            </w:pPr>
          </w:p>
        </w:tc>
        <w:tc>
          <w:tcPr>
            <w:tcW w:w="1742" w:type="dxa"/>
            <w:tcBorders>
              <w:right w:val="single" w:sz="4" w:space="0" w:color="auto"/>
            </w:tcBorders>
            <w:vAlign w:val="center"/>
          </w:tcPr>
          <w:p w14:paraId="625DBBDB"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-0.20</w:t>
            </w:r>
          </w:p>
          <w:p w14:paraId="40FC9B7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&lt;.001</w:t>
            </w:r>
          </w:p>
        </w:tc>
        <w:tc>
          <w:tcPr>
            <w:tcW w:w="1288" w:type="dxa"/>
            <w:tcBorders>
              <w:top w:val="single" w:sz="4" w:space="0" w:color="auto"/>
              <w:left w:val="single" w:sz="4" w:space="0" w:color="auto"/>
              <w:bottom w:val="single" w:sz="4" w:space="0" w:color="auto"/>
              <w:right w:val="single" w:sz="4" w:space="0" w:color="auto"/>
            </w:tcBorders>
            <w:vAlign w:val="center"/>
          </w:tcPr>
          <w:p w14:paraId="35E44AEB"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Act aware</w:t>
            </w:r>
          </w:p>
        </w:tc>
        <w:tc>
          <w:tcPr>
            <w:tcW w:w="1789" w:type="dxa"/>
            <w:tcBorders>
              <w:left w:val="single" w:sz="4" w:space="0" w:color="auto"/>
            </w:tcBorders>
            <w:vAlign w:val="center"/>
          </w:tcPr>
          <w:p w14:paraId="121ADF6F"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0.0</w:t>
            </w:r>
            <w:r>
              <w:rPr>
                <w:rFonts w:ascii="Times New Roman" w:hAnsi="Times New Roman" w:cs="Times New Roman"/>
              </w:rPr>
              <w:t>4</w:t>
            </w:r>
          </w:p>
          <w:p w14:paraId="2BFA526F"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 .</w:t>
            </w:r>
            <w:r>
              <w:rPr>
                <w:rFonts w:ascii="Times New Roman" w:hAnsi="Times New Roman" w:cs="Times New Roman"/>
              </w:rPr>
              <w:t>211</w:t>
            </w:r>
            <w:r w:rsidRPr="00E237ED">
              <w:rPr>
                <w:rFonts w:ascii="Times New Roman" w:hAnsi="Times New Roman" w:cs="Times New Roman"/>
                <w:i/>
              </w:rPr>
              <w:t xml:space="preserve">  </w:t>
            </w:r>
          </w:p>
        </w:tc>
        <w:tc>
          <w:tcPr>
            <w:tcW w:w="794" w:type="dxa"/>
            <w:gridSpan w:val="2"/>
            <w:vAlign w:val="center"/>
          </w:tcPr>
          <w:p w14:paraId="3D392D23"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55857620" w14:textId="77777777" w:rsidR="00A51EF1" w:rsidRPr="00E237ED" w:rsidRDefault="00A51EF1" w:rsidP="00216AE1">
            <w:pPr>
              <w:jc w:val="center"/>
              <w:rPr>
                <w:rFonts w:ascii="Times New Roman" w:hAnsi="Times New Roman" w:cs="Times New Roman"/>
              </w:rPr>
            </w:pPr>
          </w:p>
        </w:tc>
      </w:tr>
      <w:tr w:rsidR="00A51EF1" w:rsidRPr="00E237ED" w14:paraId="5C1F6EBF" w14:textId="77777777" w:rsidTr="00216AE1">
        <w:trPr>
          <w:gridAfter w:val="1"/>
          <w:wAfter w:w="7" w:type="dxa"/>
          <w:trHeight w:val="907"/>
        </w:trPr>
        <w:tc>
          <w:tcPr>
            <w:tcW w:w="1288" w:type="dxa"/>
            <w:vAlign w:val="center"/>
          </w:tcPr>
          <w:p w14:paraId="4629C6B2" w14:textId="77777777" w:rsidR="00A51EF1" w:rsidRPr="00E237ED" w:rsidRDefault="00A51EF1" w:rsidP="00216AE1">
            <w:pPr>
              <w:jc w:val="center"/>
              <w:rPr>
                <w:rFonts w:ascii="Times New Roman" w:hAnsi="Times New Roman" w:cs="Times New Roman"/>
              </w:rPr>
            </w:pPr>
          </w:p>
        </w:tc>
        <w:tc>
          <w:tcPr>
            <w:tcW w:w="834" w:type="dxa"/>
            <w:vAlign w:val="center"/>
          </w:tcPr>
          <w:p w14:paraId="4BB87FE4" w14:textId="77777777" w:rsidR="00A51EF1" w:rsidRPr="00E237ED" w:rsidRDefault="00A51EF1" w:rsidP="00216AE1">
            <w:pPr>
              <w:jc w:val="center"/>
              <w:rPr>
                <w:rFonts w:ascii="Times New Roman" w:hAnsi="Times New Roman" w:cs="Times New Roman"/>
              </w:rPr>
            </w:pPr>
          </w:p>
        </w:tc>
        <w:tc>
          <w:tcPr>
            <w:tcW w:w="4819" w:type="dxa"/>
            <w:gridSpan w:val="3"/>
            <w:vAlign w:val="bottom"/>
          </w:tcPr>
          <w:p w14:paraId="000F36E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Direct effect:</w:t>
            </w:r>
          </w:p>
          <w:p w14:paraId="62B9228A"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b </w:t>
            </w:r>
            <w:r w:rsidRPr="00E237ED">
              <w:rPr>
                <w:rFonts w:ascii="Times New Roman" w:hAnsi="Times New Roman" w:cs="Times New Roman"/>
              </w:rPr>
              <w:t xml:space="preserve">= 0.03, </w:t>
            </w:r>
            <w:r w:rsidRPr="00E237ED">
              <w:rPr>
                <w:rFonts w:ascii="Times New Roman" w:hAnsi="Times New Roman" w:cs="Times New Roman"/>
                <w:i/>
              </w:rPr>
              <w:t xml:space="preserve">SE </w:t>
            </w:r>
            <w:r w:rsidRPr="00E237ED">
              <w:rPr>
                <w:rFonts w:ascii="Times New Roman" w:hAnsi="Times New Roman" w:cs="Times New Roman"/>
              </w:rPr>
              <w:t xml:space="preserve">= 0.02, </w:t>
            </w:r>
            <w:r w:rsidRPr="00E237ED">
              <w:rPr>
                <w:rFonts w:ascii="Times New Roman" w:hAnsi="Times New Roman" w:cs="Times New Roman"/>
                <w:i/>
              </w:rPr>
              <w:t>p</w:t>
            </w:r>
            <w:r w:rsidRPr="00E237ED">
              <w:rPr>
                <w:rFonts w:ascii="Times New Roman" w:hAnsi="Times New Roman" w:cs="Times New Roman"/>
              </w:rPr>
              <w:t xml:space="preserve"> = .</w:t>
            </w:r>
            <w:r>
              <w:rPr>
                <w:rFonts w:ascii="Times New Roman" w:hAnsi="Times New Roman" w:cs="Times New Roman"/>
              </w:rPr>
              <w:t>069</w:t>
            </w:r>
          </w:p>
        </w:tc>
        <w:tc>
          <w:tcPr>
            <w:tcW w:w="787" w:type="dxa"/>
            <w:vAlign w:val="center"/>
          </w:tcPr>
          <w:p w14:paraId="736EE8F0"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00EB40BE" w14:textId="77777777" w:rsidR="00A51EF1" w:rsidRPr="00E237ED" w:rsidRDefault="00A51EF1" w:rsidP="00216AE1">
            <w:pPr>
              <w:jc w:val="center"/>
              <w:rPr>
                <w:rFonts w:ascii="Times New Roman" w:hAnsi="Times New Roman" w:cs="Times New Roman"/>
              </w:rPr>
            </w:pPr>
          </w:p>
        </w:tc>
      </w:tr>
      <w:tr w:rsidR="00A51EF1" w:rsidRPr="00E237ED" w14:paraId="741BF3D6" w14:textId="77777777" w:rsidTr="00216AE1">
        <w:trPr>
          <w:gridAfter w:val="1"/>
          <w:wAfter w:w="7" w:type="dxa"/>
          <w:trHeight w:val="907"/>
        </w:trPr>
        <w:tc>
          <w:tcPr>
            <w:tcW w:w="1288" w:type="dxa"/>
            <w:vAlign w:val="center"/>
          </w:tcPr>
          <w:p w14:paraId="3CE8784B"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TAS20</w:t>
            </w:r>
          </w:p>
        </w:tc>
        <w:tc>
          <w:tcPr>
            <w:tcW w:w="834" w:type="dxa"/>
            <w:vAlign w:val="center"/>
          </w:tcPr>
          <w:p w14:paraId="3D5BB18F" w14:textId="77777777" w:rsidR="00A51EF1" w:rsidRPr="00E237ED" w:rsidRDefault="00A51EF1" w:rsidP="00216AE1">
            <w:pPr>
              <w:jc w:val="center"/>
              <w:rPr>
                <w:rFonts w:ascii="Times New Roman" w:hAnsi="Times New Roman" w:cs="Times New Roman"/>
              </w:rPr>
            </w:pPr>
          </w:p>
        </w:tc>
        <w:tc>
          <w:tcPr>
            <w:tcW w:w="4819" w:type="dxa"/>
            <w:gridSpan w:val="3"/>
            <w:vAlign w:val="bottom"/>
          </w:tcPr>
          <w:p w14:paraId="01B78C67"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51B08230" wp14:editId="7B7F5C47">
                      <wp:simplePos x="0" y="0"/>
                      <wp:positionH relativeFrom="column">
                        <wp:posOffset>-648335</wp:posOffset>
                      </wp:positionH>
                      <wp:positionV relativeFrom="paragraph">
                        <wp:posOffset>-113665</wp:posOffset>
                      </wp:positionV>
                      <wp:extent cx="4078605" cy="0"/>
                      <wp:effectExtent l="0" t="76200" r="17145" b="95250"/>
                      <wp:wrapNone/>
                      <wp:docPr id="37" name="Straight Arrow Connector 37"/>
                      <wp:cNvGraphicFramePr/>
                      <a:graphic xmlns:a="http://schemas.openxmlformats.org/drawingml/2006/main">
                        <a:graphicData uri="http://schemas.microsoft.com/office/word/2010/wordprocessingShape">
                          <wps:wsp>
                            <wps:cNvCnPr/>
                            <wps:spPr>
                              <a:xfrm flipV="1">
                                <a:off x="0" y="0"/>
                                <a:ext cx="40786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E61CE4" id="Straight Arrow Connector 37" o:spid="_x0000_s1026" type="#_x0000_t32" style="position:absolute;margin-left:-51.05pt;margin-top:-8.95pt;width:321.1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">
                      <v:stroke endarrow="block"/>
                    </v:shape>
                  </w:pict>
                </mc:Fallback>
              </mc:AlternateContent>
            </w:r>
          </w:p>
        </w:tc>
        <w:tc>
          <w:tcPr>
            <w:tcW w:w="787" w:type="dxa"/>
            <w:vAlign w:val="center"/>
          </w:tcPr>
          <w:p w14:paraId="7991E989"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6DB92DB9"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Self-harm</w:t>
            </w:r>
          </w:p>
        </w:tc>
      </w:tr>
      <w:tr w:rsidR="00A51EF1" w:rsidRPr="00E237ED" w14:paraId="69756C44" w14:textId="77777777" w:rsidTr="00216AE1">
        <w:trPr>
          <w:gridAfter w:val="1"/>
          <w:wAfter w:w="7" w:type="dxa"/>
          <w:trHeight w:val="907"/>
        </w:trPr>
        <w:tc>
          <w:tcPr>
            <w:tcW w:w="1288" w:type="dxa"/>
            <w:vAlign w:val="center"/>
          </w:tcPr>
          <w:p w14:paraId="6F664CA7" w14:textId="77777777" w:rsidR="00A51EF1" w:rsidRPr="00E237ED" w:rsidRDefault="00A51EF1" w:rsidP="00216AE1">
            <w:pPr>
              <w:jc w:val="center"/>
              <w:rPr>
                <w:rFonts w:ascii="Times New Roman" w:hAnsi="Times New Roman" w:cs="Times New Roman"/>
              </w:rPr>
            </w:pPr>
          </w:p>
        </w:tc>
        <w:tc>
          <w:tcPr>
            <w:tcW w:w="834" w:type="dxa"/>
            <w:vAlign w:val="center"/>
          </w:tcPr>
          <w:p w14:paraId="4297A2DF" w14:textId="77777777" w:rsidR="00A51EF1" w:rsidRPr="00E237ED" w:rsidRDefault="00A51EF1" w:rsidP="00216AE1">
            <w:pPr>
              <w:jc w:val="center"/>
              <w:rPr>
                <w:rFonts w:ascii="Times New Roman" w:hAnsi="Times New Roman" w:cs="Times New Roman"/>
              </w:rPr>
            </w:pPr>
          </w:p>
        </w:tc>
        <w:tc>
          <w:tcPr>
            <w:tcW w:w="4819" w:type="dxa"/>
            <w:gridSpan w:val="3"/>
            <w:vMerge w:val="restart"/>
          </w:tcPr>
          <w:p w14:paraId="4E5016C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Indirect effect:</w:t>
            </w:r>
          </w:p>
          <w:p w14:paraId="7185F0D5"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 xml:space="preserve">Observe: </w:t>
            </w:r>
            <w:r w:rsidRPr="00E237ED">
              <w:rPr>
                <w:rFonts w:ascii="Times New Roman" w:hAnsi="Times New Roman" w:cs="Times New Roman"/>
                <w:i/>
              </w:rPr>
              <w:t xml:space="preserve">b </w:t>
            </w:r>
            <w:r w:rsidRPr="00E237ED">
              <w:rPr>
                <w:rFonts w:ascii="Times New Roman" w:hAnsi="Times New Roman" w:cs="Times New Roman"/>
              </w:rPr>
              <w:t>= -0.01, 95% CI -0.0</w:t>
            </w:r>
            <w:r>
              <w:rPr>
                <w:rFonts w:ascii="Times New Roman" w:hAnsi="Times New Roman" w:cs="Times New Roman"/>
              </w:rPr>
              <w:t>2</w:t>
            </w:r>
            <w:r w:rsidRPr="00E237ED">
              <w:rPr>
                <w:rFonts w:ascii="Times New Roman" w:hAnsi="Times New Roman" w:cs="Times New Roman"/>
              </w:rPr>
              <w:t xml:space="preserve"> to -0.001</w:t>
            </w:r>
          </w:p>
          <w:p w14:paraId="3A750BD9"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 xml:space="preserve">Describe: </w:t>
            </w:r>
            <w:r w:rsidRPr="00E237ED">
              <w:rPr>
                <w:rFonts w:ascii="Times New Roman" w:hAnsi="Times New Roman" w:cs="Times New Roman"/>
                <w:i/>
              </w:rPr>
              <w:t xml:space="preserve">b </w:t>
            </w:r>
            <w:r w:rsidRPr="00E237ED">
              <w:rPr>
                <w:rFonts w:ascii="Times New Roman" w:hAnsi="Times New Roman" w:cs="Times New Roman"/>
              </w:rPr>
              <w:t>= 0.0</w:t>
            </w:r>
            <w:r>
              <w:rPr>
                <w:rFonts w:ascii="Times New Roman" w:hAnsi="Times New Roman" w:cs="Times New Roman"/>
              </w:rPr>
              <w:t>02</w:t>
            </w:r>
            <w:r w:rsidRPr="00E237ED">
              <w:rPr>
                <w:rFonts w:ascii="Times New Roman" w:hAnsi="Times New Roman" w:cs="Times New Roman"/>
              </w:rPr>
              <w:t>, 95% CI -0.0</w:t>
            </w:r>
            <w:r>
              <w:rPr>
                <w:rFonts w:ascii="Times New Roman" w:hAnsi="Times New Roman" w:cs="Times New Roman"/>
              </w:rPr>
              <w:t>3</w:t>
            </w:r>
            <w:r w:rsidRPr="00E237ED">
              <w:rPr>
                <w:rFonts w:ascii="Times New Roman" w:hAnsi="Times New Roman" w:cs="Times New Roman"/>
              </w:rPr>
              <w:t xml:space="preserve"> to 0.04</w:t>
            </w:r>
          </w:p>
          <w:p w14:paraId="37545009"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 xml:space="preserve">Act aware: </w:t>
            </w:r>
            <w:r w:rsidRPr="00E237ED">
              <w:rPr>
                <w:rFonts w:ascii="Times New Roman" w:hAnsi="Times New Roman" w:cs="Times New Roman"/>
                <w:i/>
              </w:rPr>
              <w:t xml:space="preserve">b </w:t>
            </w:r>
            <w:r w:rsidRPr="00E237ED">
              <w:rPr>
                <w:rFonts w:ascii="Times New Roman" w:hAnsi="Times New Roman" w:cs="Times New Roman"/>
              </w:rPr>
              <w:t>=-0.00</w:t>
            </w:r>
            <w:r>
              <w:rPr>
                <w:rFonts w:ascii="Times New Roman" w:hAnsi="Times New Roman" w:cs="Times New Roman"/>
              </w:rPr>
              <w:t>7</w:t>
            </w:r>
            <w:r w:rsidRPr="00E237ED">
              <w:rPr>
                <w:rFonts w:ascii="Times New Roman" w:hAnsi="Times New Roman" w:cs="Times New Roman"/>
              </w:rPr>
              <w:t xml:space="preserve"> , 95% CI -0.0</w:t>
            </w:r>
            <w:r>
              <w:rPr>
                <w:rFonts w:ascii="Times New Roman" w:hAnsi="Times New Roman" w:cs="Times New Roman"/>
              </w:rPr>
              <w:t>2</w:t>
            </w:r>
            <w:r w:rsidRPr="00E237ED">
              <w:rPr>
                <w:rFonts w:ascii="Times New Roman" w:hAnsi="Times New Roman" w:cs="Times New Roman"/>
              </w:rPr>
              <w:t xml:space="preserve"> to 0.01</w:t>
            </w:r>
          </w:p>
          <w:p w14:paraId="388F38B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 xml:space="preserve">Non-judge: </w:t>
            </w:r>
            <w:r w:rsidRPr="00E237ED">
              <w:rPr>
                <w:rFonts w:ascii="Times New Roman" w:hAnsi="Times New Roman" w:cs="Times New Roman"/>
                <w:i/>
              </w:rPr>
              <w:t xml:space="preserve">b </w:t>
            </w:r>
            <w:r w:rsidRPr="00E237ED">
              <w:rPr>
                <w:rFonts w:ascii="Times New Roman" w:hAnsi="Times New Roman" w:cs="Times New Roman"/>
              </w:rPr>
              <w:t>= 0.02, 95% CI 0.01 to 0.0</w:t>
            </w:r>
            <w:r>
              <w:rPr>
                <w:rFonts w:ascii="Times New Roman" w:hAnsi="Times New Roman" w:cs="Times New Roman"/>
              </w:rPr>
              <w:t>5</w:t>
            </w:r>
          </w:p>
          <w:p w14:paraId="697ECCD1"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 xml:space="preserve">Non-react: </w:t>
            </w:r>
            <w:r w:rsidRPr="00E237ED">
              <w:rPr>
                <w:rFonts w:ascii="Times New Roman" w:hAnsi="Times New Roman" w:cs="Times New Roman"/>
                <w:i/>
              </w:rPr>
              <w:t xml:space="preserve">b </w:t>
            </w:r>
            <w:r w:rsidRPr="00E237ED">
              <w:rPr>
                <w:rFonts w:ascii="Times New Roman" w:hAnsi="Times New Roman" w:cs="Times New Roman"/>
              </w:rPr>
              <w:t>= 0.01, 95% CI 0.002 to 0.0</w:t>
            </w:r>
            <w:r>
              <w:rPr>
                <w:rFonts w:ascii="Times New Roman" w:hAnsi="Times New Roman" w:cs="Times New Roman"/>
              </w:rPr>
              <w:t>3</w:t>
            </w:r>
          </w:p>
        </w:tc>
        <w:tc>
          <w:tcPr>
            <w:tcW w:w="787" w:type="dxa"/>
            <w:vAlign w:val="center"/>
          </w:tcPr>
          <w:p w14:paraId="40846B0E"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330BDEF7" w14:textId="77777777" w:rsidR="00A51EF1" w:rsidRPr="00E237ED" w:rsidRDefault="00A51EF1" w:rsidP="00216AE1">
            <w:pPr>
              <w:jc w:val="center"/>
              <w:rPr>
                <w:rFonts w:ascii="Times New Roman" w:hAnsi="Times New Roman" w:cs="Times New Roman"/>
              </w:rPr>
            </w:pPr>
          </w:p>
        </w:tc>
      </w:tr>
      <w:tr w:rsidR="00A51EF1" w:rsidRPr="00E237ED" w14:paraId="0E215B3B" w14:textId="77777777" w:rsidTr="00216AE1">
        <w:trPr>
          <w:gridAfter w:val="1"/>
          <w:wAfter w:w="7" w:type="dxa"/>
          <w:trHeight w:val="907"/>
        </w:trPr>
        <w:tc>
          <w:tcPr>
            <w:tcW w:w="1288" w:type="dxa"/>
            <w:vAlign w:val="center"/>
          </w:tcPr>
          <w:p w14:paraId="58C751EE" w14:textId="77777777" w:rsidR="00A51EF1" w:rsidRPr="00E237ED" w:rsidRDefault="00A51EF1" w:rsidP="00216AE1">
            <w:pPr>
              <w:jc w:val="center"/>
              <w:rPr>
                <w:rFonts w:ascii="Times New Roman" w:hAnsi="Times New Roman" w:cs="Times New Roman"/>
              </w:rPr>
            </w:pPr>
          </w:p>
        </w:tc>
        <w:tc>
          <w:tcPr>
            <w:tcW w:w="834" w:type="dxa"/>
            <w:vAlign w:val="center"/>
          </w:tcPr>
          <w:p w14:paraId="719F0082" w14:textId="77777777" w:rsidR="00A51EF1" w:rsidRPr="00E237ED" w:rsidRDefault="00A51EF1" w:rsidP="00216AE1">
            <w:pPr>
              <w:jc w:val="center"/>
              <w:rPr>
                <w:rFonts w:ascii="Times New Roman" w:hAnsi="Times New Roman" w:cs="Times New Roman"/>
              </w:rPr>
            </w:pPr>
          </w:p>
        </w:tc>
        <w:tc>
          <w:tcPr>
            <w:tcW w:w="4819" w:type="dxa"/>
            <w:gridSpan w:val="3"/>
            <w:vMerge/>
            <w:vAlign w:val="center"/>
          </w:tcPr>
          <w:p w14:paraId="7BE36E63" w14:textId="77777777" w:rsidR="00A51EF1" w:rsidRPr="00E237ED" w:rsidRDefault="00A51EF1" w:rsidP="00216AE1">
            <w:pPr>
              <w:jc w:val="center"/>
              <w:rPr>
                <w:rFonts w:ascii="Times New Roman" w:hAnsi="Times New Roman" w:cs="Times New Roman"/>
              </w:rPr>
            </w:pPr>
          </w:p>
        </w:tc>
        <w:tc>
          <w:tcPr>
            <w:tcW w:w="787" w:type="dxa"/>
            <w:vAlign w:val="center"/>
          </w:tcPr>
          <w:p w14:paraId="5F0ED335"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56C99336" w14:textId="77777777" w:rsidR="00A51EF1" w:rsidRPr="00E237ED" w:rsidRDefault="00A51EF1" w:rsidP="00216AE1">
            <w:pPr>
              <w:jc w:val="center"/>
              <w:rPr>
                <w:rFonts w:ascii="Times New Roman" w:hAnsi="Times New Roman" w:cs="Times New Roman"/>
              </w:rPr>
            </w:pPr>
          </w:p>
        </w:tc>
      </w:tr>
      <w:tr w:rsidR="00A51EF1" w:rsidRPr="00E237ED" w14:paraId="222B7F0E" w14:textId="77777777" w:rsidTr="00216AE1">
        <w:trPr>
          <w:trHeight w:val="907"/>
        </w:trPr>
        <w:tc>
          <w:tcPr>
            <w:tcW w:w="1288" w:type="dxa"/>
            <w:vAlign w:val="center"/>
          </w:tcPr>
          <w:p w14:paraId="30B5AD64" w14:textId="77777777" w:rsidR="00A51EF1" w:rsidRPr="00E237ED" w:rsidRDefault="00A51EF1" w:rsidP="00216AE1">
            <w:pPr>
              <w:jc w:val="center"/>
              <w:rPr>
                <w:rFonts w:ascii="Times New Roman" w:hAnsi="Times New Roman" w:cs="Times New Roman"/>
              </w:rPr>
            </w:pPr>
          </w:p>
        </w:tc>
        <w:tc>
          <w:tcPr>
            <w:tcW w:w="834" w:type="dxa"/>
            <w:vAlign w:val="center"/>
          </w:tcPr>
          <w:p w14:paraId="44C9AFB1"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6432" behindDoc="0" locked="0" layoutInCell="1" allowOverlap="1" wp14:anchorId="6003FEC3" wp14:editId="14515922">
                      <wp:simplePos x="0" y="0"/>
                      <wp:positionH relativeFrom="column">
                        <wp:posOffset>-180975</wp:posOffset>
                      </wp:positionH>
                      <wp:positionV relativeFrom="paragraph">
                        <wp:posOffset>-1301115</wp:posOffset>
                      </wp:positionV>
                      <wp:extent cx="1722755" cy="2114550"/>
                      <wp:effectExtent l="0" t="0" r="67945" b="57150"/>
                      <wp:wrapNone/>
                      <wp:docPr id="38" name="Straight Arrow Connector 38"/>
                      <wp:cNvGraphicFramePr/>
                      <a:graphic xmlns:a="http://schemas.openxmlformats.org/drawingml/2006/main">
                        <a:graphicData uri="http://schemas.microsoft.com/office/word/2010/wordprocessingShape">
                          <wps:wsp>
                            <wps:cNvCnPr/>
                            <wps:spPr>
                              <a:xfrm>
                                <a:off x="0" y="0"/>
                                <a:ext cx="1722755" cy="21145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98F3BE" id="Straight Arrow Connector 38" o:spid="_x0000_s1026" type="#_x0000_t32" style="position:absolute;margin-left:-14.25pt;margin-top:-102.45pt;width:135.65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">
                      <v:stroke endarrow="block"/>
                    </v:shape>
                  </w:pict>
                </mc:Fallback>
              </mc:AlternateContent>
            </w:r>
            <w:r w:rsidRPr="00E237ED">
              <w:rPr>
                <w:rFonts w:ascii="Times New Roman" w:hAnsi="Times New Roman" w:cs="Times New Roman"/>
                <w:noProof/>
                <w:lang w:eastAsia="en-GB"/>
              </w:rPr>
              <mc:AlternateContent>
                <mc:Choice Requires="wps">
                  <w:drawing>
                    <wp:anchor distT="0" distB="0" distL="114300" distR="114300" simplePos="0" relativeHeight="251667456" behindDoc="0" locked="0" layoutInCell="1" allowOverlap="1" wp14:anchorId="0FD51C1C" wp14:editId="7DA41ED5">
                      <wp:simplePos x="0" y="0"/>
                      <wp:positionH relativeFrom="column">
                        <wp:posOffset>-167640</wp:posOffset>
                      </wp:positionH>
                      <wp:positionV relativeFrom="paragraph">
                        <wp:posOffset>-1321435</wp:posOffset>
                      </wp:positionV>
                      <wp:extent cx="1710690" cy="3303270"/>
                      <wp:effectExtent l="0" t="0" r="80010" b="49530"/>
                      <wp:wrapNone/>
                      <wp:docPr id="39" name="Straight Arrow Connector 39"/>
                      <wp:cNvGraphicFramePr/>
                      <a:graphic xmlns:a="http://schemas.openxmlformats.org/drawingml/2006/main">
                        <a:graphicData uri="http://schemas.microsoft.com/office/word/2010/wordprocessingShape">
                          <wps:wsp>
                            <wps:cNvCnPr/>
                            <wps:spPr>
                              <a:xfrm>
                                <a:off x="0" y="0"/>
                                <a:ext cx="1710690" cy="33032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F3B647" id="Straight Arrow Connector 39" o:spid="_x0000_s1026" type="#_x0000_t32" style="position:absolute;margin-left:-13.2pt;margin-top:-104.05pt;width:134.7pt;height:26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">
                      <v:stroke endarrow="block"/>
                    </v:shape>
                  </w:pict>
                </mc:Fallback>
              </mc:AlternateContent>
            </w:r>
          </w:p>
        </w:tc>
        <w:tc>
          <w:tcPr>
            <w:tcW w:w="1742" w:type="dxa"/>
          </w:tcPr>
          <w:p w14:paraId="0865F564"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-0.32</w:t>
            </w:r>
          </w:p>
          <w:p w14:paraId="4A83B9DF"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&lt; .001</w:t>
            </w:r>
          </w:p>
        </w:tc>
        <w:tc>
          <w:tcPr>
            <w:tcW w:w="1288" w:type="dxa"/>
            <w:tcBorders>
              <w:bottom w:val="single" w:sz="4" w:space="0" w:color="auto"/>
            </w:tcBorders>
            <w:vAlign w:val="center"/>
          </w:tcPr>
          <w:p w14:paraId="3A7E70DC" w14:textId="77777777" w:rsidR="00A51EF1" w:rsidRPr="00E237ED" w:rsidRDefault="00A51EF1" w:rsidP="00216AE1">
            <w:pPr>
              <w:jc w:val="center"/>
              <w:rPr>
                <w:rFonts w:ascii="Times New Roman" w:hAnsi="Times New Roman" w:cs="Times New Roman"/>
              </w:rPr>
            </w:pPr>
          </w:p>
        </w:tc>
        <w:tc>
          <w:tcPr>
            <w:tcW w:w="1789" w:type="dxa"/>
            <w:vAlign w:val="center"/>
          </w:tcPr>
          <w:p w14:paraId="1FBC8163" w14:textId="77777777" w:rsidR="00A51EF1" w:rsidRPr="00E237ED" w:rsidRDefault="00A51EF1" w:rsidP="00216AE1">
            <w:pPr>
              <w:rPr>
                <w:rFonts w:ascii="Times New Roman" w:hAnsi="Times New Roman" w:cs="Times New Roman"/>
              </w:rPr>
            </w:pPr>
            <w:r w:rsidRPr="00E237ED">
              <w:rPr>
                <w:rFonts w:ascii="Times New Roman" w:hAnsi="Times New Roman" w:cs="Times New Roman"/>
                <w:noProof/>
                <w:lang w:eastAsia="en-GB"/>
              </w:rPr>
              <mc:AlternateContent>
                <mc:Choice Requires="wps">
                  <w:drawing>
                    <wp:anchor distT="0" distB="0" distL="114300" distR="114300" simplePos="0" relativeHeight="251668480" behindDoc="1" locked="0" layoutInCell="1" allowOverlap="1" wp14:anchorId="1C3FC838" wp14:editId="55F0C31E">
                      <wp:simplePos x="0" y="0"/>
                      <wp:positionH relativeFrom="column">
                        <wp:posOffset>-53975</wp:posOffset>
                      </wp:positionH>
                      <wp:positionV relativeFrom="paragraph">
                        <wp:posOffset>-1287780</wp:posOffset>
                      </wp:positionV>
                      <wp:extent cx="1734820" cy="2320925"/>
                      <wp:effectExtent l="0" t="38100" r="55880" b="22225"/>
                      <wp:wrapNone/>
                      <wp:docPr id="41" name="Straight Arrow Connector 41"/>
                      <wp:cNvGraphicFramePr/>
                      <a:graphic xmlns:a="http://schemas.openxmlformats.org/drawingml/2006/main">
                        <a:graphicData uri="http://schemas.microsoft.com/office/word/2010/wordprocessingShape">
                          <wps:wsp>
                            <wps:cNvCnPr/>
                            <wps:spPr>
                              <a:xfrm flipV="1">
                                <a:off x="0" y="0"/>
                                <a:ext cx="1734820" cy="23209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8C2289" id="Straight Arrow Connector 41" o:spid="_x0000_s1026" type="#_x0000_t32" style="position:absolute;margin-left:-4.25pt;margin-top:-101.4pt;width:136.6pt;height:182.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">
                      <v:stroke endarrow="block"/>
                    </v:shape>
                  </w:pict>
                </mc:Fallback>
              </mc:AlternateContent>
            </w:r>
            <w:r w:rsidRPr="00E237ED">
              <w:rPr>
                <w:rFonts w:ascii="Times New Roman" w:hAnsi="Times New Roman" w:cs="Times New Roman"/>
                <w:noProof/>
                <w:lang w:eastAsia="en-GB"/>
              </w:rPr>
              <mc:AlternateContent>
                <mc:Choice Requires="wps">
                  <w:drawing>
                    <wp:anchor distT="0" distB="0" distL="114300" distR="114300" simplePos="0" relativeHeight="251669504" behindDoc="0" locked="0" layoutInCell="1" allowOverlap="1" wp14:anchorId="107A2746" wp14:editId="394165F2">
                      <wp:simplePos x="0" y="0"/>
                      <wp:positionH relativeFrom="column">
                        <wp:posOffset>-33655</wp:posOffset>
                      </wp:positionH>
                      <wp:positionV relativeFrom="paragraph">
                        <wp:posOffset>-1307465</wp:posOffset>
                      </wp:positionV>
                      <wp:extent cx="1728470" cy="3501390"/>
                      <wp:effectExtent l="0" t="38100" r="62230" b="22860"/>
                      <wp:wrapNone/>
                      <wp:docPr id="40" name="Straight Arrow Connector 40"/>
                      <wp:cNvGraphicFramePr/>
                      <a:graphic xmlns:a="http://schemas.openxmlformats.org/drawingml/2006/main">
                        <a:graphicData uri="http://schemas.microsoft.com/office/word/2010/wordprocessingShape">
                          <wps:wsp>
                            <wps:cNvCnPr/>
                            <wps:spPr>
                              <a:xfrm flipV="1">
                                <a:off x="0" y="0"/>
                                <a:ext cx="1728470" cy="350139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2D3F60" id="Straight Arrow Connector 40" o:spid="_x0000_s1026" type="#_x0000_t32" style="position:absolute;margin-left:-2.65pt;margin-top:-102.95pt;width:136.1pt;height:275.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">
                      <v:stroke endarrow="block"/>
                    </v:shape>
                  </w:pict>
                </mc:Fallback>
              </mc:AlternateContent>
            </w:r>
            <w:r w:rsidRPr="00E237ED">
              <w:rPr>
                <w:rFonts w:ascii="Times New Roman" w:hAnsi="Times New Roman" w:cs="Times New Roman"/>
                <w:i/>
              </w:rPr>
              <w:t xml:space="preserve">b </w:t>
            </w:r>
            <w:r w:rsidRPr="00E237ED">
              <w:rPr>
                <w:rFonts w:ascii="Times New Roman" w:hAnsi="Times New Roman" w:cs="Times New Roman"/>
              </w:rPr>
              <w:t xml:space="preserve"> = -0.07</w:t>
            </w:r>
          </w:p>
          <w:p w14:paraId="1DBC8829"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 .00</w:t>
            </w:r>
            <w:r>
              <w:rPr>
                <w:rFonts w:ascii="Times New Roman" w:hAnsi="Times New Roman" w:cs="Times New Roman"/>
              </w:rPr>
              <w:t>7</w:t>
            </w:r>
          </w:p>
        </w:tc>
        <w:tc>
          <w:tcPr>
            <w:tcW w:w="794" w:type="dxa"/>
            <w:gridSpan w:val="2"/>
            <w:tcBorders>
              <w:left w:val="nil"/>
            </w:tcBorders>
            <w:vAlign w:val="center"/>
          </w:tcPr>
          <w:p w14:paraId="64C05486"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41778B65" w14:textId="77777777" w:rsidR="00A51EF1" w:rsidRPr="00E237ED" w:rsidRDefault="00A51EF1" w:rsidP="00216AE1">
            <w:pPr>
              <w:jc w:val="center"/>
              <w:rPr>
                <w:rFonts w:ascii="Times New Roman" w:hAnsi="Times New Roman" w:cs="Times New Roman"/>
              </w:rPr>
            </w:pPr>
          </w:p>
        </w:tc>
      </w:tr>
      <w:tr w:rsidR="00A51EF1" w:rsidRPr="00E237ED" w14:paraId="7EF46586" w14:textId="77777777" w:rsidTr="00216AE1">
        <w:trPr>
          <w:trHeight w:val="907"/>
        </w:trPr>
        <w:tc>
          <w:tcPr>
            <w:tcW w:w="1288" w:type="dxa"/>
            <w:vAlign w:val="center"/>
          </w:tcPr>
          <w:p w14:paraId="79B5FBFF" w14:textId="77777777" w:rsidR="00A51EF1" w:rsidRPr="00E237ED" w:rsidRDefault="00A51EF1" w:rsidP="00216AE1">
            <w:pPr>
              <w:jc w:val="center"/>
              <w:rPr>
                <w:rFonts w:ascii="Times New Roman" w:hAnsi="Times New Roman" w:cs="Times New Roman"/>
              </w:rPr>
            </w:pPr>
          </w:p>
        </w:tc>
        <w:tc>
          <w:tcPr>
            <w:tcW w:w="834" w:type="dxa"/>
            <w:vAlign w:val="center"/>
          </w:tcPr>
          <w:p w14:paraId="55916384" w14:textId="77777777" w:rsidR="00A51EF1" w:rsidRPr="00E237ED" w:rsidRDefault="00A51EF1" w:rsidP="00216AE1">
            <w:pPr>
              <w:jc w:val="center"/>
              <w:rPr>
                <w:rFonts w:ascii="Times New Roman" w:hAnsi="Times New Roman" w:cs="Times New Roman"/>
              </w:rPr>
            </w:pPr>
          </w:p>
        </w:tc>
        <w:tc>
          <w:tcPr>
            <w:tcW w:w="1742" w:type="dxa"/>
            <w:tcBorders>
              <w:right w:val="single" w:sz="4" w:space="0" w:color="auto"/>
            </w:tcBorders>
            <w:vAlign w:val="center"/>
          </w:tcPr>
          <w:p w14:paraId="45A39EC9" w14:textId="77777777" w:rsidR="00A51EF1" w:rsidRPr="00E237ED" w:rsidRDefault="00A51EF1" w:rsidP="00216AE1">
            <w:pPr>
              <w:rPr>
                <w:rFonts w:ascii="Times New Roman" w:hAnsi="Times New Roman" w:cs="Times New Roman"/>
              </w:rPr>
            </w:pPr>
          </w:p>
        </w:tc>
        <w:tc>
          <w:tcPr>
            <w:tcW w:w="1288" w:type="dxa"/>
            <w:tcBorders>
              <w:left w:val="single" w:sz="4" w:space="0" w:color="auto"/>
              <w:bottom w:val="single" w:sz="4" w:space="0" w:color="auto"/>
              <w:right w:val="single" w:sz="4" w:space="0" w:color="auto"/>
            </w:tcBorders>
            <w:vAlign w:val="center"/>
          </w:tcPr>
          <w:p w14:paraId="310F6B13"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Non-judge</w:t>
            </w:r>
          </w:p>
        </w:tc>
        <w:tc>
          <w:tcPr>
            <w:tcW w:w="1789" w:type="dxa"/>
            <w:tcBorders>
              <w:left w:val="single" w:sz="4" w:space="0" w:color="auto"/>
            </w:tcBorders>
            <w:vAlign w:val="center"/>
          </w:tcPr>
          <w:p w14:paraId="378B7A84"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  </w:t>
            </w:r>
          </w:p>
        </w:tc>
        <w:tc>
          <w:tcPr>
            <w:tcW w:w="794" w:type="dxa"/>
            <w:gridSpan w:val="2"/>
            <w:vAlign w:val="center"/>
          </w:tcPr>
          <w:p w14:paraId="7CE7DFC8"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668106F2" w14:textId="77777777" w:rsidR="00A51EF1" w:rsidRPr="00E237ED" w:rsidRDefault="00A51EF1" w:rsidP="00216AE1">
            <w:pPr>
              <w:jc w:val="center"/>
              <w:rPr>
                <w:rFonts w:ascii="Times New Roman" w:hAnsi="Times New Roman" w:cs="Times New Roman"/>
              </w:rPr>
            </w:pPr>
          </w:p>
        </w:tc>
      </w:tr>
      <w:tr w:rsidR="00A51EF1" w:rsidRPr="00E237ED" w14:paraId="3176CD57" w14:textId="77777777" w:rsidTr="00216AE1">
        <w:trPr>
          <w:trHeight w:val="907"/>
        </w:trPr>
        <w:tc>
          <w:tcPr>
            <w:tcW w:w="1288" w:type="dxa"/>
            <w:vAlign w:val="center"/>
          </w:tcPr>
          <w:p w14:paraId="00E7D04D" w14:textId="77777777" w:rsidR="00A51EF1" w:rsidRPr="00E237ED" w:rsidRDefault="00A51EF1" w:rsidP="00216AE1">
            <w:pPr>
              <w:jc w:val="center"/>
              <w:rPr>
                <w:rFonts w:ascii="Times New Roman" w:hAnsi="Times New Roman" w:cs="Times New Roman"/>
              </w:rPr>
            </w:pPr>
          </w:p>
        </w:tc>
        <w:tc>
          <w:tcPr>
            <w:tcW w:w="834" w:type="dxa"/>
            <w:vAlign w:val="center"/>
          </w:tcPr>
          <w:p w14:paraId="582ECEF2"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  </w:t>
            </w:r>
          </w:p>
        </w:tc>
        <w:tc>
          <w:tcPr>
            <w:tcW w:w="1742" w:type="dxa"/>
            <w:vAlign w:val="center"/>
          </w:tcPr>
          <w:p w14:paraId="16C603DE"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b =</w:t>
            </w:r>
            <w:r w:rsidRPr="00E237ED">
              <w:rPr>
                <w:rFonts w:ascii="Times New Roman" w:hAnsi="Times New Roman" w:cs="Times New Roman"/>
              </w:rPr>
              <w:t>-0.13</w:t>
            </w:r>
          </w:p>
          <w:p w14:paraId="458F1472" w14:textId="77777777" w:rsidR="00A51EF1" w:rsidRPr="00E237ED" w:rsidRDefault="00A51EF1" w:rsidP="00216AE1">
            <w:pPr>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&lt; .001</w:t>
            </w:r>
          </w:p>
        </w:tc>
        <w:tc>
          <w:tcPr>
            <w:tcW w:w="1288" w:type="dxa"/>
            <w:tcBorders>
              <w:top w:val="single" w:sz="4" w:space="0" w:color="auto"/>
              <w:bottom w:val="single" w:sz="4" w:space="0" w:color="auto"/>
            </w:tcBorders>
            <w:vAlign w:val="center"/>
          </w:tcPr>
          <w:p w14:paraId="1D10271E" w14:textId="77777777" w:rsidR="00A51EF1" w:rsidRPr="00E237ED" w:rsidRDefault="00A51EF1" w:rsidP="00216AE1">
            <w:pPr>
              <w:jc w:val="center"/>
              <w:rPr>
                <w:rFonts w:ascii="Times New Roman" w:hAnsi="Times New Roman" w:cs="Times New Roman"/>
              </w:rPr>
            </w:pPr>
          </w:p>
        </w:tc>
        <w:tc>
          <w:tcPr>
            <w:tcW w:w="1789" w:type="dxa"/>
            <w:vAlign w:val="center"/>
          </w:tcPr>
          <w:p w14:paraId="0FB96B3D"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b = </w:t>
            </w:r>
            <w:r w:rsidRPr="00E237ED">
              <w:rPr>
                <w:rFonts w:ascii="Times New Roman" w:hAnsi="Times New Roman" w:cs="Times New Roman"/>
              </w:rPr>
              <w:t>-0.0</w:t>
            </w:r>
            <w:r>
              <w:rPr>
                <w:rFonts w:ascii="Times New Roman" w:hAnsi="Times New Roman" w:cs="Times New Roman"/>
              </w:rPr>
              <w:t>9</w:t>
            </w:r>
          </w:p>
          <w:p w14:paraId="5753C59F" w14:textId="77777777" w:rsidR="00A51EF1" w:rsidRPr="00E237ED" w:rsidRDefault="00A51EF1" w:rsidP="00216AE1">
            <w:pPr>
              <w:jc w:val="right"/>
              <w:rPr>
                <w:rFonts w:ascii="Times New Roman" w:hAnsi="Times New Roman" w:cs="Times New Roman"/>
              </w:rPr>
            </w:pPr>
            <w:r w:rsidRPr="00E237ED">
              <w:rPr>
                <w:rFonts w:ascii="Times New Roman" w:hAnsi="Times New Roman" w:cs="Times New Roman"/>
                <w:i/>
              </w:rPr>
              <w:t xml:space="preserve">p </w:t>
            </w:r>
            <w:r w:rsidRPr="00E237ED">
              <w:rPr>
                <w:rFonts w:ascii="Times New Roman" w:hAnsi="Times New Roman" w:cs="Times New Roman"/>
              </w:rPr>
              <w:t>= .015</w:t>
            </w:r>
          </w:p>
        </w:tc>
        <w:tc>
          <w:tcPr>
            <w:tcW w:w="794" w:type="dxa"/>
            <w:gridSpan w:val="2"/>
            <w:vAlign w:val="center"/>
          </w:tcPr>
          <w:p w14:paraId="43D14306"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i/>
              </w:rPr>
              <w:t xml:space="preserve">  </w:t>
            </w:r>
          </w:p>
        </w:tc>
        <w:tc>
          <w:tcPr>
            <w:tcW w:w="1288" w:type="dxa"/>
            <w:gridSpan w:val="2"/>
            <w:vAlign w:val="center"/>
          </w:tcPr>
          <w:p w14:paraId="4E0503FD" w14:textId="77777777" w:rsidR="00A51EF1" w:rsidRPr="00E237ED" w:rsidRDefault="00A51EF1" w:rsidP="00216AE1">
            <w:pPr>
              <w:jc w:val="center"/>
              <w:rPr>
                <w:rFonts w:ascii="Times New Roman" w:hAnsi="Times New Roman" w:cs="Times New Roman"/>
              </w:rPr>
            </w:pPr>
          </w:p>
        </w:tc>
      </w:tr>
      <w:tr w:rsidR="00A51EF1" w:rsidRPr="00E237ED" w14:paraId="1627A95E" w14:textId="77777777" w:rsidTr="00216AE1">
        <w:trPr>
          <w:trHeight w:val="907"/>
        </w:trPr>
        <w:tc>
          <w:tcPr>
            <w:tcW w:w="1288" w:type="dxa"/>
            <w:vAlign w:val="center"/>
          </w:tcPr>
          <w:p w14:paraId="35B04092" w14:textId="77777777" w:rsidR="00A51EF1" w:rsidRPr="00E237ED" w:rsidRDefault="00A51EF1" w:rsidP="00216AE1">
            <w:pPr>
              <w:jc w:val="center"/>
              <w:rPr>
                <w:rFonts w:ascii="Times New Roman" w:hAnsi="Times New Roman" w:cs="Times New Roman"/>
              </w:rPr>
            </w:pPr>
          </w:p>
        </w:tc>
        <w:tc>
          <w:tcPr>
            <w:tcW w:w="834" w:type="dxa"/>
            <w:vAlign w:val="center"/>
          </w:tcPr>
          <w:p w14:paraId="45AA0332" w14:textId="77777777" w:rsidR="00A51EF1" w:rsidRPr="00E237ED" w:rsidRDefault="00A51EF1" w:rsidP="00216AE1">
            <w:pPr>
              <w:jc w:val="center"/>
              <w:rPr>
                <w:rFonts w:ascii="Times New Roman" w:hAnsi="Times New Roman" w:cs="Times New Roman"/>
              </w:rPr>
            </w:pPr>
          </w:p>
        </w:tc>
        <w:tc>
          <w:tcPr>
            <w:tcW w:w="1742" w:type="dxa"/>
            <w:tcBorders>
              <w:right w:val="single" w:sz="4" w:space="0" w:color="auto"/>
            </w:tcBorders>
            <w:vAlign w:val="center"/>
          </w:tcPr>
          <w:p w14:paraId="26496D0F" w14:textId="77777777" w:rsidR="00A51EF1" w:rsidRPr="00E237ED" w:rsidRDefault="00A51EF1" w:rsidP="00216AE1">
            <w:pPr>
              <w:jc w:val="center"/>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vAlign w:val="center"/>
          </w:tcPr>
          <w:p w14:paraId="69E98E65" w14:textId="77777777" w:rsidR="00A51EF1" w:rsidRPr="00E237ED" w:rsidRDefault="00A51EF1" w:rsidP="00216AE1">
            <w:pPr>
              <w:jc w:val="center"/>
              <w:rPr>
                <w:rFonts w:ascii="Times New Roman" w:hAnsi="Times New Roman" w:cs="Times New Roman"/>
              </w:rPr>
            </w:pPr>
            <w:r w:rsidRPr="00E237ED">
              <w:rPr>
                <w:rFonts w:ascii="Times New Roman" w:hAnsi="Times New Roman" w:cs="Times New Roman"/>
              </w:rPr>
              <w:t>Non-react</w:t>
            </w:r>
          </w:p>
        </w:tc>
        <w:tc>
          <w:tcPr>
            <w:tcW w:w="1789" w:type="dxa"/>
            <w:tcBorders>
              <w:left w:val="single" w:sz="4" w:space="0" w:color="auto"/>
            </w:tcBorders>
            <w:vAlign w:val="center"/>
          </w:tcPr>
          <w:p w14:paraId="4008B081" w14:textId="77777777" w:rsidR="00A51EF1" w:rsidRPr="00E237ED" w:rsidRDefault="00A51EF1" w:rsidP="00216AE1">
            <w:pPr>
              <w:jc w:val="center"/>
              <w:rPr>
                <w:rFonts w:ascii="Times New Roman" w:hAnsi="Times New Roman" w:cs="Times New Roman"/>
              </w:rPr>
            </w:pPr>
          </w:p>
        </w:tc>
        <w:tc>
          <w:tcPr>
            <w:tcW w:w="794" w:type="dxa"/>
            <w:gridSpan w:val="2"/>
            <w:vAlign w:val="center"/>
          </w:tcPr>
          <w:p w14:paraId="28680959" w14:textId="77777777" w:rsidR="00A51EF1" w:rsidRPr="00E237ED" w:rsidRDefault="00A51EF1" w:rsidP="00216AE1">
            <w:pPr>
              <w:jc w:val="center"/>
              <w:rPr>
                <w:rFonts w:ascii="Times New Roman" w:hAnsi="Times New Roman" w:cs="Times New Roman"/>
              </w:rPr>
            </w:pPr>
          </w:p>
        </w:tc>
        <w:tc>
          <w:tcPr>
            <w:tcW w:w="1288" w:type="dxa"/>
            <w:gridSpan w:val="2"/>
            <w:vAlign w:val="center"/>
          </w:tcPr>
          <w:p w14:paraId="3A3B75EC" w14:textId="77777777" w:rsidR="00A51EF1" w:rsidRPr="00E237ED" w:rsidRDefault="00A51EF1" w:rsidP="00216AE1">
            <w:pPr>
              <w:jc w:val="center"/>
              <w:rPr>
                <w:rFonts w:ascii="Times New Roman" w:hAnsi="Times New Roman" w:cs="Times New Roman"/>
              </w:rPr>
            </w:pPr>
          </w:p>
        </w:tc>
      </w:tr>
    </w:tbl>
    <w:p w14:paraId="33D7AB21" w14:textId="77777777" w:rsidR="001E5C67" w:rsidRPr="006E02B5" w:rsidRDefault="001E5C67" w:rsidP="005E27E9">
      <w:pPr>
        <w:widowControl w:val="0"/>
        <w:autoSpaceDE w:val="0"/>
        <w:autoSpaceDN w:val="0"/>
        <w:adjustRightInd w:val="0"/>
        <w:spacing w:after="0" w:line="480" w:lineRule="auto"/>
        <w:ind w:left="480" w:hanging="480"/>
        <w:rPr>
          <w:rFonts w:asciiTheme="majorBidi" w:hAnsiTheme="majorBidi" w:cstheme="majorBidi"/>
          <w:b/>
          <w:bCs/>
          <w:sz w:val="24"/>
          <w:szCs w:val="24"/>
          <w:highlight w:val="yellow"/>
        </w:rPr>
      </w:pPr>
    </w:p>
    <w:sectPr w:rsidR="001E5C67" w:rsidRPr="006E02B5" w:rsidSect="00A51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0960" w14:textId="77777777" w:rsidR="009D6C7A" w:rsidRDefault="009D6C7A" w:rsidP="0060160F">
      <w:pPr>
        <w:spacing w:after="0" w:line="240" w:lineRule="auto"/>
      </w:pPr>
      <w:r>
        <w:separator/>
      </w:r>
    </w:p>
  </w:endnote>
  <w:endnote w:type="continuationSeparator" w:id="0">
    <w:p w14:paraId="588AF6F1" w14:textId="77777777" w:rsidR="009D6C7A" w:rsidRDefault="009D6C7A" w:rsidP="00601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941664"/>
      <w:docPartObj>
        <w:docPartGallery w:val="Page Numbers (Bottom of Page)"/>
        <w:docPartUnique/>
      </w:docPartObj>
    </w:sdtPr>
    <w:sdtEndPr>
      <w:rPr>
        <w:noProof/>
      </w:rPr>
    </w:sdtEndPr>
    <w:sdtContent>
      <w:p w14:paraId="3260660A" w14:textId="35E62913" w:rsidR="00C73FD8" w:rsidRDefault="00C73FD8">
        <w:pPr>
          <w:pStyle w:val="Footer"/>
          <w:jc w:val="center"/>
        </w:pPr>
        <w:r>
          <w:fldChar w:fldCharType="begin"/>
        </w:r>
        <w:r>
          <w:instrText xml:space="preserve"> PAGE   \* MERGEFORMAT </w:instrText>
        </w:r>
        <w:r>
          <w:fldChar w:fldCharType="separate"/>
        </w:r>
        <w:r w:rsidR="001E5743">
          <w:rPr>
            <w:noProof/>
          </w:rPr>
          <w:t>1</w:t>
        </w:r>
        <w:r>
          <w:rPr>
            <w:noProof/>
          </w:rPr>
          <w:fldChar w:fldCharType="end"/>
        </w:r>
      </w:p>
    </w:sdtContent>
  </w:sdt>
  <w:p w14:paraId="3BFEB91B" w14:textId="77777777" w:rsidR="00C73FD8" w:rsidRDefault="00C73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001892"/>
      <w:docPartObj>
        <w:docPartGallery w:val="Page Numbers (Bottom of Page)"/>
        <w:docPartUnique/>
      </w:docPartObj>
    </w:sdtPr>
    <w:sdtEndPr>
      <w:rPr>
        <w:noProof/>
      </w:rPr>
    </w:sdtEndPr>
    <w:sdtContent>
      <w:p w14:paraId="0080559D" w14:textId="0F588A7E" w:rsidR="00C73FD8" w:rsidRDefault="00C73FD8">
        <w:pPr>
          <w:pStyle w:val="Footer"/>
          <w:jc w:val="center"/>
        </w:pPr>
        <w:r>
          <w:fldChar w:fldCharType="begin"/>
        </w:r>
        <w:r>
          <w:instrText xml:space="preserve"> PAGE   \* MERGEFORMAT </w:instrText>
        </w:r>
        <w:r>
          <w:fldChar w:fldCharType="separate"/>
        </w:r>
        <w:r w:rsidR="00CD6F0C">
          <w:rPr>
            <w:noProof/>
          </w:rPr>
          <w:t>32</w:t>
        </w:r>
        <w:r>
          <w:rPr>
            <w:noProof/>
          </w:rPr>
          <w:fldChar w:fldCharType="end"/>
        </w:r>
      </w:p>
    </w:sdtContent>
  </w:sdt>
  <w:p w14:paraId="566121F4" w14:textId="77777777" w:rsidR="00C73FD8" w:rsidRDefault="00C73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682546"/>
      <w:docPartObj>
        <w:docPartGallery w:val="Page Numbers (Bottom of Page)"/>
        <w:docPartUnique/>
      </w:docPartObj>
    </w:sdtPr>
    <w:sdtEndPr>
      <w:rPr>
        <w:noProof/>
      </w:rPr>
    </w:sdtEndPr>
    <w:sdtContent>
      <w:p w14:paraId="546B73F2" w14:textId="0133C1F4" w:rsidR="00A51EF1" w:rsidRDefault="00A51EF1">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94BEBDF" w14:textId="77777777" w:rsidR="00A51EF1" w:rsidRDefault="00A51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FB5A" w14:textId="77777777" w:rsidR="009D6C7A" w:rsidRDefault="009D6C7A" w:rsidP="0060160F">
      <w:pPr>
        <w:spacing w:after="0" w:line="240" w:lineRule="auto"/>
      </w:pPr>
      <w:r>
        <w:separator/>
      </w:r>
    </w:p>
  </w:footnote>
  <w:footnote w:type="continuationSeparator" w:id="0">
    <w:p w14:paraId="2E323869" w14:textId="77777777" w:rsidR="009D6C7A" w:rsidRDefault="009D6C7A" w:rsidP="00601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7AB3F" w14:textId="77777777" w:rsidR="00C73FD8" w:rsidRPr="00CA29A0" w:rsidRDefault="00C73FD8" w:rsidP="00CA2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22DD" w14:textId="77777777" w:rsidR="00C73FD8" w:rsidRDefault="00C73FD8" w:rsidP="00C56900">
    <w:pPr>
      <w:pStyle w:val="Header"/>
    </w:pPr>
    <w:r>
      <w:t xml:space="preserve">Running head: The Effect of Mindfulness on Alexithymia </w:t>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198"/>
    <w:multiLevelType w:val="multilevel"/>
    <w:tmpl w:val="8E92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0BF6"/>
    <w:multiLevelType w:val="multilevel"/>
    <w:tmpl w:val="0409001D"/>
    <w:numStyleLink w:val="Singlepunch"/>
  </w:abstractNum>
  <w:abstractNum w:abstractNumId="2" w15:restartNumberingAfterBreak="0">
    <w:nsid w:val="1E677BAB"/>
    <w:multiLevelType w:val="hybridMultilevel"/>
    <w:tmpl w:val="7020DF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E1CE2"/>
    <w:multiLevelType w:val="multilevel"/>
    <w:tmpl w:val="0409001D"/>
    <w:numStyleLink w:val="Multipunch"/>
  </w:abstractNum>
  <w:abstractNum w:abstractNumId="4" w15:restartNumberingAfterBreak="0">
    <w:nsid w:val="291E2569"/>
    <w:multiLevelType w:val="multilevel"/>
    <w:tmpl w:val="CBD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403022"/>
    <w:multiLevelType w:val="hybridMultilevel"/>
    <w:tmpl w:val="974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037FF"/>
    <w:multiLevelType w:val="hybridMultilevel"/>
    <w:tmpl w:val="D3F86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6D58FF"/>
    <w:multiLevelType w:val="hybridMultilevel"/>
    <w:tmpl w:val="F6A8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E6DC9"/>
    <w:multiLevelType w:val="multilevel"/>
    <w:tmpl w:val="2CAE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00192"/>
    <w:multiLevelType w:val="hybridMultilevel"/>
    <w:tmpl w:val="FF285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23570D"/>
    <w:multiLevelType w:val="hybridMultilevel"/>
    <w:tmpl w:val="CB564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F6218"/>
    <w:multiLevelType w:val="hybridMultilevel"/>
    <w:tmpl w:val="FE7C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A465DC"/>
    <w:multiLevelType w:val="multilevel"/>
    <w:tmpl w:val="0BB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B7C76"/>
    <w:multiLevelType w:val="multilevel"/>
    <w:tmpl w:val="0512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8055B"/>
    <w:multiLevelType w:val="multilevel"/>
    <w:tmpl w:val="62D4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257A5"/>
    <w:multiLevelType w:val="multilevel"/>
    <w:tmpl w:val="3604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B4233"/>
    <w:multiLevelType w:val="multilevel"/>
    <w:tmpl w:val="C596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521297"/>
    <w:multiLevelType w:val="hybridMultilevel"/>
    <w:tmpl w:val="B18616B8"/>
    <w:lvl w:ilvl="0" w:tplc="33EEBF90">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F5444"/>
    <w:multiLevelType w:val="multilevel"/>
    <w:tmpl w:val="1D60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62F70"/>
    <w:multiLevelType w:val="hybridMultilevel"/>
    <w:tmpl w:val="032CF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6333B"/>
    <w:multiLevelType w:val="hybridMultilevel"/>
    <w:tmpl w:val="55201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17"/>
  </w:num>
  <w:num w:numId="5">
    <w:abstractNumId w:val="20"/>
  </w:num>
  <w:num w:numId="6">
    <w:abstractNumId w:val="19"/>
  </w:num>
  <w:num w:numId="7">
    <w:abstractNumId w:val="4"/>
  </w:num>
  <w:num w:numId="8">
    <w:abstractNumId w:val="0"/>
  </w:num>
  <w:num w:numId="9">
    <w:abstractNumId w:val="22"/>
  </w:num>
  <w:num w:numId="10">
    <w:abstractNumId w:val="10"/>
  </w:num>
  <w:num w:numId="11">
    <w:abstractNumId w:val="8"/>
  </w:num>
  <w:num w:numId="12">
    <w:abstractNumId w:val="13"/>
  </w:num>
  <w:num w:numId="13">
    <w:abstractNumId w:val="6"/>
  </w:num>
  <w:num w:numId="14">
    <w:abstractNumId w:val="16"/>
  </w:num>
  <w:num w:numId="15">
    <w:abstractNumId w:val="9"/>
  </w:num>
  <w:num w:numId="16">
    <w:abstractNumId w:val="7"/>
  </w:num>
  <w:num w:numId="17">
    <w:abstractNumId w:val="18"/>
  </w:num>
  <w:num w:numId="18">
    <w:abstractNumId w:val="15"/>
  </w:num>
  <w:num w:numId="19">
    <w:abstractNumId w:val="14"/>
  </w:num>
  <w:num w:numId="20">
    <w:abstractNumId w:val="5"/>
  </w:num>
  <w:num w:numId="21">
    <w:abstractNumId w:val="3"/>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69"/>
    <w:rsid w:val="0000050C"/>
    <w:rsid w:val="00001CA6"/>
    <w:rsid w:val="00004085"/>
    <w:rsid w:val="000041C7"/>
    <w:rsid w:val="0000551E"/>
    <w:rsid w:val="0000607A"/>
    <w:rsid w:val="00010EF2"/>
    <w:rsid w:val="000123C8"/>
    <w:rsid w:val="00013EF3"/>
    <w:rsid w:val="00014161"/>
    <w:rsid w:val="00016365"/>
    <w:rsid w:val="000170BE"/>
    <w:rsid w:val="00020813"/>
    <w:rsid w:val="00023432"/>
    <w:rsid w:val="0002393D"/>
    <w:rsid w:val="00023F66"/>
    <w:rsid w:val="00025867"/>
    <w:rsid w:val="00026244"/>
    <w:rsid w:val="00026F77"/>
    <w:rsid w:val="000275D5"/>
    <w:rsid w:val="00027954"/>
    <w:rsid w:val="00030EAD"/>
    <w:rsid w:val="000314DB"/>
    <w:rsid w:val="00031ED6"/>
    <w:rsid w:val="00034474"/>
    <w:rsid w:val="000367E7"/>
    <w:rsid w:val="00037137"/>
    <w:rsid w:val="00037F7F"/>
    <w:rsid w:val="00041566"/>
    <w:rsid w:val="00041609"/>
    <w:rsid w:val="0004208C"/>
    <w:rsid w:val="000421CB"/>
    <w:rsid w:val="00042C2B"/>
    <w:rsid w:val="00043A60"/>
    <w:rsid w:val="000456F7"/>
    <w:rsid w:val="00045CC8"/>
    <w:rsid w:val="00045E01"/>
    <w:rsid w:val="000473AE"/>
    <w:rsid w:val="00050F5C"/>
    <w:rsid w:val="00051650"/>
    <w:rsid w:val="00053585"/>
    <w:rsid w:val="0005524E"/>
    <w:rsid w:val="00055623"/>
    <w:rsid w:val="00057585"/>
    <w:rsid w:val="00060813"/>
    <w:rsid w:val="000613A0"/>
    <w:rsid w:val="00063845"/>
    <w:rsid w:val="00064200"/>
    <w:rsid w:val="000648E5"/>
    <w:rsid w:val="00066D52"/>
    <w:rsid w:val="00067656"/>
    <w:rsid w:val="000722F2"/>
    <w:rsid w:val="000728C0"/>
    <w:rsid w:val="00073A94"/>
    <w:rsid w:val="00075A85"/>
    <w:rsid w:val="00080706"/>
    <w:rsid w:val="000810DB"/>
    <w:rsid w:val="000812AA"/>
    <w:rsid w:val="00081A33"/>
    <w:rsid w:val="00081DAF"/>
    <w:rsid w:val="0008330A"/>
    <w:rsid w:val="00083BF6"/>
    <w:rsid w:val="000841DA"/>
    <w:rsid w:val="0009090B"/>
    <w:rsid w:val="00090985"/>
    <w:rsid w:val="00090BA7"/>
    <w:rsid w:val="00093528"/>
    <w:rsid w:val="000943BE"/>
    <w:rsid w:val="000947E6"/>
    <w:rsid w:val="000971F9"/>
    <w:rsid w:val="000A2324"/>
    <w:rsid w:val="000A4306"/>
    <w:rsid w:val="000A44BF"/>
    <w:rsid w:val="000A4746"/>
    <w:rsid w:val="000A56BC"/>
    <w:rsid w:val="000A5F0B"/>
    <w:rsid w:val="000A6725"/>
    <w:rsid w:val="000A6736"/>
    <w:rsid w:val="000A6E1E"/>
    <w:rsid w:val="000B1573"/>
    <w:rsid w:val="000B2A5D"/>
    <w:rsid w:val="000B3B21"/>
    <w:rsid w:val="000B6331"/>
    <w:rsid w:val="000C45F1"/>
    <w:rsid w:val="000C7269"/>
    <w:rsid w:val="000D03FD"/>
    <w:rsid w:val="000D0451"/>
    <w:rsid w:val="000D0567"/>
    <w:rsid w:val="000D0BBD"/>
    <w:rsid w:val="000D230A"/>
    <w:rsid w:val="000D26E0"/>
    <w:rsid w:val="000D43F7"/>
    <w:rsid w:val="000D4948"/>
    <w:rsid w:val="000D53CD"/>
    <w:rsid w:val="000D7093"/>
    <w:rsid w:val="000E0CA8"/>
    <w:rsid w:val="000E12C2"/>
    <w:rsid w:val="000E1EA0"/>
    <w:rsid w:val="000E34EA"/>
    <w:rsid w:val="000E46E0"/>
    <w:rsid w:val="000E51CA"/>
    <w:rsid w:val="000F05EB"/>
    <w:rsid w:val="000F1973"/>
    <w:rsid w:val="000F1D8E"/>
    <w:rsid w:val="000F1D9C"/>
    <w:rsid w:val="000F23DC"/>
    <w:rsid w:val="000F3905"/>
    <w:rsid w:val="000F4ABE"/>
    <w:rsid w:val="0010086F"/>
    <w:rsid w:val="00101458"/>
    <w:rsid w:val="001029DF"/>
    <w:rsid w:val="00104757"/>
    <w:rsid w:val="00105E42"/>
    <w:rsid w:val="0010799C"/>
    <w:rsid w:val="00107E0C"/>
    <w:rsid w:val="00111B1A"/>
    <w:rsid w:val="00111D8F"/>
    <w:rsid w:val="00112447"/>
    <w:rsid w:val="00115088"/>
    <w:rsid w:val="00115289"/>
    <w:rsid w:val="001164B3"/>
    <w:rsid w:val="00117889"/>
    <w:rsid w:val="00117E7B"/>
    <w:rsid w:val="00120954"/>
    <w:rsid w:val="001210A8"/>
    <w:rsid w:val="001221DE"/>
    <w:rsid w:val="00123D63"/>
    <w:rsid w:val="00123D71"/>
    <w:rsid w:val="00123E46"/>
    <w:rsid w:val="0012654C"/>
    <w:rsid w:val="00126B42"/>
    <w:rsid w:val="00126C0E"/>
    <w:rsid w:val="00130017"/>
    <w:rsid w:val="001300F3"/>
    <w:rsid w:val="00130523"/>
    <w:rsid w:val="001311E4"/>
    <w:rsid w:val="00131906"/>
    <w:rsid w:val="00132EAE"/>
    <w:rsid w:val="00135D1C"/>
    <w:rsid w:val="00135E59"/>
    <w:rsid w:val="00137366"/>
    <w:rsid w:val="001405AB"/>
    <w:rsid w:val="00140BE8"/>
    <w:rsid w:val="001416FF"/>
    <w:rsid w:val="00141A54"/>
    <w:rsid w:val="00142245"/>
    <w:rsid w:val="001427AC"/>
    <w:rsid w:val="00143344"/>
    <w:rsid w:val="00144076"/>
    <w:rsid w:val="001466B6"/>
    <w:rsid w:val="00150BED"/>
    <w:rsid w:val="00151529"/>
    <w:rsid w:val="00152E4A"/>
    <w:rsid w:val="00154166"/>
    <w:rsid w:val="00154908"/>
    <w:rsid w:val="001551FD"/>
    <w:rsid w:val="00155A98"/>
    <w:rsid w:val="00161074"/>
    <w:rsid w:val="001623B5"/>
    <w:rsid w:val="0016384F"/>
    <w:rsid w:val="001641DF"/>
    <w:rsid w:val="00164F40"/>
    <w:rsid w:val="001662B2"/>
    <w:rsid w:val="001665DB"/>
    <w:rsid w:val="00166E5B"/>
    <w:rsid w:val="001677CB"/>
    <w:rsid w:val="00167E9D"/>
    <w:rsid w:val="0017066F"/>
    <w:rsid w:val="00173CCB"/>
    <w:rsid w:val="00176465"/>
    <w:rsid w:val="00176D91"/>
    <w:rsid w:val="0018050E"/>
    <w:rsid w:val="00180669"/>
    <w:rsid w:val="00181B89"/>
    <w:rsid w:val="00181FEE"/>
    <w:rsid w:val="0018283A"/>
    <w:rsid w:val="00183B28"/>
    <w:rsid w:val="00185EFD"/>
    <w:rsid w:val="00186091"/>
    <w:rsid w:val="00186176"/>
    <w:rsid w:val="001864B6"/>
    <w:rsid w:val="00187845"/>
    <w:rsid w:val="0019189C"/>
    <w:rsid w:val="00192B0E"/>
    <w:rsid w:val="001930AB"/>
    <w:rsid w:val="00193B76"/>
    <w:rsid w:val="00194B21"/>
    <w:rsid w:val="00194BD3"/>
    <w:rsid w:val="0019523F"/>
    <w:rsid w:val="00195397"/>
    <w:rsid w:val="00196315"/>
    <w:rsid w:val="001A1081"/>
    <w:rsid w:val="001A19F8"/>
    <w:rsid w:val="001A44DC"/>
    <w:rsid w:val="001A71A1"/>
    <w:rsid w:val="001A7D88"/>
    <w:rsid w:val="001B008F"/>
    <w:rsid w:val="001B19BC"/>
    <w:rsid w:val="001B2002"/>
    <w:rsid w:val="001B3435"/>
    <w:rsid w:val="001B36A6"/>
    <w:rsid w:val="001B47BA"/>
    <w:rsid w:val="001B4E2E"/>
    <w:rsid w:val="001B5616"/>
    <w:rsid w:val="001B6073"/>
    <w:rsid w:val="001B62C2"/>
    <w:rsid w:val="001B677D"/>
    <w:rsid w:val="001B6E0E"/>
    <w:rsid w:val="001C06B4"/>
    <w:rsid w:val="001C102F"/>
    <w:rsid w:val="001C4C7B"/>
    <w:rsid w:val="001D0C6B"/>
    <w:rsid w:val="001D39B5"/>
    <w:rsid w:val="001D66E0"/>
    <w:rsid w:val="001D7711"/>
    <w:rsid w:val="001D7FCC"/>
    <w:rsid w:val="001E0ED8"/>
    <w:rsid w:val="001E3652"/>
    <w:rsid w:val="001E5743"/>
    <w:rsid w:val="001E5C67"/>
    <w:rsid w:val="001E6E2F"/>
    <w:rsid w:val="001F02C3"/>
    <w:rsid w:val="001F0D17"/>
    <w:rsid w:val="001F2194"/>
    <w:rsid w:val="001F4811"/>
    <w:rsid w:val="001F48DE"/>
    <w:rsid w:val="001F5662"/>
    <w:rsid w:val="001F73DC"/>
    <w:rsid w:val="00200A64"/>
    <w:rsid w:val="00200CE4"/>
    <w:rsid w:val="00206C4F"/>
    <w:rsid w:val="0020715D"/>
    <w:rsid w:val="00207394"/>
    <w:rsid w:val="00207A1A"/>
    <w:rsid w:val="00210B7C"/>
    <w:rsid w:val="002152F6"/>
    <w:rsid w:val="00216D40"/>
    <w:rsid w:val="00220C1E"/>
    <w:rsid w:val="00221B70"/>
    <w:rsid w:val="00222297"/>
    <w:rsid w:val="002227A7"/>
    <w:rsid w:val="00225316"/>
    <w:rsid w:val="0023122B"/>
    <w:rsid w:val="00231E05"/>
    <w:rsid w:val="0023262A"/>
    <w:rsid w:val="00234886"/>
    <w:rsid w:val="00235917"/>
    <w:rsid w:val="002421A0"/>
    <w:rsid w:val="00242893"/>
    <w:rsid w:val="002444BB"/>
    <w:rsid w:val="00244A3B"/>
    <w:rsid w:val="00245915"/>
    <w:rsid w:val="00245C7C"/>
    <w:rsid w:val="00246195"/>
    <w:rsid w:val="00246EEA"/>
    <w:rsid w:val="0025078B"/>
    <w:rsid w:val="00254880"/>
    <w:rsid w:val="0025764A"/>
    <w:rsid w:val="00260874"/>
    <w:rsid w:val="00260AC0"/>
    <w:rsid w:val="0026108C"/>
    <w:rsid w:val="002632F8"/>
    <w:rsid w:val="00263C9E"/>
    <w:rsid w:val="00263E39"/>
    <w:rsid w:val="00265D49"/>
    <w:rsid w:val="00266E14"/>
    <w:rsid w:val="00266E23"/>
    <w:rsid w:val="0026731D"/>
    <w:rsid w:val="002720AD"/>
    <w:rsid w:val="00272150"/>
    <w:rsid w:val="0027248B"/>
    <w:rsid w:val="00272E24"/>
    <w:rsid w:val="002740C3"/>
    <w:rsid w:val="0027524B"/>
    <w:rsid w:val="00275766"/>
    <w:rsid w:val="0027784A"/>
    <w:rsid w:val="002808A5"/>
    <w:rsid w:val="00281043"/>
    <w:rsid w:val="00281689"/>
    <w:rsid w:val="0028196C"/>
    <w:rsid w:val="00281D5C"/>
    <w:rsid w:val="0028327C"/>
    <w:rsid w:val="00283B01"/>
    <w:rsid w:val="00284051"/>
    <w:rsid w:val="002849E4"/>
    <w:rsid w:val="00284AEC"/>
    <w:rsid w:val="00284BD6"/>
    <w:rsid w:val="002855FE"/>
    <w:rsid w:val="00286EAA"/>
    <w:rsid w:val="00286F4A"/>
    <w:rsid w:val="002915FB"/>
    <w:rsid w:val="00292E02"/>
    <w:rsid w:val="00293667"/>
    <w:rsid w:val="00293F38"/>
    <w:rsid w:val="00294DD9"/>
    <w:rsid w:val="002959C3"/>
    <w:rsid w:val="00296B45"/>
    <w:rsid w:val="002A0CA6"/>
    <w:rsid w:val="002A1F63"/>
    <w:rsid w:val="002A1F9D"/>
    <w:rsid w:val="002A658A"/>
    <w:rsid w:val="002A709A"/>
    <w:rsid w:val="002B0149"/>
    <w:rsid w:val="002B0DE5"/>
    <w:rsid w:val="002B3172"/>
    <w:rsid w:val="002B7B5F"/>
    <w:rsid w:val="002C1A1F"/>
    <w:rsid w:val="002C25AF"/>
    <w:rsid w:val="002C2802"/>
    <w:rsid w:val="002C2EB4"/>
    <w:rsid w:val="002C3275"/>
    <w:rsid w:val="002C34DF"/>
    <w:rsid w:val="002C36B8"/>
    <w:rsid w:val="002C5F88"/>
    <w:rsid w:val="002C685C"/>
    <w:rsid w:val="002C6FA3"/>
    <w:rsid w:val="002C704B"/>
    <w:rsid w:val="002C7CAE"/>
    <w:rsid w:val="002D13FB"/>
    <w:rsid w:val="002D1AC9"/>
    <w:rsid w:val="002D25B3"/>
    <w:rsid w:val="002D3802"/>
    <w:rsid w:val="002D68C7"/>
    <w:rsid w:val="002D69B5"/>
    <w:rsid w:val="002E2CEF"/>
    <w:rsid w:val="002E5D1A"/>
    <w:rsid w:val="002E658F"/>
    <w:rsid w:val="002E6FBC"/>
    <w:rsid w:val="002E7806"/>
    <w:rsid w:val="002E79A1"/>
    <w:rsid w:val="002F1682"/>
    <w:rsid w:val="002F1A0C"/>
    <w:rsid w:val="002F2562"/>
    <w:rsid w:val="002F4BCB"/>
    <w:rsid w:val="002F5AB7"/>
    <w:rsid w:val="002F60DF"/>
    <w:rsid w:val="002F67FA"/>
    <w:rsid w:val="002F763D"/>
    <w:rsid w:val="00300166"/>
    <w:rsid w:val="003008A4"/>
    <w:rsid w:val="003032D9"/>
    <w:rsid w:val="00303D0F"/>
    <w:rsid w:val="00304E3A"/>
    <w:rsid w:val="00305514"/>
    <w:rsid w:val="00305517"/>
    <w:rsid w:val="003063B7"/>
    <w:rsid w:val="003078E1"/>
    <w:rsid w:val="0030797C"/>
    <w:rsid w:val="00310BFD"/>
    <w:rsid w:val="00311A85"/>
    <w:rsid w:val="00312DA7"/>
    <w:rsid w:val="00314594"/>
    <w:rsid w:val="00314A3E"/>
    <w:rsid w:val="00315507"/>
    <w:rsid w:val="003168D1"/>
    <w:rsid w:val="003169CC"/>
    <w:rsid w:val="00320CB9"/>
    <w:rsid w:val="00320F85"/>
    <w:rsid w:val="003210C4"/>
    <w:rsid w:val="00321578"/>
    <w:rsid w:val="003230E2"/>
    <w:rsid w:val="003231FE"/>
    <w:rsid w:val="0032321F"/>
    <w:rsid w:val="00324621"/>
    <w:rsid w:val="00326226"/>
    <w:rsid w:val="00326B62"/>
    <w:rsid w:val="00332EE3"/>
    <w:rsid w:val="00333BE2"/>
    <w:rsid w:val="0033486A"/>
    <w:rsid w:val="003358A6"/>
    <w:rsid w:val="00336150"/>
    <w:rsid w:val="003361BA"/>
    <w:rsid w:val="0033645C"/>
    <w:rsid w:val="00337266"/>
    <w:rsid w:val="003406A1"/>
    <w:rsid w:val="00340A2A"/>
    <w:rsid w:val="00341374"/>
    <w:rsid w:val="00341401"/>
    <w:rsid w:val="00342D3B"/>
    <w:rsid w:val="003433C5"/>
    <w:rsid w:val="0034341E"/>
    <w:rsid w:val="003440B5"/>
    <w:rsid w:val="0034448C"/>
    <w:rsid w:val="00346126"/>
    <w:rsid w:val="00346AE2"/>
    <w:rsid w:val="003474D0"/>
    <w:rsid w:val="00347C16"/>
    <w:rsid w:val="003503AF"/>
    <w:rsid w:val="0035257E"/>
    <w:rsid w:val="003527C3"/>
    <w:rsid w:val="00353A2C"/>
    <w:rsid w:val="00354FB9"/>
    <w:rsid w:val="00361D97"/>
    <w:rsid w:val="00363700"/>
    <w:rsid w:val="00363A7D"/>
    <w:rsid w:val="0036476F"/>
    <w:rsid w:val="00365F15"/>
    <w:rsid w:val="0037040F"/>
    <w:rsid w:val="00374F30"/>
    <w:rsid w:val="0037568E"/>
    <w:rsid w:val="0037709A"/>
    <w:rsid w:val="00377397"/>
    <w:rsid w:val="00377ACE"/>
    <w:rsid w:val="00381AC1"/>
    <w:rsid w:val="00382163"/>
    <w:rsid w:val="003827D6"/>
    <w:rsid w:val="00383B01"/>
    <w:rsid w:val="00383CD0"/>
    <w:rsid w:val="00384550"/>
    <w:rsid w:val="00385672"/>
    <w:rsid w:val="003875B3"/>
    <w:rsid w:val="00390D7D"/>
    <w:rsid w:val="00391B2D"/>
    <w:rsid w:val="00391FC8"/>
    <w:rsid w:val="00392FCF"/>
    <w:rsid w:val="003934A6"/>
    <w:rsid w:val="003957A8"/>
    <w:rsid w:val="00395D8B"/>
    <w:rsid w:val="003967B5"/>
    <w:rsid w:val="00396A4E"/>
    <w:rsid w:val="00397B0C"/>
    <w:rsid w:val="00397E81"/>
    <w:rsid w:val="003A1AF3"/>
    <w:rsid w:val="003A1F29"/>
    <w:rsid w:val="003A4846"/>
    <w:rsid w:val="003A4B02"/>
    <w:rsid w:val="003A4F8F"/>
    <w:rsid w:val="003A508A"/>
    <w:rsid w:val="003A6075"/>
    <w:rsid w:val="003A7F9F"/>
    <w:rsid w:val="003B183F"/>
    <w:rsid w:val="003B1EBC"/>
    <w:rsid w:val="003B1F9F"/>
    <w:rsid w:val="003B22D1"/>
    <w:rsid w:val="003B24FD"/>
    <w:rsid w:val="003B3BC8"/>
    <w:rsid w:val="003B4B04"/>
    <w:rsid w:val="003B5FDE"/>
    <w:rsid w:val="003B64DB"/>
    <w:rsid w:val="003B691F"/>
    <w:rsid w:val="003C165D"/>
    <w:rsid w:val="003C1ADD"/>
    <w:rsid w:val="003C50A5"/>
    <w:rsid w:val="003C5249"/>
    <w:rsid w:val="003C784D"/>
    <w:rsid w:val="003C7A83"/>
    <w:rsid w:val="003D0D7F"/>
    <w:rsid w:val="003D3A01"/>
    <w:rsid w:val="003D44E0"/>
    <w:rsid w:val="003D4EC7"/>
    <w:rsid w:val="003D4F70"/>
    <w:rsid w:val="003D579D"/>
    <w:rsid w:val="003D7BFE"/>
    <w:rsid w:val="003E01B6"/>
    <w:rsid w:val="003E030C"/>
    <w:rsid w:val="003E06D0"/>
    <w:rsid w:val="003E1429"/>
    <w:rsid w:val="003E1B1D"/>
    <w:rsid w:val="003E42F7"/>
    <w:rsid w:val="003E5D0E"/>
    <w:rsid w:val="003E74E4"/>
    <w:rsid w:val="003E7989"/>
    <w:rsid w:val="003E7C9F"/>
    <w:rsid w:val="003E7D77"/>
    <w:rsid w:val="003E7F64"/>
    <w:rsid w:val="003F1712"/>
    <w:rsid w:val="003F1B58"/>
    <w:rsid w:val="003F279A"/>
    <w:rsid w:val="003F2A0A"/>
    <w:rsid w:val="003F2E4D"/>
    <w:rsid w:val="003F36D9"/>
    <w:rsid w:val="003F4A1E"/>
    <w:rsid w:val="003F6130"/>
    <w:rsid w:val="003F7914"/>
    <w:rsid w:val="004015D0"/>
    <w:rsid w:val="00402322"/>
    <w:rsid w:val="00402397"/>
    <w:rsid w:val="004026E2"/>
    <w:rsid w:val="0040288D"/>
    <w:rsid w:val="004029AB"/>
    <w:rsid w:val="004038E0"/>
    <w:rsid w:val="0040501C"/>
    <w:rsid w:val="004055C7"/>
    <w:rsid w:val="0040608D"/>
    <w:rsid w:val="00407584"/>
    <w:rsid w:val="0041130D"/>
    <w:rsid w:val="0041164E"/>
    <w:rsid w:val="004119E5"/>
    <w:rsid w:val="00411FF7"/>
    <w:rsid w:val="004128B1"/>
    <w:rsid w:val="00412B74"/>
    <w:rsid w:val="00413E8F"/>
    <w:rsid w:val="0041409A"/>
    <w:rsid w:val="00414CBE"/>
    <w:rsid w:val="00415982"/>
    <w:rsid w:val="004160DC"/>
    <w:rsid w:val="0041750B"/>
    <w:rsid w:val="004206FD"/>
    <w:rsid w:val="00420722"/>
    <w:rsid w:val="00421C52"/>
    <w:rsid w:val="004222F6"/>
    <w:rsid w:val="00422C1C"/>
    <w:rsid w:val="004252AF"/>
    <w:rsid w:val="004311A1"/>
    <w:rsid w:val="004317FB"/>
    <w:rsid w:val="00431B15"/>
    <w:rsid w:val="0043242F"/>
    <w:rsid w:val="00437067"/>
    <w:rsid w:val="00437EE9"/>
    <w:rsid w:val="004416C6"/>
    <w:rsid w:val="00441B42"/>
    <w:rsid w:val="00443938"/>
    <w:rsid w:val="00445833"/>
    <w:rsid w:val="00446A01"/>
    <w:rsid w:val="00447957"/>
    <w:rsid w:val="0045057C"/>
    <w:rsid w:val="00451412"/>
    <w:rsid w:val="00451469"/>
    <w:rsid w:val="00451DDB"/>
    <w:rsid w:val="004520F3"/>
    <w:rsid w:val="00452AAC"/>
    <w:rsid w:val="0045368F"/>
    <w:rsid w:val="0045424B"/>
    <w:rsid w:val="004550ED"/>
    <w:rsid w:val="00456DE0"/>
    <w:rsid w:val="00457ACC"/>
    <w:rsid w:val="00461041"/>
    <w:rsid w:val="00461199"/>
    <w:rsid w:val="00461B7D"/>
    <w:rsid w:val="004650B7"/>
    <w:rsid w:val="00466573"/>
    <w:rsid w:val="004665E2"/>
    <w:rsid w:val="004670EE"/>
    <w:rsid w:val="00471E7D"/>
    <w:rsid w:val="00472AE1"/>
    <w:rsid w:val="00474ACF"/>
    <w:rsid w:val="00475DAD"/>
    <w:rsid w:val="00476D89"/>
    <w:rsid w:val="00477F79"/>
    <w:rsid w:val="004806BC"/>
    <w:rsid w:val="004850DD"/>
    <w:rsid w:val="00485A43"/>
    <w:rsid w:val="00485D56"/>
    <w:rsid w:val="004861E9"/>
    <w:rsid w:val="00486352"/>
    <w:rsid w:val="00486749"/>
    <w:rsid w:val="004868AB"/>
    <w:rsid w:val="00486E8B"/>
    <w:rsid w:val="0048739A"/>
    <w:rsid w:val="0048745B"/>
    <w:rsid w:val="00492627"/>
    <w:rsid w:val="00493696"/>
    <w:rsid w:val="00493BA6"/>
    <w:rsid w:val="00494240"/>
    <w:rsid w:val="00494BF7"/>
    <w:rsid w:val="004962DD"/>
    <w:rsid w:val="0049668F"/>
    <w:rsid w:val="00496E4C"/>
    <w:rsid w:val="00497525"/>
    <w:rsid w:val="00497EDA"/>
    <w:rsid w:val="004A24D6"/>
    <w:rsid w:val="004A27CC"/>
    <w:rsid w:val="004A32DF"/>
    <w:rsid w:val="004A32E4"/>
    <w:rsid w:val="004A667D"/>
    <w:rsid w:val="004A6A59"/>
    <w:rsid w:val="004B0B62"/>
    <w:rsid w:val="004B2FEF"/>
    <w:rsid w:val="004B4C5E"/>
    <w:rsid w:val="004B4E59"/>
    <w:rsid w:val="004B798C"/>
    <w:rsid w:val="004C048C"/>
    <w:rsid w:val="004C062C"/>
    <w:rsid w:val="004C38D6"/>
    <w:rsid w:val="004C47D2"/>
    <w:rsid w:val="004C484A"/>
    <w:rsid w:val="004C51A6"/>
    <w:rsid w:val="004C54D7"/>
    <w:rsid w:val="004C6CE7"/>
    <w:rsid w:val="004C72F9"/>
    <w:rsid w:val="004D09CE"/>
    <w:rsid w:val="004D0DB4"/>
    <w:rsid w:val="004D0DC9"/>
    <w:rsid w:val="004D1316"/>
    <w:rsid w:val="004D1498"/>
    <w:rsid w:val="004D1D02"/>
    <w:rsid w:val="004D3102"/>
    <w:rsid w:val="004D31B8"/>
    <w:rsid w:val="004D348E"/>
    <w:rsid w:val="004D3CA5"/>
    <w:rsid w:val="004D4CF3"/>
    <w:rsid w:val="004D6B02"/>
    <w:rsid w:val="004D6F14"/>
    <w:rsid w:val="004E5C0E"/>
    <w:rsid w:val="004E6449"/>
    <w:rsid w:val="004E6C55"/>
    <w:rsid w:val="004F00A5"/>
    <w:rsid w:val="004F23AD"/>
    <w:rsid w:val="004F3894"/>
    <w:rsid w:val="004F396F"/>
    <w:rsid w:val="004F428B"/>
    <w:rsid w:val="004F55CC"/>
    <w:rsid w:val="004F5C2A"/>
    <w:rsid w:val="004F621B"/>
    <w:rsid w:val="00500917"/>
    <w:rsid w:val="0050138A"/>
    <w:rsid w:val="0050411F"/>
    <w:rsid w:val="005041BC"/>
    <w:rsid w:val="005050ED"/>
    <w:rsid w:val="0050586D"/>
    <w:rsid w:val="005066C9"/>
    <w:rsid w:val="00510980"/>
    <w:rsid w:val="005122EA"/>
    <w:rsid w:val="005125EE"/>
    <w:rsid w:val="00512956"/>
    <w:rsid w:val="00513C44"/>
    <w:rsid w:val="00515243"/>
    <w:rsid w:val="005153EA"/>
    <w:rsid w:val="00517198"/>
    <w:rsid w:val="005171DD"/>
    <w:rsid w:val="00517B9D"/>
    <w:rsid w:val="005217AC"/>
    <w:rsid w:val="0052423E"/>
    <w:rsid w:val="0052637E"/>
    <w:rsid w:val="00527AB6"/>
    <w:rsid w:val="005307C6"/>
    <w:rsid w:val="00535C1C"/>
    <w:rsid w:val="005414A0"/>
    <w:rsid w:val="00541777"/>
    <w:rsid w:val="005428C8"/>
    <w:rsid w:val="00544165"/>
    <w:rsid w:val="005441E2"/>
    <w:rsid w:val="00544829"/>
    <w:rsid w:val="005458EA"/>
    <w:rsid w:val="00545B8D"/>
    <w:rsid w:val="00546374"/>
    <w:rsid w:val="00546D8B"/>
    <w:rsid w:val="00547F9D"/>
    <w:rsid w:val="005501FA"/>
    <w:rsid w:val="005514A7"/>
    <w:rsid w:val="005522CC"/>
    <w:rsid w:val="005529EC"/>
    <w:rsid w:val="00552F97"/>
    <w:rsid w:val="005531CA"/>
    <w:rsid w:val="005541D8"/>
    <w:rsid w:val="005543C8"/>
    <w:rsid w:val="0055476E"/>
    <w:rsid w:val="00554800"/>
    <w:rsid w:val="00554F78"/>
    <w:rsid w:val="0055773D"/>
    <w:rsid w:val="00557DCE"/>
    <w:rsid w:val="005608E4"/>
    <w:rsid w:val="00561333"/>
    <w:rsid w:val="00564028"/>
    <w:rsid w:val="00566533"/>
    <w:rsid w:val="005701E7"/>
    <w:rsid w:val="00572070"/>
    <w:rsid w:val="005727DD"/>
    <w:rsid w:val="00573B02"/>
    <w:rsid w:val="005740D2"/>
    <w:rsid w:val="005744C6"/>
    <w:rsid w:val="005776C6"/>
    <w:rsid w:val="00582233"/>
    <w:rsid w:val="00583B47"/>
    <w:rsid w:val="00584387"/>
    <w:rsid w:val="00584618"/>
    <w:rsid w:val="005879C7"/>
    <w:rsid w:val="00590C5D"/>
    <w:rsid w:val="00592AF8"/>
    <w:rsid w:val="00592B06"/>
    <w:rsid w:val="00593D50"/>
    <w:rsid w:val="00595D66"/>
    <w:rsid w:val="00597570"/>
    <w:rsid w:val="00597E19"/>
    <w:rsid w:val="005A22BE"/>
    <w:rsid w:val="005A382B"/>
    <w:rsid w:val="005A4959"/>
    <w:rsid w:val="005A4A5A"/>
    <w:rsid w:val="005A6F73"/>
    <w:rsid w:val="005B04E0"/>
    <w:rsid w:val="005B0EC3"/>
    <w:rsid w:val="005B0FF5"/>
    <w:rsid w:val="005B1C1E"/>
    <w:rsid w:val="005B2B9C"/>
    <w:rsid w:val="005B2BD0"/>
    <w:rsid w:val="005B351D"/>
    <w:rsid w:val="005B37DB"/>
    <w:rsid w:val="005B4A3A"/>
    <w:rsid w:val="005B4D89"/>
    <w:rsid w:val="005C0182"/>
    <w:rsid w:val="005C134D"/>
    <w:rsid w:val="005C20FC"/>
    <w:rsid w:val="005C3455"/>
    <w:rsid w:val="005C3BA9"/>
    <w:rsid w:val="005C4223"/>
    <w:rsid w:val="005D0510"/>
    <w:rsid w:val="005D07D1"/>
    <w:rsid w:val="005D2076"/>
    <w:rsid w:val="005D334E"/>
    <w:rsid w:val="005D37C6"/>
    <w:rsid w:val="005D4516"/>
    <w:rsid w:val="005D5988"/>
    <w:rsid w:val="005D5DEB"/>
    <w:rsid w:val="005D6D54"/>
    <w:rsid w:val="005D747F"/>
    <w:rsid w:val="005E1570"/>
    <w:rsid w:val="005E27E9"/>
    <w:rsid w:val="005E283B"/>
    <w:rsid w:val="005E476A"/>
    <w:rsid w:val="005E55CD"/>
    <w:rsid w:val="005E6366"/>
    <w:rsid w:val="005E6D4C"/>
    <w:rsid w:val="005F04CB"/>
    <w:rsid w:val="005F1F2A"/>
    <w:rsid w:val="005F227A"/>
    <w:rsid w:val="005F3141"/>
    <w:rsid w:val="005F324B"/>
    <w:rsid w:val="005F6D71"/>
    <w:rsid w:val="0060007C"/>
    <w:rsid w:val="006002CD"/>
    <w:rsid w:val="0060160F"/>
    <w:rsid w:val="00602125"/>
    <w:rsid w:val="006041C3"/>
    <w:rsid w:val="00610BB7"/>
    <w:rsid w:val="00611AB7"/>
    <w:rsid w:val="006129A4"/>
    <w:rsid w:val="00613229"/>
    <w:rsid w:val="006132E3"/>
    <w:rsid w:val="006161D5"/>
    <w:rsid w:val="0061727B"/>
    <w:rsid w:val="006176F7"/>
    <w:rsid w:val="00621BEC"/>
    <w:rsid w:val="00621F5C"/>
    <w:rsid w:val="0062423D"/>
    <w:rsid w:val="0062584B"/>
    <w:rsid w:val="00634676"/>
    <w:rsid w:val="00635947"/>
    <w:rsid w:val="006363AF"/>
    <w:rsid w:val="006364D4"/>
    <w:rsid w:val="00636A7D"/>
    <w:rsid w:val="0064147C"/>
    <w:rsid w:val="00642BAB"/>
    <w:rsid w:val="0064362A"/>
    <w:rsid w:val="00643B2C"/>
    <w:rsid w:val="00646BEC"/>
    <w:rsid w:val="00647848"/>
    <w:rsid w:val="0064794B"/>
    <w:rsid w:val="00647E4E"/>
    <w:rsid w:val="006500D5"/>
    <w:rsid w:val="006500EB"/>
    <w:rsid w:val="00652696"/>
    <w:rsid w:val="00652E05"/>
    <w:rsid w:val="0065451B"/>
    <w:rsid w:val="006547E5"/>
    <w:rsid w:val="0065617E"/>
    <w:rsid w:val="00657476"/>
    <w:rsid w:val="00660E7F"/>
    <w:rsid w:val="006628FF"/>
    <w:rsid w:val="00662CC4"/>
    <w:rsid w:val="00664106"/>
    <w:rsid w:val="00664400"/>
    <w:rsid w:val="006644E9"/>
    <w:rsid w:val="006665A5"/>
    <w:rsid w:val="00671A01"/>
    <w:rsid w:val="00671D09"/>
    <w:rsid w:val="006720CE"/>
    <w:rsid w:val="006728A3"/>
    <w:rsid w:val="00674B1D"/>
    <w:rsid w:val="00675B94"/>
    <w:rsid w:val="00675FFE"/>
    <w:rsid w:val="0067648F"/>
    <w:rsid w:val="006775D2"/>
    <w:rsid w:val="00680CD9"/>
    <w:rsid w:val="006829DC"/>
    <w:rsid w:val="00683899"/>
    <w:rsid w:val="00684775"/>
    <w:rsid w:val="00686F79"/>
    <w:rsid w:val="006915FF"/>
    <w:rsid w:val="006925A2"/>
    <w:rsid w:val="00693522"/>
    <w:rsid w:val="00693AB5"/>
    <w:rsid w:val="00696492"/>
    <w:rsid w:val="00696F23"/>
    <w:rsid w:val="00697FDC"/>
    <w:rsid w:val="006A1EE3"/>
    <w:rsid w:val="006A2B94"/>
    <w:rsid w:val="006A35D7"/>
    <w:rsid w:val="006A4541"/>
    <w:rsid w:val="006A6E63"/>
    <w:rsid w:val="006B2742"/>
    <w:rsid w:val="006B2CC6"/>
    <w:rsid w:val="006B4DB3"/>
    <w:rsid w:val="006B52A3"/>
    <w:rsid w:val="006B5406"/>
    <w:rsid w:val="006B640E"/>
    <w:rsid w:val="006B65FA"/>
    <w:rsid w:val="006B69D9"/>
    <w:rsid w:val="006C1129"/>
    <w:rsid w:val="006C3029"/>
    <w:rsid w:val="006C4EFD"/>
    <w:rsid w:val="006C4FA0"/>
    <w:rsid w:val="006C52E9"/>
    <w:rsid w:val="006C6A5C"/>
    <w:rsid w:val="006D0A65"/>
    <w:rsid w:val="006D52D1"/>
    <w:rsid w:val="006D7753"/>
    <w:rsid w:val="006D7802"/>
    <w:rsid w:val="006D7FFD"/>
    <w:rsid w:val="006E02B5"/>
    <w:rsid w:val="006E04DC"/>
    <w:rsid w:val="006E134F"/>
    <w:rsid w:val="006E1ED3"/>
    <w:rsid w:val="006E2AB3"/>
    <w:rsid w:val="006E2AC2"/>
    <w:rsid w:val="006E4677"/>
    <w:rsid w:val="006E4D68"/>
    <w:rsid w:val="006E4FAF"/>
    <w:rsid w:val="006E5969"/>
    <w:rsid w:val="006E5CA1"/>
    <w:rsid w:val="006E5E86"/>
    <w:rsid w:val="006E6207"/>
    <w:rsid w:val="006E64A4"/>
    <w:rsid w:val="006E7835"/>
    <w:rsid w:val="006F1465"/>
    <w:rsid w:val="006F19A6"/>
    <w:rsid w:val="006F1BE3"/>
    <w:rsid w:val="006F1C5E"/>
    <w:rsid w:val="006F2749"/>
    <w:rsid w:val="006F2B8D"/>
    <w:rsid w:val="006F518B"/>
    <w:rsid w:val="006F5871"/>
    <w:rsid w:val="006F69DD"/>
    <w:rsid w:val="006F7D64"/>
    <w:rsid w:val="0070089E"/>
    <w:rsid w:val="00700EA6"/>
    <w:rsid w:val="007022C1"/>
    <w:rsid w:val="0070255D"/>
    <w:rsid w:val="00704D15"/>
    <w:rsid w:val="00705E52"/>
    <w:rsid w:val="007061A0"/>
    <w:rsid w:val="00711016"/>
    <w:rsid w:val="00712619"/>
    <w:rsid w:val="007146FC"/>
    <w:rsid w:val="007147F9"/>
    <w:rsid w:val="00715BD1"/>
    <w:rsid w:val="00716ACC"/>
    <w:rsid w:val="00717C3E"/>
    <w:rsid w:val="007228F1"/>
    <w:rsid w:val="00722C23"/>
    <w:rsid w:val="00724463"/>
    <w:rsid w:val="007249DB"/>
    <w:rsid w:val="007277C8"/>
    <w:rsid w:val="007279D3"/>
    <w:rsid w:val="007310CE"/>
    <w:rsid w:val="00731192"/>
    <w:rsid w:val="00731FF0"/>
    <w:rsid w:val="00732B25"/>
    <w:rsid w:val="00733DD5"/>
    <w:rsid w:val="00734544"/>
    <w:rsid w:val="00734B74"/>
    <w:rsid w:val="00734DAB"/>
    <w:rsid w:val="00736EA8"/>
    <w:rsid w:val="007417AD"/>
    <w:rsid w:val="0074264B"/>
    <w:rsid w:val="00742E26"/>
    <w:rsid w:val="007433C1"/>
    <w:rsid w:val="007442E1"/>
    <w:rsid w:val="007449CE"/>
    <w:rsid w:val="00744B02"/>
    <w:rsid w:val="00745774"/>
    <w:rsid w:val="00747A34"/>
    <w:rsid w:val="00750506"/>
    <w:rsid w:val="00750582"/>
    <w:rsid w:val="00750756"/>
    <w:rsid w:val="007519CA"/>
    <w:rsid w:val="00752FDF"/>
    <w:rsid w:val="00752FFF"/>
    <w:rsid w:val="007534AD"/>
    <w:rsid w:val="007556C0"/>
    <w:rsid w:val="00757742"/>
    <w:rsid w:val="00757760"/>
    <w:rsid w:val="00757A1A"/>
    <w:rsid w:val="00757F90"/>
    <w:rsid w:val="00761B8A"/>
    <w:rsid w:val="00762ACF"/>
    <w:rsid w:val="00763ABF"/>
    <w:rsid w:val="00763F76"/>
    <w:rsid w:val="00764CD1"/>
    <w:rsid w:val="0076749C"/>
    <w:rsid w:val="007706FA"/>
    <w:rsid w:val="007710E8"/>
    <w:rsid w:val="00771D6E"/>
    <w:rsid w:val="00776CBC"/>
    <w:rsid w:val="007774E1"/>
    <w:rsid w:val="0077758E"/>
    <w:rsid w:val="007818A8"/>
    <w:rsid w:val="00784243"/>
    <w:rsid w:val="00785B53"/>
    <w:rsid w:val="007868EF"/>
    <w:rsid w:val="007872BC"/>
    <w:rsid w:val="00787E0A"/>
    <w:rsid w:val="00791B3D"/>
    <w:rsid w:val="00791F15"/>
    <w:rsid w:val="00792D7A"/>
    <w:rsid w:val="007934E0"/>
    <w:rsid w:val="00794B35"/>
    <w:rsid w:val="00797313"/>
    <w:rsid w:val="00797B3E"/>
    <w:rsid w:val="007A0168"/>
    <w:rsid w:val="007A3558"/>
    <w:rsid w:val="007A356D"/>
    <w:rsid w:val="007A5AB3"/>
    <w:rsid w:val="007A6BEC"/>
    <w:rsid w:val="007B0219"/>
    <w:rsid w:val="007B05B7"/>
    <w:rsid w:val="007B05E6"/>
    <w:rsid w:val="007B14B1"/>
    <w:rsid w:val="007B4688"/>
    <w:rsid w:val="007B4756"/>
    <w:rsid w:val="007B4DB8"/>
    <w:rsid w:val="007B5A66"/>
    <w:rsid w:val="007B6157"/>
    <w:rsid w:val="007B650F"/>
    <w:rsid w:val="007B7F4A"/>
    <w:rsid w:val="007C08A7"/>
    <w:rsid w:val="007C0D3E"/>
    <w:rsid w:val="007C0FA4"/>
    <w:rsid w:val="007C140C"/>
    <w:rsid w:val="007C27E8"/>
    <w:rsid w:val="007C54AF"/>
    <w:rsid w:val="007C5D04"/>
    <w:rsid w:val="007C7427"/>
    <w:rsid w:val="007D216D"/>
    <w:rsid w:val="007D2A9C"/>
    <w:rsid w:val="007D3559"/>
    <w:rsid w:val="007D4723"/>
    <w:rsid w:val="007D4BBE"/>
    <w:rsid w:val="007D63EF"/>
    <w:rsid w:val="007D683A"/>
    <w:rsid w:val="007D7581"/>
    <w:rsid w:val="007D76E2"/>
    <w:rsid w:val="007E1F1B"/>
    <w:rsid w:val="007E26B3"/>
    <w:rsid w:val="007E409B"/>
    <w:rsid w:val="007E610D"/>
    <w:rsid w:val="007E7017"/>
    <w:rsid w:val="007E7278"/>
    <w:rsid w:val="007E7413"/>
    <w:rsid w:val="007F0D43"/>
    <w:rsid w:val="007F0FC2"/>
    <w:rsid w:val="007F27E2"/>
    <w:rsid w:val="007F34BF"/>
    <w:rsid w:val="007F41CC"/>
    <w:rsid w:val="007F4F86"/>
    <w:rsid w:val="007F5E67"/>
    <w:rsid w:val="007F6A3E"/>
    <w:rsid w:val="00800248"/>
    <w:rsid w:val="0080164E"/>
    <w:rsid w:val="00802CF5"/>
    <w:rsid w:val="00805730"/>
    <w:rsid w:val="0080579B"/>
    <w:rsid w:val="008059F3"/>
    <w:rsid w:val="008063CB"/>
    <w:rsid w:val="00806596"/>
    <w:rsid w:val="008069D0"/>
    <w:rsid w:val="00806F26"/>
    <w:rsid w:val="00807598"/>
    <w:rsid w:val="008076DE"/>
    <w:rsid w:val="00807AD9"/>
    <w:rsid w:val="008106C7"/>
    <w:rsid w:val="00810BC1"/>
    <w:rsid w:val="00811698"/>
    <w:rsid w:val="008134FD"/>
    <w:rsid w:val="00813EF3"/>
    <w:rsid w:val="00815039"/>
    <w:rsid w:val="00816808"/>
    <w:rsid w:val="008172EE"/>
    <w:rsid w:val="00822BEF"/>
    <w:rsid w:val="00822BF4"/>
    <w:rsid w:val="00822C0E"/>
    <w:rsid w:val="00822D1F"/>
    <w:rsid w:val="008249A2"/>
    <w:rsid w:val="00824FBA"/>
    <w:rsid w:val="008259E0"/>
    <w:rsid w:val="00830D42"/>
    <w:rsid w:val="00830DC8"/>
    <w:rsid w:val="00831DE5"/>
    <w:rsid w:val="00832C9C"/>
    <w:rsid w:val="00834202"/>
    <w:rsid w:val="00834B73"/>
    <w:rsid w:val="00834EB6"/>
    <w:rsid w:val="00834EE6"/>
    <w:rsid w:val="00835C34"/>
    <w:rsid w:val="00836EEB"/>
    <w:rsid w:val="008377CA"/>
    <w:rsid w:val="00841A9A"/>
    <w:rsid w:val="00842E17"/>
    <w:rsid w:val="00845745"/>
    <w:rsid w:val="0084714E"/>
    <w:rsid w:val="00847686"/>
    <w:rsid w:val="00847780"/>
    <w:rsid w:val="00850278"/>
    <w:rsid w:val="00850FB3"/>
    <w:rsid w:val="00851072"/>
    <w:rsid w:val="00851C75"/>
    <w:rsid w:val="0085296A"/>
    <w:rsid w:val="00852C4B"/>
    <w:rsid w:val="0085438A"/>
    <w:rsid w:val="008545C2"/>
    <w:rsid w:val="0085498D"/>
    <w:rsid w:val="00854B9E"/>
    <w:rsid w:val="00854D10"/>
    <w:rsid w:val="00855AAF"/>
    <w:rsid w:val="00856348"/>
    <w:rsid w:val="00856C4E"/>
    <w:rsid w:val="00857718"/>
    <w:rsid w:val="008610D1"/>
    <w:rsid w:val="00861358"/>
    <w:rsid w:val="00861625"/>
    <w:rsid w:val="00863507"/>
    <w:rsid w:val="0086491C"/>
    <w:rsid w:val="0087118C"/>
    <w:rsid w:val="00871E10"/>
    <w:rsid w:val="00872338"/>
    <w:rsid w:val="0087336D"/>
    <w:rsid w:val="00875864"/>
    <w:rsid w:val="0087663B"/>
    <w:rsid w:val="00881BE0"/>
    <w:rsid w:val="008827C6"/>
    <w:rsid w:val="00882EB3"/>
    <w:rsid w:val="00886243"/>
    <w:rsid w:val="00887991"/>
    <w:rsid w:val="00887996"/>
    <w:rsid w:val="00891304"/>
    <w:rsid w:val="00893092"/>
    <w:rsid w:val="008930C5"/>
    <w:rsid w:val="008934FE"/>
    <w:rsid w:val="00893D4C"/>
    <w:rsid w:val="0089473A"/>
    <w:rsid w:val="00894EA5"/>
    <w:rsid w:val="0089623A"/>
    <w:rsid w:val="00897940"/>
    <w:rsid w:val="008A13D5"/>
    <w:rsid w:val="008A1878"/>
    <w:rsid w:val="008A4C17"/>
    <w:rsid w:val="008A57F2"/>
    <w:rsid w:val="008A5A4D"/>
    <w:rsid w:val="008A5FB3"/>
    <w:rsid w:val="008A6FA8"/>
    <w:rsid w:val="008B0C07"/>
    <w:rsid w:val="008B10B0"/>
    <w:rsid w:val="008B1C8E"/>
    <w:rsid w:val="008B2F32"/>
    <w:rsid w:val="008B58AE"/>
    <w:rsid w:val="008B5E6E"/>
    <w:rsid w:val="008B68D3"/>
    <w:rsid w:val="008B6A30"/>
    <w:rsid w:val="008C2409"/>
    <w:rsid w:val="008C2582"/>
    <w:rsid w:val="008C2C5F"/>
    <w:rsid w:val="008C32DD"/>
    <w:rsid w:val="008C3489"/>
    <w:rsid w:val="008C5EC6"/>
    <w:rsid w:val="008C638C"/>
    <w:rsid w:val="008C7F85"/>
    <w:rsid w:val="008D08E9"/>
    <w:rsid w:val="008D09DB"/>
    <w:rsid w:val="008D140E"/>
    <w:rsid w:val="008D1853"/>
    <w:rsid w:val="008D18DE"/>
    <w:rsid w:val="008D1D6D"/>
    <w:rsid w:val="008D1DF2"/>
    <w:rsid w:val="008D20C3"/>
    <w:rsid w:val="008D2619"/>
    <w:rsid w:val="008D27EC"/>
    <w:rsid w:val="008D3036"/>
    <w:rsid w:val="008D316B"/>
    <w:rsid w:val="008D6802"/>
    <w:rsid w:val="008E2ECF"/>
    <w:rsid w:val="008E3E6F"/>
    <w:rsid w:val="008E479E"/>
    <w:rsid w:val="008E54AE"/>
    <w:rsid w:val="008E6455"/>
    <w:rsid w:val="008F05D7"/>
    <w:rsid w:val="008F1556"/>
    <w:rsid w:val="008F2934"/>
    <w:rsid w:val="008F359C"/>
    <w:rsid w:val="008F3E26"/>
    <w:rsid w:val="008F55F5"/>
    <w:rsid w:val="008F5822"/>
    <w:rsid w:val="008F798C"/>
    <w:rsid w:val="009005CE"/>
    <w:rsid w:val="009015AC"/>
    <w:rsid w:val="00905A08"/>
    <w:rsid w:val="00905D75"/>
    <w:rsid w:val="00906550"/>
    <w:rsid w:val="00906A98"/>
    <w:rsid w:val="00910561"/>
    <w:rsid w:val="009107EE"/>
    <w:rsid w:val="00910837"/>
    <w:rsid w:val="00910A9D"/>
    <w:rsid w:val="00912648"/>
    <w:rsid w:val="00914B9B"/>
    <w:rsid w:val="00915799"/>
    <w:rsid w:val="00920032"/>
    <w:rsid w:val="009218A8"/>
    <w:rsid w:val="00921B99"/>
    <w:rsid w:val="00923159"/>
    <w:rsid w:val="0092347E"/>
    <w:rsid w:val="009239BE"/>
    <w:rsid w:val="00923D0E"/>
    <w:rsid w:val="00924520"/>
    <w:rsid w:val="00924994"/>
    <w:rsid w:val="00924BA0"/>
    <w:rsid w:val="00935AAB"/>
    <w:rsid w:val="00936FCC"/>
    <w:rsid w:val="00937139"/>
    <w:rsid w:val="00937AD6"/>
    <w:rsid w:val="00940484"/>
    <w:rsid w:val="0094084E"/>
    <w:rsid w:val="00940ED9"/>
    <w:rsid w:val="0094106F"/>
    <w:rsid w:val="00943200"/>
    <w:rsid w:val="009445E6"/>
    <w:rsid w:val="009452A4"/>
    <w:rsid w:val="009466DE"/>
    <w:rsid w:val="00950CD6"/>
    <w:rsid w:val="00951142"/>
    <w:rsid w:val="00951444"/>
    <w:rsid w:val="00953EBB"/>
    <w:rsid w:val="00954FE6"/>
    <w:rsid w:val="0095562C"/>
    <w:rsid w:val="0095602F"/>
    <w:rsid w:val="009576EF"/>
    <w:rsid w:val="009577D2"/>
    <w:rsid w:val="00960067"/>
    <w:rsid w:val="00963E6C"/>
    <w:rsid w:val="00963F3C"/>
    <w:rsid w:val="009645E7"/>
    <w:rsid w:val="009646A1"/>
    <w:rsid w:val="0096643D"/>
    <w:rsid w:val="0096652A"/>
    <w:rsid w:val="00967271"/>
    <w:rsid w:val="00970B08"/>
    <w:rsid w:val="0097160D"/>
    <w:rsid w:val="00972DA3"/>
    <w:rsid w:val="009733D8"/>
    <w:rsid w:val="00974200"/>
    <w:rsid w:val="009761B4"/>
    <w:rsid w:val="00977907"/>
    <w:rsid w:val="009801DF"/>
    <w:rsid w:val="00982183"/>
    <w:rsid w:val="00985192"/>
    <w:rsid w:val="0098650C"/>
    <w:rsid w:val="00987667"/>
    <w:rsid w:val="00990313"/>
    <w:rsid w:val="00992548"/>
    <w:rsid w:val="0099274A"/>
    <w:rsid w:val="00994434"/>
    <w:rsid w:val="00994BDF"/>
    <w:rsid w:val="00994C30"/>
    <w:rsid w:val="009950BC"/>
    <w:rsid w:val="00996C1A"/>
    <w:rsid w:val="009A0E12"/>
    <w:rsid w:val="009A14C5"/>
    <w:rsid w:val="009A2135"/>
    <w:rsid w:val="009A3466"/>
    <w:rsid w:val="009A4686"/>
    <w:rsid w:val="009A477B"/>
    <w:rsid w:val="009A604A"/>
    <w:rsid w:val="009A60A3"/>
    <w:rsid w:val="009A7102"/>
    <w:rsid w:val="009A744D"/>
    <w:rsid w:val="009A7589"/>
    <w:rsid w:val="009B0E63"/>
    <w:rsid w:val="009B146C"/>
    <w:rsid w:val="009B3CD4"/>
    <w:rsid w:val="009B61C7"/>
    <w:rsid w:val="009B7032"/>
    <w:rsid w:val="009B73DF"/>
    <w:rsid w:val="009B745A"/>
    <w:rsid w:val="009C000B"/>
    <w:rsid w:val="009C0A78"/>
    <w:rsid w:val="009C32BC"/>
    <w:rsid w:val="009C3591"/>
    <w:rsid w:val="009C476A"/>
    <w:rsid w:val="009C6110"/>
    <w:rsid w:val="009C6521"/>
    <w:rsid w:val="009C65AE"/>
    <w:rsid w:val="009C6F14"/>
    <w:rsid w:val="009C7107"/>
    <w:rsid w:val="009D495A"/>
    <w:rsid w:val="009D6C01"/>
    <w:rsid w:val="009D6C7A"/>
    <w:rsid w:val="009D7633"/>
    <w:rsid w:val="009E0759"/>
    <w:rsid w:val="009E10EF"/>
    <w:rsid w:val="009E1DED"/>
    <w:rsid w:val="009E27FD"/>
    <w:rsid w:val="009E380A"/>
    <w:rsid w:val="009E49BC"/>
    <w:rsid w:val="009E735C"/>
    <w:rsid w:val="009F1B04"/>
    <w:rsid w:val="009F3631"/>
    <w:rsid w:val="009F3AC4"/>
    <w:rsid w:val="009F60AC"/>
    <w:rsid w:val="009F66EC"/>
    <w:rsid w:val="009F72B8"/>
    <w:rsid w:val="00A00C70"/>
    <w:rsid w:val="00A0123C"/>
    <w:rsid w:val="00A01891"/>
    <w:rsid w:val="00A01AC7"/>
    <w:rsid w:val="00A02335"/>
    <w:rsid w:val="00A042BD"/>
    <w:rsid w:val="00A043F7"/>
    <w:rsid w:val="00A06400"/>
    <w:rsid w:val="00A10848"/>
    <w:rsid w:val="00A13426"/>
    <w:rsid w:val="00A14F1A"/>
    <w:rsid w:val="00A14F28"/>
    <w:rsid w:val="00A1799E"/>
    <w:rsid w:val="00A20131"/>
    <w:rsid w:val="00A22C75"/>
    <w:rsid w:val="00A2410A"/>
    <w:rsid w:val="00A2566B"/>
    <w:rsid w:val="00A25856"/>
    <w:rsid w:val="00A26221"/>
    <w:rsid w:val="00A26953"/>
    <w:rsid w:val="00A27438"/>
    <w:rsid w:val="00A27603"/>
    <w:rsid w:val="00A276E1"/>
    <w:rsid w:val="00A31284"/>
    <w:rsid w:val="00A3333C"/>
    <w:rsid w:val="00A33DF1"/>
    <w:rsid w:val="00A34AEE"/>
    <w:rsid w:val="00A3570D"/>
    <w:rsid w:val="00A365D5"/>
    <w:rsid w:val="00A409D8"/>
    <w:rsid w:val="00A44804"/>
    <w:rsid w:val="00A464CF"/>
    <w:rsid w:val="00A47567"/>
    <w:rsid w:val="00A50912"/>
    <w:rsid w:val="00A519E1"/>
    <w:rsid w:val="00A51EF1"/>
    <w:rsid w:val="00A54F67"/>
    <w:rsid w:val="00A57714"/>
    <w:rsid w:val="00A60BBC"/>
    <w:rsid w:val="00A60FFD"/>
    <w:rsid w:val="00A635D8"/>
    <w:rsid w:val="00A6424E"/>
    <w:rsid w:val="00A65A95"/>
    <w:rsid w:val="00A6700D"/>
    <w:rsid w:val="00A67B0F"/>
    <w:rsid w:val="00A67C64"/>
    <w:rsid w:val="00A71B7D"/>
    <w:rsid w:val="00A72310"/>
    <w:rsid w:val="00A72F73"/>
    <w:rsid w:val="00A7343E"/>
    <w:rsid w:val="00A73F02"/>
    <w:rsid w:val="00A75150"/>
    <w:rsid w:val="00A7518E"/>
    <w:rsid w:val="00A752E0"/>
    <w:rsid w:val="00A753BD"/>
    <w:rsid w:val="00A75CA6"/>
    <w:rsid w:val="00A76330"/>
    <w:rsid w:val="00A84E05"/>
    <w:rsid w:val="00A868D4"/>
    <w:rsid w:val="00A86BAF"/>
    <w:rsid w:val="00A87CEC"/>
    <w:rsid w:val="00A91486"/>
    <w:rsid w:val="00A91CCA"/>
    <w:rsid w:val="00A92C6C"/>
    <w:rsid w:val="00A93E30"/>
    <w:rsid w:val="00A94B4D"/>
    <w:rsid w:val="00A951FA"/>
    <w:rsid w:val="00AA038E"/>
    <w:rsid w:val="00AA10F2"/>
    <w:rsid w:val="00AA265F"/>
    <w:rsid w:val="00AA3945"/>
    <w:rsid w:val="00AA43BA"/>
    <w:rsid w:val="00AA5929"/>
    <w:rsid w:val="00AA6266"/>
    <w:rsid w:val="00AB0899"/>
    <w:rsid w:val="00AB1B0F"/>
    <w:rsid w:val="00AB1F0D"/>
    <w:rsid w:val="00AB3276"/>
    <w:rsid w:val="00AB33EC"/>
    <w:rsid w:val="00AB415B"/>
    <w:rsid w:val="00AB4A87"/>
    <w:rsid w:val="00AB5FAC"/>
    <w:rsid w:val="00AB66BE"/>
    <w:rsid w:val="00AB6C42"/>
    <w:rsid w:val="00AB719E"/>
    <w:rsid w:val="00AB77DE"/>
    <w:rsid w:val="00AC0223"/>
    <w:rsid w:val="00AC0491"/>
    <w:rsid w:val="00AC1F82"/>
    <w:rsid w:val="00AC4951"/>
    <w:rsid w:val="00AC5165"/>
    <w:rsid w:val="00AC541B"/>
    <w:rsid w:val="00AC56E3"/>
    <w:rsid w:val="00AC5A06"/>
    <w:rsid w:val="00AC785F"/>
    <w:rsid w:val="00AD182D"/>
    <w:rsid w:val="00AD1964"/>
    <w:rsid w:val="00AD1D07"/>
    <w:rsid w:val="00AD1F08"/>
    <w:rsid w:val="00AD23A8"/>
    <w:rsid w:val="00AD3248"/>
    <w:rsid w:val="00AD3A3F"/>
    <w:rsid w:val="00AD510C"/>
    <w:rsid w:val="00AD5947"/>
    <w:rsid w:val="00AD5C12"/>
    <w:rsid w:val="00AD6BA1"/>
    <w:rsid w:val="00AE058E"/>
    <w:rsid w:val="00AE132C"/>
    <w:rsid w:val="00AE14F0"/>
    <w:rsid w:val="00AE154C"/>
    <w:rsid w:val="00AE2DE4"/>
    <w:rsid w:val="00AE592A"/>
    <w:rsid w:val="00AE6093"/>
    <w:rsid w:val="00AE61C7"/>
    <w:rsid w:val="00AF023C"/>
    <w:rsid w:val="00AF2419"/>
    <w:rsid w:val="00AF2BF9"/>
    <w:rsid w:val="00AF311B"/>
    <w:rsid w:val="00AF5592"/>
    <w:rsid w:val="00AF692F"/>
    <w:rsid w:val="00B01C54"/>
    <w:rsid w:val="00B01F19"/>
    <w:rsid w:val="00B04C68"/>
    <w:rsid w:val="00B04F1E"/>
    <w:rsid w:val="00B056E2"/>
    <w:rsid w:val="00B05FB9"/>
    <w:rsid w:val="00B1298D"/>
    <w:rsid w:val="00B13311"/>
    <w:rsid w:val="00B15DA6"/>
    <w:rsid w:val="00B179EF"/>
    <w:rsid w:val="00B17BAF"/>
    <w:rsid w:val="00B213FF"/>
    <w:rsid w:val="00B223E7"/>
    <w:rsid w:val="00B22A94"/>
    <w:rsid w:val="00B22A9B"/>
    <w:rsid w:val="00B22BFA"/>
    <w:rsid w:val="00B22F68"/>
    <w:rsid w:val="00B240DC"/>
    <w:rsid w:val="00B252B5"/>
    <w:rsid w:val="00B25FCC"/>
    <w:rsid w:val="00B2643D"/>
    <w:rsid w:val="00B26555"/>
    <w:rsid w:val="00B26D08"/>
    <w:rsid w:val="00B27522"/>
    <w:rsid w:val="00B275CB"/>
    <w:rsid w:val="00B27621"/>
    <w:rsid w:val="00B3050B"/>
    <w:rsid w:val="00B313EB"/>
    <w:rsid w:val="00B3167B"/>
    <w:rsid w:val="00B32323"/>
    <w:rsid w:val="00B32A22"/>
    <w:rsid w:val="00B3304D"/>
    <w:rsid w:val="00B337DE"/>
    <w:rsid w:val="00B34BFA"/>
    <w:rsid w:val="00B35F93"/>
    <w:rsid w:val="00B374C1"/>
    <w:rsid w:val="00B37E1D"/>
    <w:rsid w:val="00B4009A"/>
    <w:rsid w:val="00B40F47"/>
    <w:rsid w:val="00B41509"/>
    <w:rsid w:val="00B4266A"/>
    <w:rsid w:val="00B4354A"/>
    <w:rsid w:val="00B43F73"/>
    <w:rsid w:val="00B45351"/>
    <w:rsid w:val="00B4536D"/>
    <w:rsid w:val="00B45851"/>
    <w:rsid w:val="00B47C72"/>
    <w:rsid w:val="00B531C0"/>
    <w:rsid w:val="00B53A91"/>
    <w:rsid w:val="00B541E6"/>
    <w:rsid w:val="00B56D32"/>
    <w:rsid w:val="00B6088C"/>
    <w:rsid w:val="00B61039"/>
    <w:rsid w:val="00B617B9"/>
    <w:rsid w:val="00B6438A"/>
    <w:rsid w:val="00B645BD"/>
    <w:rsid w:val="00B65730"/>
    <w:rsid w:val="00B66B3B"/>
    <w:rsid w:val="00B67C7C"/>
    <w:rsid w:val="00B70D36"/>
    <w:rsid w:val="00B70F97"/>
    <w:rsid w:val="00B72146"/>
    <w:rsid w:val="00B74200"/>
    <w:rsid w:val="00B75561"/>
    <w:rsid w:val="00B77B2B"/>
    <w:rsid w:val="00B80BB2"/>
    <w:rsid w:val="00B81132"/>
    <w:rsid w:val="00B81172"/>
    <w:rsid w:val="00B8137D"/>
    <w:rsid w:val="00B82BD7"/>
    <w:rsid w:val="00B832D0"/>
    <w:rsid w:val="00B839D0"/>
    <w:rsid w:val="00B83CBA"/>
    <w:rsid w:val="00B84A89"/>
    <w:rsid w:val="00B84FCC"/>
    <w:rsid w:val="00B87E24"/>
    <w:rsid w:val="00B91241"/>
    <w:rsid w:val="00B92575"/>
    <w:rsid w:val="00B92838"/>
    <w:rsid w:val="00B94079"/>
    <w:rsid w:val="00B97B49"/>
    <w:rsid w:val="00BA0050"/>
    <w:rsid w:val="00BA0C38"/>
    <w:rsid w:val="00BA1A15"/>
    <w:rsid w:val="00BA1E79"/>
    <w:rsid w:val="00BA23DF"/>
    <w:rsid w:val="00BA3115"/>
    <w:rsid w:val="00BA3497"/>
    <w:rsid w:val="00BA414C"/>
    <w:rsid w:val="00BA423E"/>
    <w:rsid w:val="00BA438E"/>
    <w:rsid w:val="00BA57E5"/>
    <w:rsid w:val="00BA5988"/>
    <w:rsid w:val="00BB1308"/>
    <w:rsid w:val="00BB1383"/>
    <w:rsid w:val="00BB259C"/>
    <w:rsid w:val="00BB29A8"/>
    <w:rsid w:val="00BB3CCE"/>
    <w:rsid w:val="00BB432D"/>
    <w:rsid w:val="00BB43A2"/>
    <w:rsid w:val="00BB4F1D"/>
    <w:rsid w:val="00BB5884"/>
    <w:rsid w:val="00BB58E4"/>
    <w:rsid w:val="00BB68C1"/>
    <w:rsid w:val="00BB6A51"/>
    <w:rsid w:val="00BC02D8"/>
    <w:rsid w:val="00BC2EBC"/>
    <w:rsid w:val="00BC31EC"/>
    <w:rsid w:val="00BC6477"/>
    <w:rsid w:val="00BC6A62"/>
    <w:rsid w:val="00BC6B2A"/>
    <w:rsid w:val="00BC7555"/>
    <w:rsid w:val="00BD2A38"/>
    <w:rsid w:val="00BD37E5"/>
    <w:rsid w:val="00BD59D7"/>
    <w:rsid w:val="00BD7410"/>
    <w:rsid w:val="00BD765D"/>
    <w:rsid w:val="00BE10BC"/>
    <w:rsid w:val="00BE2DE6"/>
    <w:rsid w:val="00BE5C13"/>
    <w:rsid w:val="00BE5C28"/>
    <w:rsid w:val="00BE6FF9"/>
    <w:rsid w:val="00BE74C8"/>
    <w:rsid w:val="00BF1809"/>
    <w:rsid w:val="00BF1D56"/>
    <w:rsid w:val="00BF5AF8"/>
    <w:rsid w:val="00BF5B8A"/>
    <w:rsid w:val="00BF690E"/>
    <w:rsid w:val="00BF7889"/>
    <w:rsid w:val="00C00883"/>
    <w:rsid w:val="00C04469"/>
    <w:rsid w:val="00C05458"/>
    <w:rsid w:val="00C05CAD"/>
    <w:rsid w:val="00C06E7F"/>
    <w:rsid w:val="00C106D4"/>
    <w:rsid w:val="00C10B42"/>
    <w:rsid w:val="00C12411"/>
    <w:rsid w:val="00C12799"/>
    <w:rsid w:val="00C129B2"/>
    <w:rsid w:val="00C15422"/>
    <w:rsid w:val="00C226EE"/>
    <w:rsid w:val="00C2381E"/>
    <w:rsid w:val="00C27158"/>
    <w:rsid w:val="00C2739C"/>
    <w:rsid w:val="00C27DA2"/>
    <w:rsid w:val="00C31DA2"/>
    <w:rsid w:val="00C32223"/>
    <w:rsid w:val="00C37E93"/>
    <w:rsid w:val="00C405E6"/>
    <w:rsid w:val="00C407C5"/>
    <w:rsid w:val="00C40CC6"/>
    <w:rsid w:val="00C41F5F"/>
    <w:rsid w:val="00C43128"/>
    <w:rsid w:val="00C436C5"/>
    <w:rsid w:val="00C44881"/>
    <w:rsid w:val="00C44A0F"/>
    <w:rsid w:val="00C44FB3"/>
    <w:rsid w:val="00C46DA0"/>
    <w:rsid w:val="00C47615"/>
    <w:rsid w:val="00C51761"/>
    <w:rsid w:val="00C520EC"/>
    <w:rsid w:val="00C524C4"/>
    <w:rsid w:val="00C54520"/>
    <w:rsid w:val="00C547F1"/>
    <w:rsid w:val="00C54F5A"/>
    <w:rsid w:val="00C562A2"/>
    <w:rsid w:val="00C56900"/>
    <w:rsid w:val="00C569C5"/>
    <w:rsid w:val="00C56E00"/>
    <w:rsid w:val="00C571FE"/>
    <w:rsid w:val="00C57C52"/>
    <w:rsid w:val="00C60B83"/>
    <w:rsid w:val="00C62FBE"/>
    <w:rsid w:val="00C6571E"/>
    <w:rsid w:val="00C65AC4"/>
    <w:rsid w:val="00C65CA0"/>
    <w:rsid w:val="00C66BBA"/>
    <w:rsid w:val="00C67BBC"/>
    <w:rsid w:val="00C67F07"/>
    <w:rsid w:val="00C71A86"/>
    <w:rsid w:val="00C71C04"/>
    <w:rsid w:val="00C725FE"/>
    <w:rsid w:val="00C726F1"/>
    <w:rsid w:val="00C72DE9"/>
    <w:rsid w:val="00C73406"/>
    <w:rsid w:val="00C737D0"/>
    <w:rsid w:val="00C73FD8"/>
    <w:rsid w:val="00C74E43"/>
    <w:rsid w:val="00C77333"/>
    <w:rsid w:val="00C778B7"/>
    <w:rsid w:val="00C81011"/>
    <w:rsid w:val="00C81612"/>
    <w:rsid w:val="00C82C9D"/>
    <w:rsid w:val="00C82CD6"/>
    <w:rsid w:val="00C8623D"/>
    <w:rsid w:val="00C86B4D"/>
    <w:rsid w:val="00C9021F"/>
    <w:rsid w:val="00C903E5"/>
    <w:rsid w:val="00C90A90"/>
    <w:rsid w:val="00C91D0D"/>
    <w:rsid w:val="00C9361C"/>
    <w:rsid w:val="00C966A7"/>
    <w:rsid w:val="00C96C4F"/>
    <w:rsid w:val="00C96E6B"/>
    <w:rsid w:val="00C97BA5"/>
    <w:rsid w:val="00CA14A9"/>
    <w:rsid w:val="00CA29A0"/>
    <w:rsid w:val="00CA34FD"/>
    <w:rsid w:val="00CA409B"/>
    <w:rsid w:val="00CA49A9"/>
    <w:rsid w:val="00CA4E11"/>
    <w:rsid w:val="00CA5877"/>
    <w:rsid w:val="00CA65FC"/>
    <w:rsid w:val="00CA6B05"/>
    <w:rsid w:val="00CA6B6E"/>
    <w:rsid w:val="00CB0FB8"/>
    <w:rsid w:val="00CB15B8"/>
    <w:rsid w:val="00CB1ED7"/>
    <w:rsid w:val="00CB2C32"/>
    <w:rsid w:val="00CB454A"/>
    <w:rsid w:val="00CB643E"/>
    <w:rsid w:val="00CC099A"/>
    <w:rsid w:val="00CC2471"/>
    <w:rsid w:val="00CC3E4C"/>
    <w:rsid w:val="00CC4039"/>
    <w:rsid w:val="00CC4841"/>
    <w:rsid w:val="00CC49B9"/>
    <w:rsid w:val="00CC65D0"/>
    <w:rsid w:val="00CC6BD1"/>
    <w:rsid w:val="00CC745E"/>
    <w:rsid w:val="00CC7DEF"/>
    <w:rsid w:val="00CD0027"/>
    <w:rsid w:val="00CD0995"/>
    <w:rsid w:val="00CD17F8"/>
    <w:rsid w:val="00CD2328"/>
    <w:rsid w:val="00CD2987"/>
    <w:rsid w:val="00CD420F"/>
    <w:rsid w:val="00CD4A2C"/>
    <w:rsid w:val="00CD4CAF"/>
    <w:rsid w:val="00CD6409"/>
    <w:rsid w:val="00CD6F0C"/>
    <w:rsid w:val="00CE0904"/>
    <w:rsid w:val="00CE1EC1"/>
    <w:rsid w:val="00CE20B6"/>
    <w:rsid w:val="00CE5A85"/>
    <w:rsid w:val="00CE6315"/>
    <w:rsid w:val="00CE6407"/>
    <w:rsid w:val="00CE66F0"/>
    <w:rsid w:val="00CF0B4E"/>
    <w:rsid w:val="00CF0D49"/>
    <w:rsid w:val="00CF2632"/>
    <w:rsid w:val="00CF51D1"/>
    <w:rsid w:val="00CF65D9"/>
    <w:rsid w:val="00CF7135"/>
    <w:rsid w:val="00CF7D9A"/>
    <w:rsid w:val="00D010CC"/>
    <w:rsid w:val="00D023D7"/>
    <w:rsid w:val="00D02A8B"/>
    <w:rsid w:val="00D041AF"/>
    <w:rsid w:val="00D06F61"/>
    <w:rsid w:val="00D122D1"/>
    <w:rsid w:val="00D12822"/>
    <w:rsid w:val="00D12FBF"/>
    <w:rsid w:val="00D1397D"/>
    <w:rsid w:val="00D13AB6"/>
    <w:rsid w:val="00D15C01"/>
    <w:rsid w:val="00D17F4A"/>
    <w:rsid w:val="00D2044E"/>
    <w:rsid w:val="00D2381E"/>
    <w:rsid w:val="00D2477F"/>
    <w:rsid w:val="00D3008E"/>
    <w:rsid w:val="00D30285"/>
    <w:rsid w:val="00D30864"/>
    <w:rsid w:val="00D329C0"/>
    <w:rsid w:val="00D361BC"/>
    <w:rsid w:val="00D368F9"/>
    <w:rsid w:val="00D36FD6"/>
    <w:rsid w:val="00D37C39"/>
    <w:rsid w:val="00D37F98"/>
    <w:rsid w:val="00D40590"/>
    <w:rsid w:val="00D406D6"/>
    <w:rsid w:val="00D40838"/>
    <w:rsid w:val="00D420E0"/>
    <w:rsid w:val="00D43D79"/>
    <w:rsid w:val="00D46784"/>
    <w:rsid w:val="00D4692A"/>
    <w:rsid w:val="00D47D0D"/>
    <w:rsid w:val="00D50B11"/>
    <w:rsid w:val="00D5213A"/>
    <w:rsid w:val="00D5352F"/>
    <w:rsid w:val="00D5506E"/>
    <w:rsid w:val="00D55361"/>
    <w:rsid w:val="00D560F2"/>
    <w:rsid w:val="00D61C37"/>
    <w:rsid w:val="00D64C51"/>
    <w:rsid w:val="00D64E38"/>
    <w:rsid w:val="00D64EB5"/>
    <w:rsid w:val="00D70B0B"/>
    <w:rsid w:val="00D722E9"/>
    <w:rsid w:val="00D76011"/>
    <w:rsid w:val="00D767A8"/>
    <w:rsid w:val="00D8239F"/>
    <w:rsid w:val="00D832DA"/>
    <w:rsid w:val="00D86438"/>
    <w:rsid w:val="00D865B6"/>
    <w:rsid w:val="00D868C3"/>
    <w:rsid w:val="00D9315E"/>
    <w:rsid w:val="00D950FF"/>
    <w:rsid w:val="00D95ED0"/>
    <w:rsid w:val="00D96A01"/>
    <w:rsid w:val="00DA17A5"/>
    <w:rsid w:val="00DA3C30"/>
    <w:rsid w:val="00DA3D64"/>
    <w:rsid w:val="00DA411C"/>
    <w:rsid w:val="00DA423C"/>
    <w:rsid w:val="00DA4F9D"/>
    <w:rsid w:val="00DA51B3"/>
    <w:rsid w:val="00DA52A9"/>
    <w:rsid w:val="00DA580E"/>
    <w:rsid w:val="00DA7B3B"/>
    <w:rsid w:val="00DB0E0F"/>
    <w:rsid w:val="00DB1D4F"/>
    <w:rsid w:val="00DB1E65"/>
    <w:rsid w:val="00DB20E3"/>
    <w:rsid w:val="00DB2B6B"/>
    <w:rsid w:val="00DB3A61"/>
    <w:rsid w:val="00DB469C"/>
    <w:rsid w:val="00DB57F7"/>
    <w:rsid w:val="00DB5A9B"/>
    <w:rsid w:val="00DC0930"/>
    <w:rsid w:val="00DC10BB"/>
    <w:rsid w:val="00DC217D"/>
    <w:rsid w:val="00DC3481"/>
    <w:rsid w:val="00DC5442"/>
    <w:rsid w:val="00DC6BA9"/>
    <w:rsid w:val="00DC7D34"/>
    <w:rsid w:val="00DD0180"/>
    <w:rsid w:val="00DD24B3"/>
    <w:rsid w:val="00DD2CBE"/>
    <w:rsid w:val="00DD405E"/>
    <w:rsid w:val="00DD45A8"/>
    <w:rsid w:val="00DD504E"/>
    <w:rsid w:val="00DD6C4C"/>
    <w:rsid w:val="00DD6DC3"/>
    <w:rsid w:val="00DD79E7"/>
    <w:rsid w:val="00DD7ACC"/>
    <w:rsid w:val="00DE36CF"/>
    <w:rsid w:val="00DE5566"/>
    <w:rsid w:val="00DE55DC"/>
    <w:rsid w:val="00DE5AE0"/>
    <w:rsid w:val="00DE6B5A"/>
    <w:rsid w:val="00DF13F8"/>
    <w:rsid w:val="00DF535F"/>
    <w:rsid w:val="00DF5F94"/>
    <w:rsid w:val="00DF71AB"/>
    <w:rsid w:val="00E00162"/>
    <w:rsid w:val="00E02744"/>
    <w:rsid w:val="00E042BE"/>
    <w:rsid w:val="00E0471D"/>
    <w:rsid w:val="00E04786"/>
    <w:rsid w:val="00E054DC"/>
    <w:rsid w:val="00E05E3D"/>
    <w:rsid w:val="00E05FBA"/>
    <w:rsid w:val="00E06E18"/>
    <w:rsid w:val="00E07DB2"/>
    <w:rsid w:val="00E102A1"/>
    <w:rsid w:val="00E104CF"/>
    <w:rsid w:val="00E10673"/>
    <w:rsid w:val="00E111D1"/>
    <w:rsid w:val="00E145E3"/>
    <w:rsid w:val="00E174D7"/>
    <w:rsid w:val="00E20469"/>
    <w:rsid w:val="00E20793"/>
    <w:rsid w:val="00E20EB6"/>
    <w:rsid w:val="00E2187E"/>
    <w:rsid w:val="00E220D7"/>
    <w:rsid w:val="00E23C17"/>
    <w:rsid w:val="00E30747"/>
    <w:rsid w:val="00E31423"/>
    <w:rsid w:val="00E32D2B"/>
    <w:rsid w:val="00E33C42"/>
    <w:rsid w:val="00E35CDD"/>
    <w:rsid w:val="00E40C7C"/>
    <w:rsid w:val="00E41B6E"/>
    <w:rsid w:val="00E420AD"/>
    <w:rsid w:val="00E42AFE"/>
    <w:rsid w:val="00E51F44"/>
    <w:rsid w:val="00E53017"/>
    <w:rsid w:val="00E534EE"/>
    <w:rsid w:val="00E543C7"/>
    <w:rsid w:val="00E5547E"/>
    <w:rsid w:val="00E575CC"/>
    <w:rsid w:val="00E57695"/>
    <w:rsid w:val="00E6004E"/>
    <w:rsid w:val="00E607D6"/>
    <w:rsid w:val="00E609CF"/>
    <w:rsid w:val="00E60D21"/>
    <w:rsid w:val="00E62FC6"/>
    <w:rsid w:val="00E65EF9"/>
    <w:rsid w:val="00E70D08"/>
    <w:rsid w:val="00E70D67"/>
    <w:rsid w:val="00E73EBB"/>
    <w:rsid w:val="00E7426F"/>
    <w:rsid w:val="00E75764"/>
    <w:rsid w:val="00E81136"/>
    <w:rsid w:val="00E8234A"/>
    <w:rsid w:val="00E8336D"/>
    <w:rsid w:val="00E84216"/>
    <w:rsid w:val="00E8710C"/>
    <w:rsid w:val="00E87975"/>
    <w:rsid w:val="00E91493"/>
    <w:rsid w:val="00E919DA"/>
    <w:rsid w:val="00E92AFA"/>
    <w:rsid w:val="00E92D16"/>
    <w:rsid w:val="00E93A62"/>
    <w:rsid w:val="00E965A8"/>
    <w:rsid w:val="00EA082F"/>
    <w:rsid w:val="00EA1600"/>
    <w:rsid w:val="00EA39A5"/>
    <w:rsid w:val="00EA6941"/>
    <w:rsid w:val="00EB30B1"/>
    <w:rsid w:val="00EB4D5F"/>
    <w:rsid w:val="00EB5B0F"/>
    <w:rsid w:val="00EB7B5F"/>
    <w:rsid w:val="00EB7BC9"/>
    <w:rsid w:val="00EC048F"/>
    <w:rsid w:val="00EC1E57"/>
    <w:rsid w:val="00EC2F45"/>
    <w:rsid w:val="00EC3117"/>
    <w:rsid w:val="00EC3BC6"/>
    <w:rsid w:val="00EC4778"/>
    <w:rsid w:val="00EC49EC"/>
    <w:rsid w:val="00EC4DB5"/>
    <w:rsid w:val="00EC6685"/>
    <w:rsid w:val="00EC6B68"/>
    <w:rsid w:val="00EC789C"/>
    <w:rsid w:val="00EC7B67"/>
    <w:rsid w:val="00ED0A18"/>
    <w:rsid w:val="00ED0BF4"/>
    <w:rsid w:val="00ED2421"/>
    <w:rsid w:val="00ED459E"/>
    <w:rsid w:val="00ED5675"/>
    <w:rsid w:val="00EE0960"/>
    <w:rsid w:val="00EE0E5D"/>
    <w:rsid w:val="00EE1E95"/>
    <w:rsid w:val="00EE32E6"/>
    <w:rsid w:val="00EE5E24"/>
    <w:rsid w:val="00EF41DE"/>
    <w:rsid w:val="00EF43A1"/>
    <w:rsid w:val="00EF5340"/>
    <w:rsid w:val="00EF7255"/>
    <w:rsid w:val="00EF76A3"/>
    <w:rsid w:val="00EF7F7F"/>
    <w:rsid w:val="00F00D70"/>
    <w:rsid w:val="00F0189E"/>
    <w:rsid w:val="00F02072"/>
    <w:rsid w:val="00F02171"/>
    <w:rsid w:val="00F02709"/>
    <w:rsid w:val="00F02E32"/>
    <w:rsid w:val="00F030CF"/>
    <w:rsid w:val="00F039DF"/>
    <w:rsid w:val="00F05180"/>
    <w:rsid w:val="00F051E8"/>
    <w:rsid w:val="00F052F6"/>
    <w:rsid w:val="00F070AF"/>
    <w:rsid w:val="00F121E5"/>
    <w:rsid w:val="00F122F8"/>
    <w:rsid w:val="00F150B9"/>
    <w:rsid w:val="00F156BA"/>
    <w:rsid w:val="00F17099"/>
    <w:rsid w:val="00F17FB4"/>
    <w:rsid w:val="00F20127"/>
    <w:rsid w:val="00F22096"/>
    <w:rsid w:val="00F2224B"/>
    <w:rsid w:val="00F271DA"/>
    <w:rsid w:val="00F27C48"/>
    <w:rsid w:val="00F27D92"/>
    <w:rsid w:val="00F31E33"/>
    <w:rsid w:val="00F31FD5"/>
    <w:rsid w:val="00F331F0"/>
    <w:rsid w:val="00F3418B"/>
    <w:rsid w:val="00F42E9F"/>
    <w:rsid w:val="00F43295"/>
    <w:rsid w:val="00F445DA"/>
    <w:rsid w:val="00F467C9"/>
    <w:rsid w:val="00F47066"/>
    <w:rsid w:val="00F47F49"/>
    <w:rsid w:val="00F52769"/>
    <w:rsid w:val="00F531A8"/>
    <w:rsid w:val="00F5430C"/>
    <w:rsid w:val="00F5471B"/>
    <w:rsid w:val="00F5645F"/>
    <w:rsid w:val="00F56666"/>
    <w:rsid w:val="00F56DDB"/>
    <w:rsid w:val="00F60C9B"/>
    <w:rsid w:val="00F62525"/>
    <w:rsid w:val="00F63339"/>
    <w:rsid w:val="00F67DD8"/>
    <w:rsid w:val="00F7062F"/>
    <w:rsid w:val="00F72A48"/>
    <w:rsid w:val="00F73FB2"/>
    <w:rsid w:val="00F7497D"/>
    <w:rsid w:val="00F7506D"/>
    <w:rsid w:val="00F768BC"/>
    <w:rsid w:val="00F8292D"/>
    <w:rsid w:val="00F856D4"/>
    <w:rsid w:val="00F86CC8"/>
    <w:rsid w:val="00F90489"/>
    <w:rsid w:val="00F908EF"/>
    <w:rsid w:val="00F92470"/>
    <w:rsid w:val="00F933D3"/>
    <w:rsid w:val="00F93471"/>
    <w:rsid w:val="00F935C0"/>
    <w:rsid w:val="00F943F5"/>
    <w:rsid w:val="00F97828"/>
    <w:rsid w:val="00F978D5"/>
    <w:rsid w:val="00FA07D9"/>
    <w:rsid w:val="00FA0F1C"/>
    <w:rsid w:val="00FA165B"/>
    <w:rsid w:val="00FA1880"/>
    <w:rsid w:val="00FA2242"/>
    <w:rsid w:val="00FA439D"/>
    <w:rsid w:val="00FA4CAA"/>
    <w:rsid w:val="00FA4D94"/>
    <w:rsid w:val="00FA622A"/>
    <w:rsid w:val="00FA6331"/>
    <w:rsid w:val="00FA7634"/>
    <w:rsid w:val="00FB12E3"/>
    <w:rsid w:val="00FB27A2"/>
    <w:rsid w:val="00FB3827"/>
    <w:rsid w:val="00FB3DB2"/>
    <w:rsid w:val="00FB4569"/>
    <w:rsid w:val="00FB56A5"/>
    <w:rsid w:val="00FB5732"/>
    <w:rsid w:val="00FB6807"/>
    <w:rsid w:val="00FB74F9"/>
    <w:rsid w:val="00FC0DB1"/>
    <w:rsid w:val="00FC1BA4"/>
    <w:rsid w:val="00FC2082"/>
    <w:rsid w:val="00FC30C9"/>
    <w:rsid w:val="00FC3D28"/>
    <w:rsid w:val="00FC4138"/>
    <w:rsid w:val="00FC534B"/>
    <w:rsid w:val="00FC5A5A"/>
    <w:rsid w:val="00FC5E15"/>
    <w:rsid w:val="00FD02D1"/>
    <w:rsid w:val="00FD2336"/>
    <w:rsid w:val="00FD525A"/>
    <w:rsid w:val="00FD57BE"/>
    <w:rsid w:val="00FD5DB8"/>
    <w:rsid w:val="00FD6399"/>
    <w:rsid w:val="00FD6AF3"/>
    <w:rsid w:val="00FD7143"/>
    <w:rsid w:val="00FD7B95"/>
    <w:rsid w:val="00FD7C33"/>
    <w:rsid w:val="00FE083E"/>
    <w:rsid w:val="00FE0CC2"/>
    <w:rsid w:val="00FE364A"/>
    <w:rsid w:val="00FE5AE3"/>
    <w:rsid w:val="00FE5E7F"/>
    <w:rsid w:val="00FE7A68"/>
    <w:rsid w:val="00FF1CE2"/>
    <w:rsid w:val="00FF290A"/>
    <w:rsid w:val="00FF2B6C"/>
    <w:rsid w:val="00FF4113"/>
    <w:rsid w:val="00FF6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A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8AE"/>
    <w:pPr>
      <w:ind w:left="720"/>
      <w:contextualSpacing/>
    </w:pPr>
  </w:style>
  <w:style w:type="character" w:styleId="Hyperlink">
    <w:name w:val="Hyperlink"/>
    <w:basedOn w:val="DefaultParagraphFont"/>
    <w:uiPriority w:val="99"/>
    <w:unhideWhenUsed/>
    <w:rsid w:val="00597E19"/>
    <w:rPr>
      <w:color w:val="0000FF" w:themeColor="hyperlink"/>
      <w:u w:val="single"/>
    </w:rPr>
  </w:style>
  <w:style w:type="paragraph" w:styleId="BalloonText">
    <w:name w:val="Balloon Text"/>
    <w:basedOn w:val="Normal"/>
    <w:link w:val="BalloonTextChar"/>
    <w:uiPriority w:val="99"/>
    <w:semiHidden/>
    <w:unhideWhenUsed/>
    <w:rsid w:val="00C91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D0D"/>
    <w:rPr>
      <w:rFonts w:ascii="Tahoma" w:hAnsi="Tahoma" w:cs="Tahoma"/>
      <w:sz w:val="16"/>
      <w:szCs w:val="16"/>
    </w:rPr>
  </w:style>
  <w:style w:type="table" w:styleId="TableGrid">
    <w:name w:val="Table Grid"/>
    <w:basedOn w:val="TableNormal"/>
    <w:uiPriority w:val="39"/>
    <w:rsid w:val="00B3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60F"/>
  </w:style>
  <w:style w:type="paragraph" w:styleId="Footer">
    <w:name w:val="footer"/>
    <w:basedOn w:val="Normal"/>
    <w:link w:val="FooterChar"/>
    <w:uiPriority w:val="99"/>
    <w:unhideWhenUsed/>
    <w:rsid w:val="00601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60F"/>
  </w:style>
  <w:style w:type="numbering" w:customStyle="1" w:styleId="NoList1">
    <w:name w:val="No List1"/>
    <w:next w:val="NoList"/>
    <w:uiPriority w:val="99"/>
    <w:semiHidden/>
    <w:unhideWhenUsed/>
    <w:rsid w:val="00C56900"/>
  </w:style>
  <w:style w:type="table" w:customStyle="1" w:styleId="TableGrid1">
    <w:name w:val="Table Grid1"/>
    <w:basedOn w:val="TableNormal"/>
    <w:next w:val="TableGrid"/>
    <w:uiPriority w:val="59"/>
    <w:rsid w:val="00C5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rsid w:val="00C569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5690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6900"/>
    <w:rPr>
      <w:color w:val="800080" w:themeColor="followedHyperlink"/>
      <w:u w:val="single"/>
    </w:rPr>
  </w:style>
  <w:style w:type="character" w:styleId="CommentReference">
    <w:name w:val="annotation reference"/>
    <w:basedOn w:val="DefaultParagraphFont"/>
    <w:uiPriority w:val="99"/>
    <w:semiHidden/>
    <w:unhideWhenUsed/>
    <w:rsid w:val="00C56900"/>
    <w:rPr>
      <w:sz w:val="16"/>
      <w:szCs w:val="16"/>
    </w:rPr>
  </w:style>
  <w:style w:type="paragraph" w:styleId="CommentText">
    <w:name w:val="annotation text"/>
    <w:basedOn w:val="Normal"/>
    <w:link w:val="CommentTextChar"/>
    <w:uiPriority w:val="99"/>
    <w:semiHidden/>
    <w:unhideWhenUsed/>
    <w:rsid w:val="00C56900"/>
    <w:pPr>
      <w:spacing w:line="240" w:lineRule="auto"/>
    </w:pPr>
    <w:rPr>
      <w:sz w:val="20"/>
      <w:szCs w:val="20"/>
    </w:rPr>
  </w:style>
  <w:style w:type="character" w:customStyle="1" w:styleId="CommentTextChar">
    <w:name w:val="Comment Text Char"/>
    <w:basedOn w:val="DefaultParagraphFont"/>
    <w:link w:val="CommentText"/>
    <w:uiPriority w:val="99"/>
    <w:semiHidden/>
    <w:rsid w:val="00C56900"/>
    <w:rPr>
      <w:sz w:val="20"/>
      <w:szCs w:val="20"/>
    </w:rPr>
  </w:style>
  <w:style w:type="paragraph" w:styleId="CommentSubject">
    <w:name w:val="annotation subject"/>
    <w:basedOn w:val="CommentText"/>
    <w:next w:val="CommentText"/>
    <w:link w:val="CommentSubjectChar"/>
    <w:uiPriority w:val="99"/>
    <w:semiHidden/>
    <w:unhideWhenUsed/>
    <w:rsid w:val="00C56900"/>
    <w:rPr>
      <w:b/>
      <w:bCs/>
    </w:rPr>
  </w:style>
  <w:style w:type="character" w:customStyle="1" w:styleId="CommentSubjectChar">
    <w:name w:val="Comment Subject Char"/>
    <w:basedOn w:val="CommentTextChar"/>
    <w:link w:val="CommentSubject"/>
    <w:uiPriority w:val="99"/>
    <w:semiHidden/>
    <w:rsid w:val="00C56900"/>
    <w:rPr>
      <w:b/>
      <w:bCs/>
      <w:sz w:val="20"/>
      <w:szCs w:val="20"/>
    </w:rPr>
  </w:style>
  <w:style w:type="paragraph" w:styleId="FootnoteText">
    <w:name w:val="footnote text"/>
    <w:basedOn w:val="Normal"/>
    <w:link w:val="FootnoteTextChar"/>
    <w:uiPriority w:val="99"/>
    <w:semiHidden/>
    <w:unhideWhenUsed/>
    <w:rsid w:val="00A57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714"/>
    <w:rPr>
      <w:sz w:val="20"/>
      <w:szCs w:val="20"/>
    </w:rPr>
  </w:style>
  <w:style w:type="character" w:styleId="FootnoteReference">
    <w:name w:val="footnote reference"/>
    <w:basedOn w:val="DefaultParagraphFont"/>
    <w:uiPriority w:val="99"/>
    <w:semiHidden/>
    <w:unhideWhenUsed/>
    <w:rsid w:val="00A57714"/>
    <w:rPr>
      <w:vertAlign w:val="superscript"/>
    </w:rPr>
  </w:style>
  <w:style w:type="table" w:customStyle="1" w:styleId="QTable">
    <w:name w:val="QTable"/>
    <w:uiPriority w:val="99"/>
    <w:qFormat/>
    <w:rsid w:val="00752FFF"/>
    <w:pPr>
      <w:spacing w:after="0" w:line="240" w:lineRule="auto"/>
    </w:pPr>
    <w:rPr>
      <w:lang w:val="en-US" w:eastAsia="en-US"/>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752FFF"/>
    <w:pPr>
      <w:spacing w:after="0" w:line="240" w:lineRule="auto"/>
      <w:jc w:val="center"/>
    </w:pPr>
    <w:rPr>
      <w:sz w:val="20"/>
      <w:szCs w:val="20"/>
      <w:lang w:val="en-US"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752FFF"/>
    <w:pPr>
      <w:spacing w:after="0"/>
    </w:pPr>
    <w:rPr>
      <w:b/>
      <w:lang w:val="en-US" w:eastAsia="en-US"/>
    </w:rPr>
  </w:style>
  <w:style w:type="paragraph" w:customStyle="1" w:styleId="QLabel">
    <w:name w:val="QLabel"/>
    <w:basedOn w:val="Normal"/>
    <w:qFormat/>
    <w:rsid w:val="00752FFF"/>
    <w:pPr>
      <w:pBdr>
        <w:left w:val="single" w:sz="4" w:space="4" w:color="D9D9D9" w:themeColor="background1" w:themeShade="D9"/>
        <w:right w:val="single" w:sz="4" w:space="4" w:color="D9D9D9" w:themeColor="background1" w:themeShade="D9"/>
      </w:pBdr>
      <w:shd w:val="clear" w:color="auto" w:fill="D9D9D9" w:themeFill="background1" w:themeFillShade="D9"/>
      <w:spacing w:after="0"/>
    </w:pPr>
    <w:rPr>
      <w:b/>
      <w:sz w:val="32"/>
      <w:lang w:val="en-US" w:eastAsia="en-US"/>
    </w:rPr>
  </w:style>
  <w:style w:type="table" w:customStyle="1" w:styleId="QBar">
    <w:name w:val="QBar"/>
    <w:uiPriority w:val="99"/>
    <w:qFormat/>
    <w:rsid w:val="00752FFF"/>
    <w:pPr>
      <w:spacing w:after="0" w:line="240" w:lineRule="auto"/>
    </w:pPr>
    <w:rPr>
      <w:sz w:val="18"/>
      <w:szCs w:val="20"/>
      <w:lang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52FFF"/>
    <w:pPr>
      <w:spacing w:after="0" w:line="240" w:lineRule="auto"/>
    </w:pPr>
    <w:rPr>
      <w:b/>
      <w:color w:val="FFFFFF" w:themeColor="background1"/>
      <w:sz w:val="20"/>
      <w:szCs w:val="20"/>
      <w:lang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752FFF"/>
    <w:pPr>
      <w:spacing w:after="0" w:line="240" w:lineRule="auto"/>
    </w:pPr>
    <w:rPr>
      <w:color w:val="FFFFFF" w:themeColor="background1"/>
      <w:lang w:val="en-US" w:eastAsia="en-US"/>
    </w:rPr>
  </w:style>
  <w:style w:type="paragraph" w:customStyle="1" w:styleId="WhiteCompositeLabel">
    <w:name w:val="WhiteCompositeLabel"/>
    <w:next w:val="Normal"/>
    <w:rsid w:val="00752FFF"/>
    <w:pPr>
      <w:spacing w:before="43" w:after="43" w:line="240" w:lineRule="auto"/>
      <w:jc w:val="center"/>
    </w:pPr>
    <w:rPr>
      <w:rFonts w:ascii="Calibri" w:eastAsia="Times New Roman" w:hAnsi="Calibri" w:cs="Times New Roman"/>
      <w:b/>
      <w:color w:val="FFFFFF"/>
      <w:lang w:val="en-US" w:eastAsia="en-US"/>
    </w:rPr>
  </w:style>
  <w:style w:type="numbering" w:customStyle="1" w:styleId="Multipunch">
    <w:name w:val="Multi punch"/>
    <w:rsid w:val="00752FFF"/>
    <w:pPr>
      <w:numPr>
        <w:numId w:val="20"/>
      </w:numPr>
    </w:pPr>
  </w:style>
  <w:style w:type="numbering" w:customStyle="1" w:styleId="Singlepunch">
    <w:name w:val="Single punch"/>
    <w:rsid w:val="00752FFF"/>
    <w:pPr>
      <w:numPr>
        <w:numId w:val="22"/>
      </w:numPr>
    </w:pPr>
  </w:style>
  <w:style w:type="paragraph" w:customStyle="1" w:styleId="QDisplayLogic">
    <w:name w:val="QDisplayLogic"/>
    <w:basedOn w:val="Normal"/>
    <w:qFormat/>
    <w:rsid w:val="00752FFF"/>
    <w:pPr>
      <w:shd w:val="clear" w:color="auto" w:fill="C5DCFF"/>
      <w:spacing w:after="0"/>
    </w:pPr>
    <w:rPr>
      <w:lang w:val="en-US" w:eastAsia="en-US"/>
    </w:rPr>
  </w:style>
  <w:style w:type="paragraph" w:customStyle="1" w:styleId="QSkipLogic">
    <w:name w:val="QSkipLogic"/>
    <w:basedOn w:val="Normal"/>
    <w:qFormat/>
    <w:rsid w:val="00752FFF"/>
    <w:pPr>
      <w:shd w:val="clear" w:color="auto" w:fill="D9D9D9"/>
      <w:spacing w:after="0"/>
    </w:pPr>
    <w:rPr>
      <w:lang w:val="en-US" w:eastAsia="en-US"/>
    </w:rPr>
  </w:style>
  <w:style w:type="paragraph" w:customStyle="1" w:styleId="SingleLineText">
    <w:name w:val="SingleLineText"/>
    <w:next w:val="Normal"/>
    <w:rsid w:val="00752FFF"/>
    <w:pPr>
      <w:spacing w:after="0" w:line="240" w:lineRule="auto"/>
    </w:pPr>
    <w:rPr>
      <w:lang w:val="en-US" w:eastAsia="en-US"/>
    </w:rPr>
  </w:style>
  <w:style w:type="paragraph" w:styleId="Revision">
    <w:name w:val="Revision"/>
    <w:hidden/>
    <w:uiPriority w:val="99"/>
    <w:semiHidden/>
    <w:rsid w:val="004F23AD"/>
    <w:pPr>
      <w:spacing w:after="0" w:line="240" w:lineRule="auto"/>
    </w:pPr>
  </w:style>
  <w:style w:type="character" w:styleId="LineNumber">
    <w:name w:val="line number"/>
    <w:basedOn w:val="DefaultParagraphFont"/>
    <w:uiPriority w:val="99"/>
    <w:semiHidden/>
    <w:unhideWhenUsed/>
    <w:rsid w:val="004D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409">
      <w:bodyDiv w:val="1"/>
      <w:marLeft w:val="0"/>
      <w:marRight w:val="0"/>
      <w:marTop w:val="0"/>
      <w:marBottom w:val="0"/>
      <w:divBdr>
        <w:top w:val="none" w:sz="0" w:space="0" w:color="auto"/>
        <w:left w:val="none" w:sz="0" w:space="0" w:color="auto"/>
        <w:bottom w:val="none" w:sz="0" w:space="0" w:color="auto"/>
        <w:right w:val="none" w:sz="0" w:space="0" w:color="auto"/>
      </w:divBdr>
    </w:div>
    <w:div w:id="363334905">
      <w:bodyDiv w:val="1"/>
      <w:marLeft w:val="0"/>
      <w:marRight w:val="0"/>
      <w:marTop w:val="0"/>
      <w:marBottom w:val="0"/>
      <w:divBdr>
        <w:top w:val="none" w:sz="0" w:space="0" w:color="auto"/>
        <w:left w:val="none" w:sz="0" w:space="0" w:color="auto"/>
        <w:bottom w:val="none" w:sz="0" w:space="0" w:color="auto"/>
        <w:right w:val="none" w:sz="0" w:space="0" w:color="auto"/>
      </w:divBdr>
    </w:div>
    <w:div w:id="504249944">
      <w:bodyDiv w:val="1"/>
      <w:marLeft w:val="0"/>
      <w:marRight w:val="0"/>
      <w:marTop w:val="0"/>
      <w:marBottom w:val="0"/>
      <w:divBdr>
        <w:top w:val="none" w:sz="0" w:space="0" w:color="auto"/>
        <w:left w:val="none" w:sz="0" w:space="0" w:color="auto"/>
        <w:bottom w:val="none" w:sz="0" w:space="0" w:color="auto"/>
        <w:right w:val="none" w:sz="0" w:space="0" w:color="auto"/>
      </w:divBdr>
    </w:div>
    <w:div w:id="723020870">
      <w:bodyDiv w:val="1"/>
      <w:marLeft w:val="0"/>
      <w:marRight w:val="0"/>
      <w:marTop w:val="0"/>
      <w:marBottom w:val="0"/>
      <w:divBdr>
        <w:top w:val="none" w:sz="0" w:space="0" w:color="auto"/>
        <w:left w:val="none" w:sz="0" w:space="0" w:color="auto"/>
        <w:bottom w:val="none" w:sz="0" w:space="0" w:color="auto"/>
        <w:right w:val="none" w:sz="0" w:space="0" w:color="auto"/>
      </w:divBdr>
    </w:div>
    <w:div w:id="765613246">
      <w:bodyDiv w:val="1"/>
      <w:marLeft w:val="0"/>
      <w:marRight w:val="0"/>
      <w:marTop w:val="0"/>
      <w:marBottom w:val="0"/>
      <w:divBdr>
        <w:top w:val="none" w:sz="0" w:space="0" w:color="auto"/>
        <w:left w:val="none" w:sz="0" w:space="0" w:color="auto"/>
        <w:bottom w:val="none" w:sz="0" w:space="0" w:color="auto"/>
        <w:right w:val="none" w:sz="0" w:space="0" w:color="auto"/>
      </w:divBdr>
    </w:div>
    <w:div w:id="819200509">
      <w:bodyDiv w:val="1"/>
      <w:marLeft w:val="0"/>
      <w:marRight w:val="0"/>
      <w:marTop w:val="0"/>
      <w:marBottom w:val="0"/>
      <w:divBdr>
        <w:top w:val="none" w:sz="0" w:space="0" w:color="auto"/>
        <w:left w:val="none" w:sz="0" w:space="0" w:color="auto"/>
        <w:bottom w:val="none" w:sz="0" w:space="0" w:color="auto"/>
        <w:right w:val="none" w:sz="0" w:space="0" w:color="auto"/>
      </w:divBdr>
    </w:div>
    <w:div w:id="1137067714">
      <w:bodyDiv w:val="1"/>
      <w:marLeft w:val="0"/>
      <w:marRight w:val="0"/>
      <w:marTop w:val="0"/>
      <w:marBottom w:val="0"/>
      <w:divBdr>
        <w:top w:val="none" w:sz="0" w:space="0" w:color="auto"/>
        <w:left w:val="none" w:sz="0" w:space="0" w:color="auto"/>
        <w:bottom w:val="none" w:sz="0" w:space="0" w:color="auto"/>
        <w:right w:val="none" w:sz="0" w:space="0" w:color="auto"/>
      </w:divBdr>
    </w:div>
    <w:div w:id="1142503938">
      <w:bodyDiv w:val="1"/>
      <w:marLeft w:val="0"/>
      <w:marRight w:val="0"/>
      <w:marTop w:val="0"/>
      <w:marBottom w:val="0"/>
      <w:divBdr>
        <w:top w:val="none" w:sz="0" w:space="0" w:color="auto"/>
        <w:left w:val="none" w:sz="0" w:space="0" w:color="auto"/>
        <w:bottom w:val="none" w:sz="0" w:space="0" w:color="auto"/>
        <w:right w:val="none" w:sz="0" w:space="0" w:color="auto"/>
      </w:divBdr>
    </w:div>
    <w:div w:id="1717005757">
      <w:bodyDiv w:val="1"/>
      <w:marLeft w:val="0"/>
      <w:marRight w:val="0"/>
      <w:marTop w:val="0"/>
      <w:marBottom w:val="0"/>
      <w:divBdr>
        <w:top w:val="none" w:sz="0" w:space="0" w:color="auto"/>
        <w:left w:val="none" w:sz="0" w:space="0" w:color="auto"/>
        <w:bottom w:val="none" w:sz="0" w:space="0" w:color="auto"/>
        <w:right w:val="none" w:sz="0" w:space="0" w:color="auto"/>
      </w:divBdr>
    </w:div>
    <w:div w:id="17226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study.org"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invertIfNegative val="0"/>
          <c:cat>
            <c:strRef>
              <c:f>'Method of self-harm'!$A$2:$A$14</c:f>
              <c:strCache>
                <c:ptCount val="13"/>
                <c:pt idx="0">
                  <c:v>Other method</c:v>
                </c:pt>
                <c:pt idx="1">
                  <c:v>Sticking needles into skin</c:v>
                </c:pt>
                <c:pt idx="2">
                  <c:v>Carving</c:v>
                </c:pt>
                <c:pt idx="3">
                  <c:v>Swallowing dangerous substances</c:v>
                </c:pt>
                <c:pt idx="4">
                  <c:v>Rubbing skin </c:v>
                </c:pt>
                <c:pt idx="5">
                  <c:v>Burning</c:v>
                </c:pt>
                <c:pt idx="6">
                  <c:v>Biting</c:v>
                </c:pt>
                <c:pt idx="7">
                  <c:v>Hair pulling</c:v>
                </c:pt>
                <c:pt idx="8">
                  <c:v>Pinching</c:v>
                </c:pt>
                <c:pt idx="9">
                  <c:v>Severe scratching</c:v>
                </c:pt>
                <c:pt idx="10">
                  <c:v>Interfering with a wound</c:v>
                </c:pt>
                <c:pt idx="11">
                  <c:v>Hitting or banging</c:v>
                </c:pt>
                <c:pt idx="12">
                  <c:v>Cutting</c:v>
                </c:pt>
              </c:strCache>
            </c:strRef>
          </c:cat>
          <c:val>
            <c:numRef>
              <c:f>'Method of self-harm'!$B$2:$B$14</c:f>
            </c:numRef>
          </c:val>
          <c:extLst>
            <c:ext xmlns:c16="http://schemas.microsoft.com/office/drawing/2014/chart" uri="{C3380CC4-5D6E-409C-BE32-E72D297353CC}">
              <c16:uniqueId val="{00000000-1456-4CEB-ADDF-D99A5C275A06}"/>
            </c:ext>
          </c:extLst>
        </c:ser>
        <c:ser>
          <c:idx val="1"/>
          <c:order val="1"/>
          <c:spPr>
            <a:solidFill>
              <a:schemeClr val="tx1"/>
            </a:solidFill>
          </c:spPr>
          <c:invertIfNegative val="0"/>
          <c:cat>
            <c:strRef>
              <c:f>'Method of self-harm'!$A$2:$A$14</c:f>
              <c:strCache>
                <c:ptCount val="13"/>
                <c:pt idx="0">
                  <c:v>Other method</c:v>
                </c:pt>
                <c:pt idx="1">
                  <c:v>Sticking needles into skin</c:v>
                </c:pt>
                <c:pt idx="2">
                  <c:v>Carving</c:v>
                </c:pt>
                <c:pt idx="3">
                  <c:v>Swallowing dangerous substances</c:v>
                </c:pt>
                <c:pt idx="4">
                  <c:v>Rubbing skin </c:v>
                </c:pt>
                <c:pt idx="5">
                  <c:v>Burning</c:v>
                </c:pt>
                <c:pt idx="6">
                  <c:v>Biting</c:v>
                </c:pt>
                <c:pt idx="7">
                  <c:v>Hair pulling</c:v>
                </c:pt>
                <c:pt idx="8">
                  <c:v>Pinching</c:v>
                </c:pt>
                <c:pt idx="9">
                  <c:v>Severe scratching</c:v>
                </c:pt>
                <c:pt idx="10">
                  <c:v>Interfering with a wound</c:v>
                </c:pt>
                <c:pt idx="11">
                  <c:v>Hitting or banging</c:v>
                </c:pt>
                <c:pt idx="12">
                  <c:v>Cutting</c:v>
                </c:pt>
              </c:strCache>
            </c:strRef>
          </c:cat>
          <c:val>
            <c:numRef>
              <c:f>'Method of self-harm'!$C$2:$C$14</c:f>
              <c:numCache>
                <c:formatCode>General</c:formatCode>
                <c:ptCount val="13"/>
                <c:pt idx="0">
                  <c:v>19</c:v>
                </c:pt>
                <c:pt idx="1">
                  <c:v>27</c:v>
                </c:pt>
                <c:pt idx="2">
                  <c:v>41</c:v>
                </c:pt>
                <c:pt idx="3">
                  <c:v>45</c:v>
                </c:pt>
                <c:pt idx="4">
                  <c:v>53</c:v>
                </c:pt>
                <c:pt idx="5">
                  <c:v>58</c:v>
                </c:pt>
                <c:pt idx="6">
                  <c:v>66</c:v>
                </c:pt>
                <c:pt idx="7">
                  <c:v>75</c:v>
                </c:pt>
                <c:pt idx="8">
                  <c:v>77</c:v>
                </c:pt>
                <c:pt idx="9">
                  <c:v>89</c:v>
                </c:pt>
                <c:pt idx="10">
                  <c:v>92</c:v>
                </c:pt>
                <c:pt idx="11">
                  <c:v>97</c:v>
                </c:pt>
                <c:pt idx="12">
                  <c:v>115</c:v>
                </c:pt>
              </c:numCache>
            </c:numRef>
          </c:val>
          <c:extLst>
            <c:ext xmlns:c16="http://schemas.microsoft.com/office/drawing/2014/chart" uri="{C3380CC4-5D6E-409C-BE32-E72D297353CC}">
              <c16:uniqueId val="{00000001-1456-4CEB-ADDF-D99A5C275A06}"/>
            </c:ext>
          </c:extLst>
        </c:ser>
        <c:dLbls>
          <c:showLegendKey val="0"/>
          <c:showVal val="0"/>
          <c:showCatName val="0"/>
          <c:showSerName val="0"/>
          <c:showPercent val="0"/>
          <c:showBubbleSize val="0"/>
        </c:dLbls>
        <c:gapWidth val="150"/>
        <c:overlap val="100"/>
        <c:axId val="157717632"/>
        <c:axId val="157719168"/>
      </c:barChart>
      <c:catAx>
        <c:axId val="157717632"/>
        <c:scaling>
          <c:orientation val="minMax"/>
        </c:scaling>
        <c:delete val="0"/>
        <c:axPos val="l"/>
        <c:numFmt formatCode="General" sourceLinked="0"/>
        <c:majorTickMark val="out"/>
        <c:minorTickMark val="none"/>
        <c:tickLblPos val="nextTo"/>
        <c:crossAx val="157719168"/>
        <c:crosses val="autoZero"/>
        <c:auto val="1"/>
        <c:lblAlgn val="ctr"/>
        <c:lblOffset val="100"/>
        <c:noMultiLvlLbl val="0"/>
      </c:catAx>
      <c:valAx>
        <c:axId val="157719168"/>
        <c:scaling>
          <c:orientation val="minMax"/>
        </c:scaling>
        <c:delete val="0"/>
        <c:axPos val="b"/>
        <c:majorGridlines/>
        <c:title>
          <c:tx>
            <c:rich>
              <a:bodyPr/>
              <a:lstStyle/>
              <a:p>
                <a:pPr>
                  <a:defRPr b="0"/>
                </a:pPr>
                <a:r>
                  <a:rPr lang="en-GB" b="0"/>
                  <a:t>Number of participants with a history of self-harm (</a:t>
                </a:r>
                <a:r>
                  <a:rPr lang="en-GB" b="0" i="1"/>
                  <a:t>n</a:t>
                </a:r>
                <a:r>
                  <a:rPr lang="en-GB" b="0" i="0"/>
                  <a:t> = 143</a:t>
                </a:r>
                <a:r>
                  <a:rPr lang="en-GB" b="0"/>
                  <a:t>)</a:t>
                </a:r>
              </a:p>
            </c:rich>
          </c:tx>
          <c:overlay val="0"/>
        </c:title>
        <c:numFmt formatCode="General" sourceLinked="1"/>
        <c:majorTickMark val="out"/>
        <c:minorTickMark val="none"/>
        <c:tickLblPos val="nextTo"/>
        <c:crossAx val="15771763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7A50-720B-4699-8742-1F934C51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40897</Words>
  <Characters>233117</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2021-03-16T16:40:00Z</dcterms:created>
  <dcterms:modified xsi:type="dcterms:W3CDTF">2021-03-16T16:40:00Z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4f121dd3-a890-3299-b37b-aaf224e52a6c</vt:lpwstr>
  </property>
  <property fmtid="{D5CDD505-2E9C-101B-9397-08002B2CF9AE}" pid="24" name="Mendeley Citation Style_1">
    <vt:lpwstr>http://www.zotero.org/styles/apa</vt:lpwstr>
  </property>
  <property fmtid="{D5CDD505-2E9C-101B-9397-08002B2CF9AE}" pid="25" name="_MarkAsFinal">
    <vt:bool>true</vt:bool>
  </property>
</Properties>
</file>