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17745" w14:textId="0ABDF2B6" w:rsidR="00DB7466" w:rsidRDefault="00DB7466" w:rsidP="00DB7466">
      <w:pPr>
        <w:pStyle w:val="Heading1"/>
        <w:jc w:val="center"/>
      </w:pPr>
      <w:r>
        <w:t>Chapter 8</w:t>
      </w:r>
    </w:p>
    <w:p w14:paraId="0CAB00E9" w14:textId="77777777" w:rsidR="00DB7466" w:rsidRDefault="00DB7466" w:rsidP="00DB7466">
      <w:pPr>
        <w:pStyle w:val="Heading1"/>
        <w:jc w:val="center"/>
      </w:pPr>
    </w:p>
    <w:p w14:paraId="26ECDF98" w14:textId="63D9A6CE" w:rsidR="00E430D5" w:rsidRPr="00780CB5" w:rsidRDefault="00E430D5" w:rsidP="00DB7466">
      <w:pPr>
        <w:pStyle w:val="Heading1"/>
        <w:jc w:val="center"/>
      </w:pPr>
      <w:r w:rsidRPr="00CB08B1">
        <w:t>Unfolding</w:t>
      </w:r>
      <w:r w:rsidR="00C3796E">
        <w:t xml:space="preserve"> the</w:t>
      </w:r>
      <w:r w:rsidRPr="00CB08B1">
        <w:t xml:space="preserve"> Intra-</w:t>
      </w:r>
      <w:r w:rsidR="00177B51" w:rsidRPr="00CB08B1">
        <w:t>Organizational</w:t>
      </w:r>
      <w:r w:rsidRPr="00CB08B1">
        <w:t xml:space="preserve"> Perception Gap in Decision Making between MNE</w:t>
      </w:r>
      <w:r w:rsidRPr="00CB08B1">
        <w:rPr>
          <w:rStyle w:val="apple-converted-space"/>
          <w:b w:val="0"/>
          <w:color w:val="000000"/>
          <w:lang w:val="en-GB"/>
        </w:rPr>
        <w:t> </w:t>
      </w:r>
      <w:r w:rsidRPr="000D5EFD">
        <w:t>Headquarters and Subsidiaries</w:t>
      </w:r>
    </w:p>
    <w:p w14:paraId="684A7FCA" w14:textId="77777777" w:rsidR="00E430D5" w:rsidRPr="003D237D" w:rsidRDefault="00E430D5" w:rsidP="00DB7466">
      <w:pPr>
        <w:jc w:val="center"/>
        <w:rPr>
          <w:lang w:val="en-US"/>
        </w:rPr>
      </w:pPr>
    </w:p>
    <w:p w14:paraId="657C2BF9" w14:textId="324F32EA" w:rsidR="00DB7466" w:rsidRPr="003D237D" w:rsidRDefault="00DB7466" w:rsidP="00DB7466">
      <w:pPr>
        <w:jc w:val="center"/>
      </w:pPr>
      <w:r>
        <w:t>Shasha Zhao, Marina Papanastassiou, Yiannis Bassiakos, Evis Sinani and Robert Pearce</w:t>
      </w:r>
    </w:p>
    <w:p w14:paraId="67AFDDD3" w14:textId="77777777" w:rsidR="00DB7466" w:rsidRPr="003D237D" w:rsidRDefault="00DB7466" w:rsidP="00DB7466">
      <w:pPr>
        <w:pStyle w:val="BodyA"/>
        <w:spacing w:line="360" w:lineRule="auto"/>
        <w:jc w:val="center"/>
        <w:rPr>
          <w:rFonts w:eastAsiaTheme="minorEastAsia" w:cs="Times New Roman"/>
          <w:color w:val="auto"/>
          <w:sz w:val="24"/>
          <w:szCs w:val="24"/>
          <w:bdr w:val="none" w:sz="0" w:space="0" w:color="auto"/>
          <w:lang w:val="en-GB"/>
        </w:rPr>
      </w:pPr>
    </w:p>
    <w:p w14:paraId="0F231D9E" w14:textId="77777777" w:rsidR="00E430D5" w:rsidRPr="003D237D" w:rsidRDefault="00E430D5" w:rsidP="00E430D5">
      <w:pPr>
        <w:spacing w:after="200" w:line="276" w:lineRule="auto"/>
      </w:pPr>
      <w:r w:rsidRPr="003D237D">
        <w:br w:type="page"/>
      </w:r>
    </w:p>
    <w:p w14:paraId="186AA220" w14:textId="77777777" w:rsidR="00C239C1" w:rsidRPr="0069228D" w:rsidRDefault="00C239C1" w:rsidP="00DB7466">
      <w:pPr>
        <w:pStyle w:val="Heading1"/>
      </w:pPr>
      <w:r w:rsidRPr="000F5B63">
        <w:lastRenderedPageBreak/>
        <w:t>Introduction</w:t>
      </w:r>
    </w:p>
    <w:p w14:paraId="4DDA6923" w14:textId="77777777" w:rsidR="00C239C1" w:rsidRPr="0069228D" w:rsidRDefault="00C239C1" w:rsidP="00C239C1">
      <w:pPr>
        <w:pStyle w:val="BodyA"/>
        <w:spacing w:line="360" w:lineRule="auto"/>
        <w:jc w:val="both"/>
        <w:rPr>
          <w:color w:val="auto"/>
          <w:sz w:val="24"/>
          <w:szCs w:val="24"/>
          <w:u w:color="333333"/>
          <w:lang w:val="en-GB"/>
        </w:rPr>
      </w:pPr>
    </w:p>
    <w:p w14:paraId="4F003071" w14:textId="4D2D36A1" w:rsidR="00C239C1" w:rsidRPr="000B1D45" w:rsidRDefault="00C239C1" w:rsidP="00C42B19">
      <w:pPr>
        <w:pStyle w:val="BodyA"/>
        <w:spacing w:line="480" w:lineRule="auto"/>
        <w:ind w:firstLine="720"/>
        <w:jc w:val="both"/>
        <w:rPr>
          <w:color w:val="auto"/>
          <w:sz w:val="24"/>
          <w:szCs w:val="24"/>
          <w:u w:color="333333"/>
          <w:lang w:val="en-GB"/>
        </w:rPr>
      </w:pPr>
      <w:r w:rsidRPr="0069228D">
        <w:rPr>
          <w:color w:val="auto"/>
          <w:sz w:val="24"/>
          <w:szCs w:val="24"/>
          <w:u w:color="333333"/>
          <w:lang w:val="en-GB"/>
        </w:rPr>
        <w:t>Decision</w:t>
      </w:r>
      <w:r w:rsidRPr="000B1D45">
        <w:rPr>
          <w:color w:val="auto"/>
          <w:sz w:val="24"/>
          <w:szCs w:val="24"/>
          <w:u w:color="333333"/>
          <w:lang w:val="en-GB"/>
        </w:rPr>
        <w:t xml:space="preserve"> making in </w:t>
      </w:r>
      <w:r>
        <w:rPr>
          <w:color w:val="auto"/>
          <w:sz w:val="24"/>
          <w:szCs w:val="24"/>
          <w:u w:color="333333"/>
          <w:lang w:val="en-GB"/>
        </w:rPr>
        <w:t>multinational enterprises (</w:t>
      </w:r>
      <w:r w:rsidRPr="000B1D45">
        <w:rPr>
          <w:color w:val="auto"/>
          <w:sz w:val="24"/>
          <w:szCs w:val="24"/>
          <w:u w:color="333333"/>
          <w:lang w:val="en-GB"/>
        </w:rPr>
        <w:t>MNEs</w:t>
      </w:r>
      <w:r>
        <w:rPr>
          <w:color w:val="auto"/>
          <w:sz w:val="24"/>
          <w:szCs w:val="24"/>
          <w:u w:color="333333"/>
          <w:lang w:val="en-GB"/>
        </w:rPr>
        <w:t>)</w:t>
      </w:r>
      <w:r w:rsidRPr="000B1D45">
        <w:rPr>
          <w:color w:val="auto"/>
          <w:sz w:val="24"/>
          <w:szCs w:val="24"/>
          <w:u w:color="333333"/>
          <w:lang w:val="en-GB"/>
        </w:rPr>
        <w:t xml:space="preserve"> has </w:t>
      </w:r>
      <w:r>
        <w:rPr>
          <w:color w:val="auto"/>
          <w:sz w:val="24"/>
          <w:szCs w:val="24"/>
          <w:u w:color="333333"/>
          <w:lang w:val="en-GB"/>
        </w:rPr>
        <w:t xml:space="preserve">long </w:t>
      </w:r>
      <w:r w:rsidRPr="000B1D45">
        <w:rPr>
          <w:color w:val="auto"/>
          <w:sz w:val="24"/>
          <w:szCs w:val="24"/>
          <w:u w:color="333333"/>
          <w:lang w:val="en-GB"/>
        </w:rPr>
        <w:t>been an important area of international business research (e.g. Gates and Egelhoff 1986; Child and Hsieh 2014). Whilst</w:t>
      </w:r>
      <w:r>
        <w:rPr>
          <w:color w:val="auto"/>
          <w:sz w:val="24"/>
          <w:szCs w:val="24"/>
          <w:u w:color="333333"/>
          <w:lang w:val="en-GB"/>
        </w:rPr>
        <w:t xml:space="preserve"> the</w:t>
      </w:r>
      <w:r w:rsidRPr="000B1D45">
        <w:rPr>
          <w:color w:val="auto"/>
          <w:sz w:val="24"/>
          <w:szCs w:val="24"/>
          <w:u w:color="333333"/>
          <w:lang w:val="en-GB"/>
        </w:rPr>
        <w:t xml:space="preserve"> earliest stream of literature identified MNE decision making as either ‘centralization’ or ‘decentralization’ (Hedlund 1980; </w:t>
      </w:r>
      <w:r>
        <w:rPr>
          <w:color w:val="auto"/>
          <w:sz w:val="24"/>
          <w:szCs w:val="24"/>
          <w:u w:color="333333"/>
          <w:lang w:val="en-GB"/>
        </w:rPr>
        <w:t>Gates and Egelhoff 1986</w:t>
      </w:r>
      <w:r w:rsidRPr="000B1D45">
        <w:rPr>
          <w:color w:val="auto"/>
          <w:sz w:val="24"/>
          <w:szCs w:val="24"/>
          <w:u w:color="333333"/>
          <w:lang w:val="en-GB"/>
        </w:rPr>
        <w:t xml:space="preserve">), </w:t>
      </w:r>
      <w:r>
        <w:rPr>
          <w:color w:val="auto"/>
          <w:sz w:val="24"/>
          <w:szCs w:val="24"/>
          <w:u w:color="333333"/>
          <w:lang w:val="en-GB"/>
        </w:rPr>
        <w:t>current</w:t>
      </w:r>
      <w:r w:rsidRPr="000B1D45">
        <w:rPr>
          <w:color w:val="auto"/>
          <w:sz w:val="24"/>
          <w:szCs w:val="24"/>
          <w:u w:color="333333"/>
          <w:lang w:val="en-GB"/>
        </w:rPr>
        <w:t xml:space="preserve"> research findings suggest a trend </w:t>
      </w:r>
      <w:r>
        <w:rPr>
          <w:color w:val="auto"/>
          <w:sz w:val="24"/>
          <w:szCs w:val="24"/>
          <w:u w:color="333333"/>
          <w:lang w:val="en-GB"/>
        </w:rPr>
        <w:t>of</w:t>
      </w:r>
      <w:r w:rsidRPr="000B1D45">
        <w:rPr>
          <w:color w:val="auto"/>
          <w:sz w:val="24"/>
          <w:szCs w:val="24"/>
          <w:u w:color="333333"/>
          <w:lang w:val="en-GB"/>
        </w:rPr>
        <w:t xml:space="preserve"> moving away from these ‘</w:t>
      </w:r>
      <w:r>
        <w:rPr>
          <w:color w:val="auto"/>
          <w:sz w:val="24"/>
          <w:szCs w:val="24"/>
          <w:u w:color="333333"/>
          <w:lang w:val="en-GB"/>
        </w:rPr>
        <w:t>dichotomous</w:t>
      </w:r>
      <w:r w:rsidRPr="000B1D45">
        <w:rPr>
          <w:color w:val="auto"/>
          <w:sz w:val="24"/>
          <w:szCs w:val="24"/>
          <w:u w:color="333333"/>
          <w:lang w:val="en-GB"/>
        </w:rPr>
        <w:t>’ forms of arrangement</w:t>
      </w:r>
      <w:r>
        <w:rPr>
          <w:color w:val="auto"/>
          <w:sz w:val="24"/>
          <w:szCs w:val="24"/>
          <w:u w:color="333333"/>
          <w:lang w:val="en-GB"/>
        </w:rPr>
        <w:t>,</w:t>
      </w:r>
      <w:r w:rsidRPr="000B1D45">
        <w:rPr>
          <w:color w:val="auto"/>
          <w:sz w:val="24"/>
          <w:szCs w:val="24"/>
          <w:u w:color="333333"/>
          <w:lang w:val="en-GB"/>
        </w:rPr>
        <w:t xml:space="preserve"> evolving towards a structure of internal differentiation (</w:t>
      </w:r>
      <w:r w:rsidR="00B15683">
        <w:rPr>
          <w:color w:val="auto"/>
          <w:sz w:val="24"/>
          <w:szCs w:val="24"/>
          <w:u w:color="333333"/>
          <w:lang w:val="en-GB"/>
        </w:rPr>
        <w:t xml:space="preserve">Aharoni et al., </w:t>
      </w:r>
      <w:r>
        <w:rPr>
          <w:color w:val="auto"/>
          <w:sz w:val="24"/>
          <w:szCs w:val="24"/>
          <w:u w:color="333333"/>
          <w:lang w:val="en-GB"/>
        </w:rPr>
        <w:t>2011</w:t>
      </w:r>
      <w:r w:rsidRPr="000B1D45">
        <w:rPr>
          <w:color w:val="auto"/>
          <w:sz w:val="24"/>
          <w:szCs w:val="24"/>
          <w:u w:color="333333"/>
          <w:lang w:val="en-GB"/>
        </w:rPr>
        <w:t xml:space="preserve">; </w:t>
      </w:r>
      <w:r w:rsidR="00B15683">
        <w:rPr>
          <w:color w:val="auto"/>
          <w:sz w:val="24"/>
          <w:szCs w:val="24"/>
          <w:u w:color="333333"/>
          <w:lang w:val="en-GB"/>
        </w:rPr>
        <w:t xml:space="preserve">Kostova et al., </w:t>
      </w:r>
      <w:r>
        <w:rPr>
          <w:color w:val="auto"/>
          <w:sz w:val="24"/>
          <w:szCs w:val="24"/>
          <w:u w:color="333333"/>
          <w:lang w:val="en-GB"/>
        </w:rPr>
        <w:t>2016</w:t>
      </w:r>
      <w:r w:rsidRPr="000B1D45">
        <w:rPr>
          <w:color w:val="auto"/>
          <w:sz w:val="24"/>
          <w:szCs w:val="24"/>
          <w:u w:color="333333"/>
          <w:lang w:val="en-GB"/>
        </w:rPr>
        <w:t>). Specifically, recent research suggests that the latest shift of MNE structure (</w:t>
      </w:r>
      <w:r>
        <w:rPr>
          <w:color w:val="auto"/>
          <w:sz w:val="24"/>
          <w:szCs w:val="24"/>
          <w:u w:color="333333"/>
          <w:lang w:val="en-GB"/>
        </w:rPr>
        <w:t xml:space="preserve">i.e. </w:t>
      </w:r>
      <w:r w:rsidRPr="000B1D45">
        <w:rPr>
          <w:color w:val="auto"/>
          <w:sz w:val="24"/>
          <w:szCs w:val="24"/>
          <w:u w:color="333333"/>
          <w:lang w:val="en-GB"/>
        </w:rPr>
        <w:t>from the early form of market-seeking ‘'hierarchy’ to the recent ‘interdependent network’ of differentiated subsidiaries) has created an internal organizational environment of complexity and dynamism (</w:t>
      </w:r>
      <w:r w:rsidRPr="00FE6D9C">
        <w:rPr>
          <w:color w:val="auto"/>
          <w:sz w:val="24"/>
          <w:szCs w:val="24"/>
          <w:highlight w:val="yellow"/>
          <w:u w:color="333333"/>
          <w:lang w:val="en-GB"/>
        </w:rPr>
        <w:t xml:space="preserve">Brauer and Heitmann 2013; </w:t>
      </w:r>
      <w:r w:rsidR="00B15683" w:rsidRPr="00FE6D9C">
        <w:rPr>
          <w:color w:val="auto"/>
          <w:sz w:val="24"/>
          <w:szCs w:val="24"/>
          <w:highlight w:val="yellow"/>
          <w:u w:color="333333"/>
          <w:lang w:val="en-GB"/>
        </w:rPr>
        <w:t xml:space="preserve">Kostova et al., </w:t>
      </w:r>
      <w:r w:rsidRPr="00FE6D9C">
        <w:rPr>
          <w:color w:val="auto"/>
          <w:sz w:val="24"/>
          <w:szCs w:val="24"/>
          <w:highlight w:val="yellow"/>
          <w:u w:color="333333"/>
          <w:lang w:val="en-GB"/>
        </w:rPr>
        <w:t>2016; Papanastassiou and Pearce 1999</w:t>
      </w:r>
      <w:r w:rsidRPr="000B1D45">
        <w:rPr>
          <w:color w:val="auto"/>
          <w:sz w:val="24"/>
          <w:szCs w:val="24"/>
          <w:u w:color="333333"/>
          <w:lang w:val="en-GB"/>
        </w:rPr>
        <w:t xml:space="preserve">). Such complexity and dynamism are predominately </w:t>
      </w:r>
      <w:r>
        <w:rPr>
          <w:color w:val="auto"/>
          <w:sz w:val="24"/>
          <w:szCs w:val="24"/>
          <w:u w:color="333333"/>
          <w:lang w:val="en-GB"/>
        </w:rPr>
        <w:t xml:space="preserve">the </w:t>
      </w:r>
      <w:r w:rsidRPr="000B1D45">
        <w:rPr>
          <w:color w:val="auto"/>
          <w:sz w:val="24"/>
          <w:szCs w:val="24"/>
          <w:u w:color="333333"/>
          <w:lang w:val="en-GB"/>
        </w:rPr>
        <w:t>results of subsidiary technology upgrade</w:t>
      </w:r>
      <w:r>
        <w:rPr>
          <w:color w:val="auto"/>
          <w:sz w:val="24"/>
          <w:szCs w:val="24"/>
          <w:u w:color="333333"/>
          <w:lang w:val="en-GB"/>
        </w:rPr>
        <w:t>s</w:t>
      </w:r>
      <w:r w:rsidRPr="000B1D45">
        <w:rPr>
          <w:color w:val="auto"/>
          <w:sz w:val="24"/>
          <w:szCs w:val="24"/>
          <w:u w:color="333333"/>
          <w:lang w:val="en-GB"/>
        </w:rPr>
        <w:t xml:space="preserve"> and mandate changes through multiple facets of network embeddedness (</w:t>
      </w:r>
      <w:r w:rsidR="00B15683">
        <w:rPr>
          <w:color w:val="auto"/>
          <w:sz w:val="24"/>
          <w:szCs w:val="24"/>
          <w:u w:color="333333"/>
          <w:lang w:val="en-GB"/>
        </w:rPr>
        <w:t>Mudambi et al.,</w:t>
      </w:r>
      <w:r w:rsidRPr="006B120A">
        <w:rPr>
          <w:color w:val="auto"/>
          <w:sz w:val="24"/>
          <w:szCs w:val="24"/>
          <w:u w:color="333333"/>
          <w:lang w:val="en-GB"/>
        </w:rPr>
        <w:t xml:space="preserve"> </w:t>
      </w:r>
      <w:r w:rsidRPr="000B1D45">
        <w:rPr>
          <w:color w:val="auto"/>
          <w:sz w:val="24"/>
          <w:szCs w:val="24"/>
          <w:u w:color="333333"/>
          <w:lang w:val="en-GB"/>
        </w:rPr>
        <w:t xml:space="preserve">2014). Consequently, </w:t>
      </w:r>
      <w:r>
        <w:rPr>
          <w:color w:val="auto"/>
          <w:sz w:val="24"/>
          <w:szCs w:val="24"/>
          <w:u w:color="333333"/>
          <w:lang w:val="en-GB"/>
        </w:rPr>
        <w:t xml:space="preserve">the </w:t>
      </w:r>
      <w:r w:rsidRPr="000B1D45">
        <w:rPr>
          <w:color w:val="auto"/>
          <w:sz w:val="24"/>
          <w:szCs w:val="24"/>
          <w:u w:color="333333"/>
          <w:lang w:val="en-GB"/>
        </w:rPr>
        <w:t>nature of the relationship between headquarters and subsidiaries in terms of decision making is likely to become less ‘</w:t>
      </w:r>
      <w:r w:rsidRPr="000B1D45">
        <w:rPr>
          <w:i/>
          <w:color w:val="auto"/>
          <w:sz w:val="24"/>
          <w:szCs w:val="24"/>
          <w:u w:color="333333"/>
          <w:lang w:val="en-GB"/>
        </w:rPr>
        <w:t>transparent’</w:t>
      </w:r>
      <w:r w:rsidRPr="000B1D45">
        <w:rPr>
          <w:color w:val="auto"/>
          <w:sz w:val="24"/>
          <w:szCs w:val="24"/>
          <w:u w:color="333333"/>
          <w:lang w:val="en-GB"/>
        </w:rPr>
        <w:t xml:space="preserve"> and ‘</w:t>
      </w:r>
      <w:r w:rsidRPr="000B1D45">
        <w:rPr>
          <w:i/>
          <w:color w:val="auto"/>
          <w:sz w:val="24"/>
          <w:szCs w:val="24"/>
          <w:u w:color="333333"/>
          <w:lang w:val="en-GB"/>
        </w:rPr>
        <w:t xml:space="preserve">straightforward’ </w:t>
      </w:r>
      <w:r w:rsidRPr="000B1D45">
        <w:rPr>
          <w:color w:val="auto"/>
          <w:sz w:val="24"/>
          <w:szCs w:val="24"/>
          <w:u w:color="333333"/>
          <w:lang w:val="en-GB"/>
        </w:rPr>
        <w:t>(</w:t>
      </w:r>
      <w:r w:rsidR="00B15683">
        <w:rPr>
          <w:color w:val="auto"/>
          <w:sz w:val="24"/>
          <w:szCs w:val="24"/>
          <w:u w:color="333333"/>
          <w:lang w:val="en-GB"/>
        </w:rPr>
        <w:t xml:space="preserve">Aharoni et al., </w:t>
      </w:r>
      <w:r w:rsidRPr="000B1D45">
        <w:rPr>
          <w:color w:val="auto"/>
          <w:sz w:val="24"/>
          <w:szCs w:val="24"/>
          <w:u w:color="333333"/>
          <w:lang w:val="en-GB"/>
        </w:rPr>
        <w:t xml:space="preserve">2011; </w:t>
      </w:r>
      <w:r w:rsidR="00B15683">
        <w:rPr>
          <w:color w:val="auto"/>
          <w:sz w:val="24"/>
          <w:szCs w:val="24"/>
          <w:lang w:val="en-GB"/>
        </w:rPr>
        <w:t xml:space="preserve">de Jong et al., </w:t>
      </w:r>
      <w:r>
        <w:rPr>
          <w:color w:val="auto"/>
          <w:sz w:val="24"/>
          <w:szCs w:val="24"/>
          <w:u w:color="333333"/>
          <w:lang w:val="en-GB"/>
        </w:rPr>
        <w:t>2015</w:t>
      </w:r>
      <w:r w:rsidRPr="000B1D45">
        <w:rPr>
          <w:color w:val="auto"/>
          <w:sz w:val="24"/>
          <w:szCs w:val="24"/>
          <w:u w:color="333333"/>
          <w:lang w:val="en-GB"/>
        </w:rPr>
        <w:t xml:space="preserve">; </w:t>
      </w:r>
      <w:r w:rsidR="00B15683">
        <w:rPr>
          <w:color w:val="auto"/>
          <w:sz w:val="24"/>
          <w:szCs w:val="24"/>
          <w:u w:color="333333"/>
          <w:lang w:val="en-GB"/>
        </w:rPr>
        <w:t xml:space="preserve">Mudambi et al., </w:t>
      </w:r>
      <w:r w:rsidRPr="000B1D45">
        <w:rPr>
          <w:color w:val="auto"/>
          <w:sz w:val="24"/>
          <w:szCs w:val="24"/>
          <w:u w:color="333333"/>
          <w:lang w:val="en-GB"/>
        </w:rPr>
        <w:t>201</w:t>
      </w:r>
      <w:r>
        <w:rPr>
          <w:color w:val="auto"/>
          <w:sz w:val="24"/>
          <w:szCs w:val="24"/>
          <w:u w:color="333333"/>
          <w:lang w:val="en-GB"/>
        </w:rPr>
        <w:t>4</w:t>
      </w:r>
      <w:r w:rsidRPr="000B1D45">
        <w:rPr>
          <w:color w:val="auto"/>
          <w:sz w:val="24"/>
          <w:szCs w:val="24"/>
          <w:u w:color="333333"/>
          <w:lang w:val="en-GB"/>
        </w:rPr>
        <w:t xml:space="preserve">). Furthermore, previous research has </w:t>
      </w:r>
      <w:r>
        <w:rPr>
          <w:color w:val="auto"/>
          <w:sz w:val="24"/>
          <w:szCs w:val="24"/>
          <w:u w:color="333333"/>
          <w:lang w:val="en-GB"/>
        </w:rPr>
        <w:t>revealed that</w:t>
      </w:r>
      <w:r w:rsidRPr="000B1D45">
        <w:rPr>
          <w:color w:val="auto"/>
          <w:sz w:val="24"/>
          <w:szCs w:val="24"/>
          <w:u w:color="333333"/>
          <w:lang w:val="en-GB"/>
        </w:rPr>
        <w:t xml:space="preserve"> subsidiary power gaining</w:t>
      </w:r>
      <w:r>
        <w:rPr>
          <w:color w:val="auto"/>
          <w:sz w:val="24"/>
          <w:szCs w:val="24"/>
          <w:u w:color="333333"/>
          <w:lang w:val="en-GB"/>
        </w:rPr>
        <w:t xml:space="preserve"> (in terms of decision-making)</w:t>
      </w:r>
      <w:r w:rsidRPr="000B1D45">
        <w:rPr>
          <w:color w:val="auto"/>
          <w:sz w:val="24"/>
          <w:szCs w:val="24"/>
          <w:u w:color="333333"/>
          <w:lang w:val="en-GB"/>
        </w:rPr>
        <w:t xml:space="preserve"> through upgrad</w:t>
      </w:r>
      <w:r>
        <w:rPr>
          <w:color w:val="auto"/>
          <w:sz w:val="24"/>
          <w:szCs w:val="24"/>
          <w:u w:color="333333"/>
          <w:lang w:val="en-GB"/>
        </w:rPr>
        <w:t>es in</w:t>
      </w:r>
      <w:r w:rsidRPr="000B1D45">
        <w:rPr>
          <w:color w:val="auto"/>
          <w:sz w:val="24"/>
          <w:szCs w:val="24"/>
          <w:u w:color="333333"/>
          <w:lang w:val="en-GB"/>
        </w:rPr>
        <w:t xml:space="preserve"> its own technology-based charter (Nell and Andersson 2012; </w:t>
      </w:r>
      <w:r w:rsidR="00B15683">
        <w:rPr>
          <w:color w:val="auto"/>
          <w:sz w:val="24"/>
          <w:szCs w:val="24"/>
          <w:u w:color="333333"/>
          <w:lang w:val="en-GB"/>
        </w:rPr>
        <w:t xml:space="preserve">Mudambi et al., </w:t>
      </w:r>
      <w:r w:rsidRPr="000B1D45">
        <w:rPr>
          <w:color w:val="auto"/>
          <w:sz w:val="24"/>
          <w:szCs w:val="24"/>
          <w:u w:color="333333"/>
          <w:lang w:val="en-GB"/>
        </w:rPr>
        <w:t xml:space="preserve">2014) </w:t>
      </w:r>
      <w:r>
        <w:rPr>
          <w:color w:val="auto"/>
          <w:sz w:val="24"/>
          <w:szCs w:val="24"/>
          <w:u w:color="333333"/>
          <w:lang w:val="en-GB"/>
        </w:rPr>
        <w:t xml:space="preserve">makes the </w:t>
      </w:r>
      <w:r w:rsidRPr="000B1D45">
        <w:rPr>
          <w:color w:val="auto"/>
          <w:sz w:val="24"/>
          <w:szCs w:val="24"/>
          <w:u w:color="333333"/>
          <w:lang w:val="en-GB"/>
        </w:rPr>
        <w:t>decision</w:t>
      </w:r>
      <w:r>
        <w:rPr>
          <w:color w:val="auto"/>
          <w:sz w:val="24"/>
          <w:szCs w:val="24"/>
          <w:u w:color="333333"/>
          <w:lang w:val="en-GB"/>
        </w:rPr>
        <w:t>-</w:t>
      </w:r>
      <w:r w:rsidRPr="000B1D45">
        <w:rPr>
          <w:color w:val="auto"/>
          <w:sz w:val="24"/>
          <w:szCs w:val="24"/>
          <w:u w:color="333333"/>
          <w:lang w:val="en-GB"/>
        </w:rPr>
        <w:t>making in today’s MNEs an ever more complex task</w:t>
      </w:r>
      <w:r>
        <w:rPr>
          <w:color w:val="auto"/>
          <w:sz w:val="24"/>
          <w:szCs w:val="24"/>
          <w:u w:color="333333"/>
          <w:lang w:val="en-GB"/>
        </w:rPr>
        <w:t>, that can</w:t>
      </w:r>
      <w:r w:rsidR="00CB0185">
        <w:rPr>
          <w:color w:val="auto"/>
          <w:sz w:val="24"/>
          <w:szCs w:val="24"/>
          <w:u w:color="333333"/>
          <w:lang w:val="en-GB"/>
        </w:rPr>
        <w:t xml:space="preserve"> potentially lead to a greater </w:t>
      </w:r>
      <w:r>
        <w:rPr>
          <w:color w:val="auto"/>
          <w:sz w:val="24"/>
          <w:szCs w:val="24"/>
          <w:u w:color="333333"/>
          <w:lang w:val="en-GB"/>
        </w:rPr>
        <w:t xml:space="preserve">perception gap (PG) between headquarters and subsidiaries. </w:t>
      </w:r>
      <w:r w:rsidRPr="000B1D45">
        <w:rPr>
          <w:color w:val="auto"/>
          <w:sz w:val="24"/>
          <w:szCs w:val="24"/>
          <w:u w:color="333333"/>
          <w:lang w:val="en-GB"/>
        </w:rPr>
        <w:t xml:space="preserve">However, </w:t>
      </w:r>
      <w:r>
        <w:rPr>
          <w:color w:val="auto"/>
          <w:sz w:val="24"/>
          <w:szCs w:val="24"/>
          <w:u w:color="333333"/>
          <w:lang w:val="en-GB"/>
        </w:rPr>
        <w:t xml:space="preserve">as of today the </w:t>
      </w:r>
      <w:r w:rsidRPr="000B1D45">
        <w:rPr>
          <w:color w:val="auto"/>
          <w:sz w:val="24"/>
          <w:szCs w:val="24"/>
          <w:u w:color="333333"/>
          <w:lang w:val="en-GB"/>
        </w:rPr>
        <w:t xml:space="preserve">empirical investigation into the loci of decision making in light of the latest MNE evolution </w:t>
      </w:r>
      <w:r>
        <w:rPr>
          <w:color w:val="auto"/>
          <w:sz w:val="24"/>
          <w:szCs w:val="24"/>
          <w:u w:color="333333"/>
          <w:lang w:val="en-GB"/>
        </w:rPr>
        <w:t xml:space="preserve">still </w:t>
      </w:r>
      <w:r w:rsidRPr="000B1D45">
        <w:rPr>
          <w:color w:val="auto"/>
          <w:sz w:val="24"/>
          <w:szCs w:val="24"/>
          <w:u w:color="333333"/>
          <w:lang w:val="en-GB"/>
        </w:rPr>
        <w:t xml:space="preserve">remains limited. </w:t>
      </w:r>
    </w:p>
    <w:p w14:paraId="7917780D" w14:textId="2DD04B1D" w:rsidR="00C239C1" w:rsidRPr="00EE69AF" w:rsidRDefault="00C239C1" w:rsidP="001368A0">
      <w:pPr>
        <w:pStyle w:val="BodyA"/>
        <w:spacing w:line="480" w:lineRule="auto"/>
        <w:ind w:firstLine="720"/>
        <w:jc w:val="both"/>
        <w:rPr>
          <w:color w:val="auto"/>
          <w:sz w:val="24"/>
          <w:szCs w:val="24"/>
          <w:u w:color="333333"/>
          <w:lang w:val="en-GB"/>
        </w:rPr>
      </w:pPr>
      <w:r w:rsidRPr="000B1D45">
        <w:rPr>
          <w:sz w:val="24"/>
          <w:szCs w:val="24"/>
          <w:u w:color="333333"/>
          <w:lang w:val="en-GB"/>
        </w:rPr>
        <w:t xml:space="preserve">Building on </w:t>
      </w:r>
      <w:r w:rsidR="00E46FF4">
        <w:rPr>
          <w:sz w:val="24"/>
          <w:szCs w:val="24"/>
          <w:u w:color="333333"/>
          <w:lang w:val="en-GB"/>
        </w:rPr>
        <w:t xml:space="preserve">previous </w:t>
      </w:r>
      <w:r w:rsidR="00C3796E">
        <w:rPr>
          <w:sz w:val="24"/>
          <w:szCs w:val="24"/>
          <w:u w:color="333333"/>
          <w:lang w:val="en-GB"/>
        </w:rPr>
        <w:t>research</w:t>
      </w:r>
      <w:r w:rsidRPr="000B1D45">
        <w:rPr>
          <w:sz w:val="24"/>
          <w:szCs w:val="24"/>
          <w:u w:color="333333"/>
          <w:lang w:val="en-GB"/>
        </w:rPr>
        <w:t xml:space="preserve">, </w:t>
      </w:r>
      <w:r w:rsidRPr="000B1D45">
        <w:rPr>
          <w:color w:val="auto"/>
          <w:sz w:val="24"/>
          <w:szCs w:val="24"/>
          <w:u w:color="333333"/>
          <w:lang w:val="en-GB"/>
        </w:rPr>
        <w:t xml:space="preserve">we take a </w:t>
      </w:r>
      <w:r w:rsidRPr="0069228D">
        <w:rPr>
          <w:sz w:val="24"/>
          <w:szCs w:val="24"/>
          <w:u w:color="333333"/>
          <w:lang w:val="en-GB"/>
        </w:rPr>
        <w:t xml:space="preserve">bi-layered </w:t>
      </w:r>
      <w:r>
        <w:rPr>
          <w:sz w:val="24"/>
          <w:szCs w:val="24"/>
          <w:u w:color="333333"/>
          <w:lang w:val="en-GB"/>
        </w:rPr>
        <w:t xml:space="preserve">comparative </w:t>
      </w:r>
      <w:r w:rsidRPr="0069228D">
        <w:rPr>
          <w:sz w:val="24"/>
          <w:szCs w:val="24"/>
          <w:u w:color="333333"/>
          <w:lang w:val="en-GB"/>
        </w:rPr>
        <w:t xml:space="preserve">approach to </w:t>
      </w:r>
      <w:r>
        <w:rPr>
          <w:color w:val="auto"/>
          <w:sz w:val="24"/>
          <w:szCs w:val="24"/>
          <w:u w:color="333333"/>
          <w:lang w:val="en-GB"/>
        </w:rPr>
        <w:t>investigate</w:t>
      </w:r>
      <w:r w:rsidRPr="000B1D45">
        <w:rPr>
          <w:color w:val="auto"/>
          <w:sz w:val="24"/>
          <w:szCs w:val="24"/>
          <w:u w:color="333333"/>
          <w:lang w:val="en-GB"/>
        </w:rPr>
        <w:t xml:space="preserve"> the latest decision making </w:t>
      </w:r>
      <w:r>
        <w:rPr>
          <w:color w:val="auto"/>
          <w:sz w:val="24"/>
          <w:szCs w:val="24"/>
          <w:u w:color="333333"/>
          <w:lang w:val="en-GB"/>
        </w:rPr>
        <w:t>in</w:t>
      </w:r>
      <w:r w:rsidRPr="000B1D45">
        <w:rPr>
          <w:color w:val="auto"/>
          <w:sz w:val="24"/>
          <w:szCs w:val="24"/>
          <w:u w:color="333333"/>
          <w:lang w:val="en-GB"/>
        </w:rPr>
        <w:t xml:space="preserve"> MNEs</w:t>
      </w:r>
      <w:r>
        <w:rPr>
          <w:color w:val="auto"/>
          <w:sz w:val="24"/>
          <w:szCs w:val="24"/>
          <w:u w:color="333333"/>
          <w:lang w:val="en-GB"/>
        </w:rPr>
        <w:t xml:space="preserve">. </w:t>
      </w:r>
      <w:r w:rsidR="00CB0185">
        <w:rPr>
          <w:sz w:val="24"/>
          <w:szCs w:val="24"/>
          <w:u w:color="333333"/>
          <w:lang w:val="en-GB"/>
        </w:rPr>
        <w:t>B</w:t>
      </w:r>
      <w:r w:rsidRPr="000B1D45">
        <w:rPr>
          <w:color w:val="auto"/>
          <w:sz w:val="24"/>
          <w:u w:color="333333"/>
          <w:lang w:val="en-GB"/>
        </w:rPr>
        <w:t>uilding on previous findings of subsidiary evolution (</w:t>
      </w:r>
      <w:r w:rsidR="00CB0185">
        <w:rPr>
          <w:color w:val="auto"/>
          <w:sz w:val="24"/>
          <w:szCs w:val="24"/>
          <w:u w:color="333333"/>
          <w:lang w:val="en-GB"/>
        </w:rPr>
        <w:t>Kostova</w:t>
      </w:r>
      <w:r>
        <w:rPr>
          <w:color w:val="auto"/>
          <w:sz w:val="24"/>
          <w:szCs w:val="24"/>
          <w:u w:color="333333"/>
          <w:lang w:val="en-GB"/>
        </w:rPr>
        <w:t xml:space="preserve"> </w:t>
      </w:r>
      <w:r w:rsidR="00CB0185">
        <w:rPr>
          <w:color w:val="auto"/>
          <w:sz w:val="24"/>
          <w:szCs w:val="24"/>
          <w:u w:color="333333"/>
          <w:lang w:val="en-GB"/>
        </w:rPr>
        <w:t xml:space="preserve">et al., </w:t>
      </w:r>
      <w:r>
        <w:rPr>
          <w:color w:val="auto"/>
          <w:sz w:val="24"/>
          <w:szCs w:val="24"/>
          <w:u w:color="333333"/>
          <w:lang w:val="en-GB"/>
        </w:rPr>
        <w:t>2016</w:t>
      </w:r>
      <w:r w:rsidRPr="000B1D45">
        <w:rPr>
          <w:color w:val="auto"/>
          <w:sz w:val="24"/>
          <w:u w:color="333333"/>
          <w:lang w:val="en-GB"/>
        </w:rPr>
        <w:t>)</w:t>
      </w:r>
      <w:r>
        <w:rPr>
          <w:color w:val="auto"/>
          <w:sz w:val="24"/>
          <w:u w:color="333333"/>
          <w:lang w:val="en-GB"/>
        </w:rPr>
        <w:t>,</w:t>
      </w:r>
      <w:r w:rsidRPr="000B1D45">
        <w:rPr>
          <w:color w:val="auto"/>
          <w:sz w:val="24"/>
          <w:u w:color="333333"/>
          <w:lang w:val="en-GB"/>
        </w:rPr>
        <w:t xml:space="preserve"> headquarter-subsidiary conflict and power bargaining (</w:t>
      </w:r>
      <w:r w:rsidR="00CB0185">
        <w:rPr>
          <w:color w:val="auto"/>
          <w:sz w:val="24"/>
          <w:u w:color="333333"/>
          <w:lang w:val="en-GB"/>
        </w:rPr>
        <w:t xml:space="preserve">Ambos et al., </w:t>
      </w:r>
      <w:r>
        <w:rPr>
          <w:color w:val="auto"/>
          <w:sz w:val="24"/>
          <w:u w:color="333333"/>
          <w:lang w:val="en-GB"/>
        </w:rPr>
        <w:lastRenderedPageBreak/>
        <w:t xml:space="preserve">2010; </w:t>
      </w:r>
      <w:r w:rsidRPr="000B1D45">
        <w:rPr>
          <w:color w:val="auto"/>
          <w:sz w:val="24"/>
          <w:szCs w:val="24"/>
          <w:lang w:val="en-GB"/>
        </w:rPr>
        <w:t>Dörrenbächer</w:t>
      </w:r>
      <w:r w:rsidRPr="0069228D">
        <w:rPr>
          <w:color w:val="auto"/>
          <w:sz w:val="24"/>
          <w:u w:color="333333"/>
          <w:lang w:val="en-GB"/>
        </w:rPr>
        <w:t xml:space="preserve"> and Gammelgaard 2011</w:t>
      </w:r>
      <w:r>
        <w:rPr>
          <w:color w:val="auto"/>
          <w:sz w:val="24"/>
          <w:u w:color="333333"/>
          <w:lang w:val="en-GB"/>
        </w:rPr>
        <w:t>,</w:t>
      </w:r>
      <w:r w:rsidRPr="0069228D">
        <w:rPr>
          <w:color w:val="auto"/>
          <w:sz w:val="24"/>
          <w:u w:color="333333"/>
          <w:lang w:val="en-GB"/>
        </w:rPr>
        <w:t xml:space="preserve"> 2016;</w:t>
      </w:r>
      <w:r>
        <w:rPr>
          <w:color w:val="auto"/>
          <w:sz w:val="24"/>
          <w:u w:color="333333"/>
          <w:lang w:val="en-GB"/>
        </w:rPr>
        <w:t xml:space="preserve"> </w:t>
      </w:r>
      <w:r w:rsidR="00CB0185">
        <w:rPr>
          <w:color w:val="auto"/>
          <w:sz w:val="24"/>
          <w:u w:color="333333"/>
          <w:lang w:val="en-GB"/>
        </w:rPr>
        <w:t>Håkanson et al.,</w:t>
      </w:r>
      <w:r w:rsidRPr="005E328D">
        <w:rPr>
          <w:color w:val="auto"/>
          <w:sz w:val="24"/>
          <w:u w:color="333333"/>
          <w:lang w:val="en-GB"/>
        </w:rPr>
        <w:t xml:space="preserve"> </w:t>
      </w:r>
      <w:r>
        <w:rPr>
          <w:color w:val="auto"/>
          <w:sz w:val="24"/>
          <w:u w:color="333333"/>
          <w:lang w:val="en-GB"/>
        </w:rPr>
        <w:t>2016</w:t>
      </w:r>
      <w:r w:rsidRPr="000B1D45">
        <w:rPr>
          <w:color w:val="auto"/>
          <w:sz w:val="24"/>
          <w:u w:color="333333"/>
          <w:lang w:val="en-GB"/>
        </w:rPr>
        <w:t>) as well as theories of cognitive limitation</w:t>
      </w:r>
      <w:r w:rsidRPr="000D32BA">
        <w:rPr>
          <w:color w:val="auto"/>
          <w:sz w:val="24"/>
          <w:u w:color="333333"/>
          <w:lang w:val="en-GB"/>
        </w:rPr>
        <w:t xml:space="preserve">, we argue that the headquarter-subsidiary relationship is likely to lead -biased views of individual managers on </w:t>
      </w:r>
      <w:r w:rsidR="00DB7466" w:rsidRPr="000D32BA">
        <w:rPr>
          <w:color w:val="auto"/>
          <w:sz w:val="24"/>
          <w:u w:color="333333"/>
          <w:lang w:val="en-GB"/>
        </w:rPr>
        <w:t>each other’s</w:t>
      </w:r>
      <w:r w:rsidRPr="000D32BA">
        <w:rPr>
          <w:color w:val="auto"/>
          <w:sz w:val="24"/>
          <w:u w:color="333333"/>
          <w:lang w:val="en-GB"/>
        </w:rPr>
        <w:t xml:space="preserve"> involvement in decision </w:t>
      </w:r>
      <w:r w:rsidRPr="000D32BA">
        <w:rPr>
          <w:color w:val="auto"/>
          <w:sz w:val="24"/>
          <w:szCs w:val="24"/>
          <w:u w:color="333333"/>
          <w:lang w:val="en-GB"/>
        </w:rPr>
        <w:t xml:space="preserve">making. </w:t>
      </w:r>
      <w:r w:rsidR="00CB0185">
        <w:rPr>
          <w:color w:val="auto"/>
          <w:sz w:val="24"/>
          <w:u w:color="333333"/>
          <w:lang w:val="en-GB"/>
        </w:rPr>
        <w:t xml:space="preserve"> </w:t>
      </w:r>
      <w:r w:rsidR="00780CB5">
        <w:rPr>
          <w:color w:val="auto"/>
          <w:sz w:val="24"/>
          <w:szCs w:val="24"/>
          <w:u w:color="333333"/>
          <w:lang w:val="en-GB"/>
        </w:rPr>
        <w:t>This chapter</w:t>
      </w:r>
      <w:r w:rsidR="00C3796E">
        <w:rPr>
          <w:color w:val="auto"/>
          <w:sz w:val="24"/>
          <w:szCs w:val="24"/>
          <w:u w:color="333333"/>
          <w:lang w:val="en-GB"/>
        </w:rPr>
        <w:t xml:space="preserve"> </w:t>
      </w:r>
      <w:r w:rsidRPr="00BE380F">
        <w:rPr>
          <w:rFonts w:cs="Times New Roman"/>
          <w:sz w:val="24"/>
          <w:szCs w:val="24"/>
          <w:u w:color="333333"/>
          <w:lang w:val="en-GB"/>
        </w:rPr>
        <w:t>contribute</w:t>
      </w:r>
      <w:r w:rsidR="00E46FF4">
        <w:rPr>
          <w:rFonts w:cs="Times New Roman"/>
          <w:sz w:val="24"/>
          <w:szCs w:val="24"/>
          <w:u w:color="333333"/>
          <w:lang w:val="en-GB"/>
        </w:rPr>
        <w:t>s</w:t>
      </w:r>
      <w:r w:rsidRPr="00BE380F">
        <w:rPr>
          <w:rFonts w:cs="Times New Roman"/>
          <w:sz w:val="24"/>
          <w:szCs w:val="24"/>
          <w:u w:color="333333"/>
          <w:lang w:val="en-GB"/>
        </w:rPr>
        <w:t xml:space="preserve"> to the literature by building on the </w:t>
      </w:r>
      <w:r>
        <w:rPr>
          <w:rFonts w:cs="Times New Roman"/>
          <w:sz w:val="24"/>
          <w:szCs w:val="24"/>
          <w:u w:color="333333"/>
          <w:lang w:val="en-GB"/>
        </w:rPr>
        <w:t>work of Gates and Egelhoff (1986</w:t>
      </w:r>
      <w:r w:rsidRPr="00BE380F">
        <w:rPr>
          <w:rFonts w:cs="Times New Roman"/>
          <w:sz w:val="24"/>
          <w:szCs w:val="24"/>
          <w:u w:color="333333"/>
          <w:lang w:val="en-GB"/>
        </w:rPr>
        <w:t xml:space="preserve">) in empirically linking decision making loci to organizational structure. </w:t>
      </w:r>
      <w:r w:rsidRPr="00EA3D80">
        <w:rPr>
          <w:rFonts w:cs="Times New Roman"/>
          <w:color w:val="000000" w:themeColor="text1"/>
          <w:sz w:val="24"/>
          <w:szCs w:val="24"/>
          <w:u w:color="333333"/>
          <w:lang w:val="en-GB"/>
        </w:rPr>
        <w:t>W</w:t>
      </w:r>
      <w:r w:rsidRPr="00EA3D80">
        <w:rPr>
          <w:color w:val="000000" w:themeColor="text1"/>
          <w:sz w:val="24"/>
          <w:szCs w:val="24"/>
          <w:u w:color="333333"/>
          <w:lang w:val="en-GB"/>
        </w:rPr>
        <w:t xml:space="preserve">e focus on Greek MNEs to investigate the dyadic views between headquarters and subsidiaries. The recent emergency and success of </w:t>
      </w:r>
      <w:r>
        <w:rPr>
          <w:color w:val="000000" w:themeColor="text1"/>
          <w:sz w:val="24"/>
          <w:szCs w:val="24"/>
          <w:u w:color="333333"/>
          <w:lang w:val="en-GB"/>
        </w:rPr>
        <w:t>small-open-economy</w:t>
      </w:r>
      <w:r w:rsidRPr="00EA3D80">
        <w:rPr>
          <w:color w:val="000000" w:themeColor="text1"/>
          <w:sz w:val="24"/>
          <w:szCs w:val="24"/>
          <w:u w:color="333333"/>
          <w:lang w:val="en-GB"/>
        </w:rPr>
        <w:t xml:space="preserve"> MNEs in the global arena </w:t>
      </w:r>
      <w:r>
        <w:rPr>
          <w:color w:val="000000" w:themeColor="text1"/>
          <w:sz w:val="24"/>
          <w:szCs w:val="24"/>
          <w:u w:color="333333"/>
          <w:lang w:val="en-GB"/>
        </w:rPr>
        <w:t>offers</w:t>
      </w:r>
      <w:r w:rsidRPr="00EA3D80">
        <w:rPr>
          <w:color w:val="000000" w:themeColor="text1"/>
          <w:sz w:val="24"/>
          <w:szCs w:val="24"/>
          <w:u w:color="333333"/>
          <w:lang w:val="en-GB"/>
        </w:rPr>
        <w:t xml:space="preserve"> fertile gro</w:t>
      </w:r>
      <w:r>
        <w:rPr>
          <w:color w:val="000000" w:themeColor="text1"/>
          <w:sz w:val="24"/>
          <w:szCs w:val="24"/>
          <w:u w:color="333333"/>
          <w:lang w:val="en-GB"/>
        </w:rPr>
        <w:t>u</w:t>
      </w:r>
      <w:r w:rsidRPr="00EA3D80">
        <w:rPr>
          <w:color w:val="000000" w:themeColor="text1"/>
          <w:sz w:val="24"/>
          <w:szCs w:val="24"/>
          <w:u w:color="333333"/>
          <w:lang w:val="en-GB"/>
        </w:rPr>
        <w:t xml:space="preserve">nd to investigate how such companies manage to take efficient decisions and avoid </w:t>
      </w:r>
      <w:r>
        <w:rPr>
          <w:color w:val="000000" w:themeColor="text1"/>
          <w:sz w:val="24"/>
          <w:szCs w:val="24"/>
          <w:u w:color="333333"/>
          <w:lang w:val="en-GB"/>
        </w:rPr>
        <w:t>PG</w:t>
      </w:r>
      <w:r w:rsidRPr="00EA3D80">
        <w:rPr>
          <w:color w:val="000000" w:themeColor="text1"/>
          <w:sz w:val="24"/>
          <w:szCs w:val="24"/>
          <w:u w:color="333333"/>
          <w:lang w:val="en-GB"/>
        </w:rPr>
        <w:t xml:space="preserve"> traps. </w:t>
      </w:r>
      <w:r w:rsidR="00E46FF4">
        <w:rPr>
          <w:rFonts w:cs="Times New Roman"/>
          <w:color w:val="000000" w:themeColor="text1"/>
          <w:sz w:val="24"/>
          <w:szCs w:val="24"/>
          <w:u w:color="333333"/>
          <w:lang w:val="en-GB"/>
        </w:rPr>
        <w:t>F</w:t>
      </w:r>
      <w:r w:rsidRPr="00EA3D80">
        <w:rPr>
          <w:rFonts w:cs="Times New Roman"/>
          <w:color w:val="000000" w:themeColor="text1"/>
          <w:sz w:val="24"/>
          <w:szCs w:val="24"/>
          <w:u w:color="333333"/>
          <w:lang w:val="en-GB"/>
        </w:rPr>
        <w:t>ollowing the identification of PG in headquarter-subsidiary decision making, we bring awareness of the dyadic approach to</w:t>
      </w:r>
      <w:r w:rsidRPr="00BE380F">
        <w:rPr>
          <w:rFonts w:cs="Times New Roman"/>
          <w:sz w:val="24"/>
          <w:szCs w:val="24"/>
          <w:u w:color="333333"/>
          <w:lang w:val="en-GB"/>
        </w:rPr>
        <w:t xml:space="preserve"> future research on the broad area of headquarter-subsidiary relationship.</w:t>
      </w:r>
    </w:p>
    <w:p w14:paraId="14657CD7" w14:textId="4778F0B3" w:rsidR="00C239C1" w:rsidRPr="00D72004" w:rsidRDefault="00C239C1" w:rsidP="001368A0">
      <w:pPr>
        <w:pStyle w:val="BodyA"/>
        <w:spacing w:line="480" w:lineRule="auto"/>
        <w:jc w:val="both"/>
        <w:rPr>
          <w:color w:val="auto"/>
          <w:sz w:val="24"/>
          <w:szCs w:val="24"/>
          <w:u w:color="333333"/>
          <w:lang w:val="en-GB"/>
        </w:rPr>
      </w:pPr>
      <w:r w:rsidRPr="000B1D45">
        <w:rPr>
          <w:color w:val="auto"/>
          <w:sz w:val="24"/>
          <w:szCs w:val="24"/>
          <w:u w:color="333333"/>
          <w:lang w:val="en-GB"/>
        </w:rPr>
        <w:tab/>
        <w:t xml:space="preserve">This </w:t>
      </w:r>
      <w:r w:rsidR="000D5EFD">
        <w:rPr>
          <w:color w:val="auto"/>
          <w:sz w:val="24"/>
          <w:szCs w:val="24"/>
          <w:u w:color="333333"/>
          <w:lang w:val="en-GB"/>
        </w:rPr>
        <w:t xml:space="preserve">chapter </w:t>
      </w:r>
      <w:r>
        <w:rPr>
          <w:color w:val="auto"/>
          <w:sz w:val="24"/>
          <w:szCs w:val="24"/>
          <w:u w:color="333333"/>
          <w:lang w:val="en-GB"/>
        </w:rPr>
        <w:t xml:space="preserve">is structured as </w:t>
      </w:r>
      <w:r w:rsidRPr="00EA2C04">
        <w:rPr>
          <w:color w:val="auto"/>
          <w:sz w:val="24"/>
          <w:szCs w:val="24"/>
          <w:u w:color="333333"/>
          <w:lang w:val="en-GB"/>
        </w:rPr>
        <w:t xml:space="preserve">follows. We first </w:t>
      </w:r>
      <w:r w:rsidRPr="000B1D45">
        <w:rPr>
          <w:color w:val="auto"/>
          <w:sz w:val="24"/>
          <w:szCs w:val="24"/>
          <w:u w:color="333333"/>
          <w:lang w:val="en-GB"/>
        </w:rPr>
        <w:t xml:space="preserve">provide </w:t>
      </w:r>
      <w:r>
        <w:rPr>
          <w:color w:val="auto"/>
          <w:sz w:val="24"/>
          <w:szCs w:val="24"/>
          <w:u w:color="333333"/>
          <w:lang w:val="en-GB"/>
        </w:rPr>
        <w:t xml:space="preserve">a </w:t>
      </w:r>
      <w:r w:rsidRPr="000B1D45">
        <w:rPr>
          <w:color w:val="auto"/>
          <w:sz w:val="24"/>
          <w:szCs w:val="24"/>
          <w:u w:color="333333"/>
          <w:lang w:val="en-GB"/>
        </w:rPr>
        <w:t xml:space="preserve">literature review and theoretical development, followed by methodology and findings. We then offer </w:t>
      </w:r>
      <w:r>
        <w:rPr>
          <w:color w:val="auto"/>
          <w:sz w:val="24"/>
          <w:szCs w:val="24"/>
          <w:u w:color="333333"/>
          <w:lang w:val="en-GB"/>
        </w:rPr>
        <w:t xml:space="preserve">a </w:t>
      </w:r>
      <w:r w:rsidRPr="000B1D45">
        <w:rPr>
          <w:color w:val="auto"/>
          <w:sz w:val="24"/>
          <w:szCs w:val="24"/>
          <w:u w:color="333333"/>
          <w:lang w:val="en-GB"/>
        </w:rPr>
        <w:t>discussion of the findings and conclusion</w:t>
      </w:r>
      <w:r>
        <w:rPr>
          <w:color w:val="auto"/>
          <w:sz w:val="24"/>
          <w:szCs w:val="24"/>
          <w:u w:color="333333"/>
          <w:lang w:val="en-GB"/>
        </w:rPr>
        <w:t>s</w:t>
      </w:r>
      <w:r w:rsidRPr="000B1D45">
        <w:rPr>
          <w:color w:val="auto"/>
          <w:sz w:val="24"/>
          <w:szCs w:val="24"/>
          <w:u w:color="333333"/>
          <w:lang w:val="en-GB"/>
        </w:rPr>
        <w:t xml:space="preserve"> with implications and recommendation</w:t>
      </w:r>
      <w:r>
        <w:rPr>
          <w:color w:val="auto"/>
          <w:sz w:val="24"/>
          <w:szCs w:val="24"/>
          <w:u w:color="333333"/>
          <w:lang w:val="en-GB"/>
        </w:rPr>
        <w:t>s</w:t>
      </w:r>
      <w:r w:rsidRPr="000B1D45">
        <w:rPr>
          <w:color w:val="auto"/>
          <w:sz w:val="24"/>
          <w:szCs w:val="24"/>
          <w:u w:color="333333"/>
          <w:lang w:val="en-GB"/>
        </w:rPr>
        <w:t xml:space="preserve">.  </w:t>
      </w:r>
    </w:p>
    <w:p w14:paraId="14731029" w14:textId="77777777" w:rsidR="00C239C1" w:rsidRPr="000F5B63" w:rsidRDefault="00C239C1" w:rsidP="00DB7466">
      <w:pPr>
        <w:pStyle w:val="Heading1"/>
      </w:pPr>
      <w:r w:rsidRPr="000F5B63">
        <w:t>Literature Review and Conceptual Development</w:t>
      </w:r>
    </w:p>
    <w:p w14:paraId="1D3FB662" w14:textId="63D74870" w:rsidR="00C239C1" w:rsidRPr="001F3916" w:rsidRDefault="00C239C1" w:rsidP="00360AA3">
      <w:pPr>
        <w:pStyle w:val="Heading2"/>
        <w:rPr>
          <w:i w:val="0"/>
          <w:u w:val="single"/>
        </w:rPr>
      </w:pPr>
      <w:r>
        <w:t xml:space="preserve"> </w:t>
      </w:r>
      <w:r w:rsidR="00233A5C" w:rsidRPr="001F3916">
        <w:rPr>
          <w:i w:val="0"/>
          <w:u w:val="single"/>
        </w:rPr>
        <w:t xml:space="preserve">Evolution of the MNE </w:t>
      </w:r>
      <w:r w:rsidRPr="001F3916">
        <w:rPr>
          <w:i w:val="0"/>
          <w:u w:val="single"/>
        </w:rPr>
        <w:t>and decision making</w:t>
      </w:r>
    </w:p>
    <w:p w14:paraId="30449E00" w14:textId="77777777" w:rsidR="00C239C1" w:rsidRPr="000B1D45" w:rsidRDefault="00C239C1" w:rsidP="00C239C1">
      <w:pPr>
        <w:pStyle w:val="BodyA"/>
        <w:spacing w:line="360" w:lineRule="auto"/>
        <w:jc w:val="both"/>
        <w:rPr>
          <w:color w:val="auto"/>
          <w:sz w:val="24"/>
          <w:szCs w:val="24"/>
          <w:u w:color="333333"/>
          <w:lang w:val="en-GB"/>
        </w:rPr>
      </w:pPr>
    </w:p>
    <w:p w14:paraId="23357876" w14:textId="328CC9AB" w:rsidR="00C239C1" w:rsidRPr="00C42B19" w:rsidRDefault="00C239C1" w:rsidP="00C42B19">
      <w:pPr>
        <w:pStyle w:val="BodyA"/>
        <w:spacing w:line="480" w:lineRule="auto"/>
        <w:ind w:firstLine="720"/>
        <w:jc w:val="both"/>
        <w:rPr>
          <w:color w:val="auto"/>
          <w:sz w:val="24"/>
          <w:szCs w:val="24"/>
          <w:u w:color="333333"/>
          <w:lang w:val="en-GB"/>
        </w:rPr>
      </w:pPr>
      <w:r>
        <w:rPr>
          <w:color w:val="auto"/>
          <w:sz w:val="24"/>
          <w:szCs w:val="24"/>
          <w:u w:color="333333"/>
          <w:lang w:val="en-GB"/>
        </w:rPr>
        <w:t>The d</w:t>
      </w:r>
      <w:r w:rsidRPr="000B1D45">
        <w:rPr>
          <w:color w:val="auto"/>
          <w:sz w:val="24"/>
          <w:szCs w:val="24"/>
          <w:u w:color="333333"/>
          <w:lang w:val="en-GB"/>
        </w:rPr>
        <w:t xml:space="preserve">iscussion on MNE organizational structure </w:t>
      </w:r>
      <w:r>
        <w:rPr>
          <w:color w:val="auto"/>
          <w:sz w:val="24"/>
          <w:szCs w:val="24"/>
          <w:u w:color="333333"/>
          <w:lang w:val="en-GB"/>
        </w:rPr>
        <w:t>can be traced</w:t>
      </w:r>
      <w:r w:rsidRPr="000B1D45">
        <w:rPr>
          <w:color w:val="auto"/>
          <w:sz w:val="24"/>
          <w:szCs w:val="24"/>
          <w:u w:color="333333"/>
          <w:lang w:val="en-GB"/>
        </w:rPr>
        <w:t xml:space="preserve"> back to early </w:t>
      </w:r>
      <w:r>
        <w:rPr>
          <w:color w:val="auto"/>
          <w:sz w:val="24"/>
          <w:szCs w:val="24"/>
          <w:u w:color="333333"/>
          <w:lang w:val="en-GB"/>
        </w:rPr>
        <w:t>i</w:t>
      </w:r>
      <w:r w:rsidRPr="000B1D45">
        <w:rPr>
          <w:color w:val="auto"/>
          <w:sz w:val="24"/>
          <w:szCs w:val="24"/>
          <w:u w:color="333333"/>
          <w:lang w:val="en-GB"/>
        </w:rPr>
        <w:t xml:space="preserve">nternational </w:t>
      </w:r>
      <w:r>
        <w:rPr>
          <w:color w:val="auto"/>
          <w:sz w:val="24"/>
          <w:szCs w:val="24"/>
          <w:u w:color="333333"/>
          <w:lang w:val="en-GB"/>
        </w:rPr>
        <w:t>b</w:t>
      </w:r>
      <w:r w:rsidRPr="000B1D45">
        <w:rPr>
          <w:color w:val="auto"/>
          <w:sz w:val="24"/>
          <w:szCs w:val="24"/>
          <w:u w:color="333333"/>
          <w:lang w:val="en-GB"/>
        </w:rPr>
        <w:t>usiness research (Hedlund 1980</w:t>
      </w:r>
      <w:r>
        <w:rPr>
          <w:color w:val="auto"/>
          <w:sz w:val="24"/>
          <w:szCs w:val="24"/>
          <w:u w:color="333333"/>
          <w:lang w:val="en-GB"/>
        </w:rPr>
        <w:t>; Gates and Egelhoff 1986</w:t>
      </w:r>
      <w:r w:rsidRPr="000B1D45">
        <w:rPr>
          <w:color w:val="auto"/>
          <w:sz w:val="24"/>
          <w:szCs w:val="24"/>
          <w:u w:color="333333"/>
          <w:lang w:val="en-GB"/>
        </w:rPr>
        <w:t>) and continues to today</w:t>
      </w:r>
      <w:r>
        <w:rPr>
          <w:color w:val="auto"/>
          <w:sz w:val="24"/>
          <w:szCs w:val="24"/>
          <w:u w:color="333333"/>
          <w:lang w:val="en-GB"/>
        </w:rPr>
        <w:t>’s research</w:t>
      </w:r>
      <w:r w:rsidRPr="000B1D45">
        <w:rPr>
          <w:color w:val="auto"/>
          <w:sz w:val="24"/>
          <w:szCs w:val="24"/>
          <w:u w:color="333333"/>
          <w:lang w:val="en-GB"/>
        </w:rPr>
        <w:t xml:space="preserve"> (</w:t>
      </w:r>
      <w:r w:rsidRPr="000B1D45">
        <w:rPr>
          <w:color w:val="auto"/>
          <w:sz w:val="24"/>
          <w:szCs w:val="24"/>
          <w:lang w:val="en-GB"/>
        </w:rPr>
        <w:t>Bi</w:t>
      </w:r>
      <w:r w:rsidR="00CB0185">
        <w:rPr>
          <w:color w:val="auto"/>
          <w:sz w:val="24"/>
          <w:szCs w:val="24"/>
          <w:lang w:val="en-GB"/>
        </w:rPr>
        <w:t xml:space="preserve">rkinshaw et al., </w:t>
      </w:r>
      <w:r w:rsidRPr="000B1D45">
        <w:rPr>
          <w:color w:val="auto"/>
          <w:sz w:val="24"/>
          <w:szCs w:val="24"/>
          <w:u w:color="333333"/>
          <w:lang w:val="en-GB"/>
        </w:rPr>
        <w:t xml:space="preserve">2002; </w:t>
      </w:r>
      <w:r w:rsidR="00CB0185">
        <w:rPr>
          <w:color w:val="auto"/>
          <w:sz w:val="24"/>
          <w:szCs w:val="24"/>
          <w:u w:color="333333"/>
          <w:lang w:val="en-GB"/>
        </w:rPr>
        <w:t xml:space="preserve">Jiang et al., </w:t>
      </w:r>
      <w:r w:rsidRPr="000B1D45">
        <w:rPr>
          <w:color w:val="auto"/>
          <w:sz w:val="24"/>
          <w:szCs w:val="24"/>
          <w:u w:color="333333"/>
          <w:lang w:val="en-GB"/>
        </w:rPr>
        <w:t>2015), reflecting the undeniable importance of the topic in contributing to the understanding of MNE organization. Early research into MNEs identifie</w:t>
      </w:r>
      <w:r>
        <w:rPr>
          <w:color w:val="auto"/>
          <w:sz w:val="24"/>
          <w:szCs w:val="24"/>
          <w:u w:color="333333"/>
          <w:lang w:val="en-GB"/>
        </w:rPr>
        <w:t>d</w:t>
      </w:r>
      <w:r w:rsidRPr="000B1D45">
        <w:rPr>
          <w:color w:val="auto"/>
          <w:sz w:val="24"/>
          <w:szCs w:val="24"/>
          <w:u w:color="333333"/>
          <w:lang w:val="en-GB"/>
        </w:rPr>
        <w:t xml:space="preserve"> the </w:t>
      </w:r>
      <w:r w:rsidR="00233A5C">
        <w:rPr>
          <w:color w:val="auto"/>
          <w:sz w:val="24"/>
          <w:szCs w:val="24"/>
          <w:u w:color="333333"/>
          <w:lang w:val="en-GB"/>
        </w:rPr>
        <w:t>first form</w:t>
      </w:r>
      <w:r w:rsidRPr="000B1D45">
        <w:rPr>
          <w:color w:val="auto"/>
          <w:sz w:val="24"/>
          <w:szCs w:val="24"/>
          <w:u w:color="333333"/>
          <w:lang w:val="en-GB"/>
        </w:rPr>
        <w:t xml:space="preserve"> of organizational structure as ‘</w:t>
      </w:r>
      <w:r w:rsidRPr="000B1D45">
        <w:rPr>
          <w:iCs/>
          <w:color w:val="auto"/>
          <w:sz w:val="24"/>
          <w:szCs w:val="24"/>
          <w:u w:color="333333"/>
          <w:lang w:val="en-GB"/>
        </w:rPr>
        <w:t>multi</w:t>
      </w:r>
      <w:r w:rsidR="00233A5C">
        <w:rPr>
          <w:iCs/>
          <w:color w:val="auto"/>
          <w:sz w:val="24"/>
          <w:szCs w:val="24"/>
          <w:u w:color="333333"/>
          <w:lang w:val="en-GB"/>
        </w:rPr>
        <w:t>-</w:t>
      </w:r>
      <w:r w:rsidRPr="000B1D45">
        <w:rPr>
          <w:iCs/>
          <w:color w:val="auto"/>
          <w:sz w:val="24"/>
          <w:szCs w:val="24"/>
          <w:u w:color="333333"/>
          <w:lang w:val="en-GB"/>
        </w:rPr>
        <w:t>domestic hierarchy’</w:t>
      </w:r>
      <w:r w:rsidRPr="000B1D45">
        <w:rPr>
          <w:color w:val="auto"/>
          <w:sz w:val="24"/>
          <w:szCs w:val="24"/>
          <w:u w:color="333333"/>
          <w:lang w:val="en-GB"/>
        </w:rPr>
        <w:t xml:space="preserve"> (Bartlett and Ghoshal, 2002; </w:t>
      </w:r>
      <w:r w:rsidRPr="00FE6D9C">
        <w:rPr>
          <w:color w:val="auto"/>
          <w:sz w:val="24"/>
          <w:szCs w:val="24"/>
          <w:highlight w:val="yellow"/>
          <w:u w:color="333333"/>
          <w:lang w:val="en-GB"/>
        </w:rPr>
        <w:t>Papanastassiou and Pearce, 2009</w:t>
      </w:r>
      <w:r w:rsidRPr="000B1D45">
        <w:rPr>
          <w:color w:val="auto"/>
          <w:sz w:val="24"/>
          <w:szCs w:val="24"/>
          <w:u w:color="333333"/>
          <w:lang w:val="en-GB"/>
        </w:rPr>
        <w:t xml:space="preserve">). </w:t>
      </w:r>
      <w:r w:rsidR="00233A5C">
        <w:rPr>
          <w:color w:val="auto"/>
          <w:sz w:val="24"/>
          <w:szCs w:val="24"/>
          <w:u w:color="333333"/>
          <w:lang w:val="en-GB"/>
        </w:rPr>
        <w:t>This form of organisation</w:t>
      </w:r>
      <w:r w:rsidRPr="000B1D45">
        <w:rPr>
          <w:color w:val="auto"/>
          <w:sz w:val="24"/>
          <w:szCs w:val="24"/>
          <w:u w:color="333333"/>
          <w:lang w:val="en-GB"/>
        </w:rPr>
        <w:t xml:space="preserve"> describes a highly </w:t>
      </w:r>
      <w:r w:rsidRPr="000B1D45">
        <w:rPr>
          <w:i/>
          <w:color w:val="auto"/>
          <w:sz w:val="24"/>
          <w:szCs w:val="24"/>
          <w:u w:color="333333"/>
          <w:lang w:val="en-GB"/>
        </w:rPr>
        <w:t>centralized</w:t>
      </w:r>
      <w:r w:rsidRPr="000B1D45">
        <w:rPr>
          <w:color w:val="auto"/>
          <w:sz w:val="24"/>
          <w:szCs w:val="24"/>
          <w:u w:color="333333"/>
          <w:lang w:val="en-GB"/>
        </w:rPr>
        <w:t xml:space="preserve"> internal arrangement explicated by tightly-controlled and resource-constrained subsidiaries and ‘hands-on’ headquarters</w:t>
      </w:r>
      <w:r w:rsidR="00233A5C">
        <w:rPr>
          <w:color w:val="auto"/>
          <w:sz w:val="24"/>
          <w:szCs w:val="24"/>
          <w:u w:color="333333"/>
          <w:lang w:val="en-GB"/>
        </w:rPr>
        <w:t xml:space="preserve">. More </w:t>
      </w:r>
      <w:r w:rsidR="00233A5C">
        <w:rPr>
          <w:color w:val="auto"/>
          <w:sz w:val="24"/>
          <w:szCs w:val="24"/>
          <w:u w:color="333333"/>
          <w:lang w:val="en-GB"/>
        </w:rPr>
        <w:lastRenderedPageBreak/>
        <w:t>specifically,</w:t>
      </w:r>
      <w:r w:rsidRPr="000B1D45">
        <w:rPr>
          <w:color w:val="auto"/>
          <w:sz w:val="24"/>
          <w:szCs w:val="24"/>
          <w:u w:color="333333"/>
          <w:lang w:val="en-GB"/>
        </w:rPr>
        <w:t xml:space="preserve"> the centralized form emphasizes the role of headquarters in attempting to build global competitiveness through horizontal integration of home-based advantages in new markets, using subsidiaries as their vehicle (Birkinshaw and Morrison 1995; Papanastassiou and Pearce 2009). </w:t>
      </w:r>
    </w:p>
    <w:p w14:paraId="7152E03C" w14:textId="44510A2F" w:rsidR="00DA2C5F" w:rsidRPr="006A1CFB" w:rsidRDefault="00C239C1" w:rsidP="001368A0">
      <w:pPr>
        <w:spacing w:line="480" w:lineRule="auto"/>
        <w:ind w:firstLine="720"/>
        <w:jc w:val="both"/>
        <w:rPr>
          <w:u w:color="333333"/>
        </w:rPr>
      </w:pPr>
      <w:r w:rsidRPr="0069228D">
        <w:rPr>
          <w:u w:color="333333"/>
        </w:rPr>
        <w:t xml:space="preserve">International business </w:t>
      </w:r>
      <w:r>
        <w:rPr>
          <w:u w:color="333333"/>
        </w:rPr>
        <w:t>has</w:t>
      </w:r>
      <w:r w:rsidR="006A1CFB">
        <w:rPr>
          <w:u w:color="333333"/>
        </w:rPr>
        <w:t xml:space="preserve"> since</w:t>
      </w:r>
      <w:r>
        <w:rPr>
          <w:u w:color="333333"/>
        </w:rPr>
        <w:t xml:space="preserve"> </w:t>
      </w:r>
      <w:r w:rsidRPr="0069228D">
        <w:rPr>
          <w:u w:color="333333"/>
        </w:rPr>
        <w:t xml:space="preserve">witnessed </w:t>
      </w:r>
      <w:r>
        <w:rPr>
          <w:u w:color="333333"/>
        </w:rPr>
        <w:t xml:space="preserve">the </w:t>
      </w:r>
      <w:r w:rsidRPr="0069228D">
        <w:rPr>
          <w:u w:color="333333"/>
        </w:rPr>
        <w:t xml:space="preserve">intensification of global competition through aggressive liberalization of trade and international investment, technological developments, economic integration efforts and the rise of emerging economies. Under </w:t>
      </w:r>
      <w:r>
        <w:rPr>
          <w:u w:color="333333"/>
        </w:rPr>
        <w:t>such</w:t>
      </w:r>
      <w:r w:rsidRPr="0069228D">
        <w:rPr>
          <w:u w:color="333333"/>
        </w:rPr>
        <w:t xml:space="preserve"> </w:t>
      </w:r>
      <w:r>
        <w:rPr>
          <w:u w:color="333333"/>
        </w:rPr>
        <w:t xml:space="preserve">a </w:t>
      </w:r>
      <w:r w:rsidRPr="0069228D">
        <w:rPr>
          <w:u w:color="333333"/>
        </w:rPr>
        <w:t xml:space="preserve">dynamic global context </w:t>
      </w:r>
      <w:r>
        <w:rPr>
          <w:u w:color="333333"/>
        </w:rPr>
        <w:t xml:space="preserve">and considering the effects of both the global and local </w:t>
      </w:r>
      <w:r w:rsidRPr="006A1CFB">
        <w:rPr>
          <w:u w:color="333333"/>
        </w:rPr>
        <w:t>environment (</w:t>
      </w:r>
      <w:r w:rsidR="000F73E1" w:rsidRPr="006A1CFB">
        <w:t xml:space="preserve">Cantwell et al., </w:t>
      </w:r>
      <w:r w:rsidRPr="006A1CFB">
        <w:rPr>
          <w:u w:color="333333"/>
        </w:rPr>
        <w:t xml:space="preserve">2010) a prerequisite for MNEs has become to continuously evolve. </w:t>
      </w:r>
    </w:p>
    <w:p w14:paraId="2D7B1814" w14:textId="44085CCA" w:rsidR="006A1CFB" w:rsidRPr="006A1CFB" w:rsidRDefault="00C239C1" w:rsidP="001368A0">
      <w:pPr>
        <w:pStyle w:val="BodyA"/>
        <w:spacing w:line="480" w:lineRule="auto"/>
        <w:ind w:firstLine="720"/>
        <w:jc w:val="both"/>
        <w:rPr>
          <w:color w:val="auto"/>
          <w:sz w:val="24"/>
          <w:szCs w:val="24"/>
          <w:lang w:val="en-GB"/>
        </w:rPr>
      </w:pPr>
      <w:r w:rsidRPr="006A1CFB">
        <w:rPr>
          <w:sz w:val="24"/>
          <w:szCs w:val="24"/>
        </w:rPr>
        <w:t>The key feature of the renewed organizational structure is the revised roles of</w:t>
      </w:r>
      <w:r w:rsidRPr="006A1CFB">
        <w:rPr>
          <w:sz w:val="24"/>
          <w:szCs w:val="24"/>
          <w:u w:color="333333"/>
        </w:rPr>
        <w:t xml:space="preserve"> both headquarters and subsidiaries </w:t>
      </w:r>
      <w:r w:rsidRPr="006A1CFB">
        <w:rPr>
          <w:sz w:val="24"/>
          <w:szCs w:val="24"/>
        </w:rPr>
        <w:t>(Bartlett and Ghoshal 2002)</w:t>
      </w:r>
      <w:r w:rsidRPr="006A1CFB">
        <w:rPr>
          <w:sz w:val="24"/>
          <w:szCs w:val="24"/>
          <w:u w:color="333333"/>
        </w:rPr>
        <w:t>.</w:t>
      </w:r>
      <w:r w:rsidR="006A1CFB" w:rsidRPr="006A1CFB">
        <w:rPr>
          <w:bCs/>
          <w:color w:val="auto"/>
          <w:sz w:val="24"/>
          <w:szCs w:val="24"/>
          <w:lang w:val="en-GB"/>
        </w:rPr>
        <w:t xml:space="preserve"> In measuring the degree of centralization versus decentralization, research has predominantly focused on headquarter-subsidiary decision making as an important indicator (Hedlund 1980; Gates and Egelhoff 1986; </w:t>
      </w:r>
      <w:r w:rsidR="006A1CFB" w:rsidRPr="006A1CFB">
        <w:rPr>
          <w:color w:val="auto"/>
          <w:sz w:val="24"/>
          <w:szCs w:val="24"/>
          <w:u w:color="333333"/>
          <w:lang w:val="en-GB"/>
        </w:rPr>
        <w:t xml:space="preserve">Mudambi et al., </w:t>
      </w:r>
      <w:r w:rsidR="006A1CFB" w:rsidRPr="006A1CFB">
        <w:rPr>
          <w:bCs/>
          <w:color w:val="auto"/>
          <w:sz w:val="24"/>
          <w:szCs w:val="24"/>
          <w:lang w:val="en-GB"/>
        </w:rPr>
        <w:t xml:space="preserve">2014). </w:t>
      </w:r>
      <w:r w:rsidR="006A1CFB" w:rsidRPr="006A1CFB">
        <w:rPr>
          <w:color w:val="auto"/>
          <w:sz w:val="24"/>
          <w:szCs w:val="24"/>
          <w:lang w:val="en-GB"/>
        </w:rPr>
        <w:t xml:space="preserve">For instance, Hedlund (1980) was among the first to discuss the link between headquarter control and subsidiary role by examining their decision- making rights. Hence, scholars have found decision making to be an inherent part of MNE organizational structure and the centralization/decentralization debate and discussions are predominantly nested in the core question of who makes what decisions. </w:t>
      </w:r>
    </w:p>
    <w:p w14:paraId="7C086567" w14:textId="4233A187" w:rsidR="006A1CFB" w:rsidRPr="006A1CFB" w:rsidRDefault="00C239C1" w:rsidP="00C42B19">
      <w:pPr>
        <w:pStyle w:val="BodyA"/>
        <w:spacing w:line="480" w:lineRule="auto"/>
        <w:ind w:firstLine="720"/>
        <w:jc w:val="both"/>
        <w:rPr>
          <w:color w:val="auto"/>
          <w:sz w:val="24"/>
          <w:szCs w:val="24"/>
          <w:lang w:val="en-GB"/>
        </w:rPr>
      </w:pPr>
      <w:r w:rsidRPr="006A1CFB">
        <w:rPr>
          <w:sz w:val="24"/>
          <w:szCs w:val="24"/>
          <w:u w:color="333333"/>
        </w:rPr>
        <w:t xml:space="preserve">Previously centralized MNEs have evolved from strictly hierarchical to coordinative and negotiating with their subsidiaries, while decentralized MNEs have moved away from local-responsiveness towards interdependent individualism (Papanstassiou and Pearce 2009). Such a structural shift exemplifies a move towards a more complex decision-making arrangement which often leads to inefficiency. For example, Hamel and Prahalad (1983) identify organizational challenges associated with MNEs’ structural shifts during the initial transitional period, which </w:t>
      </w:r>
      <w:r w:rsidRPr="006A1CFB">
        <w:rPr>
          <w:i/>
          <w:sz w:val="24"/>
          <w:szCs w:val="24"/>
          <w:u w:color="333333"/>
        </w:rPr>
        <w:t>“cannot accommodate an emerging reality</w:t>
      </w:r>
      <w:r w:rsidRPr="006A1CFB">
        <w:rPr>
          <w:sz w:val="24"/>
          <w:szCs w:val="24"/>
          <w:u w:color="333333"/>
        </w:rPr>
        <w:t xml:space="preserve">” and that can lead to a </w:t>
      </w:r>
      <w:r w:rsidRPr="006A1CFB">
        <w:rPr>
          <w:sz w:val="24"/>
          <w:szCs w:val="24"/>
          <w:u w:color="333333"/>
        </w:rPr>
        <w:lastRenderedPageBreak/>
        <w:t>misfit or disharmony between “</w:t>
      </w:r>
      <w:r w:rsidRPr="006A1CFB">
        <w:rPr>
          <w:i/>
          <w:sz w:val="24"/>
          <w:szCs w:val="24"/>
          <w:u w:color="333333"/>
        </w:rPr>
        <w:t>strategic imperative and apportionment of strategic responsibility</w:t>
      </w:r>
      <w:r w:rsidRPr="006A1CFB">
        <w:rPr>
          <w:sz w:val="24"/>
          <w:szCs w:val="24"/>
          <w:u w:color="333333"/>
        </w:rPr>
        <w:t xml:space="preserve">” (Hamel and Prahalad, 1983:344). </w:t>
      </w:r>
    </w:p>
    <w:p w14:paraId="20119ED2" w14:textId="776D40BD" w:rsidR="00C239C1" w:rsidRPr="006A1CFB" w:rsidRDefault="00C239C1" w:rsidP="001368A0">
      <w:pPr>
        <w:spacing w:line="480" w:lineRule="auto"/>
        <w:ind w:firstLine="720"/>
        <w:jc w:val="both"/>
        <w:rPr>
          <w:u w:color="333333"/>
        </w:rPr>
      </w:pPr>
      <w:r w:rsidRPr="006A1CFB">
        <w:rPr>
          <w:u w:color="333333"/>
        </w:rPr>
        <w:t>The shift of a formerly centralized MNE towards a structure with headquarters resuming a more central role in decision making while leaving subsidiaries ‘naked’ of previous decision authority can lead to local resistance. Subsequently, decision-making arrangement becomes ‘sensitive’ and ‘negotiated’ between headquarters and subsidiaries (Dörrenbächer and Gammelgaard 2006). This makes a rather diff</w:t>
      </w:r>
      <w:r w:rsidR="000F73E1" w:rsidRPr="006A1CFB">
        <w:rPr>
          <w:u w:color="333333"/>
        </w:rPr>
        <w:t xml:space="preserve">icult question in today’s MNEs </w:t>
      </w:r>
      <w:r w:rsidRPr="006A1CFB">
        <w:rPr>
          <w:u w:color="333333"/>
        </w:rPr>
        <w:t>of ‘who makes what decisions?</w:t>
      </w:r>
      <w:r w:rsidR="00C3796E" w:rsidRPr="006A1CFB">
        <w:rPr>
          <w:u w:color="333333"/>
        </w:rPr>
        <w:t>’</w:t>
      </w:r>
      <w:r w:rsidRPr="006A1CFB">
        <w:rPr>
          <w:u w:color="333333"/>
        </w:rPr>
        <w:t xml:space="preserve"> </w:t>
      </w:r>
    </w:p>
    <w:p w14:paraId="5F06AC5D" w14:textId="602856C9" w:rsidR="00C239C1" w:rsidRPr="0069228D" w:rsidRDefault="00C239C1" w:rsidP="001368A0">
      <w:pPr>
        <w:spacing w:line="480" w:lineRule="auto"/>
        <w:ind w:firstLine="720"/>
        <w:jc w:val="both"/>
        <w:rPr>
          <w:u w:color="333333"/>
        </w:rPr>
      </w:pPr>
      <w:r w:rsidRPr="006A1CFB">
        <w:rPr>
          <w:u w:color="333333"/>
        </w:rPr>
        <w:t>In particular, the ‘sensitive’ and ‘negotiated or shared’ decision making arrangement under the recent structure of interdependent networks reflects a highly complex phenomenon given the external embeddedness and idiosyncratic subsidiary technologies and associated power (</w:t>
      </w:r>
      <w:r w:rsidR="000F73E1" w:rsidRPr="006A1CFB">
        <w:t xml:space="preserve">Balogun et al., </w:t>
      </w:r>
      <w:r w:rsidRPr="006A1CFB">
        <w:rPr>
          <w:u w:color="333333"/>
        </w:rPr>
        <w:t xml:space="preserve">2012; </w:t>
      </w:r>
      <w:r w:rsidR="000F73E1" w:rsidRPr="006A1CFB">
        <w:rPr>
          <w:u w:color="333333"/>
        </w:rPr>
        <w:t xml:space="preserve">Mudambi et al., </w:t>
      </w:r>
      <w:r w:rsidRPr="006A1CFB">
        <w:rPr>
          <w:u w:color="333333"/>
        </w:rPr>
        <w:t>2014). Indeed, the literature acknowledges that subsidiaries possess different</w:t>
      </w:r>
      <w:r w:rsidRPr="000B1D45">
        <w:rPr>
          <w:u w:color="333333"/>
        </w:rPr>
        <w:t xml:space="preserve"> degree</w:t>
      </w:r>
      <w:r>
        <w:rPr>
          <w:u w:color="333333"/>
        </w:rPr>
        <w:t>s</w:t>
      </w:r>
      <w:r w:rsidRPr="000B1D45">
        <w:rPr>
          <w:u w:color="333333"/>
        </w:rPr>
        <w:t xml:space="preserve"> of relative power to headquarters’ authoritative power, which has been developed through learning from </w:t>
      </w:r>
      <w:r w:rsidRPr="0069228D">
        <w:rPr>
          <w:u w:color="333333"/>
        </w:rPr>
        <w:t>deepened</w:t>
      </w:r>
      <w:r w:rsidRPr="000B1D45">
        <w:rPr>
          <w:u w:color="333333"/>
        </w:rPr>
        <w:t xml:space="preserve"> local network relationships overtime.</w:t>
      </w:r>
      <w:r>
        <w:rPr>
          <w:u w:color="333333"/>
        </w:rPr>
        <w:t xml:space="preserve"> Subsequently the roles of these subsidiaries evolve from technology ‘implementers’ towards ‘centres of excellence’ (Papanastassiou and Pearce 1999). Thus</w:t>
      </w:r>
      <w:r w:rsidR="00C3796E">
        <w:rPr>
          <w:u w:color="333333"/>
        </w:rPr>
        <w:t>,</w:t>
      </w:r>
      <w:r w:rsidRPr="000B1D45">
        <w:rPr>
          <w:u w:color="333333"/>
        </w:rPr>
        <w:t xml:space="preserve"> the greater power</w:t>
      </w:r>
      <w:r>
        <w:rPr>
          <w:u w:color="333333"/>
        </w:rPr>
        <w:t xml:space="preserve"> the</w:t>
      </w:r>
      <w:r w:rsidRPr="000B1D45">
        <w:rPr>
          <w:u w:color="333333"/>
        </w:rPr>
        <w:t xml:space="preserve"> subsidiary </w:t>
      </w:r>
      <w:r w:rsidRPr="0069228D">
        <w:rPr>
          <w:u w:color="333333"/>
        </w:rPr>
        <w:t>possesses</w:t>
      </w:r>
      <w:r w:rsidRPr="000B1D45">
        <w:rPr>
          <w:u w:color="333333"/>
        </w:rPr>
        <w:t xml:space="preserve"> the more influence it is likely to have over decisions of resource allocation (</w:t>
      </w:r>
      <w:r w:rsidR="000F73E1">
        <w:rPr>
          <w:u w:color="333333"/>
        </w:rPr>
        <w:t xml:space="preserve">Mudambi et al., </w:t>
      </w:r>
      <w:r w:rsidR="00D8457D">
        <w:rPr>
          <w:u w:color="333333"/>
        </w:rPr>
        <w:t>2014). P</w:t>
      </w:r>
      <w:r w:rsidRPr="000B1D45">
        <w:rPr>
          <w:u w:color="333333"/>
        </w:rPr>
        <w:t>rior studies find that the more distinct the subsidiary technologies become, the greater the ‘knowledge distance’ between them and the knowledge pool of the rest of the MNE (</w:t>
      </w:r>
      <w:r w:rsidR="000F73E1">
        <w:rPr>
          <w:u w:color="333333"/>
        </w:rPr>
        <w:t xml:space="preserve">Kostova et al., </w:t>
      </w:r>
      <w:r>
        <w:rPr>
          <w:u w:color="333333"/>
        </w:rPr>
        <w:t>2016</w:t>
      </w:r>
      <w:r w:rsidRPr="000B1D45">
        <w:rPr>
          <w:u w:color="333333"/>
        </w:rPr>
        <w:t xml:space="preserve">). Consequently, whilst some subsidiary evolution is desired for diverse capability building across the MNE, there are instances </w:t>
      </w:r>
      <w:r>
        <w:rPr>
          <w:u w:color="333333"/>
        </w:rPr>
        <w:t>when</w:t>
      </w:r>
      <w:r w:rsidRPr="000B1D45">
        <w:rPr>
          <w:u w:color="333333"/>
        </w:rPr>
        <w:t xml:space="preserve"> such an evolution has led to subsidiaries deviating from the benefits of the MNE and concentrating on local </w:t>
      </w:r>
      <w:r w:rsidRPr="0069228D">
        <w:rPr>
          <w:u w:color="333333"/>
        </w:rPr>
        <w:t>self-interest</w:t>
      </w:r>
      <w:r w:rsidRPr="000B1D45">
        <w:rPr>
          <w:u w:color="333333"/>
        </w:rPr>
        <w:t xml:space="preserve"> agendas (Brauer and Heitmann 2013; </w:t>
      </w:r>
      <w:r w:rsidR="000F73E1">
        <w:rPr>
          <w:u w:color="333333"/>
        </w:rPr>
        <w:t xml:space="preserve">Mudambi et al., </w:t>
      </w:r>
      <w:r w:rsidRPr="000B1D45">
        <w:rPr>
          <w:u w:color="333333"/>
        </w:rPr>
        <w:t>2014).</w:t>
      </w:r>
    </w:p>
    <w:p w14:paraId="4C7B8AF3" w14:textId="7461D30E" w:rsidR="00C239C1" w:rsidRDefault="00C239C1" w:rsidP="001368A0">
      <w:pPr>
        <w:spacing w:line="480" w:lineRule="auto"/>
        <w:ind w:firstLine="720"/>
        <w:jc w:val="both"/>
        <w:rPr>
          <w:u w:color="333333"/>
        </w:rPr>
      </w:pPr>
      <w:r w:rsidRPr="0069228D">
        <w:t xml:space="preserve">However, </w:t>
      </w:r>
      <w:r>
        <w:t>in light of the recent evolution of subsidiary roles, the</w:t>
      </w:r>
      <w:r w:rsidRPr="0069228D">
        <w:t xml:space="preserve"> research </w:t>
      </w:r>
      <w:r>
        <w:t>on</w:t>
      </w:r>
      <w:r w:rsidRPr="0069228D">
        <w:t xml:space="preserve"> headquarter-subsidiary decision making arr</w:t>
      </w:r>
      <w:r>
        <w:t xml:space="preserve">angement has been limited </w:t>
      </w:r>
      <w:r w:rsidRPr="0069228D">
        <w:t>(</w:t>
      </w:r>
      <w:r>
        <w:rPr>
          <w:u w:color="333333"/>
        </w:rPr>
        <w:t>Aharoni</w:t>
      </w:r>
      <w:r w:rsidR="000F73E1">
        <w:rPr>
          <w:u w:color="333333"/>
        </w:rPr>
        <w:t xml:space="preserve"> et </w:t>
      </w:r>
      <w:r w:rsidRPr="0069228D">
        <w:t>al</w:t>
      </w:r>
      <w:r w:rsidR="000F73E1">
        <w:t>.,</w:t>
      </w:r>
      <w:r w:rsidRPr="0069228D">
        <w:t xml:space="preserve"> 2011). </w:t>
      </w:r>
      <w:r w:rsidRPr="0069228D">
        <w:lastRenderedPageBreak/>
        <w:t xml:space="preserve">Hence, </w:t>
      </w:r>
      <w:r>
        <w:t>the</w:t>
      </w:r>
      <w:r w:rsidRPr="0069228D">
        <w:t xml:space="preserve"> MNE evolution warrants new studies </w:t>
      </w:r>
      <w:r>
        <w:t xml:space="preserve">on </w:t>
      </w:r>
      <w:r w:rsidRPr="0069228D">
        <w:t>antecedents and implication</w:t>
      </w:r>
      <w:r>
        <w:t>s of</w:t>
      </w:r>
      <w:r w:rsidRPr="0069228D">
        <w:t xml:space="preserve"> decision making loci </w:t>
      </w:r>
      <w:r>
        <w:t>relating to</w:t>
      </w:r>
      <w:r w:rsidRPr="0069228D">
        <w:t xml:space="preserve"> ‘who’ an</w:t>
      </w:r>
      <w:r>
        <w:t>d ‘what’ (</w:t>
      </w:r>
      <w:r>
        <w:rPr>
          <w:u w:color="333333"/>
        </w:rPr>
        <w:t>Aharoni</w:t>
      </w:r>
      <w:r w:rsidR="00C3796E">
        <w:rPr>
          <w:u w:color="333333"/>
        </w:rPr>
        <w:t xml:space="preserve"> </w:t>
      </w:r>
      <w:r w:rsidR="000F73E1">
        <w:rPr>
          <w:u w:color="333333"/>
        </w:rPr>
        <w:t>et al.,</w:t>
      </w:r>
      <w:r>
        <w:rPr>
          <w:u w:color="333333"/>
        </w:rPr>
        <w:t xml:space="preserve"> </w:t>
      </w:r>
      <w:r>
        <w:t xml:space="preserve">2011). </w:t>
      </w:r>
      <w:r w:rsidRPr="000B1D45">
        <w:rPr>
          <w:u w:color="333333"/>
        </w:rPr>
        <w:t xml:space="preserve">We summarise </w:t>
      </w:r>
      <w:r>
        <w:rPr>
          <w:u w:color="333333"/>
        </w:rPr>
        <w:t xml:space="preserve">relevant literature of </w:t>
      </w:r>
      <w:r w:rsidRPr="000B1D45">
        <w:rPr>
          <w:u w:color="333333"/>
        </w:rPr>
        <w:t>the intended and unintended subsidiary evolution</w:t>
      </w:r>
      <w:r>
        <w:rPr>
          <w:u w:color="333333"/>
        </w:rPr>
        <w:t xml:space="preserve"> and the associated decision</w:t>
      </w:r>
      <w:r w:rsidR="00FC27C9">
        <w:rPr>
          <w:u w:color="333333"/>
        </w:rPr>
        <w:t>-</w:t>
      </w:r>
      <w:r>
        <w:rPr>
          <w:u w:color="333333"/>
        </w:rPr>
        <w:t xml:space="preserve"> making dynamics in Figure </w:t>
      </w:r>
      <w:r w:rsidR="00DB7466">
        <w:rPr>
          <w:u w:color="333333"/>
        </w:rPr>
        <w:t>8.</w:t>
      </w:r>
      <w:r>
        <w:rPr>
          <w:u w:color="333333"/>
        </w:rPr>
        <w:t>1.</w:t>
      </w:r>
    </w:p>
    <w:p w14:paraId="67EAC395" w14:textId="345E22F1" w:rsidR="00F5455B" w:rsidRDefault="00F5455B" w:rsidP="001368A0">
      <w:pPr>
        <w:spacing w:line="480" w:lineRule="auto"/>
        <w:ind w:firstLine="720"/>
        <w:jc w:val="both"/>
        <w:rPr>
          <w:u w:color="333333"/>
        </w:rPr>
      </w:pPr>
    </w:p>
    <w:p w14:paraId="1A6F3C0A" w14:textId="23FB841B" w:rsidR="00F5455B" w:rsidRDefault="00F5455B" w:rsidP="00F5455B">
      <w:pPr>
        <w:spacing w:line="480" w:lineRule="auto"/>
        <w:ind w:firstLine="720"/>
        <w:jc w:val="center"/>
        <w:rPr>
          <w:rFonts w:cstheme="minorBidi"/>
          <w:bCs/>
          <w:sz w:val="20"/>
          <w:szCs w:val="18"/>
          <w:u w:val="single"/>
        </w:rPr>
      </w:pPr>
      <w:r>
        <w:rPr>
          <w:u w:color="333333"/>
        </w:rPr>
        <w:t>***FIGURE 8.1. ABOUT HERE***</w:t>
      </w:r>
    </w:p>
    <w:p w14:paraId="49EFCDD9" w14:textId="77777777" w:rsidR="00C239C1" w:rsidRPr="00C239C1" w:rsidRDefault="00C239C1" w:rsidP="00C239C1">
      <w:pPr>
        <w:spacing w:line="360" w:lineRule="auto"/>
        <w:ind w:firstLine="720"/>
        <w:jc w:val="both"/>
        <w:rPr>
          <w:u w:color="333333"/>
        </w:rPr>
      </w:pPr>
    </w:p>
    <w:p w14:paraId="04E1D3B6" w14:textId="41A9DC47" w:rsidR="002114C2" w:rsidRDefault="002114C2">
      <w:pPr>
        <w:rPr>
          <w:sz w:val="20"/>
          <w:u w:val="single"/>
        </w:rPr>
      </w:pPr>
      <w:r>
        <w:rPr>
          <w:sz w:val="20"/>
          <w:u w:val="single"/>
        </w:rPr>
        <w:br w:type="page"/>
      </w:r>
    </w:p>
    <w:p w14:paraId="2D61B328" w14:textId="77777777" w:rsidR="00C239C1" w:rsidRPr="000B1D45" w:rsidRDefault="00C239C1" w:rsidP="00C239C1">
      <w:pPr>
        <w:pStyle w:val="BodyA"/>
        <w:spacing w:line="360" w:lineRule="auto"/>
        <w:jc w:val="both"/>
        <w:rPr>
          <w:color w:val="auto"/>
          <w:sz w:val="24"/>
          <w:szCs w:val="24"/>
          <w:lang w:val="en-GB"/>
        </w:rPr>
      </w:pPr>
    </w:p>
    <w:p w14:paraId="1822D209" w14:textId="48CA454C" w:rsidR="00C239C1" w:rsidRPr="000B1D45" w:rsidRDefault="00C239C1" w:rsidP="001368A0">
      <w:pPr>
        <w:pStyle w:val="BodyA"/>
        <w:spacing w:line="480" w:lineRule="auto"/>
        <w:ind w:firstLine="720"/>
        <w:jc w:val="both"/>
        <w:rPr>
          <w:color w:val="auto"/>
          <w:sz w:val="24"/>
          <w:szCs w:val="24"/>
          <w:lang w:val="en-GB"/>
        </w:rPr>
      </w:pPr>
      <w:r>
        <w:rPr>
          <w:color w:val="auto"/>
          <w:sz w:val="24"/>
          <w:szCs w:val="24"/>
          <w:lang w:val="en-GB"/>
        </w:rPr>
        <w:t xml:space="preserve">Figure </w:t>
      </w:r>
      <w:r w:rsidR="00DB7466">
        <w:rPr>
          <w:color w:val="auto"/>
          <w:sz w:val="24"/>
          <w:szCs w:val="24"/>
          <w:lang w:val="en-GB"/>
        </w:rPr>
        <w:t>8.</w:t>
      </w:r>
      <w:r>
        <w:rPr>
          <w:color w:val="auto"/>
          <w:sz w:val="24"/>
          <w:szCs w:val="24"/>
          <w:lang w:val="en-GB"/>
        </w:rPr>
        <w:t xml:space="preserve">1 </w:t>
      </w:r>
      <w:r w:rsidR="00D8457D">
        <w:rPr>
          <w:color w:val="auto"/>
          <w:sz w:val="24"/>
          <w:szCs w:val="24"/>
          <w:lang w:val="en-GB"/>
        </w:rPr>
        <w:t xml:space="preserve">leads us </w:t>
      </w:r>
      <w:r>
        <w:rPr>
          <w:color w:val="auto"/>
          <w:sz w:val="24"/>
          <w:szCs w:val="24"/>
          <w:lang w:val="en-GB"/>
        </w:rPr>
        <w:t>to</w:t>
      </w:r>
      <w:r w:rsidRPr="000B1D45">
        <w:rPr>
          <w:color w:val="auto"/>
          <w:sz w:val="24"/>
          <w:szCs w:val="24"/>
          <w:lang w:val="en-GB"/>
        </w:rPr>
        <w:t xml:space="preserve"> draw three main conclusions</w:t>
      </w:r>
      <w:r>
        <w:rPr>
          <w:color w:val="auto"/>
          <w:sz w:val="24"/>
          <w:szCs w:val="24"/>
          <w:lang w:val="en-GB"/>
        </w:rPr>
        <w:t>.</w:t>
      </w:r>
      <w:r w:rsidRPr="000B1D45">
        <w:rPr>
          <w:color w:val="auto"/>
          <w:sz w:val="24"/>
          <w:szCs w:val="24"/>
          <w:lang w:val="en-GB"/>
        </w:rPr>
        <w:t xml:space="preserve"> </w:t>
      </w:r>
      <w:r>
        <w:rPr>
          <w:color w:val="auto"/>
          <w:sz w:val="24"/>
          <w:szCs w:val="24"/>
          <w:lang w:val="en-GB"/>
        </w:rPr>
        <w:t>F</w:t>
      </w:r>
      <w:r w:rsidRPr="000B1D45">
        <w:rPr>
          <w:color w:val="auto"/>
          <w:sz w:val="24"/>
          <w:szCs w:val="24"/>
          <w:lang w:val="en-GB"/>
        </w:rPr>
        <w:t xml:space="preserve">irst, decision making arrangement has become </w:t>
      </w:r>
      <w:r w:rsidRPr="0069228D">
        <w:rPr>
          <w:color w:val="auto"/>
          <w:sz w:val="24"/>
          <w:szCs w:val="24"/>
          <w:lang w:val="en-GB"/>
        </w:rPr>
        <w:t xml:space="preserve">more </w:t>
      </w:r>
      <w:r w:rsidRPr="000B1D45">
        <w:rPr>
          <w:color w:val="auto"/>
          <w:sz w:val="24"/>
          <w:szCs w:val="24"/>
          <w:lang w:val="en-GB"/>
        </w:rPr>
        <w:t>complex and therefore managerial perception of the loci is potentially ambiguous</w:t>
      </w:r>
      <w:r>
        <w:rPr>
          <w:color w:val="auto"/>
          <w:sz w:val="24"/>
          <w:szCs w:val="24"/>
          <w:lang w:val="en-GB"/>
        </w:rPr>
        <w:t xml:space="preserve"> and diverged. Second</w:t>
      </w:r>
      <w:r w:rsidRPr="000B1D45">
        <w:rPr>
          <w:color w:val="auto"/>
          <w:sz w:val="24"/>
          <w:szCs w:val="24"/>
          <w:lang w:val="en-GB"/>
        </w:rPr>
        <w:t xml:space="preserve">, it is increasingly difficult to determine which decisions </w:t>
      </w:r>
      <w:r>
        <w:rPr>
          <w:color w:val="auto"/>
          <w:sz w:val="24"/>
          <w:szCs w:val="24"/>
          <w:lang w:val="en-GB"/>
        </w:rPr>
        <w:t>‘</w:t>
      </w:r>
      <w:r w:rsidRPr="000B1D45">
        <w:rPr>
          <w:color w:val="auto"/>
          <w:sz w:val="24"/>
          <w:szCs w:val="24"/>
          <w:lang w:val="en-GB"/>
        </w:rPr>
        <w:t>should</w:t>
      </w:r>
      <w:r>
        <w:rPr>
          <w:color w:val="auto"/>
          <w:sz w:val="24"/>
          <w:szCs w:val="24"/>
          <w:lang w:val="en-GB"/>
        </w:rPr>
        <w:t>’</w:t>
      </w:r>
      <w:r w:rsidRPr="000B1D45">
        <w:rPr>
          <w:color w:val="auto"/>
          <w:sz w:val="24"/>
          <w:szCs w:val="24"/>
          <w:lang w:val="en-GB"/>
        </w:rPr>
        <w:t xml:space="preserve"> be organized more centrally compared to those that </w:t>
      </w:r>
      <w:r>
        <w:rPr>
          <w:color w:val="auto"/>
          <w:sz w:val="24"/>
          <w:szCs w:val="24"/>
          <w:lang w:val="en-GB"/>
        </w:rPr>
        <w:t>‘</w:t>
      </w:r>
      <w:r w:rsidRPr="000B1D45">
        <w:rPr>
          <w:color w:val="auto"/>
          <w:sz w:val="24"/>
          <w:szCs w:val="24"/>
          <w:lang w:val="en-GB"/>
        </w:rPr>
        <w:t>should</w:t>
      </w:r>
      <w:r>
        <w:rPr>
          <w:color w:val="auto"/>
          <w:sz w:val="24"/>
          <w:szCs w:val="24"/>
          <w:lang w:val="en-GB"/>
        </w:rPr>
        <w:t>’</w:t>
      </w:r>
      <w:r w:rsidRPr="000B1D45">
        <w:rPr>
          <w:color w:val="auto"/>
          <w:sz w:val="24"/>
          <w:szCs w:val="24"/>
          <w:lang w:val="en-GB"/>
        </w:rPr>
        <w:t xml:space="preserve"> be taken at subsidiary level</w:t>
      </w:r>
      <w:r>
        <w:rPr>
          <w:color w:val="auto"/>
          <w:sz w:val="24"/>
          <w:szCs w:val="24"/>
          <w:lang w:val="en-GB"/>
        </w:rPr>
        <w:t>. L</w:t>
      </w:r>
      <w:r w:rsidRPr="000B1D45">
        <w:rPr>
          <w:color w:val="auto"/>
          <w:sz w:val="24"/>
          <w:szCs w:val="24"/>
          <w:lang w:val="en-GB"/>
        </w:rPr>
        <w:t>ast</w:t>
      </w:r>
      <w:r>
        <w:rPr>
          <w:color w:val="auto"/>
          <w:sz w:val="24"/>
          <w:szCs w:val="24"/>
          <w:lang w:val="en-GB"/>
        </w:rPr>
        <w:t>ly</w:t>
      </w:r>
      <w:r w:rsidRPr="000B1D45">
        <w:rPr>
          <w:color w:val="auto"/>
          <w:sz w:val="24"/>
          <w:szCs w:val="24"/>
          <w:lang w:val="en-GB"/>
        </w:rPr>
        <w:t xml:space="preserve">, </w:t>
      </w:r>
      <w:r>
        <w:rPr>
          <w:color w:val="auto"/>
          <w:sz w:val="24"/>
          <w:szCs w:val="24"/>
          <w:lang w:val="en-GB"/>
        </w:rPr>
        <w:t xml:space="preserve">building on the existing literature, </w:t>
      </w:r>
      <w:r w:rsidRPr="000B1D45">
        <w:rPr>
          <w:color w:val="auto"/>
          <w:sz w:val="24"/>
          <w:szCs w:val="24"/>
          <w:lang w:val="en-GB"/>
        </w:rPr>
        <w:t xml:space="preserve">decision making arrangement </w:t>
      </w:r>
      <w:r>
        <w:rPr>
          <w:color w:val="auto"/>
          <w:sz w:val="24"/>
          <w:szCs w:val="24"/>
          <w:lang w:val="en-GB"/>
        </w:rPr>
        <w:t>can be</w:t>
      </w:r>
      <w:r w:rsidRPr="000B1D45">
        <w:rPr>
          <w:color w:val="auto"/>
          <w:sz w:val="24"/>
          <w:szCs w:val="24"/>
          <w:lang w:val="en-GB"/>
        </w:rPr>
        <w:t xml:space="preserve"> an </w:t>
      </w:r>
      <w:r w:rsidR="00C3796E">
        <w:rPr>
          <w:color w:val="auto"/>
          <w:sz w:val="24"/>
          <w:szCs w:val="24"/>
          <w:lang w:val="en-GB"/>
        </w:rPr>
        <w:t>inherent</w:t>
      </w:r>
      <w:r w:rsidRPr="000B1D45">
        <w:rPr>
          <w:color w:val="auto"/>
          <w:sz w:val="24"/>
          <w:szCs w:val="24"/>
          <w:lang w:val="en-GB"/>
        </w:rPr>
        <w:t xml:space="preserve"> </w:t>
      </w:r>
      <w:r w:rsidRPr="0004593F">
        <w:rPr>
          <w:i/>
          <w:color w:val="auto"/>
          <w:sz w:val="24"/>
          <w:szCs w:val="24"/>
          <w:lang w:val="en-GB"/>
        </w:rPr>
        <w:t>reflector</w:t>
      </w:r>
      <w:r w:rsidRPr="000B1D45">
        <w:rPr>
          <w:color w:val="auto"/>
          <w:sz w:val="24"/>
          <w:szCs w:val="24"/>
          <w:lang w:val="en-GB"/>
        </w:rPr>
        <w:t xml:space="preserve"> of organizational structure. </w:t>
      </w:r>
    </w:p>
    <w:p w14:paraId="3E470337" w14:textId="51F58A59" w:rsidR="00E430D5" w:rsidRPr="004C28A3" w:rsidRDefault="004C28A3" w:rsidP="001368A0">
      <w:pPr>
        <w:pStyle w:val="BodyA"/>
        <w:spacing w:line="480" w:lineRule="auto"/>
        <w:ind w:firstLine="720"/>
        <w:jc w:val="both"/>
        <w:rPr>
          <w:bCs/>
          <w:color w:val="auto"/>
          <w:sz w:val="24"/>
          <w:szCs w:val="24"/>
          <w:lang w:val="en-GB"/>
        </w:rPr>
      </w:pPr>
      <w:r w:rsidRPr="007E1868">
        <w:rPr>
          <w:bCs/>
          <w:color w:val="auto"/>
          <w:sz w:val="24"/>
          <w:szCs w:val="24"/>
          <w:lang w:val="en-GB"/>
        </w:rPr>
        <w:t xml:space="preserve">In what follows, we propose that there is a PG between headquarters and subsidiaries </w:t>
      </w:r>
      <w:r w:rsidRPr="00BA757C">
        <w:rPr>
          <w:color w:val="auto"/>
          <w:sz w:val="24"/>
          <w:szCs w:val="24"/>
          <w:u w:color="333333"/>
          <w:lang w:val="en-GB"/>
        </w:rPr>
        <w:t>in terms of their own involvement in making various decisions</w:t>
      </w:r>
      <w:r w:rsidRPr="007E1868">
        <w:rPr>
          <w:bCs/>
          <w:color w:val="auto"/>
          <w:sz w:val="24"/>
          <w:szCs w:val="24"/>
          <w:lang w:val="en-GB"/>
        </w:rPr>
        <w:t xml:space="preserve"> and that the PG prevails </w:t>
      </w:r>
      <w:r w:rsidRPr="00BA757C">
        <w:rPr>
          <w:color w:val="auto"/>
          <w:sz w:val="24"/>
          <w:szCs w:val="24"/>
          <w:u w:color="333333"/>
          <w:lang w:val="en-GB"/>
        </w:rPr>
        <w:t>at the organizational functional level</w:t>
      </w:r>
      <w:r w:rsidRPr="00841C72">
        <w:rPr>
          <w:bCs/>
          <w:color w:val="auto"/>
          <w:sz w:val="24"/>
          <w:szCs w:val="24"/>
          <w:lang w:val="en-GB"/>
        </w:rPr>
        <w:t>.</w:t>
      </w:r>
      <w:r>
        <w:rPr>
          <w:bCs/>
          <w:color w:val="auto"/>
          <w:sz w:val="24"/>
          <w:szCs w:val="24"/>
          <w:lang w:val="en-GB"/>
        </w:rPr>
        <w:t xml:space="preserve"> </w:t>
      </w:r>
      <w:r w:rsidR="00E430D5" w:rsidRPr="003D237D">
        <w:rPr>
          <w:rFonts w:cs="Times New Roman"/>
          <w:bCs/>
          <w:color w:val="auto"/>
          <w:sz w:val="24"/>
          <w:szCs w:val="24"/>
          <w:lang w:val="en-GB"/>
        </w:rPr>
        <w:t>Previous literature on MNE structure suggests three main types of organizational arrangements: centralization, decentralization, and differentiated network (</w:t>
      </w:r>
      <w:r w:rsidR="00E430D5" w:rsidRPr="003D237D">
        <w:rPr>
          <w:rFonts w:cs="Times New Roman"/>
          <w:color w:val="auto"/>
          <w:sz w:val="24"/>
          <w:szCs w:val="24"/>
          <w:u w:color="333333"/>
          <w:lang w:val="en-GB"/>
        </w:rPr>
        <w:t>Hedlund 1980; Gates and Egelhoff 1986; Bartlett and Ghoshal 2002</w:t>
      </w:r>
      <w:r w:rsidR="00E430D5" w:rsidRPr="003D237D">
        <w:rPr>
          <w:rFonts w:cs="Times New Roman"/>
          <w:bCs/>
          <w:color w:val="auto"/>
          <w:sz w:val="24"/>
          <w:szCs w:val="24"/>
          <w:lang w:val="en-GB"/>
        </w:rPr>
        <w:t xml:space="preserve">). </w:t>
      </w:r>
    </w:p>
    <w:p w14:paraId="53C954A5" w14:textId="32CF198B" w:rsidR="004C28A3" w:rsidRDefault="00E430D5" w:rsidP="001368A0">
      <w:pPr>
        <w:pStyle w:val="BodyA"/>
        <w:spacing w:line="480" w:lineRule="auto"/>
        <w:ind w:firstLine="720"/>
        <w:jc w:val="both"/>
        <w:rPr>
          <w:rFonts w:cs="Times New Roman"/>
          <w:bCs/>
          <w:color w:val="auto"/>
          <w:sz w:val="24"/>
          <w:szCs w:val="24"/>
          <w:lang w:val="en-GB"/>
        </w:rPr>
      </w:pPr>
      <w:r w:rsidRPr="003D237D">
        <w:rPr>
          <w:rFonts w:cs="Times New Roman"/>
          <w:bCs/>
          <w:color w:val="auto"/>
          <w:sz w:val="24"/>
          <w:szCs w:val="24"/>
          <w:lang w:val="en-GB"/>
        </w:rPr>
        <w:t xml:space="preserve">A common aspect prevailing amongst them is the spatial and temporal differences between headquarters and subsidiaries. For instance, under the centralized structure, subsidiaries are mainly responsible for sales and marketing which enables them to gain host-country knowledge over a period of time. In contrast, headquarters spend the majority of their time and attention managing the rest of the value chain activities (Bartlett and Ghoshal 2002). In the case of a decentralized structure, subsidiaries are highly autonomous and responsible for a full range of value chain activities targeted at the local market. </w:t>
      </w:r>
      <w:r w:rsidR="00346518">
        <w:rPr>
          <w:rFonts w:cs="Times New Roman"/>
          <w:bCs/>
          <w:color w:val="auto"/>
          <w:sz w:val="24"/>
          <w:szCs w:val="24"/>
          <w:lang w:val="en-GB"/>
        </w:rPr>
        <w:t>T</w:t>
      </w:r>
      <w:r w:rsidRPr="003D237D">
        <w:rPr>
          <w:rFonts w:cs="Times New Roman"/>
          <w:bCs/>
          <w:color w:val="auto"/>
          <w:sz w:val="24"/>
          <w:szCs w:val="24"/>
          <w:lang w:val="en-GB"/>
        </w:rPr>
        <w:t>heir set of knowledge is therefore distinct from the knowledge of the headquarters whose main responsibility is on corporate financial performance and shareholder engagement (Bartlett and Ghoshal 2002). Lastly, under the interdependent network structure, subsidiaries are responsible for different stages of the global value chain. Whilst they are dependent on each other for carrying out different sets of value-adding activities, they are simultaneously distinct from each other, as they accumulate different sets of knowledge over time (</w:t>
      </w:r>
      <w:r w:rsidRPr="003D237D">
        <w:rPr>
          <w:rFonts w:cs="Times New Roman"/>
          <w:bCs/>
          <w:iCs/>
          <w:color w:val="auto"/>
          <w:sz w:val="24"/>
          <w:szCs w:val="24"/>
          <w:lang w:val="en-GB"/>
        </w:rPr>
        <w:t>Papanastassiou and Pearce, 2009</w:t>
      </w:r>
      <w:r w:rsidRPr="003D237D">
        <w:rPr>
          <w:rFonts w:cs="Times New Roman"/>
          <w:bCs/>
          <w:color w:val="auto"/>
          <w:sz w:val="24"/>
          <w:szCs w:val="24"/>
          <w:lang w:val="en-GB"/>
        </w:rPr>
        <w:t xml:space="preserve">). </w:t>
      </w:r>
      <w:r w:rsidRPr="003D237D">
        <w:rPr>
          <w:rFonts w:cs="Times New Roman"/>
          <w:bCs/>
          <w:color w:val="auto"/>
          <w:sz w:val="24"/>
          <w:szCs w:val="24"/>
          <w:lang w:val="en-GB"/>
        </w:rPr>
        <w:lastRenderedPageBreak/>
        <w:t xml:space="preserve">Hence, we argue that despite structural difference, there is a likely PG between headquarters and subsidiaries. </w:t>
      </w:r>
    </w:p>
    <w:p w14:paraId="6DFC74AA" w14:textId="2C66E645" w:rsidR="00346518" w:rsidRPr="00346518" w:rsidRDefault="00346518" w:rsidP="001368A0">
      <w:pPr>
        <w:pStyle w:val="BodyA"/>
        <w:spacing w:line="480" w:lineRule="auto"/>
        <w:ind w:firstLine="720"/>
        <w:jc w:val="both"/>
        <w:rPr>
          <w:bCs/>
          <w:color w:val="auto"/>
          <w:sz w:val="24"/>
          <w:szCs w:val="24"/>
          <w:lang w:val="en-GB"/>
        </w:rPr>
      </w:pPr>
      <w:r>
        <w:rPr>
          <w:bCs/>
          <w:color w:val="auto"/>
          <w:sz w:val="24"/>
          <w:szCs w:val="24"/>
          <w:lang w:val="en-GB"/>
        </w:rPr>
        <w:t>I</w:t>
      </w:r>
      <w:r w:rsidRPr="001D5B68">
        <w:rPr>
          <w:bCs/>
          <w:color w:val="auto"/>
          <w:sz w:val="24"/>
          <w:szCs w:val="24"/>
          <w:lang w:val="en-GB"/>
        </w:rPr>
        <w:t xml:space="preserve">n order to determine if a PG is present, </w:t>
      </w:r>
      <w:r>
        <w:rPr>
          <w:bCs/>
          <w:color w:val="auto"/>
          <w:sz w:val="24"/>
          <w:szCs w:val="24"/>
          <w:lang w:val="en-GB"/>
        </w:rPr>
        <w:t xml:space="preserve">we statistically </w:t>
      </w:r>
      <w:r w:rsidRPr="001D5B68">
        <w:rPr>
          <w:bCs/>
          <w:color w:val="auto"/>
          <w:sz w:val="24"/>
          <w:szCs w:val="24"/>
          <w:lang w:val="en-GB"/>
        </w:rPr>
        <w:t xml:space="preserve">compare </w:t>
      </w:r>
      <w:r>
        <w:rPr>
          <w:bCs/>
          <w:color w:val="auto"/>
          <w:sz w:val="24"/>
          <w:szCs w:val="24"/>
          <w:lang w:val="en-GB"/>
        </w:rPr>
        <w:t xml:space="preserve">the </w:t>
      </w:r>
      <w:r w:rsidRPr="001D5B68">
        <w:rPr>
          <w:bCs/>
          <w:color w:val="auto"/>
          <w:sz w:val="24"/>
          <w:szCs w:val="24"/>
          <w:lang w:val="en-GB"/>
        </w:rPr>
        <w:t>perceptions of</w:t>
      </w:r>
      <w:r>
        <w:rPr>
          <w:bCs/>
          <w:color w:val="auto"/>
          <w:sz w:val="24"/>
          <w:szCs w:val="24"/>
          <w:lang w:val="en-GB"/>
        </w:rPr>
        <w:t xml:space="preserve"> </w:t>
      </w:r>
      <w:r w:rsidRPr="001D5B68">
        <w:rPr>
          <w:bCs/>
          <w:color w:val="auto"/>
          <w:sz w:val="24"/>
          <w:szCs w:val="24"/>
          <w:lang w:val="en-GB"/>
        </w:rPr>
        <w:t>headquarters and subsidiaries</w:t>
      </w:r>
      <w:r>
        <w:rPr>
          <w:bCs/>
          <w:color w:val="auto"/>
          <w:sz w:val="24"/>
          <w:szCs w:val="24"/>
          <w:lang w:val="en-GB"/>
        </w:rPr>
        <w:t xml:space="preserve"> managers’</w:t>
      </w:r>
      <w:r w:rsidRPr="001D5B68">
        <w:rPr>
          <w:bCs/>
          <w:color w:val="auto"/>
          <w:sz w:val="24"/>
          <w:szCs w:val="24"/>
          <w:lang w:val="en-GB"/>
        </w:rPr>
        <w:t xml:space="preserve">. A comparative overestimation or underestimation between the </w:t>
      </w:r>
      <w:r>
        <w:rPr>
          <w:bCs/>
          <w:color w:val="auto"/>
          <w:sz w:val="24"/>
          <w:szCs w:val="24"/>
          <w:lang w:val="en-GB"/>
        </w:rPr>
        <w:t xml:space="preserve">managerial perceptions of headquarters and subsidiaries decision makings </w:t>
      </w:r>
      <w:r w:rsidRPr="001D5B68">
        <w:rPr>
          <w:bCs/>
          <w:color w:val="auto"/>
          <w:sz w:val="24"/>
          <w:szCs w:val="24"/>
          <w:lang w:val="en-GB"/>
        </w:rPr>
        <w:t>is defined as having a PG</w:t>
      </w:r>
      <w:r>
        <w:rPr>
          <w:bCs/>
          <w:color w:val="auto"/>
          <w:sz w:val="24"/>
          <w:szCs w:val="24"/>
          <w:lang w:val="en-GB"/>
        </w:rPr>
        <w:t xml:space="preserve">. </w:t>
      </w:r>
      <w:r>
        <w:rPr>
          <w:rFonts w:cs="Times New Roman"/>
          <w:bCs/>
          <w:color w:val="auto"/>
          <w:sz w:val="24"/>
          <w:szCs w:val="24"/>
          <w:lang w:val="en-GB"/>
        </w:rPr>
        <w:t>Moreover</w:t>
      </w:r>
      <w:r w:rsidR="00E430D5" w:rsidRPr="003D237D">
        <w:rPr>
          <w:rFonts w:cs="Times New Roman"/>
          <w:bCs/>
          <w:color w:val="auto"/>
          <w:sz w:val="24"/>
          <w:szCs w:val="24"/>
          <w:lang w:val="en-GB"/>
        </w:rPr>
        <w:t>, we rely on the terminology of ‘overestimation’ and ‘underestimation’ to compare perceptions of</w:t>
      </w:r>
      <w:r>
        <w:rPr>
          <w:rFonts w:cs="Times New Roman"/>
          <w:bCs/>
          <w:color w:val="auto"/>
          <w:sz w:val="24"/>
          <w:szCs w:val="24"/>
          <w:lang w:val="en-GB"/>
        </w:rPr>
        <w:t xml:space="preserve"> headquarters and subsidiaries. </w:t>
      </w:r>
      <w:r w:rsidR="00E430D5" w:rsidRPr="003D237D">
        <w:rPr>
          <w:rFonts w:cs="Times New Roman"/>
          <w:bCs/>
          <w:color w:val="auto"/>
          <w:sz w:val="24"/>
          <w:szCs w:val="24"/>
          <w:lang w:val="en-GB"/>
        </w:rPr>
        <w:t xml:space="preserve">Accordingly, we determine two levels of PG in terms of involvement in decision making: headquarter </w:t>
      </w:r>
      <w:r w:rsidR="00E430D5" w:rsidRPr="003D237D">
        <w:rPr>
          <w:rFonts w:cs="Times New Roman"/>
          <w:bCs/>
          <w:i/>
          <w:color w:val="auto"/>
          <w:sz w:val="24"/>
          <w:szCs w:val="24"/>
          <w:lang w:val="en-GB"/>
        </w:rPr>
        <w:t>over</w:t>
      </w:r>
      <w:r w:rsidR="00E430D5" w:rsidRPr="003D237D">
        <w:rPr>
          <w:rFonts w:cs="Times New Roman"/>
          <w:bCs/>
          <w:color w:val="auto"/>
          <w:sz w:val="24"/>
          <w:szCs w:val="24"/>
          <w:lang w:val="en-GB"/>
        </w:rPr>
        <w:t>estimates/</w:t>
      </w:r>
      <w:r w:rsidR="00E430D5" w:rsidRPr="003D237D">
        <w:rPr>
          <w:rFonts w:cs="Times New Roman"/>
          <w:bCs/>
          <w:i/>
          <w:color w:val="auto"/>
          <w:sz w:val="24"/>
          <w:szCs w:val="24"/>
          <w:lang w:val="en-GB"/>
        </w:rPr>
        <w:t>under</w:t>
      </w:r>
      <w:r w:rsidR="00E430D5" w:rsidRPr="003D237D">
        <w:rPr>
          <w:rFonts w:cs="Times New Roman"/>
          <w:bCs/>
          <w:color w:val="auto"/>
          <w:sz w:val="24"/>
          <w:szCs w:val="24"/>
          <w:lang w:val="en-GB"/>
        </w:rPr>
        <w:t xml:space="preserve">estimates its level of involvement in intra-organizational decision making; subsidiary </w:t>
      </w:r>
      <w:r w:rsidR="00E430D5" w:rsidRPr="003D237D">
        <w:rPr>
          <w:rFonts w:cs="Times New Roman"/>
          <w:bCs/>
          <w:i/>
          <w:color w:val="auto"/>
          <w:sz w:val="24"/>
          <w:szCs w:val="24"/>
          <w:lang w:val="en-GB"/>
        </w:rPr>
        <w:t>over</w:t>
      </w:r>
      <w:r w:rsidR="00E430D5" w:rsidRPr="003D237D">
        <w:rPr>
          <w:rFonts w:cs="Times New Roman"/>
          <w:bCs/>
          <w:color w:val="auto"/>
          <w:sz w:val="24"/>
          <w:szCs w:val="24"/>
          <w:lang w:val="en-GB"/>
        </w:rPr>
        <w:t>estimates/</w:t>
      </w:r>
      <w:r w:rsidR="00E430D5" w:rsidRPr="003D237D">
        <w:rPr>
          <w:rFonts w:cs="Times New Roman"/>
          <w:bCs/>
          <w:i/>
          <w:color w:val="auto"/>
          <w:sz w:val="24"/>
          <w:szCs w:val="24"/>
          <w:lang w:val="en-GB"/>
        </w:rPr>
        <w:t>under</w:t>
      </w:r>
      <w:r w:rsidR="00E430D5" w:rsidRPr="003D237D">
        <w:rPr>
          <w:rFonts w:cs="Times New Roman"/>
          <w:bCs/>
          <w:color w:val="auto"/>
          <w:sz w:val="24"/>
          <w:szCs w:val="24"/>
          <w:lang w:val="en-GB"/>
        </w:rPr>
        <w:t xml:space="preserve">estimates its level of involvement in intra-organizational decision making. A comparative overestimation or underestimation between the two groups is defined as having a PG. </w:t>
      </w:r>
    </w:p>
    <w:p w14:paraId="1B184CFA" w14:textId="442BA490" w:rsidR="00E430D5" w:rsidRPr="009128A0" w:rsidRDefault="00346518" w:rsidP="001368A0">
      <w:pPr>
        <w:spacing w:line="480" w:lineRule="auto"/>
        <w:ind w:firstLine="720"/>
        <w:jc w:val="both"/>
        <w:rPr>
          <w:bCs/>
        </w:rPr>
      </w:pPr>
      <w:r>
        <w:rPr>
          <w:bCs/>
        </w:rPr>
        <w:t xml:space="preserve">Furthermore, we argue that </w:t>
      </w:r>
      <w:r>
        <w:rPr>
          <w:bCs/>
          <w:lang w:val="en-US"/>
        </w:rPr>
        <w:t>w</w:t>
      </w:r>
      <w:r w:rsidRPr="008D55B3">
        <w:rPr>
          <w:bCs/>
          <w:lang w:val="en-US"/>
        </w:rPr>
        <w:t xml:space="preserve">hen the organizational structure is highly interdependent between headquarters and subsidiaries, the subsidiary autonomy is </w:t>
      </w:r>
      <w:r>
        <w:rPr>
          <w:bCs/>
          <w:lang w:val="en-US"/>
        </w:rPr>
        <w:t>increased</w:t>
      </w:r>
      <w:r w:rsidRPr="00730578">
        <w:rPr>
          <w:bCs/>
          <w:lang w:val="en-US"/>
        </w:rPr>
        <w:t xml:space="preserve"> and as negotiable and shared decision-making responsibili</w:t>
      </w:r>
      <w:r w:rsidRPr="008D55B3">
        <w:rPr>
          <w:bCs/>
          <w:lang w:val="en-US"/>
        </w:rPr>
        <w:t>ties will occur</w:t>
      </w:r>
      <w:r>
        <w:rPr>
          <w:bCs/>
          <w:lang w:val="en-US"/>
        </w:rPr>
        <w:t xml:space="preserve">, </w:t>
      </w:r>
      <w:r w:rsidRPr="008D55B3">
        <w:rPr>
          <w:bCs/>
          <w:lang w:val="en-US"/>
        </w:rPr>
        <w:t>a greater PG is likely to be expected</w:t>
      </w:r>
      <w:r w:rsidR="00924F28" w:rsidRPr="008D55B3">
        <w:rPr>
          <w:bCs/>
          <w:lang w:val="en-US"/>
        </w:rPr>
        <w:t xml:space="preserve"> </w:t>
      </w:r>
      <w:r w:rsidRPr="008D55B3">
        <w:rPr>
          <w:bCs/>
          <w:lang w:val="en-US"/>
        </w:rPr>
        <w:t xml:space="preserve">(Hedlund 1980; Gates and Egelhoff, 1986). </w:t>
      </w:r>
      <w:r>
        <w:rPr>
          <w:bCs/>
          <w:lang w:val="en-US"/>
        </w:rPr>
        <w:t>Therefore,</w:t>
      </w:r>
      <w:r w:rsidRPr="008D55B3">
        <w:rPr>
          <w:bCs/>
          <w:lang w:val="en-US"/>
        </w:rPr>
        <w:t xml:space="preserve"> the greater the ability of subsidiaries to </w:t>
      </w:r>
      <w:r w:rsidR="00AC50EF">
        <w:rPr>
          <w:bCs/>
          <w:lang w:val="en-US"/>
        </w:rPr>
        <w:t>make sense</w:t>
      </w:r>
      <w:r w:rsidRPr="008D55B3">
        <w:rPr>
          <w:bCs/>
          <w:lang w:val="en-US"/>
        </w:rPr>
        <w:t xml:space="preserve"> based on their knowledge, the more likely they are to be more involved in decision making (Taggart, 199</w:t>
      </w:r>
      <w:r w:rsidR="000F73E1">
        <w:rPr>
          <w:bCs/>
          <w:lang w:val="en-US"/>
        </w:rPr>
        <w:t xml:space="preserve">7, 1998; </w:t>
      </w:r>
      <w:r w:rsidR="005E1A53">
        <w:rPr>
          <w:bCs/>
          <w:lang w:val="en-US"/>
        </w:rPr>
        <w:t>Schuler-Zhou and Schuller 2013</w:t>
      </w:r>
      <w:r>
        <w:rPr>
          <w:color w:val="222222"/>
          <w:shd w:val="clear" w:color="auto" w:fill="FFFFFF"/>
          <w:lang w:val="en-US"/>
        </w:rPr>
        <w:t>)</w:t>
      </w:r>
      <w:r w:rsidRPr="008D55B3">
        <w:rPr>
          <w:color w:val="222222"/>
          <w:shd w:val="clear" w:color="auto" w:fill="FFFFFF"/>
          <w:lang w:val="en-US"/>
        </w:rPr>
        <w:t>.</w:t>
      </w:r>
      <w:r>
        <w:rPr>
          <w:color w:val="222222"/>
          <w:shd w:val="clear" w:color="auto" w:fill="FFFFFF"/>
          <w:lang w:val="en-US"/>
        </w:rPr>
        <w:t xml:space="preserve"> </w:t>
      </w:r>
      <w:r w:rsidRPr="00330313">
        <w:t xml:space="preserve">Consequently, </w:t>
      </w:r>
      <w:r>
        <w:t>the more involved the subsidiaries become in decision making across the entire product line functions, the more prevalent the PG is between headquarters and subsidiaries in terms of functional decision</w:t>
      </w:r>
      <w:r w:rsidR="00DB7466">
        <w:t>-</w:t>
      </w:r>
      <w:r>
        <w:t xml:space="preserve"> making loci. </w:t>
      </w:r>
    </w:p>
    <w:p w14:paraId="2BD12DB4" w14:textId="77777777" w:rsidR="00421705" w:rsidRPr="003D237D" w:rsidRDefault="00421705" w:rsidP="00DB7466">
      <w:pPr>
        <w:pStyle w:val="Heading1"/>
      </w:pPr>
      <w:r w:rsidRPr="003D237D">
        <w:t>Methodology</w:t>
      </w:r>
    </w:p>
    <w:p w14:paraId="12D30F76" w14:textId="77777777" w:rsidR="00421705" w:rsidRPr="003D237D" w:rsidRDefault="00421705" w:rsidP="001368A0">
      <w:pPr>
        <w:spacing w:line="480" w:lineRule="auto"/>
        <w:jc w:val="both"/>
      </w:pPr>
    </w:p>
    <w:p w14:paraId="4604D6C4" w14:textId="77777777" w:rsidR="00421705" w:rsidRPr="001F3916" w:rsidRDefault="00421705" w:rsidP="001368A0">
      <w:pPr>
        <w:pStyle w:val="Heading2"/>
        <w:spacing w:line="480" w:lineRule="auto"/>
        <w:rPr>
          <w:rFonts w:cs="Times New Roman"/>
          <w:i w:val="0"/>
          <w:szCs w:val="24"/>
          <w:u w:val="single"/>
        </w:rPr>
      </w:pPr>
      <w:r w:rsidRPr="003D237D">
        <w:rPr>
          <w:rFonts w:cs="Times New Roman"/>
          <w:szCs w:val="24"/>
        </w:rPr>
        <w:lastRenderedPageBreak/>
        <w:t xml:space="preserve"> </w:t>
      </w:r>
      <w:r w:rsidRPr="001F3916">
        <w:rPr>
          <w:rFonts w:cs="Times New Roman"/>
          <w:i w:val="0"/>
          <w:szCs w:val="24"/>
          <w:u w:val="single"/>
        </w:rPr>
        <w:t xml:space="preserve">Data Description </w:t>
      </w:r>
    </w:p>
    <w:p w14:paraId="42B0002F" w14:textId="77777777" w:rsidR="00421705" w:rsidRPr="003D237D" w:rsidRDefault="00421705" w:rsidP="001368A0">
      <w:pPr>
        <w:pStyle w:val="BodyA"/>
        <w:spacing w:line="480" w:lineRule="auto"/>
        <w:jc w:val="both"/>
        <w:rPr>
          <w:rFonts w:cs="Times New Roman"/>
          <w:color w:val="auto"/>
          <w:sz w:val="24"/>
          <w:szCs w:val="24"/>
          <w:u w:color="333333"/>
          <w:lang w:val="en-GB"/>
        </w:rPr>
      </w:pPr>
    </w:p>
    <w:p w14:paraId="31241A2C" w14:textId="25D6C751" w:rsidR="00421705" w:rsidRPr="003D237D" w:rsidRDefault="005B2EEA" w:rsidP="00C42B19">
      <w:pPr>
        <w:pStyle w:val="FootnoteText"/>
        <w:spacing w:line="480" w:lineRule="auto"/>
        <w:ind w:firstLine="720"/>
        <w:jc w:val="both"/>
        <w:rPr>
          <w:rFonts w:eastAsia="Arial Unicode MS"/>
          <w:color w:val="auto"/>
          <w:sz w:val="24"/>
          <w:szCs w:val="24"/>
          <w:u w:color="333333"/>
          <w:lang w:val="en-GB"/>
        </w:rPr>
      </w:pPr>
      <w:r w:rsidRPr="003D237D">
        <w:rPr>
          <w:rFonts w:eastAsia="Arial Unicode MS"/>
          <w:color w:val="auto"/>
          <w:sz w:val="24"/>
          <w:szCs w:val="24"/>
          <w:u w:color="333333"/>
          <w:lang w:val="en-GB"/>
        </w:rPr>
        <w:t>The literature on small open economies</w:t>
      </w:r>
      <w:r>
        <w:rPr>
          <w:rFonts w:eastAsia="Arial Unicode MS"/>
          <w:color w:val="auto"/>
          <w:sz w:val="24"/>
          <w:szCs w:val="24"/>
          <w:u w:color="333333"/>
          <w:lang w:val="en-GB"/>
        </w:rPr>
        <w:t xml:space="preserve"> (SOE)</w:t>
      </w:r>
      <w:r w:rsidRPr="003D237D">
        <w:rPr>
          <w:rFonts w:eastAsia="Arial Unicode MS"/>
          <w:color w:val="auto"/>
          <w:sz w:val="24"/>
          <w:szCs w:val="24"/>
          <w:u w:color="333333"/>
          <w:lang w:val="en-GB"/>
        </w:rPr>
        <w:t xml:space="preserve"> as defined by Castello and Ozawa (2014) show that a handful of larger MNEs are responsible for the majority of outward FDI. Statistics from Forfas</w:t>
      </w:r>
      <w:r w:rsidRPr="003D237D" w:rsidDel="00AE419B">
        <w:rPr>
          <w:rFonts w:eastAsia="Arial Unicode MS"/>
          <w:color w:val="auto"/>
          <w:sz w:val="24"/>
          <w:szCs w:val="24"/>
          <w:u w:color="333333"/>
          <w:lang w:val="en-GB"/>
        </w:rPr>
        <w:t xml:space="preserve"> </w:t>
      </w:r>
      <w:r w:rsidRPr="003D237D">
        <w:rPr>
          <w:rFonts w:eastAsia="Arial Unicode MS"/>
          <w:color w:val="auto"/>
          <w:sz w:val="24"/>
          <w:szCs w:val="24"/>
          <w:u w:color="333333"/>
          <w:lang w:val="en-GB"/>
        </w:rPr>
        <w:t>(2006) show that between 10 and 15 companies were responsible for the majority of Irish outward FDI. Bellak (1996) confirms that the leading 20 manufacturing Austrian MNEs comprised almost 75</w:t>
      </w:r>
      <w:r w:rsidR="00DB7466">
        <w:rPr>
          <w:rFonts w:eastAsia="Arial Unicode MS"/>
          <w:color w:val="auto"/>
          <w:sz w:val="24"/>
          <w:szCs w:val="24"/>
          <w:u w:color="333333"/>
          <w:lang w:val="en-GB"/>
        </w:rPr>
        <w:t xml:space="preserve"> per cent</w:t>
      </w:r>
      <w:r w:rsidRPr="003D237D">
        <w:rPr>
          <w:rFonts w:eastAsia="Arial Unicode MS"/>
          <w:color w:val="auto"/>
          <w:sz w:val="24"/>
          <w:szCs w:val="24"/>
          <w:u w:color="333333"/>
          <w:lang w:val="en-GB"/>
        </w:rPr>
        <w:t xml:space="preserve"> of total employment in overseas subsidiaries in 1989 (through a network of 669 subsidiaries) and that their investment in 1990 represented 40</w:t>
      </w:r>
      <w:r w:rsidR="00DB7466">
        <w:rPr>
          <w:rFonts w:eastAsia="Arial Unicode MS"/>
          <w:color w:val="auto"/>
          <w:sz w:val="24"/>
          <w:szCs w:val="24"/>
          <w:u w:color="333333"/>
          <w:lang w:val="en-GB"/>
        </w:rPr>
        <w:t xml:space="preserve"> per cent</w:t>
      </w:r>
      <w:r w:rsidRPr="003D237D">
        <w:rPr>
          <w:rFonts w:eastAsia="Arial Unicode MS"/>
          <w:color w:val="auto"/>
          <w:sz w:val="24"/>
          <w:szCs w:val="24"/>
          <w:u w:color="333333"/>
          <w:lang w:val="en-GB"/>
        </w:rPr>
        <w:t xml:space="preserve"> of the total Austrian OFDI. Similarly, Oxelheim and Gartner (1996) show that the top 10–15 MNCs from Finland, Sweden, Denmark and Norway, respectively, were the main overseas investors</w:t>
      </w:r>
      <w:r>
        <w:rPr>
          <w:rFonts w:eastAsia="Arial Unicode MS"/>
          <w:color w:val="auto"/>
          <w:sz w:val="24"/>
          <w:szCs w:val="24"/>
          <w:u w:color="333333"/>
          <w:lang w:val="en-GB"/>
        </w:rPr>
        <w:t>.</w:t>
      </w:r>
      <w:r w:rsidRPr="003D237D">
        <w:rPr>
          <w:rFonts w:eastAsia="Arial Unicode MS"/>
          <w:color w:val="auto"/>
          <w:sz w:val="24"/>
          <w:szCs w:val="24"/>
          <w:u w:color="333333"/>
          <w:lang w:val="en-GB"/>
        </w:rPr>
        <w:t xml:space="preserve"> </w:t>
      </w:r>
      <w:r w:rsidRPr="003D237D">
        <w:rPr>
          <w:color w:val="auto"/>
          <w:sz w:val="24"/>
          <w:szCs w:val="24"/>
          <w:u w:color="333333"/>
          <w:lang w:val="en-GB"/>
        </w:rPr>
        <w:t xml:space="preserve">Thus, when selecting Greek MNEs we identified and assessed the largest stock listed Greek MNEs in the ICAP database (2006) in terms of turnover and found a population of 50 companies that met our criteria of having established multinational operations </w:t>
      </w:r>
      <w:r>
        <w:rPr>
          <w:color w:val="auto"/>
          <w:sz w:val="24"/>
          <w:szCs w:val="24"/>
          <w:u w:color="333333"/>
          <w:lang w:val="en-GB"/>
        </w:rPr>
        <w:t>through FDI</w:t>
      </w:r>
      <w:r w:rsidR="00FC27C9">
        <w:rPr>
          <w:rStyle w:val="EndnoteReference"/>
          <w:color w:val="auto"/>
          <w:sz w:val="24"/>
          <w:szCs w:val="24"/>
          <w:u w:color="333333"/>
          <w:lang w:val="en-GB"/>
        </w:rPr>
        <w:endnoteReference w:id="1"/>
      </w:r>
    </w:p>
    <w:p w14:paraId="510CDFA0" w14:textId="5E7171EF" w:rsidR="00421705" w:rsidRPr="003D237D" w:rsidRDefault="00421705" w:rsidP="001368A0">
      <w:pPr>
        <w:pStyle w:val="BodyA"/>
        <w:spacing w:line="480" w:lineRule="auto"/>
        <w:jc w:val="both"/>
        <w:rPr>
          <w:rFonts w:cs="Times New Roman"/>
          <w:color w:val="auto"/>
          <w:sz w:val="24"/>
          <w:szCs w:val="24"/>
          <w:u w:color="333333"/>
          <w:lang w:val="en-GB"/>
        </w:rPr>
      </w:pPr>
      <w:r w:rsidRPr="003D237D">
        <w:rPr>
          <w:rFonts w:cs="Times New Roman"/>
          <w:color w:val="auto"/>
          <w:sz w:val="24"/>
          <w:szCs w:val="24"/>
          <w:u w:color="333333"/>
          <w:lang w:val="en-GB"/>
        </w:rPr>
        <w:tab/>
        <w:t xml:space="preserve">In order to examine the dyadic PG, we follow the data collection approach used by </w:t>
      </w:r>
      <w:r w:rsidRPr="003D237D">
        <w:rPr>
          <w:rFonts w:cs="Times New Roman"/>
          <w:sz w:val="24"/>
          <w:szCs w:val="24"/>
          <w:lang w:val="en-GB"/>
        </w:rPr>
        <w:t>Chini</w:t>
      </w:r>
      <w:r w:rsidR="000F73E1">
        <w:rPr>
          <w:rFonts w:cs="Times New Roman"/>
          <w:sz w:val="24"/>
          <w:szCs w:val="24"/>
          <w:lang w:val="en-GB"/>
        </w:rPr>
        <w:t xml:space="preserve"> et al.,</w:t>
      </w:r>
      <w:r w:rsidRPr="003D237D">
        <w:rPr>
          <w:rFonts w:cs="Times New Roman"/>
          <w:color w:val="auto"/>
          <w:sz w:val="24"/>
          <w:szCs w:val="24"/>
          <w:u w:color="333333"/>
          <w:lang w:val="en-GB"/>
        </w:rPr>
        <w:t xml:space="preserve"> (2005) and </w:t>
      </w:r>
      <w:r w:rsidR="000F73E1" w:rsidRPr="00C3796E">
        <w:rPr>
          <w:rFonts w:cs="Times New Roman"/>
          <w:sz w:val="24"/>
          <w:szCs w:val="24"/>
          <w:lang w:val="en-US"/>
        </w:rPr>
        <w:t xml:space="preserve">Ambos et al., </w:t>
      </w:r>
      <w:r w:rsidRPr="00C3796E">
        <w:rPr>
          <w:rFonts w:cs="Times New Roman"/>
          <w:sz w:val="24"/>
          <w:szCs w:val="24"/>
          <w:u w:color="333333"/>
          <w:lang w:val="en-US"/>
        </w:rPr>
        <w:t>(2006).</w:t>
      </w:r>
      <w:r w:rsidRPr="003D237D">
        <w:rPr>
          <w:rFonts w:cs="Times New Roman"/>
          <w:color w:val="auto"/>
          <w:sz w:val="24"/>
          <w:szCs w:val="24"/>
          <w:u w:color="333333"/>
          <w:lang w:val="en-GB"/>
        </w:rPr>
        <w:t xml:space="preserve"> A questionnaire was developed and sent to the headquarters and directed to the CEO of each MNE. </w:t>
      </w:r>
      <w:r w:rsidRPr="00C3796E">
        <w:rPr>
          <w:rFonts w:cs="Times New Roman"/>
          <w:sz w:val="24"/>
          <w:szCs w:val="24"/>
          <w:u w:color="333333"/>
          <w:lang w:val="en-US"/>
        </w:rPr>
        <w:t>We then asked each headquarter to provide data for 3 to 5 representative subsidiaries of their group (to maximise subsidiary response rate) aiming at an averaged population of 200 subsidiaries. A questionnaire was also developed and directed to the subsidiaries of these leading Greek MNEs. Further, considerations relating to language differences were taken to avoid la</w:t>
      </w:r>
      <w:r w:rsidR="000F73E1" w:rsidRPr="00C3796E">
        <w:rPr>
          <w:rFonts w:cs="Times New Roman"/>
          <w:sz w:val="24"/>
          <w:szCs w:val="24"/>
          <w:u w:color="333333"/>
          <w:lang w:val="en-US"/>
        </w:rPr>
        <w:t xml:space="preserve">nguage-related biases (Chidlow et al., </w:t>
      </w:r>
      <w:r w:rsidRPr="00C3796E">
        <w:rPr>
          <w:rFonts w:cs="Times New Roman"/>
          <w:sz w:val="24"/>
          <w:szCs w:val="24"/>
          <w:u w:color="333333"/>
          <w:lang w:val="en-US"/>
        </w:rPr>
        <w:t xml:space="preserve">2014), and subsidiary questionnaires were in English whilst headquarters questionnaires were in both Greek and English. </w:t>
      </w:r>
      <w:r w:rsidR="00540CC6">
        <w:rPr>
          <w:rFonts w:cs="Times New Roman"/>
          <w:sz w:val="24"/>
          <w:szCs w:val="24"/>
          <w:u w:color="333333"/>
          <w:lang w:val="en-US"/>
        </w:rPr>
        <w:t xml:space="preserve"> Questionnaire surveys were conducted </w:t>
      </w:r>
      <w:r w:rsidR="005B2EEA">
        <w:rPr>
          <w:rFonts w:cs="Times New Roman"/>
          <w:sz w:val="24"/>
          <w:szCs w:val="24"/>
          <w:u w:color="333333"/>
          <w:lang w:val="en-US"/>
        </w:rPr>
        <w:t>in</w:t>
      </w:r>
      <w:r w:rsidR="00540CC6">
        <w:rPr>
          <w:rFonts w:cs="Times New Roman"/>
          <w:sz w:val="24"/>
          <w:szCs w:val="24"/>
          <w:u w:color="333333"/>
          <w:lang w:val="en-US"/>
        </w:rPr>
        <w:t xml:space="preserve"> 2006.</w:t>
      </w:r>
    </w:p>
    <w:p w14:paraId="75EBEE90" w14:textId="18035235" w:rsidR="00421705" w:rsidRPr="003D237D" w:rsidRDefault="00136DA7" w:rsidP="001368A0">
      <w:pPr>
        <w:spacing w:line="480" w:lineRule="auto"/>
        <w:ind w:firstLine="720"/>
        <w:jc w:val="both"/>
        <w:rPr>
          <w:rFonts w:eastAsia="Arial Unicode MS"/>
          <w:u w:color="333333"/>
          <w:bdr w:val="nil"/>
        </w:rPr>
      </w:pPr>
      <w:r w:rsidRPr="003D237D">
        <w:rPr>
          <w:rFonts w:eastAsia="Arial Unicode MS"/>
          <w:u w:color="333333"/>
          <w:bdr w:val="nil"/>
        </w:rPr>
        <w:t xml:space="preserve"> </w:t>
      </w:r>
      <w:r w:rsidR="005B2EEA">
        <w:rPr>
          <w:rFonts w:eastAsia="Arial Unicode MS"/>
          <w:u w:color="333333"/>
          <w:bdr w:val="nil"/>
        </w:rPr>
        <w:t xml:space="preserve">We </w:t>
      </w:r>
      <w:r w:rsidR="00421705" w:rsidRPr="003D237D">
        <w:rPr>
          <w:rFonts w:eastAsia="Arial Unicode MS"/>
          <w:u w:color="333333"/>
          <w:bdr w:val="nil"/>
        </w:rPr>
        <w:t>collected 13 valid responses from headquarter and 36 corresponding subsidiary responses</w:t>
      </w:r>
      <w:r w:rsidR="00FC27C9">
        <w:rPr>
          <w:rStyle w:val="EndnoteReference"/>
          <w:rFonts w:eastAsia="Arial Unicode MS"/>
          <w:u w:color="333333"/>
          <w:bdr w:val="nil"/>
        </w:rPr>
        <w:endnoteReference w:id="2"/>
      </w:r>
      <w:r w:rsidR="00421705" w:rsidRPr="003D237D">
        <w:rPr>
          <w:rFonts w:eastAsia="Arial Unicode MS"/>
          <w:u w:color="333333"/>
          <w:bdr w:val="nil"/>
        </w:rPr>
        <w:t>. The response rate on the headquarters side was 26</w:t>
      </w:r>
      <w:r w:rsidR="00DB7466">
        <w:rPr>
          <w:rFonts w:eastAsia="Arial Unicode MS"/>
          <w:u w:color="333333"/>
          <w:bdr w:val="nil"/>
        </w:rPr>
        <w:t xml:space="preserve"> per cent</w:t>
      </w:r>
      <w:r w:rsidR="00421705" w:rsidRPr="003D237D">
        <w:rPr>
          <w:rFonts w:eastAsia="Arial Unicode MS"/>
          <w:u w:color="333333"/>
          <w:bdr w:val="nil"/>
        </w:rPr>
        <w:t xml:space="preserve"> (13/50) and on the </w:t>
      </w:r>
      <w:r w:rsidR="00E46FF4" w:rsidRPr="003D237D">
        <w:rPr>
          <w:rFonts w:eastAsia="Arial Unicode MS"/>
          <w:u w:color="333333"/>
          <w:bdr w:val="nil"/>
        </w:rPr>
        <w:t>subsidiary</w:t>
      </w:r>
      <w:r w:rsidR="00421705" w:rsidRPr="003D237D">
        <w:rPr>
          <w:rFonts w:eastAsia="Arial Unicode MS"/>
          <w:u w:color="333333"/>
          <w:bdr w:val="nil"/>
        </w:rPr>
        <w:t xml:space="preserve"> side was 18</w:t>
      </w:r>
      <w:r w:rsidR="00D0327B">
        <w:rPr>
          <w:rFonts w:eastAsia="Arial Unicode MS"/>
          <w:u w:color="333333"/>
          <w:bdr w:val="nil"/>
        </w:rPr>
        <w:t xml:space="preserve"> per cent</w:t>
      </w:r>
      <w:r w:rsidR="00421705" w:rsidRPr="003D237D">
        <w:rPr>
          <w:rFonts w:eastAsia="Arial Unicode MS"/>
          <w:u w:color="333333"/>
          <w:bdr w:val="nil"/>
        </w:rPr>
        <w:t xml:space="preserve"> (36/200).  The dyadic pairs varied between 1 to 4 subsidiaries </w:t>
      </w:r>
      <w:r w:rsidR="00421705" w:rsidRPr="003D237D">
        <w:rPr>
          <w:rFonts w:eastAsia="Arial Unicode MS"/>
          <w:u w:color="333333"/>
          <w:bdr w:val="nil"/>
        </w:rPr>
        <w:lastRenderedPageBreak/>
        <w:t>per corresponding MNE. The response rate for both headquarters and subsidiaries align</w:t>
      </w:r>
      <w:r w:rsidRPr="003D237D">
        <w:rPr>
          <w:rFonts w:eastAsia="Arial Unicode MS"/>
          <w:u w:color="333333"/>
          <w:bdr w:val="nil"/>
        </w:rPr>
        <w:t xml:space="preserve">s with response rates reported </w:t>
      </w:r>
      <w:r w:rsidR="00841C72">
        <w:rPr>
          <w:rFonts w:eastAsia="Arial Unicode MS"/>
          <w:u w:color="333333"/>
          <w:bdr w:val="nil"/>
        </w:rPr>
        <w:t>in previous studies</w:t>
      </w:r>
      <w:r w:rsidR="00421705" w:rsidRPr="003D237D">
        <w:rPr>
          <w:rFonts w:eastAsia="Arial Unicode MS"/>
          <w:u w:color="333333"/>
          <w:bdr w:val="nil"/>
        </w:rPr>
        <w:t xml:space="preserve"> (Harzing, 2000; </w:t>
      </w:r>
      <w:r w:rsidR="000F73E1">
        <w:rPr>
          <w:color w:val="222222"/>
          <w:shd w:val="clear" w:color="auto" w:fill="FFFFFF"/>
        </w:rPr>
        <w:t xml:space="preserve">Harzing et al., </w:t>
      </w:r>
      <w:r w:rsidR="00421705" w:rsidRPr="003D237D">
        <w:rPr>
          <w:rFonts w:eastAsia="Arial Unicode MS"/>
          <w:u w:color="333333"/>
          <w:bdr w:val="nil"/>
        </w:rPr>
        <w:t>2013</w:t>
      </w:r>
      <w:r w:rsidR="005B2EEA">
        <w:rPr>
          <w:rFonts w:eastAsia="Arial Unicode MS"/>
          <w:u w:color="333333"/>
          <w:bdr w:val="nil"/>
        </w:rPr>
        <w:t>; Chidlow et al. 2014).</w:t>
      </w:r>
    </w:p>
    <w:p w14:paraId="772C0AA9" w14:textId="39648010" w:rsidR="00421705" w:rsidRPr="003D237D" w:rsidRDefault="00421705" w:rsidP="001368A0">
      <w:pPr>
        <w:spacing w:line="480" w:lineRule="auto"/>
        <w:ind w:firstLine="720"/>
        <w:jc w:val="both"/>
        <w:rPr>
          <w:bdr w:val="none" w:sz="0" w:space="0" w:color="auto" w:frame="1"/>
          <w:lang w:val="en-US"/>
        </w:rPr>
      </w:pPr>
      <w:r w:rsidRPr="003D237D">
        <w:rPr>
          <w:color w:val="000000" w:themeColor="text1"/>
        </w:rPr>
        <w:t>Thus, our sample is fairly representative of Greek leading MNEs (</w:t>
      </w:r>
      <w:r w:rsidR="000F73E1">
        <w:t xml:space="preserve">Kosmidou et al., </w:t>
      </w:r>
      <w:r w:rsidRPr="003D237D">
        <w:rPr>
          <w:color w:val="000000" w:themeColor="text1"/>
        </w:rPr>
        <w:t xml:space="preserve">2007). </w:t>
      </w:r>
      <w:r w:rsidRPr="003D237D">
        <w:t xml:space="preserve">Indeed, the 13 Greek MNEs in our final </w:t>
      </w:r>
      <w:r w:rsidRPr="003D237D">
        <w:rPr>
          <w:color w:val="000000" w:themeColor="text1"/>
        </w:rPr>
        <w:t xml:space="preserve">sample represent a total </w:t>
      </w:r>
      <w:r w:rsidRPr="003D237D">
        <w:rPr>
          <w:color w:val="000000" w:themeColor="text1"/>
          <w:bdr w:val="none" w:sz="0" w:space="0" w:color="auto" w:frame="1"/>
          <w:lang w:val="en-US"/>
        </w:rPr>
        <w:t>employment of 113,346 employees from manufacturing and services sectors (based on company annual reports for 2010-2012), which is equivalent to 20.05</w:t>
      </w:r>
      <w:r w:rsidR="00DB7466">
        <w:rPr>
          <w:color w:val="000000" w:themeColor="text1"/>
          <w:bdr w:val="none" w:sz="0" w:space="0" w:color="auto" w:frame="1"/>
          <w:lang w:val="en-US"/>
        </w:rPr>
        <w:t xml:space="preserve"> per cent</w:t>
      </w:r>
      <w:r w:rsidRPr="003D237D">
        <w:rPr>
          <w:color w:val="000000" w:themeColor="text1"/>
          <w:bdr w:val="none" w:sz="0" w:space="0" w:color="auto" w:frame="1"/>
          <w:lang w:val="en-US"/>
        </w:rPr>
        <w:t xml:space="preserve"> of the total national industry employment of Greece. In terms of the final sample of subsidiaries, they are also representative of the Greek subsidiary population, as the total overseas employment of our sample subsidiaries corresponds to approximately 30,000 people, which is equivalent to 36</w:t>
      </w:r>
      <w:r w:rsidR="00DB7466">
        <w:rPr>
          <w:color w:val="000000" w:themeColor="text1"/>
          <w:bdr w:val="none" w:sz="0" w:space="0" w:color="auto" w:frame="1"/>
          <w:lang w:val="en-US"/>
        </w:rPr>
        <w:t xml:space="preserve"> per cent</w:t>
      </w:r>
      <w:r w:rsidRPr="003D237D">
        <w:rPr>
          <w:color w:val="000000" w:themeColor="text1"/>
          <w:bdr w:val="none" w:sz="0" w:space="0" w:color="auto" w:frame="1"/>
          <w:lang w:val="en-US"/>
        </w:rPr>
        <w:t xml:space="preserve"> of total overseas employees of all Greek overseas subsidiaries. </w:t>
      </w:r>
    </w:p>
    <w:p w14:paraId="6FA1FB70" w14:textId="2DA30248" w:rsidR="00421705" w:rsidRDefault="00421705" w:rsidP="001368A0">
      <w:pPr>
        <w:spacing w:line="480" w:lineRule="auto"/>
        <w:ind w:firstLine="720"/>
        <w:jc w:val="both"/>
      </w:pPr>
      <w:r w:rsidRPr="003D237D">
        <w:rPr>
          <w:u w:color="333333"/>
        </w:rPr>
        <w:t xml:space="preserve">Table </w:t>
      </w:r>
      <w:r w:rsidR="00DB7466">
        <w:rPr>
          <w:u w:color="333333"/>
        </w:rPr>
        <w:t>8.</w:t>
      </w:r>
      <w:r w:rsidRPr="003D237D">
        <w:rPr>
          <w:u w:color="333333"/>
        </w:rPr>
        <w:t>1 provides a summary of the sample. Our</w:t>
      </w:r>
      <w:r w:rsidRPr="003D237D">
        <w:t xml:space="preserve"> sample of subsidiaries reflects homogeneity in terms of ownership type (i.e. either wholly-or majority-owned) as well as period of establishment (i.e. in 1990s). </w:t>
      </w:r>
    </w:p>
    <w:p w14:paraId="33F28423" w14:textId="77777777" w:rsidR="005A2F60" w:rsidRDefault="005A2F60" w:rsidP="005A2F60">
      <w:pPr>
        <w:spacing w:line="480" w:lineRule="auto"/>
        <w:ind w:firstLine="720"/>
        <w:jc w:val="center"/>
      </w:pPr>
    </w:p>
    <w:p w14:paraId="619B426C" w14:textId="57E2D42C" w:rsidR="005A2F60" w:rsidRPr="003D237D" w:rsidRDefault="005A2F60" w:rsidP="005A2F60">
      <w:pPr>
        <w:spacing w:line="480" w:lineRule="auto"/>
        <w:ind w:firstLine="720"/>
        <w:jc w:val="center"/>
        <w:rPr>
          <w:rFonts w:eastAsia="Arial Unicode MS"/>
          <w:u w:color="333333"/>
          <w:bdr w:val="nil"/>
        </w:rPr>
      </w:pPr>
      <w:r>
        <w:t>***TABLE 8.1. ABOUT HERE***</w:t>
      </w:r>
    </w:p>
    <w:p w14:paraId="3437F63E" w14:textId="0F36B632" w:rsidR="00421705" w:rsidRPr="003D237D" w:rsidRDefault="00421705" w:rsidP="001368A0">
      <w:pPr>
        <w:spacing w:line="480" w:lineRule="auto"/>
      </w:pPr>
    </w:p>
    <w:p w14:paraId="4205F612" w14:textId="77777777" w:rsidR="00421705" w:rsidRPr="003D237D" w:rsidRDefault="00421705" w:rsidP="00421705">
      <w:pPr>
        <w:pStyle w:val="Heading2"/>
        <w:rPr>
          <w:rFonts w:cs="Times New Roman"/>
          <w:szCs w:val="24"/>
        </w:rPr>
      </w:pPr>
    </w:p>
    <w:p w14:paraId="79BDF65D" w14:textId="77777777" w:rsidR="00421705" w:rsidRPr="001F3916" w:rsidRDefault="00421705" w:rsidP="001368A0">
      <w:pPr>
        <w:pStyle w:val="Heading2"/>
        <w:spacing w:line="480" w:lineRule="auto"/>
        <w:rPr>
          <w:rFonts w:cs="Times New Roman"/>
          <w:i w:val="0"/>
          <w:szCs w:val="24"/>
          <w:u w:val="single"/>
        </w:rPr>
      </w:pPr>
      <w:r w:rsidRPr="003D237D">
        <w:rPr>
          <w:rFonts w:cs="Times New Roman"/>
          <w:szCs w:val="24"/>
        </w:rPr>
        <w:t xml:space="preserve"> </w:t>
      </w:r>
      <w:r w:rsidRPr="001F3916">
        <w:rPr>
          <w:rFonts w:cs="Times New Roman"/>
          <w:i w:val="0"/>
          <w:szCs w:val="24"/>
          <w:u w:val="single"/>
        </w:rPr>
        <w:t>Questionnaire Design</w:t>
      </w:r>
    </w:p>
    <w:p w14:paraId="07A14839" w14:textId="77777777" w:rsidR="00421705" w:rsidRPr="003D237D" w:rsidRDefault="00421705" w:rsidP="001368A0">
      <w:pPr>
        <w:spacing w:line="480" w:lineRule="auto"/>
      </w:pPr>
    </w:p>
    <w:p w14:paraId="515C5EB0" w14:textId="40CFE635" w:rsidR="00421705" w:rsidRPr="003D237D" w:rsidRDefault="00421705" w:rsidP="00C42B19">
      <w:pPr>
        <w:pStyle w:val="BodyA"/>
        <w:spacing w:line="480" w:lineRule="auto"/>
        <w:ind w:firstLine="720"/>
        <w:jc w:val="both"/>
        <w:rPr>
          <w:rFonts w:cs="Times New Roman"/>
          <w:iCs/>
          <w:color w:val="auto"/>
          <w:sz w:val="24"/>
          <w:szCs w:val="24"/>
          <w:lang w:val="en-GB"/>
        </w:rPr>
      </w:pPr>
      <w:r w:rsidRPr="003D237D">
        <w:rPr>
          <w:rFonts w:cs="Times New Roman"/>
          <w:color w:val="auto"/>
          <w:sz w:val="24"/>
          <w:szCs w:val="24"/>
          <w:lang w:val="en-GB"/>
        </w:rPr>
        <w:t>Decision making items were derived from Gates and Egelhoff (1986) and were further enriched with value chain associated activities as developed by Porter (1985</w:t>
      </w:r>
      <w:r w:rsidR="00136DA7" w:rsidRPr="003D237D">
        <w:rPr>
          <w:rFonts w:cs="Times New Roman"/>
          <w:color w:val="auto"/>
          <w:sz w:val="24"/>
          <w:szCs w:val="24"/>
          <w:lang w:val="en-GB"/>
        </w:rPr>
        <w:t xml:space="preserve">), resulting in </w:t>
      </w:r>
      <w:r w:rsidRPr="003D237D">
        <w:rPr>
          <w:rFonts w:cs="Times New Roman"/>
          <w:color w:val="auto"/>
          <w:sz w:val="24"/>
          <w:szCs w:val="24"/>
          <w:lang w:val="en-GB"/>
        </w:rPr>
        <w:t xml:space="preserve">a total of 23 key decision variables capturing the product line functions </w:t>
      </w:r>
      <w:r w:rsidRPr="003D237D">
        <w:rPr>
          <w:rFonts w:cs="Times New Roman"/>
          <w:iCs/>
          <w:color w:val="auto"/>
          <w:sz w:val="24"/>
          <w:szCs w:val="24"/>
          <w:lang w:val="en-GB"/>
        </w:rPr>
        <w:t>(see Table</w:t>
      </w:r>
      <w:r w:rsidR="00D0327B">
        <w:rPr>
          <w:rFonts w:cs="Times New Roman"/>
          <w:iCs/>
          <w:color w:val="auto"/>
          <w:sz w:val="24"/>
          <w:szCs w:val="24"/>
          <w:lang w:val="en-GB"/>
        </w:rPr>
        <w:t xml:space="preserve"> 8.</w:t>
      </w:r>
      <w:r w:rsidRPr="003D237D">
        <w:rPr>
          <w:rFonts w:cs="Times New Roman"/>
          <w:iCs/>
          <w:color w:val="auto"/>
          <w:sz w:val="24"/>
          <w:szCs w:val="24"/>
          <w:lang w:val="en-GB"/>
        </w:rPr>
        <w:t>2</w:t>
      </w:r>
      <w:r w:rsidR="00FC27C9">
        <w:rPr>
          <w:rStyle w:val="EndnoteReference"/>
          <w:rFonts w:cs="Times New Roman"/>
          <w:iCs/>
          <w:color w:val="auto"/>
          <w:sz w:val="24"/>
          <w:szCs w:val="24"/>
          <w:lang w:val="en-GB"/>
        </w:rPr>
        <w:endnoteReference w:id="3"/>
      </w:r>
      <w:r w:rsidRPr="003D237D">
        <w:rPr>
          <w:rFonts w:cs="Times New Roman"/>
          <w:iCs/>
          <w:color w:val="auto"/>
          <w:sz w:val="24"/>
          <w:szCs w:val="24"/>
          <w:lang w:val="en-GB"/>
        </w:rPr>
        <w:t>)</w:t>
      </w:r>
      <w:r w:rsidRPr="003D237D">
        <w:rPr>
          <w:rFonts w:cs="Times New Roman"/>
          <w:color w:val="auto"/>
          <w:sz w:val="24"/>
          <w:szCs w:val="24"/>
          <w:lang w:val="en-GB"/>
        </w:rPr>
        <w:t xml:space="preserve">. </w:t>
      </w:r>
      <w:r w:rsidRPr="003D237D">
        <w:rPr>
          <w:rFonts w:cs="Times New Roman"/>
          <w:iCs/>
          <w:color w:val="auto"/>
          <w:sz w:val="24"/>
          <w:szCs w:val="24"/>
          <w:lang w:val="en-GB"/>
        </w:rPr>
        <w:t xml:space="preserve">To ensure that we account for both headquarters and subsidiary perspectives, the 23 decision items were included in the questionnaires of both headquarters and subsidiaries.  These decision items </w:t>
      </w:r>
      <w:r w:rsidRPr="003D237D">
        <w:rPr>
          <w:rFonts w:cs="Times New Roman"/>
          <w:iCs/>
          <w:color w:val="auto"/>
          <w:sz w:val="24"/>
          <w:szCs w:val="24"/>
          <w:lang w:val="en-GB"/>
        </w:rPr>
        <w:lastRenderedPageBreak/>
        <w:t xml:space="preserve">were the same in both questionnaires, as the goal was to enhance response validity and account for potential discrepancies between the perception of headquarters and subsidiaries with regard to loci of decision making. </w:t>
      </w:r>
    </w:p>
    <w:p w14:paraId="03611DB7" w14:textId="7E6913EE" w:rsidR="00421705" w:rsidRPr="009128A0" w:rsidRDefault="00421705" w:rsidP="001368A0">
      <w:pPr>
        <w:pStyle w:val="BodyA"/>
        <w:spacing w:line="480" w:lineRule="auto"/>
        <w:jc w:val="both"/>
        <w:rPr>
          <w:rFonts w:cs="Times New Roman"/>
          <w:iCs/>
          <w:color w:val="auto"/>
          <w:sz w:val="24"/>
          <w:szCs w:val="24"/>
          <w:lang w:val="en-GB"/>
        </w:rPr>
      </w:pPr>
      <w:r w:rsidRPr="003D237D">
        <w:rPr>
          <w:rFonts w:cs="Times New Roman"/>
          <w:iCs/>
          <w:color w:val="auto"/>
          <w:sz w:val="24"/>
          <w:szCs w:val="24"/>
          <w:lang w:val="en-GB"/>
        </w:rPr>
        <w:tab/>
        <w:t>To statistically measure headquarters and subsidiaries’ assessment of locus of each decision as well as of the similarity of understanding of each decision item, in both surveys a 7-point Likert scale was used where 1 indicates a decision taken at the headquarters (centralised) and 7 indicates a decision taken at the sub</w:t>
      </w:r>
      <w:r w:rsidR="005B5722" w:rsidRPr="003D237D">
        <w:rPr>
          <w:rFonts w:cs="Times New Roman"/>
          <w:iCs/>
          <w:color w:val="auto"/>
          <w:sz w:val="24"/>
          <w:szCs w:val="24"/>
          <w:lang w:val="en-GB"/>
        </w:rPr>
        <w:t xml:space="preserve">sidiary level (decentralised). </w:t>
      </w:r>
      <w:r w:rsidRPr="003D237D">
        <w:rPr>
          <w:rFonts w:cs="Times New Roman"/>
          <w:iCs/>
          <w:color w:val="auto"/>
          <w:sz w:val="24"/>
          <w:szCs w:val="24"/>
          <w:lang w:val="en-GB"/>
        </w:rPr>
        <w:t>In order to capture the three levels of decision making loci (centralisation, decentralisation, and negotiated) wi</w:t>
      </w:r>
      <w:r w:rsidR="00924F28">
        <w:rPr>
          <w:rFonts w:cs="Times New Roman"/>
          <w:iCs/>
          <w:color w:val="auto"/>
          <w:sz w:val="24"/>
          <w:szCs w:val="24"/>
          <w:lang w:val="en-GB"/>
        </w:rPr>
        <w:t>thin the MNEs, w</w:t>
      </w:r>
      <w:r w:rsidR="000F73E1">
        <w:rPr>
          <w:rFonts w:cs="Times New Roman"/>
          <w:iCs/>
          <w:color w:val="auto"/>
          <w:sz w:val="24"/>
          <w:szCs w:val="24"/>
          <w:lang w:val="en-GB"/>
        </w:rPr>
        <w:t xml:space="preserve">e follow Frost et al., </w:t>
      </w:r>
      <w:r w:rsidRPr="003D237D">
        <w:rPr>
          <w:rFonts w:cs="Times New Roman"/>
          <w:iCs/>
          <w:color w:val="auto"/>
          <w:sz w:val="24"/>
          <w:szCs w:val="24"/>
          <w:lang w:val="en-GB"/>
        </w:rPr>
        <w:t>(2002) to pursue the following categorization: scores of 1 and 2 of the 7-point Likert scale reflect a centralised decision</w:t>
      </w:r>
      <w:r w:rsidR="00FC27C9">
        <w:rPr>
          <w:rFonts w:cs="Times New Roman"/>
          <w:iCs/>
          <w:color w:val="auto"/>
          <w:sz w:val="24"/>
          <w:szCs w:val="24"/>
          <w:lang w:val="en-GB"/>
        </w:rPr>
        <w:t>-</w:t>
      </w:r>
      <w:r w:rsidRPr="003D237D">
        <w:rPr>
          <w:rFonts w:cs="Times New Roman"/>
          <w:iCs/>
          <w:color w:val="auto"/>
          <w:sz w:val="24"/>
          <w:szCs w:val="24"/>
          <w:lang w:val="en-GB"/>
        </w:rPr>
        <w:t xml:space="preserve"> making structure; scores of 6 and 7 of the 7-point Likert scale reflect a decentralised decision making; whereas the scores in the middle reflect a ‘negotiated’ structure.</w:t>
      </w:r>
    </w:p>
    <w:p w14:paraId="3FBD9E3E" w14:textId="1064C024" w:rsidR="00421705" w:rsidRPr="001F3916" w:rsidRDefault="00136DA7" w:rsidP="001368A0">
      <w:pPr>
        <w:pStyle w:val="Heading2"/>
        <w:spacing w:line="480" w:lineRule="auto"/>
        <w:rPr>
          <w:rFonts w:cs="Times New Roman"/>
          <w:i w:val="0"/>
          <w:szCs w:val="24"/>
          <w:u w:val="single"/>
        </w:rPr>
      </w:pPr>
      <w:r w:rsidRPr="003D237D">
        <w:rPr>
          <w:rFonts w:cs="Times New Roman"/>
          <w:szCs w:val="24"/>
        </w:rPr>
        <w:t xml:space="preserve"> </w:t>
      </w:r>
      <w:r w:rsidRPr="001F3916">
        <w:rPr>
          <w:rFonts w:cs="Times New Roman"/>
          <w:i w:val="0"/>
          <w:szCs w:val="24"/>
          <w:u w:val="single"/>
        </w:rPr>
        <w:t>Data Analysis</w:t>
      </w:r>
      <w:r w:rsidR="00EF4040" w:rsidRPr="001F3916">
        <w:rPr>
          <w:rFonts w:cs="Times New Roman"/>
          <w:i w:val="0"/>
          <w:szCs w:val="24"/>
          <w:u w:val="single"/>
        </w:rPr>
        <w:t xml:space="preserve"> and Results</w:t>
      </w:r>
    </w:p>
    <w:p w14:paraId="686C832B" w14:textId="77777777" w:rsidR="00421705" w:rsidRPr="003D237D" w:rsidRDefault="00421705" w:rsidP="001368A0">
      <w:pPr>
        <w:pStyle w:val="BodyA"/>
        <w:spacing w:line="480" w:lineRule="auto"/>
        <w:jc w:val="both"/>
        <w:rPr>
          <w:rFonts w:cs="Times New Roman"/>
          <w:iCs/>
          <w:color w:val="auto"/>
          <w:sz w:val="24"/>
          <w:szCs w:val="24"/>
          <w:lang w:val="en-GB"/>
        </w:rPr>
      </w:pPr>
    </w:p>
    <w:p w14:paraId="25F0EFE0" w14:textId="4B43B93A" w:rsidR="00421705" w:rsidRPr="003D237D" w:rsidRDefault="00421705" w:rsidP="001368A0">
      <w:pPr>
        <w:pStyle w:val="BodyA"/>
        <w:spacing w:line="480" w:lineRule="auto"/>
        <w:ind w:firstLine="720"/>
        <w:jc w:val="both"/>
        <w:rPr>
          <w:rFonts w:cs="Times New Roman"/>
          <w:iCs/>
          <w:color w:val="auto"/>
          <w:sz w:val="24"/>
          <w:szCs w:val="24"/>
          <w:lang w:val="en-GB"/>
        </w:rPr>
      </w:pPr>
      <w:r w:rsidRPr="003D237D">
        <w:rPr>
          <w:rFonts w:cs="Times New Roman"/>
          <w:sz w:val="24"/>
          <w:szCs w:val="24"/>
          <w:lang w:val="en-US"/>
        </w:rPr>
        <w:t>Our analysis consists of</w:t>
      </w:r>
      <w:r w:rsidR="000010FA">
        <w:rPr>
          <w:rFonts w:cs="Times New Roman"/>
          <w:sz w:val="24"/>
          <w:szCs w:val="24"/>
          <w:lang w:val="en-US"/>
        </w:rPr>
        <w:t xml:space="preserve"> descriptive </w:t>
      </w:r>
      <w:r w:rsidR="004714F6">
        <w:rPr>
          <w:rFonts w:cs="Times New Roman"/>
          <w:sz w:val="24"/>
          <w:szCs w:val="24"/>
          <w:lang w:val="en-US"/>
        </w:rPr>
        <w:t xml:space="preserve">statistics </w:t>
      </w:r>
      <w:r w:rsidR="000010FA">
        <w:rPr>
          <w:rFonts w:cs="Times New Roman"/>
          <w:sz w:val="24"/>
          <w:szCs w:val="24"/>
          <w:lang w:val="en-US"/>
        </w:rPr>
        <w:t>and</w:t>
      </w:r>
      <w:r w:rsidRPr="003D237D">
        <w:rPr>
          <w:rFonts w:cs="Times New Roman"/>
          <w:sz w:val="24"/>
          <w:szCs w:val="24"/>
          <w:lang w:val="en-US"/>
        </w:rPr>
        <w:t xml:space="preserve"> non-parametric estimations. </w:t>
      </w:r>
      <w:r w:rsidR="00EC7F52" w:rsidRPr="003D237D">
        <w:rPr>
          <w:rFonts w:cs="Times New Roman"/>
          <w:sz w:val="24"/>
          <w:szCs w:val="24"/>
          <w:lang w:val="en-US"/>
        </w:rPr>
        <w:t xml:space="preserve">To show the existence of the PG by </w:t>
      </w:r>
      <w:r w:rsidR="00EC7F52" w:rsidRPr="003D237D">
        <w:rPr>
          <w:rFonts w:cs="Times New Roman"/>
          <w:iCs/>
          <w:color w:val="auto"/>
          <w:sz w:val="24"/>
          <w:szCs w:val="24"/>
          <w:lang w:val="en-GB"/>
        </w:rPr>
        <w:t xml:space="preserve">evaluating any potential discrepancies in perceptions between headquarters and subsidiaries, we first </w:t>
      </w:r>
      <w:r w:rsidR="000010FA">
        <w:rPr>
          <w:rFonts w:cs="Times New Roman"/>
          <w:iCs/>
          <w:color w:val="auto"/>
          <w:sz w:val="24"/>
          <w:szCs w:val="24"/>
          <w:lang w:val="en-GB"/>
        </w:rPr>
        <w:t xml:space="preserve">describe and </w:t>
      </w:r>
      <w:r w:rsidR="00EC7F52" w:rsidRPr="003D237D">
        <w:rPr>
          <w:rFonts w:cs="Times New Roman"/>
          <w:iCs/>
          <w:color w:val="auto"/>
          <w:sz w:val="24"/>
          <w:szCs w:val="24"/>
          <w:lang w:val="en-GB"/>
        </w:rPr>
        <w:t xml:space="preserve">compare the mean/median scores between headquarters and subsidiaries for the same decision items and then perform </w:t>
      </w:r>
      <w:r w:rsidR="004714F6">
        <w:rPr>
          <w:rFonts w:cs="Times New Roman"/>
          <w:iCs/>
          <w:color w:val="auto"/>
          <w:sz w:val="24"/>
          <w:szCs w:val="24"/>
          <w:lang w:val="en-GB"/>
        </w:rPr>
        <w:t xml:space="preserve">non-parametric </w:t>
      </w:r>
      <w:r w:rsidR="00EC7F52" w:rsidRPr="003D237D">
        <w:rPr>
          <w:rFonts w:cs="Times New Roman"/>
          <w:iCs/>
          <w:color w:val="auto"/>
          <w:sz w:val="24"/>
          <w:szCs w:val="24"/>
          <w:lang w:val="en-GB"/>
        </w:rPr>
        <w:t xml:space="preserve">score comparison tests using Wilcoxon’s signed rank test </w:t>
      </w:r>
      <w:r w:rsidR="00EC7F52" w:rsidRPr="003D237D">
        <w:rPr>
          <w:rFonts w:cs="Times New Roman"/>
          <w:iCs/>
          <w:color w:val="auto"/>
          <w:sz w:val="24"/>
          <w:szCs w:val="24"/>
          <w:lang w:val="en-US"/>
        </w:rPr>
        <w:t>(</w:t>
      </w:r>
      <w:r w:rsidR="00EC7F52" w:rsidRPr="003D237D">
        <w:rPr>
          <w:rFonts w:cs="Times New Roman"/>
          <w:color w:val="auto"/>
          <w:sz w:val="24"/>
          <w:szCs w:val="24"/>
          <w:lang w:val="en-GB"/>
        </w:rPr>
        <w:t>Lehmann</w:t>
      </w:r>
      <w:r w:rsidR="00833FBD">
        <w:rPr>
          <w:rFonts w:cs="Times New Roman"/>
          <w:color w:val="auto"/>
          <w:sz w:val="24"/>
          <w:szCs w:val="24"/>
          <w:lang w:val="en-GB"/>
        </w:rPr>
        <w:t xml:space="preserve"> et al.</w:t>
      </w:r>
      <w:r w:rsidR="00EC7F52" w:rsidRPr="003D237D">
        <w:rPr>
          <w:rFonts w:cs="Times New Roman"/>
          <w:color w:val="auto"/>
          <w:sz w:val="24"/>
          <w:szCs w:val="24"/>
          <w:lang w:val="en-GB"/>
        </w:rPr>
        <w:t>, 2006)</w:t>
      </w:r>
      <w:r w:rsidR="00EC7F52" w:rsidRPr="003D237D">
        <w:rPr>
          <w:rFonts w:cs="Times New Roman"/>
          <w:iCs/>
          <w:color w:val="auto"/>
          <w:sz w:val="24"/>
          <w:szCs w:val="24"/>
          <w:lang w:val="en-GB"/>
        </w:rPr>
        <w:t xml:space="preserve">. </w:t>
      </w:r>
      <w:r w:rsidRPr="003D237D">
        <w:rPr>
          <w:rFonts w:cs="Times New Roman"/>
          <w:sz w:val="24"/>
          <w:szCs w:val="24"/>
          <w:lang w:val="en-US"/>
        </w:rPr>
        <w:t>Accordingly, we assess headquarter and subsidiary ranking of their level of involvement in each of the 23 key decisions.</w:t>
      </w:r>
      <w:r w:rsidRPr="003D237D">
        <w:rPr>
          <w:rFonts w:cs="Times New Roman"/>
          <w:iCs/>
          <w:color w:val="auto"/>
          <w:sz w:val="24"/>
          <w:szCs w:val="24"/>
          <w:lang w:val="en-GB"/>
        </w:rPr>
        <w:t xml:space="preserve"> This provides a clear identification of the locus of each decision making, in both headquarters and subsidiaries surveys, but also allows a direct comparison of perception between headquarters and subsidiaries. It should be noted that the Likert scale scores – even though they are discrete numbers – are treated as continuous variables, because (a) the underlying concept they measure (degree of proximity to the decisio</w:t>
      </w:r>
      <w:r w:rsidR="008903B7">
        <w:rPr>
          <w:rFonts w:cs="Times New Roman"/>
          <w:iCs/>
          <w:color w:val="auto"/>
          <w:sz w:val="24"/>
          <w:szCs w:val="24"/>
          <w:lang w:val="en-GB"/>
        </w:rPr>
        <w:t>n-</w:t>
      </w:r>
      <w:r w:rsidRPr="003D237D">
        <w:rPr>
          <w:rFonts w:cs="Times New Roman"/>
          <w:iCs/>
          <w:color w:val="auto"/>
          <w:sz w:val="24"/>
          <w:szCs w:val="24"/>
          <w:lang w:val="en-GB"/>
        </w:rPr>
        <w:t xml:space="preserve">making locus) is </w:t>
      </w:r>
      <w:r w:rsidRPr="003D237D">
        <w:rPr>
          <w:rFonts w:cs="Times New Roman"/>
          <w:iCs/>
          <w:color w:val="auto"/>
          <w:sz w:val="24"/>
          <w:szCs w:val="24"/>
          <w:lang w:val="en-GB"/>
        </w:rPr>
        <w:lastRenderedPageBreak/>
        <w:t>continuous, and (b) the seven points of the scale have enough variance to allow meaningful conclusions (</w:t>
      </w:r>
      <w:r w:rsidR="000F73E1">
        <w:rPr>
          <w:rFonts w:cs="Times New Roman"/>
          <w:color w:val="auto"/>
          <w:sz w:val="24"/>
          <w:szCs w:val="24"/>
          <w:lang w:val="en-GB"/>
        </w:rPr>
        <w:t xml:space="preserve">Glass et al., </w:t>
      </w:r>
      <w:r w:rsidRPr="003D237D">
        <w:rPr>
          <w:rFonts w:cs="Times New Roman"/>
          <w:color w:val="auto"/>
          <w:sz w:val="24"/>
          <w:szCs w:val="24"/>
          <w:lang w:val="en-GB"/>
        </w:rPr>
        <w:t>1972; Carifio and Perla, 2007)</w:t>
      </w:r>
      <w:r w:rsidRPr="003D237D">
        <w:rPr>
          <w:rFonts w:cs="Times New Roman"/>
          <w:iCs/>
          <w:color w:val="auto"/>
          <w:sz w:val="24"/>
          <w:szCs w:val="24"/>
          <w:lang w:val="en-GB"/>
        </w:rPr>
        <w:t xml:space="preserve">.  </w:t>
      </w:r>
    </w:p>
    <w:p w14:paraId="272F2364" w14:textId="77777777" w:rsidR="00421705" w:rsidRPr="003D237D" w:rsidRDefault="00421705" w:rsidP="001368A0">
      <w:pPr>
        <w:pStyle w:val="BodyA"/>
        <w:spacing w:line="480" w:lineRule="auto"/>
        <w:ind w:firstLine="720"/>
        <w:jc w:val="both"/>
        <w:rPr>
          <w:rFonts w:cs="Times New Roman"/>
          <w:color w:val="auto"/>
          <w:sz w:val="24"/>
          <w:szCs w:val="24"/>
          <w:u w:color="333333"/>
          <w:lang w:val="en-GB"/>
        </w:rPr>
      </w:pPr>
      <w:r w:rsidRPr="003D237D">
        <w:rPr>
          <w:rFonts w:cs="Times New Roman"/>
          <w:color w:val="auto"/>
          <w:sz w:val="24"/>
          <w:szCs w:val="24"/>
          <w:lang w:val="en-GB"/>
        </w:rPr>
        <w:t xml:space="preserve">Wilcoxon’s signed rank test </w:t>
      </w:r>
      <w:r w:rsidRPr="003D237D">
        <w:rPr>
          <w:rFonts w:cs="Times New Roman"/>
          <w:color w:val="auto"/>
          <w:sz w:val="24"/>
          <w:szCs w:val="24"/>
          <w:u w:color="333333"/>
          <w:lang w:val="en-GB"/>
        </w:rPr>
        <w:t xml:space="preserve">compares the related samples of headquarters and subsidiary to assess whether their population rank distributions differ in terms of perception in who has a more decisive role in decision making described by the corresponding item. The use of Wilcoxon’s signed rank test is necessary when the score differences are not normally distributed. </w:t>
      </w:r>
    </w:p>
    <w:p w14:paraId="44A83BF6" w14:textId="0208FC8D" w:rsidR="00EF4040" w:rsidRPr="003D237D" w:rsidRDefault="004714F6" w:rsidP="001368A0">
      <w:pPr>
        <w:spacing w:line="480" w:lineRule="auto"/>
        <w:ind w:firstLine="720"/>
        <w:jc w:val="both"/>
      </w:pPr>
      <w:r>
        <w:t xml:space="preserve">The results in Table </w:t>
      </w:r>
      <w:r w:rsidR="00D0327B">
        <w:t>8.</w:t>
      </w:r>
      <w:r w:rsidR="00AD1449">
        <w:t>2</w:t>
      </w:r>
      <w:r w:rsidR="00AD1449" w:rsidRPr="003D237D">
        <w:t xml:space="preserve"> </w:t>
      </w:r>
      <w:r w:rsidR="00EF4040" w:rsidRPr="003D237D">
        <w:t xml:space="preserve">show that there is a discrepancy in means/medians between headquarters and subsidiaries for the same decision </w:t>
      </w:r>
      <w:r w:rsidR="00EC7F52" w:rsidRPr="003D237D">
        <w:t>items</w:t>
      </w:r>
      <w:r w:rsidR="00EF4040" w:rsidRPr="003D237D">
        <w:t>. For instance, the median of 1.50 in tradename/m</w:t>
      </w:r>
      <w:r w:rsidR="001F1E43" w:rsidRPr="003D237D">
        <w:t xml:space="preserve">ark decision indicates a highly </w:t>
      </w:r>
      <w:r w:rsidR="00EF4040" w:rsidRPr="003D237D">
        <w:t xml:space="preserve">centralised authority whilst management of direct sales and relationship with customers are considered to be highly decentralised (median of 7.0), whereby subsidiaries are fully responsible for the decisions. The results of mean and ± standard deviation for each decision across HQs and </w:t>
      </w:r>
      <w:r w:rsidR="00EC7F52" w:rsidRPr="003D237D">
        <w:t>subsidiaries</w:t>
      </w:r>
      <w:r w:rsidR="00EF4040" w:rsidRPr="003D237D">
        <w:t xml:space="preserve"> quantify the difference in perception with regard to the locus and provides a measure of the variability of responses in each question. In particular, for headquarters, financial management decision is the item with the greatest variability in responses (± 2.38), whilst for subsidiaries, product pricing is the item with the greatest variability in responses (± 2.27).      </w:t>
      </w:r>
    </w:p>
    <w:p w14:paraId="7B950C36" w14:textId="7FF4AF1D" w:rsidR="00EF4040" w:rsidRDefault="00F5455B" w:rsidP="00F5455B">
      <w:pPr>
        <w:pStyle w:val="BodyA"/>
        <w:spacing w:line="360" w:lineRule="auto"/>
        <w:jc w:val="center"/>
        <w:rPr>
          <w:rFonts w:cs="Times New Roman"/>
          <w:iCs/>
          <w:color w:val="auto"/>
          <w:sz w:val="24"/>
          <w:szCs w:val="24"/>
          <w:lang w:val="en-GB"/>
        </w:rPr>
      </w:pPr>
      <w:r w:rsidRPr="00F5455B">
        <w:rPr>
          <w:rFonts w:cs="Times New Roman"/>
          <w:iCs/>
          <w:color w:val="auto"/>
          <w:sz w:val="24"/>
          <w:szCs w:val="24"/>
          <w:lang w:val="en-GB"/>
        </w:rPr>
        <w:t>***TABLE 8.2. ABOUT HERE***</w:t>
      </w:r>
    </w:p>
    <w:p w14:paraId="68EEF553" w14:textId="77777777" w:rsidR="005A2F60" w:rsidRPr="00F5455B" w:rsidRDefault="005A2F60" w:rsidP="00F5455B">
      <w:pPr>
        <w:pStyle w:val="BodyA"/>
        <w:spacing w:line="360" w:lineRule="auto"/>
        <w:jc w:val="center"/>
        <w:rPr>
          <w:rFonts w:cs="Times New Roman"/>
          <w:iCs/>
          <w:color w:val="auto"/>
          <w:sz w:val="24"/>
          <w:szCs w:val="24"/>
          <w:lang w:val="en-GB"/>
        </w:rPr>
      </w:pPr>
    </w:p>
    <w:p w14:paraId="2023B74A" w14:textId="77E883DD" w:rsidR="00EF4040" w:rsidRDefault="00EF4040" w:rsidP="001368A0">
      <w:pPr>
        <w:pStyle w:val="BodyA"/>
        <w:spacing w:line="480" w:lineRule="auto"/>
        <w:jc w:val="both"/>
        <w:rPr>
          <w:rFonts w:cs="Times New Roman"/>
          <w:iCs/>
          <w:color w:val="auto"/>
          <w:sz w:val="24"/>
          <w:szCs w:val="24"/>
          <w:lang w:val="en-GB"/>
        </w:rPr>
      </w:pPr>
      <w:r w:rsidRPr="003D237D">
        <w:rPr>
          <w:rFonts w:cs="Times New Roman"/>
          <w:iCs/>
          <w:color w:val="auto"/>
          <w:sz w:val="24"/>
          <w:szCs w:val="24"/>
          <w:lang w:val="en-GB"/>
        </w:rPr>
        <w:t>To test if the observed differences in perception between HQs and subsidiaries</w:t>
      </w:r>
      <w:r w:rsidR="00CF68A5">
        <w:rPr>
          <w:rFonts w:cs="Times New Roman"/>
          <w:iCs/>
          <w:color w:val="auto"/>
          <w:sz w:val="24"/>
          <w:szCs w:val="24"/>
          <w:lang w:val="en-GB"/>
        </w:rPr>
        <w:t xml:space="preserve"> (</w:t>
      </w:r>
      <w:r w:rsidR="004714F6">
        <w:rPr>
          <w:rFonts w:cs="Times New Roman"/>
          <w:iCs/>
          <w:color w:val="auto"/>
          <w:sz w:val="24"/>
          <w:szCs w:val="24"/>
          <w:lang w:val="en-GB"/>
        </w:rPr>
        <w:t>in Table 1</w:t>
      </w:r>
      <w:r w:rsidR="00CF68A5">
        <w:rPr>
          <w:rFonts w:cs="Times New Roman"/>
          <w:iCs/>
          <w:color w:val="auto"/>
          <w:sz w:val="24"/>
          <w:szCs w:val="24"/>
          <w:lang w:val="en-GB"/>
        </w:rPr>
        <w:t>)</w:t>
      </w:r>
      <w:r w:rsidRPr="003D237D">
        <w:rPr>
          <w:rFonts w:cs="Times New Roman"/>
          <w:iCs/>
          <w:color w:val="auto"/>
          <w:sz w:val="24"/>
          <w:szCs w:val="24"/>
          <w:lang w:val="en-GB"/>
        </w:rPr>
        <w:t xml:space="preserve">, are statistically significant, score comparisons between headquarter and subsidiary samples means are performed </w:t>
      </w:r>
      <w:r w:rsidR="004714F6">
        <w:rPr>
          <w:rFonts w:cs="Times New Roman"/>
          <w:iCs/>
          <w:color w:val="auto"/>
          <w:sz w:val="24"/>
          <w:szCs w:val="24"/>
          <w:lang w:val="en-GB"/>
        </w:rPr>
        <w:t xml:space="preserve">with </w:t>
      </w:r>
      <w:r w:rsidRPr="003D237D">
        <w:rPr>
          <w:rFonts w:cs="Times New Roman"/>
          <w:iCs/>
          <w:color w:val="auto"/>
          <w:sz w:val="24"/>
          <w:szCs w:val="24"/>
          <w:lang w:val="en-GB"/>
        </w:rPr>
        <w:t>the non-parametric Wilcoxon’s rank-sum test</w:t>
      </w:r>
      <w:r w:rsidR="00DB7466">
        <w:rPr>
          <w:rStyle w:val="EndnoteReference"/>
          <w:rFonts w:cs="Times New Roman"/>
          <w:iCs/>
          <w:color w:val="auto"/>
          <w:sz w:val="24"/>
          <w:szCs w:val="24"/>
          <w:lang w:val="en-GB"/>
        </w:rPr>
        <w:endnoteReference w:id="4"/>
      </w:r>
      <w:r w:rsidRPr="003D237D">
        <w:rPr>
          <w:rFonts w:cs="Times New Roman"/>
          <w:iCs/>
          <w:color w:val="auto"/>
          <w:sz w:val="24"/>
          <w:szCs w:val="24"/>
          <w:lang w:val="en-GB"/>
        </w:rPr>
        <w:t>. The negative values indicate that the headquarters had a lower score than the subsidiaries, which implies that headquarters percei</w:t>
      </w:r>
      <w:r w:rsidR="00DB7466">
        <w:rPr>
          <w:rFonts w:cs="Times New Roman"/>
          <w:iCs/>
          <w:color w:val="auto"/>
          <w:sz w:val="24"/>
          <w:szCs w:val="24"/>
          <w:lang w:val="en-GB"/>
        </w:rPr>
        <w:t>ved a greater involvement in that</w:t>
      </w:r>
      <w:r w:rsidRPr="003D237D">
        <w:rPr>
          <w:rFonts w:cs="Times New Roman"/>
          <w:iCs/>
          <w:color w:val="auto"/>
          <w:sz w:val="24"/>
          <w:szCs w:val="24"/>
          <w:lang w:val="en-GB"/>
        </w:rPr>
        <w:t xml:space="preserve"> particular decision making than the subsidiary. The p-value of Wilcoxon’s signed rank test </w:t>
      </w:r>
      <w:r w:rsidR="00D065BB">
        <w:rPr>
          <w:rFonts w:cs="Times New Roman"/>
          <w:iCs/>
          <w:color w:val="auto"/>
          <w:sz w:val="24"/>
          <w:szCs w:val="24"/>
          <w:lang w:val="en-GB"/>
        </w:rPr>
        <w:t xml:space="preserve">(Table </w:t>
      </w:r>
      <w:r w:rsidR="00D0327B">
        <w:rPr>
          <w:rFonts w:cs="Times New Roman"/>
          <w:iCs/>
          <w:color w:val="auto"/>
          <w:sz w:val="24"/>
          <w:szCs w:val="24"/>
          <w:lang w:val="en-GB"/>
        </w:rPr>
        <w:t>8.</w:t>
      </w:r>
      <w:r w:rsidR="00AD1449">
        <w:rPr>
          <w:rFonts w:cs="Times New Roman"/>
          <w:iCs/>
          <w:color w:val="auto"/>
          <w:sz w:val="24"/>
          <w:szCs w:val="24"/>
          <w:lang w:val="en-GB"/>
        </w:rPr>
        <w:t>3</w:t>
      </w:r>
      <w:r w:rsidR="00D065BB">
        <w:rPr>
          <w:rFonts w:cs="Times New Roman"/>
          <w:iCs/>
          <w:color w:val="auto"/>
          <w:sz w:val="24"/>
          <w:szCs w:val="24"/>
          <w:lang w:val="en-GB"/>
        </w:rPr>
        <w:t xml:space="preserve">) </w:t>
      </w:r>
      <w:r w:rsidRPr="003D237D">
        <w:rPr>
          <w:rFonts w:cs="Times New Roman"/>
          <w:iCs/>
          <w:color w:val="auto"/>
          <w:sz w:val="24"/>
          <w:szCs w:val="24"/>
          <w:lang w:val="en-GB"/>
        </w:rPr>
        <w:t xml:space="preserve">shows that the difference is </w:t>
      </w:r>
      <w:r w:rsidRPr="003D237D">
        <w:rPr>
          <w:rFonts w:cs="Times New Roman"/>
          <w:iCs/>
          <w:color w:val="auto"/>
          <w:sz w:val="24"/>
          <w:szCs w:val="24"/>
          <w:lang w:val="en-GB"/>
        </w:rPr>
        <w:lastRenderedPageBreak/>
        <w:t>significant for 13 out of 23 decision items. Thus</w:t>
      </w:r>
      <w:r w:rsidR="0046542E">
        <w:rPr>
          <w:rFonts w:cs="Times New Roman"/>
          <w:iCs/>
          <w:color w:val="auto"/>
          <w:sz w:val="24"/>
          <w:szCs w:val="24"/>
          <w:lang w:val="en-GB"/>
        </w:rPr>
        <w:t>,</w:t>
      </w:r>
      <w:r w:rsidRPr="003D237D">
        <w:rPr>
          <w:rFonts w:cs="Times New Roman"/>
          <w:iCs/>
          <w:color w:val="auto"/>
          <w:sz w:val="24"/>
          <w:szCs w:val="24"/>
          <w:lang w:val="en-GB"/>
        </w:rPr>
        <w:t xml:space="preserve"> we find </w:t>
      </w:r>
      <w:r w:rsidR="00D065BB">
        <w:rPr>
          <w:rFonts w:cs="Times New Roman"/>
          <w:iCs/>
          <w:color w:val="auto"/>
          <w:sz w:val="24"/>
          <w:szCs w:val="24"/>
          <w:lang w:val="en-GB"/>
        </w:rPr>
        <w:t>evidence</w:t>
      </w:r>
      <w:r w:rsidRPr="003D237D">
        <w:rPr>
          <w:rFonts w:cs="Times New Roman"/>
          <w:iCs/>
          <w:color w:val="auto"/>
          <w:sz w:val="24"/>
          <w:szCs w:val="24"/>
          <w:lang w:val="en-GB"/>
        </w:rPr>
        <w:t xml:space="preserve"> for a significant PG between headquarters and subsidiaries in terms of decision-making loci.</w:t>
      </w:r>
    </w:p>
    <w:p w14:paraId="2E17AF92" w14:textId="5DB7384C" w:rsidR="00F5455B" w:rsidRDefault="00F5455B" w:rsidP="001368A0">
      <w:pPr>
        <w:pStyle w:val="BodyA"/>
        <w:spacing w:line="480" w:lineRule="auto"/>
        <w:jc w:val="both"/>
        <w:rPr>
          <w:rFonts w:cs="Times New Roman"/>
          <w:iCs/>
          <w:color w:val="auto"/>
          <w:sz w:val="24"/>
          <w:szCs w:val="24"/>
          <w:lang w:val="en-GB"/>
        </w:rPr>
      </w:pPr>
    </w:p>
    <w:p w14:paraId="58F7A7A8" w14:textId="610C5291" w:rsidR="00F5455B" w:rsidRPr="003D237D" w:rsidRDefault="00F5455B" w:rsidP="00F5455B">
      <w:pPr>
        <w:pStyle w:val="BodyA"/>
        <w:spacing w:line="480" w:lineRule="auto"/>
        <w:jc w:val="center"/>
        <w:rPr>
          <w:rFonts w:cs="Times New Roman"/>
          <w:iCs/>
          <w:color w:val="auto"/>
          <w:sz w:val="24"/>
          <w:szCs w:val="24"/>
          <w:lang w:val="en-GB"/>
        </w:rPr>
      </w:pPr>
      <w:r>
        <w:rPr>
          <w:rFonts w:cs="Times New Roman"/>
          <w:iCs/>
          <w:color w:val="auto"/>
          <w:sz w:val="24"/>
          <w:szCs w:val="24"/>
          <w:lang w:val="en-GB"/>
        </w:rPr>
        <w:t>***TABLE 8.3 ABOUT HERE***</w:t>
      </w:r>
    </w:p>
    <w:tbl>
      <w:tblPr>
        <w:tblW w:w="8478" w:type="dxa"/>
        <w:tblLayout w:type="fixed"/>
        <w:tblLook w:val="04A0" w:firstRow="1" w:lastRow="0" w:firstColumn="1" w:lastColumn="0" w:noHBand="0" w:noVBand="1"/>
      </w:tblPr>
      <w:tblGrid>
        <w:gridCol w:w="3510"/>
        <w:gridCol w:w="1985"/>
        <w:gridCol w:w="2983"/>
      </w:tblGrid>
      <w:tr w:rsidR="004714F6" w:rsidRPr="0069228D" w14:paraId="25B7A564" w14:textId="77777777" w:rsidTr="00B15683">
        <w:trPr>
          <w:trHeight w:val="399"/>
        </w:trPr>
        <w:tc>
          <w:tcPr>
            <w:tcW w:w="8478" w:type="dxa"/>
            <w:gridSpan w:val="3"/>
            <w:tcBorders>
              <w:bottom w:val="single" w:sz="4" w:space="0" w:color="auto"/>
            </w:tcBorders>
            <w:shd w:val="clear" w:color="auto" w:fill="auto"/>
            <w:vAlign w:val="center"/>
          </w:tcPr>
          <w:p w14:paraId="6F68E21F" w14:textId="5036CA48" w:rsidR="004714F6" w:rsidRPr="0069228D" w:rsidRDefault="004714F6" w:rsidP="00AD1449">
            <w:pPr>
              <w:pStyle w:val="Caption"/>
              <w:keepNext/>
              <w:spacing w:after="0"/>
              <w:rPr>
                <w:b w:val="0"/>
                <w:color w:val="auto"/>
                <w:sz w:val="20"/>
                <w:szCs w:val="20"/>
              </w:rPr>
            </w:pPr>
          </w:p>
        </w:tc>
      </w:tr>
      <w:tr w:rsidR="004714F6" w:rsidRPr="0069228D" w14:paraId="6088AA3A" w14:textId="77777777" w:rsidTr="005A2F60">
        <w:trPr>
          <w:trHeight w:val="300"/>
        </w:trPr>
        <w:tc>
          <w:tcPr>
            <w:tcW w:w="8478" w:type="dxa"/>
            <w:gridSpan w:val="3"/>
            <w:tcBorders>
              <w:top w:val="single" w:sz="4" w:space="0" w:color="auto"/>
              <w:bottom w:val="single" w:sz="4" w:space="0" w:color="auto"/>
            </w:tcBorders>
            <w:shd w:val="clear" w:color="auto" w:fill="auto"/>
            <w:vAlign w:val="center"/>
          </w:tcPr>
          <w:p w14:paraId="1150B6FC" w14:textId="60FB107C" w:rsidR="004714F6" w:rsidRPr="0069228D" w:rsidRDefault="004714F6" w:rsidP="00B15683">
            <w:pPr>
              <w:ind w:left="567"/>
              <w:jc w:val="center"/>
              <w:rPr>
                <w:rFonts w:eastAsia="Times New Roman"/>
                <w:i/>
                <w:sz w:val="20"/>
                <w:szCs w:val="20"/>
                <w:lang w:eastAsia="el-GR"/>
              </w:rPr>
            </w:pPr>
          </w:p>
        </w:tc>
      </w:tr>
      <w:tr w:rsidR="004714F6" w:rsidRPr="006B4CE9" w14:paraId="625E4A15" w14:textId="77777777" w:rsidTr="005A2F60">
        <w:trPr>
          <w:trHeight w:val="300"/>
        </w:trPr>
        <w:tc>
          <w:tcPr>
            <w:tcW w:w="3510" w:type="dxa"/>
            <w:tcBorders>
              <w:bottom w:val="single" w:sz="4" w:space="0" w:color="auto"/>
            </w:tcBorders>
            <w:shd w:val="clear" w:color="auto" w:fill="auto"/>
            <w:vAlign w:val="bottom"/>
          </w:tcPr>
          <w:p w14:paraId="75F75440" w14:textId="0AAC6DF9" w:rsidR="004714F6" w:rsidRPr="0069228D" w:rsidRDefault="004714F6" w:rsidP="00B15683">
            <w:pPr>
              <w:rPr>
                <w:rFonts w:eastAsia="Times New Roman"/>
                <w:b/>
                <w:sz w:val="20"/>
                <w:szCs w:val="20"/>
                <w:lang w:eastAsia="el-GR"/>
              </w:rPr>
            </w:pPr>
          </w:p>
        </w:tc>
        <w:tc>
          <w:tcPr>
            <w:tcW w:w="1985" w:type="dxa"/>
            <w:tcBorders>
              <w:bottom w:val="single" w:sz="4" w:space="0" w:color="auto"/>
            </w:tcBorders>
            <w:shd w:val="clear" w:color="auto" w:fill="auto"/>
            <w:vAlign w:val="bottom"/>
          </w:tcPr>
          <w:p w14:paraId="2C680BA5" w14:textId="111C6DC9" w:rsidR="004714F6" w:rsidRPr="0069228D" w:rsidRDefault="004714F6" w:rsidP="00B15683">
            <w:pPr>
              <w:jc w:val="right"/>
              <w:rPr>
                <w:rFonts w:eastAsia="Times New Roman"/>
                <w:b/>
                <w:sz w:val="20"/>
                <w:szCs w:val="20"/>
                <w:lang w:eastAsia="el-GR"/>
              </w:rPr>
            </w:pPr>
          </w:p>
        </w:tc>
        <w:tc>
          <w:tcPr>
            <w:tcW w:w="2983" w:type="dxa"/>
            <w:tcBorders>
              <w:bottom w:val="single" w:sz="4" w:space="0" w:color="auto"/>
            </w:tcBorders>
            <w:shd w:val="clear" w:color="auto" w:fill="auto"/>
            <w:vAlign w:val="bottom"/>
          </w:tcPr>
          <w:p w14:paraId="6B597805" w14:textId="1AB44735" w:rsidR="004714F6" w:rsidRPr="006B4CE9" w:rsidRDefault="004714F6" w:rsidP="00B15683">
            <w:pPr>
              <w:jc w:val="right"/>
              <w:rPr>
                <w:rFonts w:eastAsia="Times New Roman"/>
                <w:b/>
                <w:sz w:val="20"/>
                <w:szCs w:val="20"/>
                <w:lang w:eastAsia="el-GR"/>
              </w:rPr>
            </w:pPr>
          </w:p>
        </w:tc>
      </w:tr>
      <w:tr w:rsidR="004714F6" w:rsidRPr="0069228D" w14:paraId="1254035A" w14:textId="77777777" w:rsidTr="005A2F60">
        <w:trPr>
          <w:trHeight w:val="300"/>
        </w:trPr>
        <w:tc>
          <w:tcPr>
            <w:tcW w:w="3510" w:type="dxa"/>
            <w:tcBorders>
              <w:top w:val="single" w:sz="4" w:space="0" w:color="auto"/>
            </w:tcBorders>
            <w:shd w:val="clear" w:color="auto" w:fill="auto"/>
          </w:tcPr>
          <w:p w14:paraId="564CE19E" w14:textId="3A09E3C6" w:rsidR="004714F6" w:rsidRPr="0069228D" w:rsidRDefault="004714F6" w:rsidP="00B15683">
            <w:pPr>
              <w:rPr>
                <w:rFonts w:eastAsia="Times New Roman"/>
                <w:sz w:val="20"/>
                <w:szCs w:val="20"/>
                <w:lang w:eastAsia="el-GR"/>
              </w:rPr>
            </w:pPr>
          </w:p>
        </w:tc>
        <w:tc>
          <w:tcPr>
            <w:tcW w:w="1985" w:type="dxa"/>
            <w:tcBorders>
              <w:top w:val="single" w:sz="4" w:space="0" w:color="auto"/>
            </w:tcBorders>
            <w:shd w:val="clear" w:color="auto" w:fill="auto"/>
            <w:noWrap/>
            <w:vAlign w:val="center"/>
          </w:tcPr>
          <w:p w14:paraId="5E784A01" w14:textId="68665CFA" w:rsidR="004714F6" w:rsidRPr="0069228D" w:rsidRDefault="004714F6" w:rsidP="00B15683">
            <w:pPr>
              <w:ind w:left="567"/>
              <w:jc w:val="right"/>
              <w:rPr>
                <w:rFonts w:eastAsia="Times New Roman"/>
                <w:sz w:val="20"/>
                <w:szCs w:val="20"/>
                <w:lang w:eastAsia="el-GR"/>
              </w:rPr>
            </w:pPr>
          </w:p>
        </w:tc>
        <w:tc>
          <w:tcPr>
            <w:tcW w:w="2983" w:type="dxa"/>
            <w:tcBorders>
              <w:top w:val="single" w:sz="4" w:space="0" w:color="auto"/>
            </w:tcBorders>
            <w:shd w:val="clear" w:color="auto" w:fill="auto"/>
            <w:noWrap/>
            <w:vAlign w:val="bottom"/>
          </w:tcPr>
          <w:p w14:paraId="47BBFFE0" w14:textId="1403948B" w:rsidR="004714F6" w:rsidRPr="0069228D" w:rsidRDefault="004714F6" w:rsidP="00B15683">
            <w:pPr>
              <w:ind w:left="567"/>
              <w:jc w:val="right"/>
              <w:rPr>
                <w:rFonts w:eastAsia="Times New Roman"/>
                <w:sz w:val="20"/>
                <w:szCs w:val="20"/>
                <w:lang w:eastAsia="el-GR"/>
              </w:rPr>
            </w:pPr>
          </w:p>
        </w:tc>
      </w:tr>
      <w:tr w:rsidR="004714F6" w:rsidRPr="0069228D" w14:paraId="31F20E19" w14:textId="77777777" w:rsidTr="005A2F60">
        <w:trPr>
          <w:trHeight w:val="300"/>
        </w:trPr>
        <w:tc>
          <w:tcPr>
            <w:tcW w:w="3510" w:type="dxa"/>
            <w:shd w:val="clear" w:color="auto" w:fill="auto"/>
          </w:tcPr>
          <w:p w14:paraId="3C115868" w14:textId="38A87CBF"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007956EA" w14:textId="026D5D7F"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4A080D46" w14:textId="2873ED8F" w:rsidR="004714F6" w:rsidRPr="0069228D" w:rsidRDefault="004714F6" w:rsidP="00B15683">
            <w:pPr>
              <w:ind w:left="567"/>
              <w:jc w:val="right"/>
              <w:rPr>
                <w:rFonts w:eastAsia="Times New Roman"/>
                <w:sz w:val="20"/>
                <w:szCs w:val="20"/>
                <w:lang w:eastAsia="el-GR"/>
              </w:rPr>
            </w:pPr>
          </w:p>
        </w:tc>
      </w:tr>
      <w:tr w:rsidR="004714F6" w:rsidRPr="0069228D" w14:paraId="2702E35B" w14:textId="77777777" w:rsidTr="005A2F60">
        <w:trPr>
          <w:trHeight w:val="300"/>
        </w:trPr>
        <w:tc>
          <w:tcPr>
            <w:tcW w:w="3510" w:type="dxa"/>
            <w:shd w:val="clear" w:color="auto" w:fill="auto"/>
          </w:tcPr>
          <w:p w14:paraId="2E13A7F4" w14:textId="6B9F0DAC"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431F116F" w14:textId="034E3DA1"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19ECA857" w14:textId="32C67A4A" w:rsidR="004714F6" w:rsidRPr="0069228D" w:rsidRDefault="004714F6" w:rsidP="00B15683">
            <w:pPr>
              <w:ind w:left="567"/>
              <w:jc w:val="right"/>
              <w:rPr>
                <w:rFonts w:eastAsia="Times New Roman"/>
                <w:sz w:val="20"/>
                <w:szCs w:val="20"/>
                <w:lang w:eastAsia="el-GR"/>
              </w:rPr>
            </w:pPr>
          </w:p>
        </w:tc>
      </w:tr>
      <w:tr w:rsidR="004714F6" w:rsidRPr="0069228D" w14:paraId="31D688EB" w14:textId="77777777" w:rsidTr="005A2F60">
        <w:trPr>
          <w:trHeight w:val="300"/>
        </w:trPr>
        <w:tc>
          <w:tcPr>
            <w:tcW w:w="3510" w:type="dxa"/>
            <w:shd w:val="clear" w:color="auto" w:fill="auto"/>
          </w:tcPr>
          <w:p w14:paraId="34D8D40E" w14:textId="1C6A79F1"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7D4BE730" w14:textId="550ADA6D"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63F10EED" w14:textId="4FDC6490" w:rsidR="004714F6" w:rsidRPr="0069228D" w:rsidRDefault="004714F6" w:rsidP="00B15683">
            <w:pPr>
              <w:ind w:left="567"/>
              <w:jc w:val="right"/>
              <w:rPr>
                <w:rFonts w:eastAsia="Times New Roman"/>
                <w:sz w:val="20"/>
                <w:szCs w:val="20"/>
                <w:lang w:eastAsia="el-GR"/>
              </w:rPr>
            </w:pPr>
          </w:p>
        </w:tc>
      </w:tr>
      <w:tr w:rsidR="004714F6" w:rsidRPr="0069228D" w14:paraId="4EFA14F4" w14:textId="77777777" w:rsidTr="005A2F60">
        <w:trPr>
          <w:trHeight w:val="300"/>
        </w:trPr>
        <w:tc>
          <w:tcPr>
            <w:tcW w:w="3510" w:type="dxa"/>
            <w:shd w:val="clear" w:color="auto" w:fill="auto"/>
          </w:tcPr>
          <w:p w14:paraId="0E4F6BA7" w14:textId="462B1518"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17E195B3" w14:textId="6DCC000E"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4438B810" w14:textId="3BD4CD12" w:rsidR="004714F6" w:rsidRPr="0069228D" w:rsidRDefault="004714F6" w:rsidP="00B15683">
            <w:pPr>
              <w:ind w:left="567"/>
              <w:jc w:val="right"/>
              <w:rPr>
                <w:rFonts w:eastAsia="Times New Roman"/>
                <w:sz w:val="20"/>
                <w:szCs w:val="20"/>
                <w:lang w:eastAsia="el-GR"/>
              </w:rPr>
            </w:pPr>
          </w:p>
        </w:tc>
      </w:tr>
      <w:tr w:rsidR="004714F6" w:rsidRPr="0069228D" w14:paraId="3BCA65A0" w14:textId="77777777" w:rsidTr="005A2F60">
        <w:trPr>
          <w:trHeight w:val="247"/>
        </w:trPr>
        <w:tc>
          <w:tcPr>
            <w:tcW w:w="3510" w:type="dxa"/>
            <w:shd w:val="clear" w:color="auto" w:fill="auto"/>
          </w:tcPr>
          <w:p w14:paraId="6B02B7FE" w14:textId="665968BB"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625985EE" w14:textId="7028BFF7"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1F73E2A4" w14:textId="7DD504DE" w:rsidR="004714F6" w:rsidRPr="0069228D" w:rsidRDefault="004714F6" w:rsidP="00B15683">
            <w:pPr>
              <w:jc w:val="right"/>
              <w:rPr>
                <w:rFonts w:eastAsia="Times New Roman"/>
                <w:sz w:val="20"/>
                <w:szCs w:val="20"/>
                <w:lang w:eastAsia="el-GR"/>
              </w:rPr>
            </w:pPr>
          </w:p>
        </w:tc>
      </w:tr>
      <w:tr w:rsidR="004714F6" w:rsidRPr="0069228D" w14:paraId="6AAD7EA2" w14:textId="77777777" w:rsidTr="005A2F60">
        <w:trPr>
          <w:trHeight w:val="300"/>
        </w:trPr>
        <w:tc>
          <w:tcPr>
            <w:tcW w:w="3510" w:type="dxa"/>
            <w:shd w:val="clear" w:color="auto" w:fill="auto"/>
          </w:tcPr>
          <w:p w14:paraId="5EA97FDE" w14:textId="76C1E506"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279B5233" w14:textId="00F29EC7"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0CAD2D3F" w14:textId="0F13AD78" w:rsidR="004714F6" w:rsidRPr="0069228D" w:rsidRDefault="004714F6" w:rsidP="00B15683">
            <w:pPr>
              <w:ind w:left="567"/>
              <w:jc w:val="right"/>
              <w:rPr>
                <w:rFonts w:eastAsia="Times New Roman"/>
                <w:sz w:val="20"/>
                <w:szCs w:val="20"/>
                <w:lang w:eastAsia="el-GR"/>
              </w:rPr>
            </w:pPr>
          </w:p>
        </w:tc>
      </w:tr>
      <w:tr w:rsidR="004714F6" w:rsidRPr="0069228D" w14:paraId="08365FE6" w14:textId="77777777" w:rsidTr="005A2F60">
        <w:trPr>
          <w:trHeight w:val="300"/>
        </w:trPr>
        <w:tc>
          <w:tcPr>
            <w:tcW w:w="3510" w:type="dxa"/>
            <w:shd w:val="clear" w:color="auto" w:fill="auto"/>
          </w:tcPr>
          <w:p w14:paraId="1CE00843" w14:textId="106E3849"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59A9AC09" w14:textId="3B60ECEE"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5D39A9DD" w14:textId="077C01E2" w:rsidR="004714F6" w:rsidRPr="0069228D" w:rsidRDefault="004714F6" w:rsidP="00B15683">
            <w:pPr>
              <w:ind w:left="567"/>
              <w:jc w:val="right"/>
              <w:rPr>
                <w:rFonts w:eastAsia="Times New Roman"/>
                <w:sz w:val="20"/>
                <w:szCs w:val="20"/>
                <w:lang w:eastAsia="el-GR"/>
              </w:rPr>
            </w:pPr>
          </w:p>
        </w:tc>
      </w:tr>
      <w:tr w:rsidR="004714F6" w:rsidRPr="0069228D" w14:paraId="5D6D568D" w14:textId="77777777" w:rsidTr="005A2F60">
        <w:trPr>
          <w:trHeight w:val="300"/>
        </w:trPr>
        <w:tc>
          <w:tcPr>
            <w:tcW w:w="3510" w:type="dxa"/>
            <w:shd w:val="clear" w:color="auto" w:fill="auto"/>
          </w:tcPr>
          <w:p w14:paraId="2909C183" w14:textId="05221F90"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765198F3" w14:textId="04E2A009"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3365A4BB" w14:textId="6F72097B" w:rsidR="004714F6" w:rsidRPr="0069228D" w:rsidRDefault="004714F6" w:rsidP="00B15683">
            <w:pPr>
              <w:ind w:left="567"/>
              <w:jc w:val="right"/>
              <w:rPr>
                <w:rFonts w:eastAsia="Times New Roman"/>
                <w:sz w:val="20"/>
                <w:szCs w:val="20"/>
                <w:lang w:eastAsia="el-GR"/>
              </w:rPr>
            </w:pPr>
          </w:p>
        </w:tc>
      </w:tr>
      <w:tr w:rsidR="004714F6" w:rsidRPr="0069228D" w14:paraId="42FC6370" w14:textId="77777777" w:rsidTr="005A2F60">
        <w:trPr>
          <w:trHeight w:val="300"/>
        </w:trPr>
        <w:tc>
          <w:tcPr>
            <w:tcW w:w="3510" w:type="dxa"/>
            <w:shd w:val="clear" w:color="auto" w:fill="auto"/>
          </w:tcPr>
          <w:p w14:paraId="469E370A" w14:textId="33C32FA5"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3EB24FFA" w14:textId="65CAE514"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59B2FF63" w14:textId="092183D3" w:rsidR="004714F6" w:rsidRPr="0069228D" w:rsidRDefault="004714F6" w:rsidP="00B15683">
            <w:pPr>
              <w:ind w:left="567"/>
              <w:jc w:val="right"/>
              <w:rPr>
                <w:rFonts w:eastAsia="Times New Roman"/>
                <w:sz w:val="20"/>
                <w:szCs w:val="20"/>
                <w:lang w:eastAsia="el-GR"/>
              </w:rPr>
            </w:pPr>
          </w:p>
        </w:tc>
      </w:tr>
      <w:tr w:rsidR="004714F6" w:rsidRPr="0069228D" w14:paraId="25DF8ECC" w14:textId="77777777" w:rsidTr="005A2F60">
        <w:trPr>
          <w:trHeight w:val="300"/>
        </w:trPr>
        <w:tc>
          <w:tcPr>
            <w:tcW w:w="3510" w:type="dxa"/>
            <w:shd w:val="clear" w:color="auto" w:fill="auto"/>
          </w:tcPr>
          <w:p w14:paraId="677F9DCC" w14:textId="457B7BB7"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25D57A58" w14:textId="595FA64B"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09C356A4" w14:textId="62079EB0" w:rsidR="004714F6" w:rsidRPr="0069228D" w:rsidRDefault="004714F6" w:rsidP="00B15683">
            <w:pPr>
              <w:ind w:left="567"/>
              <w:jc w:val="right"/>
              <w:rPr>
                <w:rFonts w:eastAsia="Times New Roman"/>
                <w:sz w:val="20"/>
                <w:szCs w:val="20"/>
                <w:lang w:eastAsia="el-GR"/>
              </w:rPr>
            </w:pPr>
          </w:p>
        </w:tc>
      </w:tr>
      <w:tr w:rsidR="004714F6" w:rsidRPr="0069228D" w14:paraId="50C5EF19" w14:textId="77777777" w:rsidTr="005A2F60">
        <w:trPr>
          <w:trHeight w:val="300"/>
        </w:trPr>
        <w:tc>
          <w:tcPr>
            <w:tcW w:w="3510" w:type="dxa"/>
            <w:shd w:val="clear" w:color="auto" w:fill="auto"/>
          </w:tcPr>
          <w:p w14:paraId="0C75EAF3" w14:textId="55B80244"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22C320A8" w14:textId="6DD31420"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32C87F3C" w14:textId="2D45E79C" w:rsidR="004714F6" w:rsidRPr="0069228D" w:rsidRDefault="004714F6" w:rsidP="00B15683">
            <w:pPr>
              <w:ind w:left="567"/>
              <w:jc w:val="right"/>
              <w:rPr>
                <w:rFonts w:eastAsia="Times New Roman"/>
                <w:sz w:val="20"/>
                <w:szCs w:val="20"/>
                <w:lang w:eastAsia="el-GR"/>
              </w:rPr>
            </w:pPr>
          </w:p>
        </w:tc>
      </w:tr>
      <w:tr w:rsidR="004714F6" w:rsidRPr="0069228D" w14:paraId="2AEBF3F3" w14:textId="77777777" w:rsidTr="005A2F60">
        <w:trPr>
          <w:trHeight w:val="300"/>
        </w:trPr>
        <w:tc>
          <w:tcPr>
            <w:tcW w:w="3510" w:type="dxa"/>
            <w:shd w:val="clear" w:color="auto" w:fill="auto"/>
          </w:tcPr>
          <w:p w14:paraId="547264CD" w14:textId="527749D2"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4391FAB1" w14:textId="02715FDD"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524B398F" w14:textId="0F3BC140" w:rsidR="004714F6" w:rsidRPr="0069228D" w:rsidRDefault="004714F6" w:rsidP="00B15683">
            <w:pPr>
              <w:ind w:left="567"/>
              <w:jc w:val="right"/>
              <w:rPr>
                <w:rFonts w:eastAsia="Times New Roman"/>
                <w:sz w:val="20"/>
                <w:szCs w:val="20"/>
                <w:lang w:eastAsia="el-GR"/>
              </w:rPr>
            </w:pPr>
          </w:p>
        </w:tc>
      </w:tr>
      <w:tr w:rsidR="004714F6" w:rsidRPr="0069228D" w14:paraId="7DCFB011" w14:textId="77777777" w:rsidTr="005A2F60">
        <w:trPr>
          <w:trHeight w:val="300"/>
        </w:trPr>
        <w:tc>
          <w:tcPr>
            <w:tcW w:w="3510" w:type="dxa"/>
            <w:shd w:val="clear" w:color="auto" w:fill="auto"/>
          </w:tcPr>
          <w:p w14:paraId="38FA7251" w14:textId="4F5FF61A"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7B005A60" w14:textId="576EC3F2"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5798039E" w14:textId="4557E165" w:rsidR="004714F6" w:rsidRPr="0069228D" w:rsidRDefault="004714F6" w:rsidP="00B15683">
            <w:pPr>
              <w:ind w:left="567"/>
              <w:jc w:val="right"/>
              <w:rPr>
                <w:rFonts w:eastAsia="Times New Roman"/>
                <w:sz w:val="20"/>
                <w:szCs w:val="20"/>
                <w:lang w:eastAsia="el-GR"/>
              </w:rPr>
            </w:pPr>
          </w:p>
        </w:tc>
      </w:tr>
      <w:tr w:rsidR="004714F6" w:rsidRPr="0069228D" w14:paraId="27274352" w14:textId="77777777" w:rsidTr="005A2F60">
        <w:trPr>
          <w:trHeight w:val="300"/>
        </w:trPr>
        <w:tc>
          <w:tcPr>
            <w:tcW w:w="3510" w:type="dxa"/>
            <w:shd w:val="clear" w:color="auto" w:fill="auto"/>
          </w:tcPr>
          <w:p w14:paraId="23A27D0E" w14:textId="5CB46F05"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2BA445BF" w14:textId="21D0A771"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58148B0C" w14:textId="2F711F75" w:rsidR="004714F6" w:rsidRPr="0069228D" w:rsidRDefault="004714F6" w:rsidP="00B15683">
            <w:pPr>
              <w:ind w:left="567"/>
              <w:jc w:val="right"/>
              <w:rPr>
                <w:rFonts w:eastAsia="Times New Roman"/>
                <w:sz w:val="20"/>
                <w:szCs w:val="20"/>
                <w:lang w:eastAsia="el-GR"/>
              </w:rPr>
            </w:pPr>
          </w:p>
        </w:tc>
      </w:tr>
      <w:tr w:rsidR="004714F6" w:rsidRPr="0069228D" w14:paraId="47B364AC" w14:textId="77777777" w:rsidTr="005A2F60">
        <w:trPr>
          <w:trHeight w:val="300"/>
        </w:trPr>
        <w:tc>
          <w:tcPr>
            <w:tcW w:w="3510" w:type="dxa"/>
            <w:shd w:val="clear" w:color="auto" w:fill="auto"/>
          </w:tcPr>
          <w:p w14:paraId="284E7336" w14:textId="7EC941DF"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64A6B0F6" w14:textId="444DFBFF"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69DFBF1B" w14:textId="1113EBE9" w:rsidR="004714F6" w:rsidRPr="0069228D" w:rsidRDefault="004714F6" w:rsidP="00B15683">
            <w:pPr>
              <w:ind w:left="567"/>
              <w:jc w:val="right"/>
              <w:rPr>
                <w:rFonts w:eastAsia="Times New Roman"/>
                <w:sz w:val="20"/>
                <w:szCs w:val="20"/>
                <w:lang w:eastAsia="el-GR"/>
              </w:rPr>
            </w:pPr>
          </w:p>
        </w:tc>
      </w:tr>
      <w:tr w:rsidR="004714F6" w:rsidRPr="0069228D" w14:paraId="72A80C39" w14:textId="77777777" w:rsidTr="005A2F60">
        <w:trPr>
          <w:trHeight w:val="300"/>
        </w:trPr>
        <w:tc>
          <w:tcPr>
            <w:tcW w:w="3510" w:type="dxa"/>
            <w:shd w:val="clear" w:color="auto" w:fill="auto"/>
          </w:tcPr>
          <w:p w14:paraId="4829E99C" w14:textId="7CD08F36"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0AF3D852" w14:textId="7C87B250"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47BE82AD" w14:textId="09F0F8DB" w:rsidR="004714F6" w:rsidRPr="0069228D" w:rsidRDefault="004714F6" w:rsidP="00B15683">
            <w:pPr>
              <w:ind w:left="567"/>
              <w:jc w:val="right"/>
              <w:rPr>
                <w:rFonts w:eastAsia="Times New Roman"/>
                <w:sz w:val="20"/>
                <w:szCs w:val="20"/>
                <w:lang w:eastAsia="el-GR"/>
              </w:rPr>
            </w:pPr>
          </w:p>
        </w:tc>
      </w:tr>
      <w:tr w:rsidR="004714F6" w:rsidRPr="0069228D" w14:paraId="3E853D36" w14:textId="77777777" w:rsidTr="005A2F60">
        <w:trPr>
          <w:trHeight w:val="300"/>
        </w:trPr>
        <w:tc>
          <w:tcPr>
            <w:tcW w:w="3510" w:type="dxa"/>
            <w:shd w:val="clear" w:color="auto" w:fill="auto"/>
          </w:tcPr>
          <w:p w14:paraId="33E9DDB2" w14:textId="0FD8C27F"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2DEABA3A" w14:textId="3A9C0E2E"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20F6FE44" w14:textId="6812F709" w:rsidR="004714F6" w:rsidRPr="0069228D" w:rsidRDefault="004714F6" w:rsidP="00B15683">
            <w:pPr>
              <w:ind w:left="567"/>
              <w:jc w:val="right"/>
              <w:rPr>
                <w:rFonts w:eastAsia="Times New Roman"/>
                <w:sz w:val="20"/>
                <w:szCs w:val="20"/>
                <w:lang w:eastAsia="el-GR"/>
              </w:rPr>
            </w:pPr>
          </w:p>
        </w:tc>
      </w:tr>
      <w:tr w:rsidR="004714F6" w:rsidRPr="0069228D" w14:paraId="7F59EFF9" w14:textId="77777777" w:rsidTr="005A2F60">
        <w:trPr>
          <w:trHeight w:val="300"/>
        </w:trPr>
        <w:tc>
          <w:tcPr>
            <w:tcW w:w="3510" w:type="dxa"/>
            <w:shd w:val="clear" w:color="auto" w:fill="auto"/>
          </w:tcPr>
          <w:p w14:paraId="188A1789" w14:textId="3CD7097D"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04B5B139" w14:textId="61E8D8EE"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495C9200" w14:textId="09AA3611" w:rsidR="004714F6" w:rsidRPr="0069228D" w:rsidRDefault="004714F6" w:rsidP="00B15683">
            <w:pPr>
              <w:ind w:left="567"/>
              <w:jc w:val="right"/>
              <w:rPr>
                <w:rFonts w:eastAsia="Times New Roman"/>
                <w:sz w:val="20"/>
                <w:szCs w:val="20"/>
                <w:lang w:eastAsia="el-GR"/>
              </w:rPr>
            </w:pPr>
          </w:p>
        </w:tc>
      </w:tr>
      <w:tr w:rsidR="004714F6" w:rsidRPr="0069228D" w14:paraId="038B1C02" w14:textId="77777777" w:rsidTr="005A2F60">
        <w:trPr>
          <w:trHeight w:val="300"/>
        </w:trPr>
        <w:tc>
          <w:tcPr>
            <w:tcW w:w="3510" w:type="dxa"/>
            <w:shd w:val="clear" w:color="auto" w:fill="auto"/>
          </w:tcPr>
          <w:p w14:paraId="38582BD4" w14:textId="4F6A74CA"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29962DF9" w14:textId="61C14B16"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016E67A7" w14:textId="2093D0E3" w:rsidR="004714F6" w:rsidRPr="0069228D" w:rsidRDefault="004714F6" w:rsidP="00B15683">
            <w:pPr>
              <w:ind w:left="567"/>
              <w:jc w:val="right"/>
              <w:rPr>
                <w:rFonts w:eastAsia="Times New Roman"/>
                <w:sz w:val="20"/>
                <w:szCs w:val="20"/>
                <w:lang w:eastAsia="el-GR"/>
              </w:rPr>
            </w:pPr>
          </w:p>
        </w:tc>
      </w:tr>
      <w:tr w:rsidR="004714F6" w:rsidRPr="0069228D" w14:paraId="26916025" w14:textId="77777777" w:rsidTr="005A2F60">
        <w:trPr>
          <w:trHeight w:val="300"/>
        </w:trPr>
        <w:tc>
          <w:tcPr>
            <w:tcW w:w="3510" w:type="dxa"/>
            <w:shd w:val="clear" w:color="auto" w:fill="auto"/>
          </w:tcPr>
          <w:p w14:paraId="0ABE1DE5" w14:textId="581556F3"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3A8D9CC4" w14:textId="615013D2"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65C3E0BB" w14:textId="420F5581" w:rsidR="004714F6" w:rsidRPr="0069228D" w:rsidRDefault="004714F6" w:rsidP="00B15683">
            <w:pPr>
              <w:ind w:left="567"/>
              <w:jc w:val="right"/>
              <w:rPr>
                <w:rFonts w:eastAsia="Times New Roman"/>
                <w:sz w:val="20"/>
                <w:szCs w:val="20"/>
                <w:lang w:eastAsia="el-GR"/>
              </w:rPr>
            </w:pPr>
          </w:p>
        </w:tc>
      </w:tr>
      <w:tr w:rsidR="004714F6" w:rsidRPr="0069228D" w14:paraId="28BD78C1" w14:textId="77777777" w:rsidTr="005A2F60">
        <w:trPr>
          <w:trHeight w:val="315"/>
        </w:trPr>
        <w:tc>
          <w:tcPr>
            <w:tcW w:w="3510" w:type="dxa"/>
            <w:shd w:val="clear" w:color="auto" w:fill="auto"/>
          </w:tcPr>
          <w:p w14:paraId="322228BC" w14:textId="6610D1F2" w:rsidR="004714F6" w:rsidRPr="0069228D" w:rsidRDefault="004714F6" w:rsidP="00B15683">
            <w:pPr>
              <w:rPr>
                <w:rFonts w:eastAsia="Times New Roman"/>
                <w:sz w:val="20"/>
                <w:szCs w:val="20"/>
                <w:lang w:eastAsia="el-GR"/>
              </w:rPr>
            </w:pPr>
          </w:p>
        </w:tc>
        <w:tc>
          <w:tcPr>
            <w:tcW w:w="1985" w:type="dxa"/>
            <w:shd w:val="clear" w:color="auto" w:fill="auto"/>
            <w:noWrap/>
            <w:vAlign w:val="center"/>
          </w:tcPr>
          <w:p w14:paraId="63817E19" w14:textId="5FC36544" w:rsidR="004714F6" w:rsidRPr="0069228D" w:rsidRDefault="004714F6" w:rsidP="00B15683">
            <w:pPr>
              <w:ind w:left="567"/>
              <w:jc w:val="right"/>
              <w:rPr>
                <w:rFonts w:eastAsia="Times New Roman"/>
                <w:sz w:val="20"/>
                <w:szCs w:val="20"/>
                <w:lang w:eastAsia="el-GR"/>
              </w:rPr>
            </w:pPr>
          </w:p>
        </w:tc>
        <w:tc>
          <w:tcPr>
            <w:tcW w:w="2983" w:type="dxa"/>
            <w:shd w:val="clear" w:color="auto" w:fill="auto"/>
            <w:noWrap/>
            <w:vAlign w:val="bottom"/>
          </w:tcPr>
          <w:p w14:paraId="79CF820F" w14:textId="45B58530" w:rsidR="004714F6" w:rsidRPr="0069228D" w:rsidRDefault="004714F6" w:rsidP="00B15683">
            <w:pPr>
              <w:ind w:left="567"/>
              <w:jc w:val="right"/>
              <w:rPr>
                <w:rFonts w:eastAsia="Times New Roman"/>
                <w:sz w:val="20"/>
                <w:szCs w:val="20"/>
                <w:lang w:eastAsia="el-GR"/>
              </w:rPr>
            </w:pPr>
          </w:p>
        </w:tc>
      </w:tr>
    </w:tbl>
    <w:p w14:paraId="43601952" w14:textId="77777777" w:rsidR="005A2F60" w:rsidRDefault="005A2F60" w:rsidP="001368A0">
      <w:pPr>
        <w:pStyle w:val="BodyA"/>
        <w:spacing w:line="480" w:lineRule="auto"/>
        <w:jc w:val="both"/>
        <w:rPr>
          <w:rFonts w:cs="Times New Roman"/>
          <w:color w:val="auto"/>
          <w:sz w:val="24"/>
          <w:szCs w:val="24"/>
          <w:u w:color="333333"/>
          <w:lang w:val="en-GB"/>
        </w:rPr>
      </w:pPr>
    </w:p>
    <w:p w14:paraId="426BEC33" w14:textId="2E530E80" w:rsidR="00421705" w:rsidRDefault="004D567B" w:rsidP="001368A0">
      <w:pPr>
        <w:pStyle w:val="BodyA"/>
        <w:spacing w:line="480" w:lineRule="auto"/>
        <w:jc w:val="both"/>
        <w:rPr>
          <w:rFonts w:cs="Times New Roman"/>
          <w:color w:val="auto"/>
          <w:sz w:val="24"/>
          <w:szCs w:val="24"/>
          <w:u w:color="333333"/>
          <w:lang w:val="en-GB"/>
        </w:rPr>
      </w:pPr>
      <w:r w:rsidRPr="003D237D">
        <w:rPr>
          <w:rFonts w:cs="Times New Roman"/>
          <w:color w:val="auto"/>
          <w:sz w:val="24"/>
          <w:szCs w:val="24"/>
          <w:u w:color="333333"/>
          <w:lang w:val="en-GB"/>
        </w:rPr>
        <w:t xml:space="preserve">In addition, </w:t>
      </w:r>
      <w:r w:rsidRPr="000010FA">
        <w:rPr>
          <w:rFonts w:cs="Times New Roman"/>
          <w:color w:val="auto"/>
          <w:sz w:val="24"/>
          <w:szCs w:val="24"/>
          <w:u w:color="333333"/>
          <w:lang w:val="en-GB"/>
        </w:rPr>
        <w:t>t</w:t>
      </w:r>
      <w:r w:rsidR="00EC7F52" w:rsidRPr="000010FA">
        <w:rPr>
          <w:rFonts w:cs="Times New Roman"/>
          <w:color w:val="auto"/>
          <w:sz w:val="24"/>
          <w:szCs w:val="24"/>
          <w:u w:color="333333"/>
          <w:lang w:val="en-GB"/>
        </w:rPr>
        <w:t xml:space="preserve">o </w:t>
      </w:r>
      <w:r w:rsidRPr="003D237D">
        <w:rPr>
          <w:rFonts w:cs="Times New Roman"/>
          <w:color w:val="auto"/>
          <w:sz w:val="24"/>
          <w:szCs w:val="24"/>
          <w:u w:color="333333"/>
          <w:lang w:val="en-GB"/>
        </w:rPr>
        <w:t>show the</w:t>
      </w:r>
      <w:r w:rsidR="00EC7F52" w:rsidRPr="003D237D">
        <w:rPr>
          <w:rFonts w:cs="Times New Roman"/>
          <w:color w:val="auto"/>
          <w:sz w:val="24"/>
          <w:szCs w:val="24"/>
          <w:u w:color="333333"/>
          <w:lang w:val="en-GB"/>
        </w:rPr>
        <w:t xml:space="preserve"> existence of a PG </w:t>
      </w:r>
      <w:r w:rsidR="00EC7F52" w:rsidRPr="00C3796E">
        <w:rPr>
          <w:rFonts w:cs="Times New Roman"/>
          <w:sz w:val="24"/>
          <w:szCs w:val="24"/>
          <w:lang w:val="en-US"/>
        </w:rPr>
        <w:t xml:space="preserve">in terms of functional decision making </w:t>
      </w:r>
      <w:r w:rsidR="00E745F5" w:rsidRPr="00C3796E">
        <w:rPr>
          <w:rFonts w:cs="Times New Roman"/>
          <w:sz w:val="24"/>
          <w:szCs w:val="24"/>
          <w:lang w:val="en-US"/>
        </w:rPr>
        <w:t>we follow</w:t>
      </w:r>
      <w:r w:rsidR="00421705" w:rsidRPr="003D237D">
        <w:rPr>
          <w:rFonts w:cs="Times New Roman"/>
          <w:color w:val="auto"/>
          <w:sz w:val="24"/>
          <w:szCs w:val="24"/>
          <w:u w:color="333333"/>
          <w:lang w:val="en-GB"/>
        </w:rPr>
        <w:t xml:space="preserve"> </w:t>
      </w:r>
      <w:r w:rsidR="00421705" w:rsidRPr="003D237D">
        <w:rPr>
          <w:rFonts w:cs="Times New Roman"/>
          <w:bCs/>
          <w:sz w:val="24"/>
          <w:szCs w:val="24"/>
          <w:lang w:val="en-US"/>
        </w:rPr>
        <w:t>Gates and Egelhoff (1986)’s</w:t>
      </w:r>
      <w:r w:rsidR="00421705" w:rsidRPr="003D237D">
        <w:rPr>
          <w:rFonts w:cs="Times New Roman"/>
          <w:color w:val="auto"/>
          <w:sz w:val="24"/>
          <w:szCs w:val="24"/>
          <w:u w:color="333333"/>
          <w:lang w:val="en-GB"/>
        </w:rPr>
        <w:t xml:space="preserve"> and Porter (1985) </w:t>
      </w:r>
      <w:r w:rsidR="00E745F5">
        <w:rPr>
          <w:rFonts w:cs="Times New Roman"/>
          <w:color w:val="auto"/>
          <w:sz w:val="24"/>
          <w:szCs w:val="24"/>
          <w:u w:color="333333"/>
          <w:lang w:val="en-GB"/>
        </w:rPr>
        <w:t xml:space="preserve">and </w:t>
      </w:r>
      <w:r w:rsidR="00421705" w:rsidRPr="003D237D">
        <w:rPr>
          <w:rFonts w:cs="Times New Roman"/>
          <w:color w:val="auto"/>
          <w:sz w:val="24"/>
          <w:szCs w:val="24"/>
          <w:u w:color="333333"/>
          <w:lang w:val="en-GB"/>
        </w:rPr>
        <w:t>we assign each of the 23 decision items to a particular factor (four factors in total), consisting of marketing, finance, manufacturing, and firm infras</w:t>
      </w:r>
      <w:r w:rsidRPr="003D237D">
        <w:rPr>
          <w:rFonts w:cs="Times New Roman"/>
          <w:color w:val="auto"/>
          <w:sz w:val="24"/>
          <w:szCs w:val="24"/>
          <w:u w:color="333333"/>
          <w:lang w:val="en-GB"/>
        </w:rPr>
        <w:t>tructure respectively</w:t>
      </w:r>
      <w:r w:rsidR="00D065BB">
        <w:rPr>
          <w:rFonts w:cs="Times New Roman"/>
          <w:color w:val="auto"/>
          <w:sz w:val="24"/>
          <w:szCs w:val="24"/>
          <w:u w:color="333333"/>
          <w:lang w:val="en-GB"/>
        </w:rPr>
        <w:t xml:space="preserve"> (Table </w:t>
      </w:r>
      <w:r w:rsidR="00D0327B">
        <w:rPr>
          <w:rFonts w:cs="Times New Roman"/>
          <w:color w:val="auto"/>
          <w:sz w:val="24"/>
          <w:szCs w:val="24"/>
          <w:u w:color="333333"/>
          <w:lang w:val="en-GB"/>
        </w:rPr>
        <w:t>8.</w:t>
      </w:r>
      <w:r w:rsidR="00AD1449">
        <w:rPr>
          <w:rFonts w:cs="Times New Roman"/>
          <w:color w:val="auto"/>
          <w:sz w:val="24"/>
          <w:szCs w:val="24"/>
          <w:u w:color="333333"/>
          <w:lang w:val="en-GB"/>
        </w:rPr>
        <w:t>4</w:t>
      </w:r>
      <w:r w:rsidR="00D065BB">
        <w:rPr>
          <w:rFonts w:cs="Times New Roman"/>
          <w:color w:val="auto"/>
          <w:sz w:val="24"/>
          <w:szCs w:val="24"/>
          <w:u w:color="333333"/>
          <w:lang w:val="en-GB"/>
        </w:rPr>
        <w:t>)</w:t>
      </w:r>
      <w:r w:rsidRPr="003D237D">
        <w:rPr>
          <w:rFonts w:cs="Times New Roman"/>
          <w:color w:val="auto"/>
          <w:sz w:val="24"/>
          <w:szCs w:val="24"/>
          <w:u w:color="333333"/>
          <w:lang w:val="en-GB"/>
        </w:rPr>
        <w:t xml:space="preserve">. </w:t>
      </w:r>
    </w:p>
    <w:p w14:paraId="34DF30BE" w14:textId="5412FFB4" w:rsidR="00CF68A5" w:rsidRPr="003D237D" w:rsidRDefault="00F5455B" w:rsidP="00F5455B">
      <w:pPr>
        <w:pStyle w:val="BodyA"/>
        <w:spacing w:line="360" w:lineRule="auto"/>
        <w:jc w:val="center"/>
        <w:rPr>
          <w:rFonts w:cs="Times New Roman"/>
          <w:color w:val="auto"/>
          <w:sz w:val="24"/>
          <w:szCs w:val="24"/>
          <w:u w:color="333333"/>
          <w:lang w:val="en-GB"/>
        </w:rPr>
      </w:pPr>
      <w:r>
        <w:rPr>
          <w:rFonts w:cs="Times New Roman"/>
          <w:color w:val="auto"/>
          <w:sz w:val="24"/>
          <w:szCs w:val="24"/>
          <w:u w:color="333333"/>
          <w:lang w:val="en-GB"/>
        </w:rPr>
        <w:t>*** TABLE 8.4 ABOUT HERE****</w:t>
      </w:r>
    </w:p>
    <w:p w14:paraId="076BDF18" w14:textId="0265F5A3" w:rsidR="00421705" w:rsidRPr="003D237D" w:rsidRDefault="005A2F60" w:rsidP="001368A0">
      <w:pPr>
        <w:pStyle w:val="BodyA"/>
        <w:spacing w:line="480" w:lineRule="auto"/>
        <w:ind w:firstLine="720"/>
        <w:jc w:val="both"/>
        <w:rPr>
          <w:rFonts w:cs="Times New Roman"/>
          <w:color w:val="auto"/>
          <w:sz w:val="24"/>
          <w:szCs w:val="24"/>
          <w:u w:color="333333"/>
          <w:lang w:val="en-GB"/>
        </w:rPr>
      </w:pPr>
      <w:r>
        <w:rPr>
          <w:rFonts w:cs="Times New Roman"/>
          <w:color w:val="auto"/>
          <w:sz w:val="24"/>
          <w:szCs w:val="24"/>
          <w:u w:color="333333"/>
          <w:lang w:val="en-GB"/>
        </w:rPr>
        <w:lastRenderedPageBreak/>
        <w:t>We then</w:t>
      </w:r>
      <w:r w:rsidR="007D0628" w:rsidRPr="003D237D">
        <w:rPr>
          <w:rFonts w:cs="Times New Roman"/>
          <w:color w:val="auto"/>
          <w:sz w:val="24"/>
          <w:szCs w:val="24"/>
          <w:u w:color="333333"/>
          <w:lang w:val="en-GB"/>
        </w:rPr>
        <w:t xml:space="preserve"> repeat the</w:t>
      </w:r>
      <w:r w:rsidR="00421705" w:rsidRPr="003D237D">
        <w:rPr>
          <w:rFonts w:cs="Times New Roman"/>
          <w:color w:val="auto"/>
          <w:sz w:val="24"/>
          <w:szCs w:val="24"/>
          <w:u w:color="333333"/>
          <w:lang w:val="en-GB"/>
        </w:rPr>
        <w:t xml:space="preserve"> Wilcoxon’s signed rank test, to test whether there are significant differences in the perception of decision making scores between headquarters and subsidiaries for the four factors in step one that represent the shared decision making. </w:t>
      </w:r>
    </w:p>
    <w:p w14:paraId="505A4933" w14:textId="77777777" w:rsidR="00421705" w:rsidRPr="003D237D" w:rsidRDefault="00421705" w:rsidP="001368A0">
      <w:pPr>
        <w:spacing w:line="480" w:lineRule="auto"/>
        <w:ind w:firstLine="720"/>
        <w:jc w:val="both"/>
        <w:rPr>
          <w:iCs/>
        </w:rPr>
      </w:pPr>
      <w:r w:rsidRPr="003D237D">
        <w:rPr>
          <w:u w:color="333333"/>
        </w:rPr>
        <w:t xml:space="preserve">To be able to compare the mean score of items corresponding to each factor between headquarters and subsidiaries, we average the item scores corresponding to each factor. The corresponding factors will be referred to as factor average scores. </w:t>
      </w:r>
      <w:r w:rsidRPr="003D237D">
        <w:rPr>
          <w:iCs/>
        </w:rPr>
        <w:t xml:space="preserve">In the case of a statistically significant result, the headquarters and subsidiaries perceive themselves to have different involvement in a particular factor, whereas a statistically insignificant difference suggests concordance in perceptions between headquarters and subsidiaries. </w:t>
      </w:r>
    </w:p>
    <w:p w14:paraId="65D1E194" w14:textId="7758ADC4" w:rsidR="00421705" w:rsidRPr="003D237D" w:rsidRDefault="004D567B" w:rsidP="001368A0">
      <w:pPr>
        <w:pStyle w:val="BodyA"/>
        <w:spacing w:line="480" w:lineRule="auto"/>
        <w:ind w:firstLine="720"/>
        <w:jc w:val="both"/>
        <w:rPr>
          <w:rFonts w:cs="Times New Roman"/>
          <w:iCs/>
          <w:color w:val="auto"/>
          <w:sz w:val="24"/>
          <w:szCs w:val="24"/>
          <w:lang w:val="en-GB"/>
        </w:rPr>
      </w:pPr>
      <w:r w:rsidRPr="003D237D">
        <w:rPr>
          <w:rFonts w:cs="Times New Roman"/>
          <w:iCs/>
          <w:color w:val="auto"/>
          <w:sz w:val="24"/>
          <w:szCs w:val="24"/>
          <w:lang w:val="en-GB"/>
        </w:rPr>
        <w:t xml:space="preserve">The results of </w:t>
      </w:r>
      <w:r w:rsidR="00421705" w:rsidRPr="003D237D">
        <w:rPr>
          <w:rFonts w:cs="Times New Roman"/>
          <w:iCs/>
          <w:color w:val="auto"/>
          <w:sz w:val="24"/>
          <w:szCs w:val="24"/>
          <w:lang w:val="en-GB"/>
        </w:rPr>
        <w:t>Wilcoxon’s signed rank test show that mean difference scores are</w:t>
      </w:r>
      <w:r w:rsidR="00421705" w:rsidRPr="003D237D">
        <w:rPr>
          <w:rFonts w:cs="Times New Roman"/>
          <w:iCs/>
          <w:color w:val="auto"/>
          <w:sz w:val="24"/>
          <w:szCs w:val="24"/>
          <w:lang w:val="en-US"/>
        </w:rPr>
        <w:t xml:space="preserve"> statistically </w:t>
      </w:r>
      <w:r w:rsidR="00421705" w:rsidRPr="003D237D">
        <w:rPr>
          <w:rFonts w:cs="Times New Roman"/>
          <w:iCs/>
          <w:color w:val="auto"/>
          <w:sz w:val="24"/>
          <w:szCs w:val="24"/>
          <w:lang w:val="en-GB"/>
        </w:rPr>
        <w:t>significantly positive and for both ‘Firm Infrastructur</w:t>
      </w:r>
      <w:r w:rsidR="00F77823" w:rsidRPr="003D237D">
        <w:rPr>
          <w:rFonts w:cs="Times New Roman"/>
          <w:iCs/>
          <w:color w:val="auto"/>
          <w:sz w:val="24"/>
          <w:szCs w:val="24"/>
          <w:lang w:val="en-GB"/>
        </w:rPr>
        <w:t xml:space="preserve">e’ and ‘Manufacturing’ factors. </w:t>
      </w:r>
      <w:r w:rsidR="00421705" w:rsidRPr="003D237D">
        <w:rPr>
          <w:rFonts w:cs="Times New Roman"/>
          <w:iCs/>
          <w:color w:val="auto"/>
          <w:sz w:val="24"/>
          <w:szCs w:val="24"/>
          <w:lang w:val="en-GB"/>
        </w:rPr>
        <w:t>Thus, subsidiaries perceive themselves as having a greater involvement in decision making in these areas. The result for ‘Marketing’ indicates that subsidiaries view themselves as having a significantly lower involvement in this area. In contrast, for ‘Finance’, headquarters and subsidiaries show agreement in decision making</w:t>
      </w:r>
      <w:r w:rsidR="003F64C4" w:rsidRPr="003D237D">
        <w:rPr>
          <w:rFonts w:cs="Times New Roman"/>
          <w:iCs/>
          <w:color w:val="auto"/>
          <w:sz w:val="24"/>
          <w:szCs w:val="24"/>
          <w:lang w:val="en-GB"/>
        </w:rPr>
        <w:t>.</w:t>
      </w:r>
      <w:r w:rsidR="00421705" w:rsidRPr="003D237D">
        <w:rPr>
          <w:rFonts w:cs="Times New Roman"/>
          <w:iCs/>
          <w:color w:val="auto"/>
          <w:sz w:val="24"/>
          <w:szCs w:val="24"/>
          <w:lang w:val="en-GB"/>
        </w:rPr>
        <w:t xml:space="preserve"> Therefore, except for ‘Finance’ related decisions, the results generally support </w:t>
      </w:r>
      <w:r w:rsidR="00F77823" w:rsidRPr="003D237D">
        <w:rPr>
          <w:rFonts w:cs="Times New Roman"/>
          <w:iCs/>
          <w:color w:val="auto"/>
          <w:sz w:val="24"/>
          <w:szCs w:val="24"/>
          <w:lang w:val="en-GB"/>
        </w:rPr>
        <w:t xml:space="preserve">the argument of </w:t>
      </w:r>
      <w:r w:rsidR="00F77823" w:rsidRPr="003D237D">
        <w:rPr>
          <w:rFonts w:cs="Times New Roman"/>
          <w:color w:val="auto"/>
          <w:sz w:val="24"/>
          <w:szCs w:val="24"/>
          <w:u w:color="333333"/>
          <w:lang w:val="en-GB"/>
        </w:rPr>
        <w:t xml:space="preserve">the existence of a PG </w:t>
      </w:r>
      <w:r w:rsidR="00F77823" w:rsidRPr="00C3796E">
        <w:rPr>
          <w:rFonts w:cs="Times New Roman"/>
          <w:sz w:val="24"/>
          <w:szCs w:val="24"/>
          <w:lang w:val="en-US"/>
        </w:rPr>
        <w:t xml:space="preserve">in terms of functional decision </w:t>
      </w:r>
      <w:r w:rsidR="0046542E">
        <w:rPr>
          <w:rFonts w:cs="Times New Roman"/>
          <w:sz w:val="24"/>
          <w:szCs w:val="24"/>
          <w:lang w:val="en-US"/>
        </w:rPr>
        <w:t>-</w:t>
      </w:r>
      <w:r w:rsidR="00F77823" w:rsidRPr="00C3796E">
        <w:rPr>
          <w:rFonts w:cs="Times New Roman"/>
          <w:sz w:val="24"/>
          <w:szCs w:val="24"/>
          <w:lang w:val="en-US"/>
        </w:rPr>
        <w:t>making loci</w:t>
      </w:r>
      <w:r w:rsidR="00421705" w:rsidRPr="003D237D">
        <w:rPr>
          <w:rFonts w:cs="Times New Roman"/>
          <w:iCs/>
          <w:color w:val="auto"/>
          <w:sz w:val="24"/>
          <w:szCs w:val="24"/>
          <w:lang w:val="en-GB"/>
        </w:rPr>
        <w:t xml:space="preserve">. </w:t>
      </w:r>
    </w:p>
    <w:p w14:paraId="6FA5AAC5" w14:textId="61FB9627" w:rsidR="00421705" w:rsidRPr="003D237D" w:rsidRDefault="00D8457D" w:rsidP="001368A0">
      <w:pPr>
        <w:pStyle w:val="BodyA"/>
        <w:spacing w:line="480" w:lineRule="auto"/>
        <w:jc w:val="both"/>
        <w:rPr>
          <w:rFonts w:cs="Times New Roman"/>
          <w:iCs/>
          <w:color w:val="auto"/>
          <w:sz w:val="24"/>
          <w:szCs w:val="24"/>
          <w:lang w:val="en-GB"/>
        </w:rPr>
      </w:pPr>
      <w:r>
        <w:rPr>
          <w:rFonts w:cs="Times New Roman"/>
          <w:iCs/>
          <w:color w:val="auto"/>
          <w:sz w:val="24"/>
          <w:szCs w:val="24"/>
          <w:lang w:val="en-GB"/>
        </w:rPr>
        <w:tab/>
        <w:t>T</w:t>
      </w:r>
      <w:r w:rsidR="00421705" w:rsidRPr="003D237D">
        <w:rPr>
          <w:rFonts w:cs="Times New Roman"/>
          <w:iCs/>
          <w:color w:val="auto"/>
          <w:sz w:val="24"/>
          <w:szCs w:val="24"/>
          <w:lang w:val="en-GB"/>
        </w:rPr>
        <w:t>he results show that subsidiaries generally perceive themselves as having a greater involvement than their headquarters, as 3 out of 4 factors (apa</w:t>
      </w:r>
      <w:r w:rsidR="007F0AB4" w:rsidRPr="003D237D">
        <w:rPr>
          <w:rFonts w:cs="Times New Roman"/>
          <w:iCs/>
          <w:color w:val="auto"/>
          <w:sz w:val="24"/>
          <w:szCs w:val="24"/>
          <w:lang w:val="en-GB"/>
        </w:rPr>
        <w:t>rt from ‘Marketing’</w:t>
      </w:r>
      <w:r w:rsidR="00421705" w:rsidRPr="003D237D">
        <w:rPr>
          <w:rFonts w:cs="Times New Roman"/>
          <w:iCs/>
          <w:color w:val="auto"/>
          <w:sz w:val="24"/>
          <w:szCs w:val="24"/>
          <w:lang w:val="en-GB"/>
        </w:rPr>
        <w:t xml:space="preserve">) show a positive difference combined with the scores being above the Likert scale mid-point. This set of results may be interpreted as the reflection of an increasingly autonomous group of subsidiaries as small-open-economy MNEs grow. </w:t>
      </w:r>
    </w:p>
    <w:p w14:paraId="6F19EDBD" w14:textId="24575A94" w:rsidR="009128A0" w:rsidRPr="0069228D" w:rsidRDefault="009128A0" w:rsidP="00DB7466">
      <w:pPr>
        <w:pStyle w:val="Heading1"/>
      </w:pPr>
      <w:r w:rsidRPr="0069228D">
        <w:t xml:space="preserve">Discussion </w:t>
      </w:r>
      <w:r w:rsidR="00334A95">
        <w:t>and Conclusion</w:t>
      </w:r>
    </w:p>
    <w:p w14:paraId="50C2620C" w14:textId="77777777" w:rsidR="009128A0" w:rsidRPr="0069228D" w:rsidRDefault="009128A0" w:rsidP="001368A0">
      <w:pPr>
        <w:spacing w:line="480" w:lineRule="auto"/>
        <w:jc w:val="both"/>
        <w:rPr>
          <w:sz w:val="28"/>
        </w:rPr>
      </w:pPr>
    </w:p>
    <w:p w14:paraId="4C383FE6" w14:textId="1A0F91FA" w:rsidR="009128A0" w:rsidRDefault="009128A0" w:rsidP="001368A0">
      <w:pPr>
        <w:pStyle w:val="BodyText"/>
        <w:spacing w:after="0" w:line="480" w:lineRule="auto"/>
        <w:jc w:val="both"/>
        <w:rPr>
          <w:lang w:val="en-GB"/>
        </w:rPr>
      </w:pPr>
      <w:r>
        <w:rPr>
          <w:lang w:val="en-GB"/>
        </w:rPr>
        <w:lastRenderedPageBreak/>
        <w:t xml:space="preserve">This </w:t>
      </w:r>
      <w:r w:rsidR="00780CB5">
        <w:rPr>
          <w:lang w:val="en-GB"/>
        </w:rPr>
        <w:t>chapter</w:t>
      </w:r>
      <w:r w:rsidR="00780CB5" w:rsidRPr="000B1D45">
        <w:rPr>
          <w:lang w:val="en-GB"/>
        </w:rPr>
        <w:t xml:space="preserve"> </w:t>
      </w:r>
      <w:r>
        <w:rPr>
          <w:lang w:val="en-GB"/>
        </w:rPr>
        <w:t xml:space="preserve">contributes to the literature by </w:t>
      </w:r>
      <w:r w:rsidRPr="000B1D45">
        <w:rPr>
          <w:lang w:val="en-GB"/>
        </w:rPr>
        <w:t>unfold</w:t>
      </w:r>
      <w:r>
        <w:rPr>
          <w:lang w:val="en-GB"/>
        </w:rPr>
        <w:t>ing</w:t>
      </w:r>
      <w:r w:rsidRPr="000B1D45">
        <w:rPr>
          <w:lang w:val="en-GB"/>
        </w:rPr>
        <w:t xml:space="preserve"> the complexity of decision making in MNEs in relation to decision loci and organizational structure.</w:t>
      </w:r>
      <w:r>
        <w:rPr>
          <w:color w:val="auto"/>
          <w:lang w:val="en-GB"/>
        </w:rPr>
        <w:t xml:space="preserve"> </w:t>
      </w:r>
      <w:r>
        <w:rPr>
          <w:lang w:val="en-GB"/>
        </w:rPr>
        <w:t>A</w:t>
      </w:r>
      <w:r w:rsidRPr="000B1D45">
        <w:rPr>
          <w:lang w:val="en-GB"/>
        </w:rPr>
        <w:t xml:space="preserve">t the individual locus level, we identify PGs across </w:t>
      </w:r>
      <w:r>
        <w:rPr>
          <w:lang w:val="en-GB"/>
        </w:rPr>
        <w:t>more than half of the</w:t>
      </w:r>
      <w:r w:rsidRPr="000B1D45">
        <w:rPr>
          <w:lang w:val="en-GB"/>
        </w:rPr>
        <w:t xml:space="preserve"> decisions. At the functional level, we also find significant PGs in three out of four areas (statistical insignificance of Finance suggests a converged view). </w:t>
      </w:r>
      <w:r>
        <w:rPr>
          <w:lang w:val="en-GB"/>
        </w:rPr>
        <w:t>Finally</w:t>
      </w:r>
      <w:r w:rsidRPr="000B1D45">
        <w:rPr>
          <w:lang w:val="en-GB"/>
        </w:rPr>
        <w:t xml:space="preserve">, PG is also found </w:t>
      </w:r>
      <w:r>
        <w:rPr>
          <w:lang w:val="en-GB"/>
        </w:rPr>
        <w:t>at the</w:t>
      </w:r>
      <w:r w:rsidRPr="000B1D45">
        <w:rPr>
          <w:lang w:val="en-GB"/>
        </w:rPr>
        <w:t xml:space="preserve"> organizational </w:t>
      </w:r>
      <w:r>
        <w:rPr>
          <w:lang w:val="en-GB"/>
        </w:rPr>
        <w:t>level</w:t>
      </w:r>
      <w:r w:rsidRPr="000B1D45">
        <w:rPr>
          <w:lang w:val="en-GB"/>
        </w:rPr>
        <w:t xml:space="preserve"> whereby subsidiaries view they have more independence than headquarters perceive. Previous studies suggest that once subsidiaries become established in </w:t>
      </w:r>
      <w:r>
        <w:rPr>
          <w:lang w:val="en-GB"/>
        </w:rPr>
        <w:t xml:space="preserve">their </w:t>
      </w:r>
      <w:r w:rsidRPr="000B1D45">
        <w:rPr>
          <w:lang w:val="en-GB"/>
        </w:rPr>
        <w:t xml:space="preserve">local environment, they tend to experience enhanced capability and greater autonomy. This </w:t>
      </w:r>
      <w:r>
        <w:rPr>
          <w:lang w:val="en-GB"/>
        </w:rPr>
        <w:t>argument supports</w:t>
      </w:r>
      <w:r w:rsidRPr="000B1D45">
        <w:rPr>
          <w:lang w:val="en-GB"/>
        </w:rPr>
        <w:t xml:space="preserve"> our finding that subsidiaries perceive themselves to be more independent than the view of headquarters. Hence, we can argue that in the case of Greek subsidiaries</w:t>
      </w:r>
      <w:r>
        <w:rPr>
          <w:lang w:val="en-GB"/>
        </w:rPr>
        <w:t>,</w:t>
      </w:r>
      <w:r w:rsidRPr="000B1D45">
        <w:rPr>
          <w:lang w:val="en-GB"/>
        </w:rPr>
        <w:t xml:space="preserve"> there are no SOE idiosyncrasies found</w:t>
      </w:r>
      <w:r>
        <w:rPr>
          <w:lang w:val="en-GB"/>
        </w:rPr>
        <w:t>,</w:t>
      </w:r>
      <w:r w:rsidRPr="000B1D45">
        <w:rPr>
          <w:lang w:val="en-GB"/>
        </w:rPr>
        <w:t xml:space="preserve"> as their view of greater autonomy is similar to the trend found in subsidiaries of advanced-economy MNEs.</w:t>
      </w:r>
      <w:r>
        <w:rPr>
          <w:lang w:val="en-GB"/>
        </w:rPr>
        <w:t xml:space="preserve"> Upon reflection on our findings, an ex-post framework of HQ and subsidiary decision making is provided below</w:t>
      </w:r>
      <w:r w:rsidR="00C842A6">
        <w:rPr>
          <w:lang w:val="en-GB"/>
        </w:rPr>
        <w:t xml:space="preserve"> in Figure 8.2</w:t>
      </w:r>
      <w:r>
        <w:rPr>
          <w:lang w:val="en-GB"/>
        </w:rPr>
        <w:t xml:space="preserve">. </w:t>
      </w:r>
    </w:p>
    <w:p w14:paraId="24F836B8" w14:textId="3B610E17" w:rsidR="009128A0" w:rsidRDefault="00F5455B" w:rsidP="00175875">
      <w:pPr>
        <w:pStyle w:val="BodyText"/>
        <w:spacing w:line="360" w:lineRule="auto"/>
        <w:ind w:firstLine="720"/>
        <w:jc w:val="center"/>
        <w:rPr>
          <w:lang w:val="en-GB"/>
        </w:rPr>
      </w:pPr>
      <w:r>
        <w:rPr>
          <w:lang w:val="en-GB"/>
        </w:rPr>
        <w:t>*** FIGURE 8.2. ABOUT HERE***</w:t>
      </w:r>
    </w:p>
    <w:p w14:paraId="65BF9CAA" w14:textId="77777777" w:rsidR="00BF5211" w:rsidRPr="00BF5211" w:rsidRDefault="00BF5211" w:rsidP="00C3796E"/>
    <w:p w14:paraId="2E5C6E87" w14:textId="088DFFA2" w:rsidR="009128A0" w:rsidRPr="000B1D45" w:rsidRDefault="009128A0" w:rsidP="001368A0">
      <w:pPr>
        <w:pStyle w:val="BodyText"/>
        <w:spacing w:line="480" w:lineRule="auto"/>
        <w:ind w:firstLine="720"/>
        <w:jc w:val="both"/>
        <w:rPr>
          <w:lang w:val="en-GB"/>
        </w:rPr>
      </w:pPr>
      <w:r w:rsidRPr="000B1D45">
        <w:rPr>
          <w:lang w:val="en-GB"/>
        </w:rPr>
        <w:t>Overall, the identified PGs in decision making loci and associated organizational structure suggest a high degree of disharmony between headquarters and subsidiaries. While this may be explained using</w:t>
      </w:r>
      <w:r>
        <w:rPr>
          <w:lang w:val="en-GB"/>
        </w:rPr>
        <w:t xml:space="preserve"> the</w:t>
      </w:r>
      <w:r w:rsidRPr="000B1D45">
        <w:rPr>
          <w:lang w:val="en-GB"/>
        </w:rPr>
        <w:t xml:space="preserve"> perspective of subsidiary evolution and embeddedness to reflect positive local development, the potential defects these may bring to performance outcomes may be more damaging in the long term.  We argue that such a misalignment can lead to the creation of internal transaction costs and operational deficiency, which cause performance implications for the MNEs. This </w:t>
      </w:r>
      <w:r>
        <w:rPr>
          <w:lang w:val="en-GB"/>
        </w:rPr>
        <w:t xml:space="preserve">conclusion </w:t>
      </w:r>
      <w:r w:rsidRPr="000B1D45">
        <w:rPr>
          <w:lang w:val="en-GB"/>
        </w:rPr>
        <w:t xml:space="preserve">is </w:t>
      </w:r>
      <w:r>
        <w:rPr>
          <w:lang w:val="en-GB"/>
        </w:rPr>
        <w:t xml:space="preserve">also </w:t>
      </w:r>
      <w:r w:rsidRPr="000B1D45">
        <w:rPr>
          <w:lang w:val="en-GB"/>
        </w:rPr>
        <w:t xml:space="preserve">supported by </w:t>
      </w:r>
      <w:r w:rsidRPr="000B1D45">
        <w:rPr>
          <w:u w:color="333333"/>
          <w:lang w:val="en-GB"/>
        </w:rPr>
        <w:t xml:space="preserve">Brauer and Heitmann (2013), </w:t>
      </w:r>
      <w:r w:rsidRPr="000B1D45">
        <w:rPr>
          <w:lang w:val="en-GB"/>
        </w:rPr>
        <w:t xml:space="preserve">Lunnan et al (2016), and </w:t>
      </w:r>
      <w:r w:rsidRPr="000B1D45">
        <w:rPr>
          <w:u w:color="333333"/>
          <w:lang w:val="en-GB"/>
        </w:rPr>
        <w:t>Mudambi et al (2014)</w:t>
      </w:r>
      <w:r w:rsidRPr="000B1D45">
        <w:rPr>
          <w:lang w:val="en-GB"/>
        </w:rPr>
        <w:t xml:space="preserve"> </w:t>
      </w:r>
      <w:r>
        <w:rPr>
          <w:lang w:val="en-GB"/>
        </w:rPr>
        <w:t>who note that</w:t>
      </w:r>
      <w:r w:rsidRPr="000B1D45">
        <w:rPr>
          <w:lang w:val="en-GB"/>
        </w:rPr>
        <w:t xml:space="preserve"> the nature of subsidiary perceptions of internal operations is likely to significantly influence its performance.</w:t>
      </w:r>
    </w:p>
    <w:p w14:paraId="5F82EEAD" w14:textId="4A94A040" w:rsidR="009128A0" w:rsidRPr="00C42B19" w:rsidRDefault="009128A0" w:rsidP="001368A0">
      <w:pPr>
        <w:pStyle w:val="Heading2"/>
        <w:spacing w:line="480" w:lineRule="auto"/>
        <w:rPr>
          <w:i w:val="0"/>
          <w:u w:val="single"/>
        </w:rPr>
      </w:pPr>
      <w:r w:rsidRPr="00C42B19">
        <w:rPr>
          <w:i w:val="0"/>
          <w:u w:val="single"/>
        </w:rPr>
        <w:t>Limitations and Recommendations</w:t>
      </w:r>
    </w:p>
    <w:p w14:paraId="23F521CE" w14:textId="77777777" w:rsidR="000010FA" w:rsidRPr="000010FA" w:rsidRDefault="000010FA" w:rsidP="001368A0">
      <w:pPr>
        <w:spacing w:line="480" w:lineRule="auto"/>
      </w:pPr>
    </w:p>
    <w:p w14:paraId="163B20A8" w14:textId="77777777" w:rsidR="00C42B19" w:rsidRDefault="009128A0" w:rsidP="00C42B19">
      <w:pPr>
        <w:pStyle w:val="BodyText"/>
        <w:spacing w:line="480" w:lineRule="auto"/>
        <w:ind w:firstLine="720"/>
        <w:jc w:val="both"/>
        <w:rPr>
          <w:color w:val="auto"/>
          <w:lang w:val="en-GB"/>
        </w:rPr>
      </w:pPr>
      <w:r w:rsidRPr="007036D6">
        <w:rPr>
          <w:color w:val="auto"/>
          <w:lang w:val="en-GB"/>
        </w:rPr>
        <w:lastRenderedPageBreak/>
        <w:t>Our ana</w:t>
      </w:r>
      <w:r w:rsidRPr="00B07A7E">
        <w:rPr>
          <w:color w:val="auto"/>
          <w:lang w:val="en-GB"/>
        </w:rPr>
        <w:t>lysis is based on a small but representative sample of Greek MNEs and their corresponding subsidi</w:t>
      </w:r>
      <w:r>
        <w:rPr>
          <w:color w:val="auto"/>
          <w:lang w:val="en-GB"/>
        </w:rPr>
        <w:t>a</w:t>
      </w:r>
      <w:r w:rsidRPr="00B07A7E">
        <w:rPr>
          <w:color w:val="auto"/>
          <w:lang w:val="en-GB"/>
        </w:rPr>
        <w:t xml:space="preserve">ries. Given the small sample size, the analysis is based on statistical techniques that are fit to incorporate such samples and attenuate sampling errors. Larger databases are usually desirable, as they increase statistical significance in test analysis. However, based on the statistically significant </w:t>
      </w:r>
      <w:r>
        <w:rPr>
          <w:color w:val="auto"/>
          <w:lang w:val="en-GB"/>
        </w:rPr>
        <w:t xml:space="preserve">results of the </w:t>
      </w:r>
      <w:r w:rsidRPr="00B07A7E">
        <w:rPr>
          <w:color w:val="auto"/>
          <w:lang w:val="en-GB"/>
        </w:rPr>
        <w:t>test</w:t>
      </w:r>
      <w:r>
        <w:rPr>
          <w:color w:val="auto"/>
          <w:lang w:val="en-GB"/>
        </w:rPr>
        <w:t>,</w:t>
      </w:r>
      <w:r w:rsidRPr="00B07A7E">
        <w:rPr>
          <w:color w:val="auto"/>
          <w:lang w:val="en-GB"/>
        </w:rPr>
        <w:t xml:space="preserve"> we find evidence of PG in decision making between headquarte</w:t>
      </w:r>
      <w:r w:rsidR="000F73E1">
        <w:rPr>
          <w:color w:val="auto"/>
          <w:lang w:val="en-GB"/>
        </w:rPr>
        <w:t>r</w:t>
      </w:r>
      <w:r w:rsidRPr="00B07A7E">
        <w:rPr>
          <w:color w:val="auto"/>
          <w:lang w:val="en-GB"/>
        </w:rPr>
        <w:t>s and subsidiaries. Rese</w:t>
      </w:r>
      <w:r w:rsidR="000F73E1">
        <w:rPr>
          <w:color w:val="auto"/>
          <w:lang w:val="en-GB"/>
        </w:rPr>
        <w:t>ar</w:t>
      </w:r>
      <w:r w:rsidRPr="00B07A7E">
        <w:rPr>
          <w:color w:val="auto"/>
          <w:lang w:val="en-GB"/>
        </w:rPr>
        <w:t xml:space="preserve">chers should </w:t>
      </w:r>
      <w:r w:rsidRPr="007036D6">
        <w:rPr>
          <w:szCs w:val="20"/>
        </w:rPr>
        <w:t xml:space="preserve">not take our findings to imply that high-quality solutions can be obtained routinely using small samples. Rather, </w:t>
      </w:r>
      <w:r>
        <w:rPr>
          <w:szCs w:val="20"/>
        </w:rPr>
        <w:t>it is the choice of appropriate statistical techniques that are applied and interpreted correctly that matter for the quality of result</w:t>
      </w:r>
      <w:r w:rsidR="00E745F5">
        <w:rPr>
          <w:szCs w:val="20"/>
        </w:rPr>
        <w:t>.</w:t>
      </w:r>
      <w:r w:rsidR="00334A95">
        <w:rPr>
          <w:szCs w:val="20"/>
        </w:rPr>
        <w:t xml:space="preserve"> </w:t>
      </w:r>
      <w:r>
        <w:rPr>
          <w:szCs w:val="20"/>
        </w:rPr>
        <w:t>Furthermore, our results are generalizable only to the service and manufacturing industry of an SOE, namely, Greece</w:t>
      </w:r>
      <w:r>
        <w:rPr>
          <w:color w:val="auto"/>
          <w:lang w:val="en-GB"/>
        </w:rPr>
        <w:t>. We urge future research to test our results to a wider industry base, and larger MNEs from developed economies. Furthermore</w:t>
      </w:r>
      <w:r w:rsidRPr="00010573">
        <w:t xml:space="preserve">, </w:t>
      </w:r>
      <w:r>
        <w:rPr>
          <w:color w:val="auto"/>
          <w:lang w:val="en-GB"/>
        </w:rPr>
        <w:t>w</w:t>
      </w:r>
      <w:r w:rsidRPr="00B07A7E">
        <w:rPr>
          <w:color w:val="auto"/>
          <w:lang w:val="en-GB"/>
        </w:rPr>
        <w:t>e</w:t>
      </w:r>
      <w:r w:rsidRPr="00F71B8B">
        <w:rPr>
          <w:color w:val="auto"/>
          <w:lang w:val="en-GB"/>
        </w:rPr>
        <w:t xml:space="preserve"> recommend that future research </w:t>
      </w:r>
      <w:r>
        <w:rPr>
          <w:color w:val="auto"/>
          <w:lang w:val="en-GB"/>
        </w:rPr>
        <w:t>should</w:t>
      </w:r>
      <w:r w:rsidRPr="00F71B8B">
        <w:rPr>
          <w:color w:val="auto"/>
          <w:lang w:val="en-GB"/>
        </w:rPr>
        <w:t xml:space="preserve"> explore any potential sector-related differences or similarities across a larger sample. </w:t>
      </w:r>
      <w:r w:rsidR="00780CB5">
        <w:rPr>
          <w:color w:val="auto"/>
          <w:lang w:val="en-GB"/>
        </w:rPr>
        <w:t>This study</w:t>
      </w:r>
      <w:r w:rsidR="00780CB5" w:rsidRPr="00F71B8B">
        <w:rPr>
          <w:color w:val="auto"/>
          <w:lang w:val="en-GB"/>
        </w:rPr>
        <w:t xml:space="preserve"> </w:t>
      </w:r>
      <w:r w:rsidRPr="00F71B8B">
        <w:rPr>
          <w:color w:val="auto"/>
          <w:lang w:val="en-GB"/>
        </w:rPr>
        <w:t xml:space="preserve">offers a new approach to testing dyadic perceptions as well as statistical methods for assessing organizational decision making and structures. Other studies are recommended to apply these techniques to larger or different samples. Although the Greek MNEs have a relatively higher level of homogeneity of firm-level variables, we recommend </w:t>
      </w:r>
      <w:r>
        <w:rPr>
          <w:color w:val="auto"/>
          <w:lang w:val="en-GB"/>
        </w:rPr>
        <w:t xml:space="preserve">that </w:t>
      </w:r>
      <w:r w:rsidRPr="00F71B8B">
        <w:rPr>
          <w:color w:val="auto"/>
          <w:lang w:val="en-GB"/>
        </w:rPr>
        <w:t xml:space="preserve">future studies test for subsidiary age, role, and location using larger and indigenously diverse samples. </w:t>
      </w:r>
    </w:p>
    <w:p w14:paraId="3D0B3E30" w14:textId="51C88FA2" w:rsidR="009128A0" w:rsidRPr="00F71B8B" w:rsidRDefault="009128A0" w:rsidP="00C42B19">
      <w:pPr>
        <w:pStyle w:val="BodyText"/>
        <w:spacing w:line="480" w:lineRule="auto"/>
        <w:ind w:firstLine="720"/>
        <w:jc w:val="both"/>
        <w:rPr>
          <w:u w:color="333333"/>
        </w:rPr>
      </w:pPr>
      <w:r w:rsidRPr="00F71B8B">
        <w:rPr>
          <w:color w:val="auto"/>
          <w:lang w:val="en-GB"/>
        </w:rPr>
        <w:t xml:space="preserve">We also recommend that, as the main focus of our </w:t>
      </w:r>
      <w:r w:rsidR="00780CB5">
        <w:rPr>
          <w:color w:val="auto"/>
          <w:lang w:val="en-GB"/>
        </w:rPr>
        <w:t>study</w:t>
      </w:r>
      <w:r w:rsidR="00780CB5" w:rsidRPr="00F71B8B">
        <w:rPr>
          <w:color w:val="auto"/>
          <w:lang w:val="en-GB"/>
        </w:rPr>
        <w:t xml:space="preserve"> </w:t>
      </w:r>
      <w:r w:rsidRPr="00F71B8B">
        <w:rPr>
          <w:color w:val="auto"/>
          <w:lang w:val="en-GB"/>
        </w:rPr>
        <w:t xml:space="preserve">is on exploring headquarter-subsidiary PG on decision making loci, future studies build on our findings to test for a series of potential PG implications. Although our </w:t>
      </w:r>
      <w:r w:rsidR="00780CB5">
        <w:rPr>
          <w:color w:val="auto"/>
          <w:lang w:val="en-GB"/>
        </w:rPr>
        <w:t>study</w:t>
      </w:r>
      <w:r w:rsidR="00780CB5" w:rsidRPr="00F71B8B">
        <w:rPr>
          <w:color w:val="auto"/>
          <w:lang w:val="en-GB"/>
        </w:rPr>
        <w:t xml:space="preserve"> </w:t>
      </w:r>
      <w:r w:rsidRPr="00F71B8B">
        <w:rPr>
          <w:color w:val="auto"/>
          <w:lang w:val="en-GB"/>
        </w:rPr>
        <w:t xml:space="preserve">is not concerned with PG implication, the identified PG in the case of Greek MNEs lead us to believe that it is important that future studies explore potential organizational and performance implications of headquarter-subsidiary PG. We believe that </w:t>
      </w:r>
      <w:r>
        <w:rPr>
          <w:color w:val="auto"/>
          <w:lang w:val="en-GB"/>
        </w:rPr>
        <w:t>an SOE context, as represented by</w:t>
      </w:r>
      <w:r w:rsidRPr="00F71B8B">
        <w:rPr>
          <w:color w:val="auto"/>
          <w:lang w:val="en-GB"/>
        </w:rPr>
        <w:t xml:space="preserve"> Greek MNE</w:t>
      </w:r>
      <w:r>
        <w:rPr>
          <w:color w:val="auto"/>
          <w:lang w:val="en-GB"/>
        </w:rPr>
        <w:t>s,</w:t>
      </w:r>
      <w:r w:rsidRPr="00F71B8B">
        <w:rPr>
          <w:color w:val="auto"/>
          <w:lang w:val="en-GB"/>
        </w:rPr>
        <w:t xml:space="preserve"> is a useful first step. Additionally, </w:t>
      </w:r>
      <w:r w:rsidRPr="00F71B8B">
        <w:rPr>
          <w:color w:val="auto"/>
          <w:u w:color="333333"/>
          <w:lang w:val="en-GB"/>
        </w:rPr>
        <w:t xml:space="preserve">it is hoped that following the identification of PG in headquarter-subsidiary </w:t>
      </w:r>
      <w:r w:rsidRPr="00F71B8B">
        <w:rPr>
          <w:color w:val="auto"/>
          <w:u w:color="333333"/>
          <w:lang w:val="en-GB"/>
        </w:rPr>
        <w:lastRenderedPageBreak/>
        <w:t xml:space="preserve">decision making, future research relating to the broad area of headquarter-subsidiary relationship can incorporate the possible gaps and therefore a dyadic approach is encouraged to identify discrepancies and draw more balanced conclusions. </w:t>
      </w:r>
      <w:r w:rsidRPr="00F71B8B">
        <w:rPr>
          <w:u w:color="333333"/>
        </w:rPr>
        <w:br w:type="page"/>
      </w:r>
    </w:p>
    <w:p w14:paraId="735D7B05" w14:textId="77777777" w:rsidR="009128A0" w:rsidRPr="0069228D" w:rsidRDefault="009128A0" w:rsidP="00DB7466">
      <w:pPr>
        <w:pStyle w:val="Heading1"/>
      </w:pPr>
      <w:r w:rsidRPr="0069228D">
        <w:lastRenderedPageBreak/>
        <w:t>Reference</w:t>
      </w:r>
      <w:r>
        <w:t>s</w:t>
      </w:r>
    </w:p>
    <w:p w14:paraId="1A52AEBE" w14:textId="77777777" w:rsidR="0022060F" w:rsidRDefault="0022060F" w:rsidP="0022060F">
      <w:pPr>
        <w:jc w:val="both"/>
      </w:pPr>
    </w:p>
    <w:p w14:paraId="1CE0DB78" w14:textId="77777777" w:rsidR="0022060F" w:rsidRPr="0069228D" w:rsidRDefault="0022060F" w:rsidP="0022060F">
      <w:pPr>
        <w:ind w:left="709" w:hanging="709"/>
        <w:jc w:val="both"/>
      </w:pPr>
    </w:p>
    <w:p w14:paraId="79504077" w14:textId="4E4D6155" w:rsidR="0022060F" w:rsidRPr="0069228D" w:rsidRDefault="0022060F" w:rsidP="0022060F">
      <w:pPr>
        <w:ind w:left="709" w:hanging="709"/>
        <w:jc w:val="both"/>
      </w:pPr>
      <w:r w:rsidRPr="0069228D">
        <w:t xml:space="preserve">Aharoni, Y., Tihanyi, L., </w:t>
      </w:r>
      <w:r>
        <w:t>and</w:t>
      </w:r>
      <w:r w:rsidRPr="0069228D">
        <w:t xml:space="preserve"> Connelly, B. L. (2011). Managerial decision-making in international business: A forty-five-year retrospective. </w:t>
      </w:r>
      <w:r w:rsidRPr="0069228D">
        <w:rPr>
          <w:i/>
        </w:rPr>
        <w:t>Journal of World Business</w:t>
      </w:r>
      <w:r w:rsidRPr="0069228D">
        <w:t xml:space="preserve">, </w:t>
      </w:r>
      <w:r w:rsidR="001F3916">
        <w:t xml:space="preserve">vol </w:t>
      </w:r>
      <w:r w:rsidRPr="0069228D">
        <w:t>46(2), 135-142</w:t>
      </w:r>
    </w:p>
    <w:p w14:paraId="16C60613" w14:textId="77777777" w:rsidR="0022060F" w:rsidRPr="0069228D" w:rsidRDefault="0022060F" w:rsidP="0022060F">
      <w:pPr>
        <w:ind w:left="709" w:hanging="709"/>
        <w:jc w:val="both"/>
      </w:pPr>
    </w:p>
    <w:p w14:paraId="693F00AC" w14:textId="463A981D" w:rsidR="0022060F" w:rsidRPr="0069228D" w:rsidRDefault="0022060F" w:rsidP="00334A95">
      <w:pPr>
        <w:jc w:val="both"/>
      </w:pPr>
    </w:p>
    <w:p w14:paraId="3109BCF2" w14:textId="4B6DAA0E" w:rsidR="0022060F" w:rsidRPr="000B1D45" w:rsidRDefault="0022060F" w:rsidP="0022060F">
      <w:pPr>
        <w:ind w:left="709" w:hanging="709"/>
        <w:jc w:val="both"/>
      </w:pPr>
      <w:r w:rsidRPr="0069228D">
        <w:t xml:space="preserve">Ambos, T. C., Ambos, B., Schlegelmilch, B. B. (2006) Learning from foreign subsidiaries: An empirical investigation of headquarters' benefits from reverse knowledge transfers. </w:t>
      </w:r>
      <w:r w:rsidRPr="007D38E3">
        <w:rPr>
          <w:i/>
        </w:rPr>
        <w:t>International Business Review</w:t>
      </w:r>
      <w:r w:rsidR="001F3916">
        <w:rPr>
          <w:i/>
        </w:rPr>
        <w:t>,</w:t>
      </w:r>
      <w:r>
        <w:t xml:space="preserve"> </w:t>
      </w:r>
      <w:r w:rsidR="001F3916">
        <w:t xml:space="preserve">vol </w:t>
      </w:r>
      <w:r>
        <w:t>15,</w:t>
      </w:r>
      <w:r w:rsidRPr="000B1D45">
        <w:t xml:space="preserve"> 294-312.</w:t>
      </w:r>
    </w:p>
    <w:p w14:paraId="5DA2706C" w14:textId="77777777" w:rsidR="0022060F" w:rsidRPr="000B1D45" w:rsidRDefault="0022060F" w:rsidP="0022060F">
      <w:pPr>
        <w:ind w:left="709" w:hanging="709"/>
        <w:jc w:val="both"/>
      </w:pPr>
    </w:p>
    <w:p w14:paraId="3BBFB747" w14:textId="0C6C0704" w:rsidR="0022060F" w:rsidRPr="009B4C69" w:rsidRDefault="0022060F" w:rsidP="0022060F">
      <w:pPr>
        <w:ind w:left="709" w:hanging="709"/>
        <w:jc w:val="both"/>
      </w:pPr>
      <w:r w:rsidRPr="0069228D">
        <w:t xml:space="preserve">Ambos, T. C., Andersson, U., and Birkinshaw, J. (2010) What are the consequences of initiative-taking in multinational subsidiaries? </w:t>
      </w:r>
      <w:r w:rsidRPr="0069228D">
        <w:rPr>
          <w:i/>
          <w:iCs/>
        </w:rPr>
        <w:t>Journal of International Business Studies</w:t>
      </w:r>
      <w:r w:rsidRPr="0069228D">
        <w:t xml:space="preserve">, </w:t>
      </w:r>
      <w:r w:rsidR="001F3916">
        <w:t xml:space="preserve">vol </w:t>
      </w:r>
      <w:r w:rsidRPr="0038051B">
        <w:t xml:space="preserve">41, </w:t>
      </w:r>
      <w:r w:rsidRPr="009B4C69">
        <w:t>1099-1118.</w:t>
      </w:r>
    </w:p>
    <w:p w14:paraId="4E17F9D7" w14:textId="77777777" w:rsidR="0022060F" w:rsidRPr="000B1D45" w:rsidRDefault="0022060F" w:rsidP="0022060F">
      <w:pPr>
        <w:pStyle w:val="BodyA"/>
        <w:tabs>
          <w:tab w:val="left" w:pos="6112"/>
        </w:tabs>
        <w:spacing w:line="276" w:lineRule="auto"/>
        <w:ind w:left="709" w:hanging="709"/>
        <w:jc w:val="both"/>
        <w:rPr>
          <w:color w:val="auto"/>
          <w:sz w:val="24"/>
          <w:szCs w:val="24"/>
          <w:lang w:val="en-GB"/>
        </w:rPr>
      </w:pPr>
      <w:r w:rsidRPr="000B1D45">
        <w:rPr>
          <w:color w:val="auto"/>
          <w:sz w:val="24"/>
          <w:szCs w:val="24"/>
          <w:lang w:val="en-GB"/>
        </w:rPr>
        <w:tab/>
      </w:r>
    </w:p>
    <w:p w14:paraId="08D88766" w14:textId="09F4AEA0" w:rsidR="0022060F" w:rsidRDefault="0022060F" w:rsidP="0022060F">
      <w:pPr>
        <w:pStyle w:val="BodyA"/>
        <w:spacing w:line="276" w:lineRule="auto"/>
        <w:ind w:left="709" w:hanging="709"/>
        <w:jc w:val="both"/>
        <w:rPr>
          <w:sz w:val="24"/>
          <w:szCs w:val="24"/>
          <w:lang w:val="en-GB"/>
        </w:rPr>
      </w:pPr>
      <w:r w:rsidRPr="0069228D">
        <w:rPr>
          <w:sz w:val="24"/>
          <w:szCs w:val="24"/>
          <w:lang w:val="en-GB"/>
        </w:rPr>
        <w:t xml:space="preserve">Balogun, J., Jarzabkowski, P., </w:t>
      </w:r>
      <w:r>
        <w:rPr>
          <w:sz w:val="24"/>
          <w:szCs w:val="24"/>
          <w:lang w:val="en-GB"/>
        </w:rPr>
        <w:t xml:space="preserve">and Vaara, E. (2012) </w:t>
      </w:r>
      <w:r w:rsidRPr="00EB0AE3">
        <w:rPr>
          <w:sz w:val="24"/>
          <w:szCs w:val="24"/>
          <w:lang w:val="en-GB"/>
        </w:rPr>
        <w:t xml:space="preserve">Selling, </w:t>
      </w:r>
      <w:r>
        <w:rPr>
          <w:sz w:val="24"/>
          <w:szCs w:val="24"/>
          <w:lang w:val="en-GB"/>
        </w:rPr>
        <w:t>r</w:t>
      </w:r>
      <w:r w:rsidRPr="00EB0AE3">
        <w:rPr>
          <w:sz w:val="24"/>
          <w:szCs w:val="24"/>
          <w:lang w:val="en-GB"/>
        </w:rPr>
        <w:t xml:space="preserve">esistance and </w:t>
      </w:r>
      <w:r>
        <w:rPr>
          <w:sz w:val="24"/>
          <w:szCs w:val="24"/>
          <w:lang w:val="en-GB"/>
        </w:rPr>
        <w:t>r</w:t>
      </w:r>
      <w:r w:rsidRPr="00EB0AE3">
        <w:rPr>
          <w:sz w:val="24"/>
          <w:szCs w:val="24"/>
          <w:lang w:val="en-GB"/>
        </w:rPr>
        <w:t xml:space="preserve">econciliation: A </w:t>
      </w:r>
      <w:r>
        <w:rPr>
          <w:sz w:val="24"/>
          <w:szCs w:val="24"/>
          <w:lang w:val="en-GB"/>
        </w:rPr>
        <w:t>c</w:t>
      </w:r>
      <w:r w:rsidRPr="00EB0AE3">
        <w:rPr>
          <w:sz w:val="24"/>
          <w:szCs w:val="24"/>
          <w:lang w:val="en-GB"/>
        </w:rPr>
        <w:t xml:space="preserve">ritical </w:t>
      </w:r>
      <w:r>
        <w:rPr>
          <w:sz w:val="24"/>
          <w:szCs w:val="24"/>
          <w:lang w:val="en-GB"/>
        </w:rPr>
        <w:t>d</w:t>
      </w:r>
      <w:r w:rsidRPr="00EB0AE3">
        <w:rPr>
          <w:sz w:val="24"/>
          <w:szCs w:val="24"/>
          <w:lang w:val="en-GB"/>
        </w:rPr>
        <w:t xml:space="preserve">iscursive </w:t>
      </w:r>
      <w:r>
        <w:rPr>
          <w:sz w:val="24"/>
          <w:szCs w:val="24"/>
          <w:lang w:val="en-GB"/>
        </w:rPr>
        <w:t>a</w:t>
      </w:r>
      <w:r w:rsidRPr="00EB0AE3">
        <w:rPr>
          <w:sz w:val="24"/>
          <w:szCs w:val="24"/>
          <w:lang w:val="en-GB"/>
        </w:rPr>
        <w:t xml:space="preserve">pproach to </w:t>
      </w:r>
      <w:r>
        <w:rPr>
          <w:sz w:val="24"/>
          <w:szCs w:val="24"/>
          <w:lang w:val="en-GB"/>
        </w:rPr>
        <w:t>s</w:t>
      </w:r>
      <w:r w:rsidRPr="00EB0AE3">
        <w:rPr>
          <w:sz w:val="24"/>
          <w:szCs w:val="24"/>
          <w:lang w:val="en-GB"/>
        </w:rPr>
        <w:t xml:space="preserve">ubsidiary </w:t>
      </w:r>
      <w:r>
        <w:rPr>
          <w:sz w:val="24"/>
          <w:szCs w:val="24"/>
          <w:lang w:val="en-GB"/>
        </w:rPr>
        <w:t>r</w:t>
      </w:r>
      <w:r w:rsidRPr="00EB0AE3">
        <w:rPr>
          <w:sz w:val="24"/>
          <w:szCs w:val="24"/>
          <w:lang w:val="en-GB"/>
        </w:rPr>
        <w:t xml:space="preserve">ole </w:t>
      </w:r>
      <w:r>
        <w:rPr>
          <w:sz w:val="24"/>
          <w:szCs w:val="24"/>
          <w:lang w:val="en-GB"/>
        </w:rPr>
        <w:t>evolution in MNEs.</w:t>
      </w:r>
      <w:r w:rsidRPr="00EB0AE3">
        <w:rPr>
          <w:sz w:val="24"/>
          <w:szCs w:val="24"/>
          <w:lang w:val="en-GB"/>
        </w:rPr>
        <w:t xml:space="preserve"> </w:t>
      </w:r>
      <w:r w:rsidRPr="00EB0AE3">
        <w:rPr>
          <w:i/>
          <w:sz w:val="24"/>
          <w:szCs w:val="24"/>
          <w:lang w:val="en-GB"/>
        </w:rPr>
        <w:t>Journal of International Business Studies</w:t>
      </w:r>
      <w:r>
        <w:rPr>
          <w:i/>
          <w:sz w:val="24"/>
          <w:szCs w:val="24"/>
          <w:lang w:val="en-GB"/>
        </w:rPr>
        <w:t>,</w:t>
      </w:r>
      <w:r>
        <w:rPr>
          <w:sz w:val="24"/>
          <w:szCs w:val="24"/>
          <w:lang w:val="en-GB"/>
        </w:rPr>
        <w:t xml:space="preserve"> </w:t>
      </w:r>
      <w:r w:rsidR="001F3916">
        <w:rPr>
          <w:sz w:val="24"/>
          <w:szCs w:val="24"/>
          <w:lang w:val="en-GB"/>
        </w:rPr>
        <w:t xml:space="preserve">vol </w:t>
      </w:r>
      <w:r>
        <w:rPr>
          <w:sz w:val="24"/>
          <w:szCs w:val="24"/>
          <w:lang w:val="en-GB"/>
        </w:rPr>
        <w:t>42 (</w:t>
      </w:r>
      <w:r w:rsidRPr="00EB0AE3">
        <w:rPr>
          <w:sz w:val="24"/>
          <w:szCs w:val="24"/>
          <w:lang w:val="en-GB"/>
        </w:rPr>
        <w:t>6</w:t>
      </w:r>
      <w:r>
        <w:rPr>
          <w:sz w:val="24"/>
          <w:szCs w:val="24"/>
          <w:lang w:val="en-GB"/>
        </w:rPr>
        <w:t>),</w:t>
      </w:r>
      <w:r w:rsidRPr="00EB0AE3">
        <w:rPr>
          <w:sz w:val="24"/>
          <w:szCs w:val="24"/>
          <w:lang w:val="en-GB"/>
        </w:rPr>
        <w:t xml:space="preserve"> 765-</w:t>
      </w:r>
      <w:r>
        <w:rPr>
          <w:sz w:val="24"/>
          <w:szCs w:val="24"/>
          <w:lang w:val="en-GB"/>
        </w:rPr>
        <w:t>7</w:t>
      </w:r>
      <w:r w:rsidRPr="00EB0AE3">
        <w:rPr>
          <w:sz w:val="24"/>
          <w:szCs w:val="24"/>
          <w:lang w:val="en-GB"/>
        </w:rPr>
        <w:t>86</w:t>
      </w:r>
    </w:p>
    <w:p w14:paraId="75CF02CF" w14:textId="77777777" w:rsidR="0022060F" w:rsidRPr="000B1D45" w:rsidRDefault="0022060F" w:rsidP="0022060F">
      <w:pPr>
        <w:pStyle w:val="BodyA"/>
        <w:spacing w:line="276" w:lineRule="auto"/>
        <w:ind w:left="709" w:hanging="709"/>
        <w:jc w:val="both"/>
        <w:rPr>
          <w:color w:val="auto"/>
          <w:sz w:val="24"/>
          <w:szCs w:val="24"/>
          <w:lang w:val="en-GB"/>
        </w:rPr>
      </w:pPr>
    </w:p>
    <w:p w14:paraId="21ABA63A" w14:textId="77777777" w:rsidR="0022060F" w:rsidRDefault="0022060F" w:rsidP="0022060F">
      <w:pPr>
        <w:pStyle w:val="BodyA"/>
        <w:spacing w:line="276" w:lineRule="auto"/>
        <w:ind w:left="709" w:hanging="709"/>
        <w:jc w:val="both"/>
        <w:rPr>
          <w:color w:val="auto"/>
          <w:sz w:val="24"/>
          <w:szCs w:val="24"/>
          <w:lang w:val="en-GB"/>
        </w:rPr>
      </w:pPr>
      <w:r>
        <w:rPr>
          <w:color w:val="auto"/>
          <w:sz w:val="24"/>
          <w:szCs w:val="24"/>
          <w:lang w:val="en-GB"/>
        </w:rPr>
        <w:t>Bartlett, C. and Ghoshal, S. (2002</w:t>
      </w:r>
      <w:r w:rsidRPr="000B1D45">
        <w:rPr>
          <w:color w:val="auto"/>
          <w:sz w:val="24"/>
          <w:szCs w:val="24"/>
          <w:lang w:val="en-GB"/>
        </w:rPr>
        <w:t xml:space="preserve">), Managing </w:t>
      </w:r>
      <w:r>
        <w:rPr>
          <w:color w:val="auto"/>
          <w:sz w:val="24"/>
          <w:szCs w:val="24"/>
          <w:lang w:val="en-GB"/>
        </w:rPr>
        <w:t>A</w:t>
      </w:r>
      <w:r w:rsidRPr="000B1D45">
        <w:rPr>
          <w:color w:val="auto"/>
          <w:sz w:val="24"/>
          <w:szCs w:val="24"/>
          <w:lang w:val="en-GB"/>
        </w:rPr>
        <w:t xml:space="preserve">cross </w:t>
      </w:r>
      <w:r>
        <w:rPr>
          <w:color w:val="auto"/>
          <w:sz w:val="24"/>
          <w:szCs w:val="24"/>
          <w:lang w:val="en-GB"/>
        </w:rPr>
        <w:t>B</w:t>
      </w:r>
      <w:r w:rsidRPr="000B1D45">
        <w:rPr>
          <w:color w:val="auto"/>
          <w:sz w:val="24"/>
          <w:szCs w:val="24"/>
          <w:lang w:val="en-GB"/>
        </w:rPr>
        <w:t xml:space="preserve">orders: The </w:t>
      </w:r>
      <w:r>
        <w:rPr>
          <w:color w:val="auto"/>
          <w:sz w:val="24"/>
          <w:szCs w:val="24"/>
          <w:lang w:val="en-GB"/>
        </w:rPr>
        <w:t>T</w:t>
      </w:r>
      <w:r w:rsidRPr="000B1D45">
        <w:rPr>
          <w:color w:val="auto"/>
          <w:sz w:val="24"/>
          <w:szCs w:val="24"/>
          <w:lang w:val="en-GB"/>
        </w:rPr>
        <w:t xml:space="preserve">ransnational </w:t>
      </w:r>
      <w:r>
        <w:rPr>
          <w:color w:val="auto"/>
          <w:sz w:val="24"/>
          <w:szCs w:val="24"/>
          <w:lang w:val="en-GB"/>
        </w:rPr>
        <w:t>S</w:t>
      </w:r>
      <w:r w:rsidRPr="000B1D45">
        <w:rPr>
          <w:color w:val="auto"/>
          <w:sz w:val="24"/>
          <w:szCs w:val="24"/>
          <w:lang w:val="en-GB"/>
        </w:rPr>
        <w:t>olution, Boston: Harvard Business School Press</w:t>
      </w:r>
      <w:r>
        <w:rPr>
          <w:color w:val="auto"/>
          <w:sz w:val="24"/>
          <w:szCs w:val="24"/>
          <w:lang w:val="en-GB"/>
        </w:rPr>
        <w:t>.</w:t>
      </w:r>
    </w:p>
    <w:p w14:paraId="5114CF9E" w14:textId="77777777" w:rsidR="0022060F" w:rsidRDefault="0022060F" w:rsidP="0022060F">
      <w:pPr>
        <w:pStyle w:val="BodyA"/>
        <w:spacing w:line="276" w:lineRule="auto"/>
        <w:ind w:left="709" w:hanging="709"/>
        <w:jc w:val="both"/>
        <w:rPr>
          <w:color w:val="auto"/>
          <w:sz w:val="24"/>
          <w:szCs w:val="24"/>
          <w:lang w:val="en-GB"/>
        </w:rPr>
      </w:pPr>
    </w:p>
    <w:p w14:paraId="266DC45B" w14:textId="62E82454" w:rsidR="0022060F" w:rsidRPr="00E22D89" w:rsidRDefault="0022060F" w:rsidP="0022060F">
      <w:pPr>
        <w:pStyle w:val="BodyA"/>
        <w:spacing w:line="276" w:lineRule="auto"/>
        <w:ind w:left="709" w:hanging="709"/>
        <w:jc w:val="both"/>
        <w:rPr>
          <w:rFonts w:cs="Times New Roman"/>
          <w:color w:val="auto"/>
          <w:sz w:val="24"/>
          <w:szCs w:val="24"/>
          <w:lang w:val="en-GB"/>
        </w:rPr>
      </w:pPr>
      <w:r w:rsidRPr="005642FB">
        <w:rPr>
          <w:rFonts w:cs="Times New Roman"/>
          <w:color w:val="222222"/>
          <w:sz w:val="24"/>
          <w:szCs w:val="24"/>
          <w:shd w:val="clear" w:color="auto" w:fill="FFFFFF"/>
          <w:lang w:val="en-US"/>
        </w:rPr>
        <w:t xml:space="preserve">Barry, F., Görg, H., and McDowell, A. (2003). Outward FDI and the investment development path of a late-industrializing economy: </w:t>
      </w:r>
      <w:r>
        <w:rPr>
          <w:rFonts w:cs="Times New Roman"/>
          <w:color w:val="222222"/>
          <w:sz w:val="24"/>
          <w:szCs w:val="24"/>
          <w:shd w:val="clear" w:color="auto" w:fill="FFFFFF"/>
          <w:lang w:val="en-US"/>
        </w:rPr>
        <w:t>E</w:t>
      </w:r>
      <w:r w:rsidRPr="005642FB">
        <w:rPr>
          <w:rFonts w:cs="Times New Roman"/>
          <w:color w:val="222222"/>
          <w:sz w:val="24"/>
          <w:szCs w:val="24"/>
          <w:shd w:val="clear" w:color="auto" w:fill="FFFFFF"/>
          <w:lang w:val="en-US"/>
        </w:rPr>
        <w:t>vidence from Ireland.</w:t>
      </w:r>
      <w:r w:rsidRPr="005642FB">
        <w:rPr>
          <w:rFonts w:cs="Times New Roman"/>
          <w:i/>
          <w:iCs/>
          <w:color w:val="222222"/>
          <w:sz w:val="24"/>
          <w:szCs w:val="24"/>
          <w:shd w:val="clear" w:color="auto" w:fill="FFFFFF"/>
          <w:lang w:val="en-US"/>
        </w:rPr>
        <w:t>Regional Studies</w:t>
      </w:r>
      <w:r w:rsidRPr="005642FB">
        <w:rPr>
          <w:rFonts w:cs="Times New Roman"/>
          <w:color w:val="222222"/>
          <w:sz w:val="24"/>
          <w:szCs w:val="24"/>
          <w:shd w:val="clear" w:color="auto" w:fill="FFFFFF"/>
          <w:lang w:val="en-US"/>
        </w:rPr>
        <w:t>,</w:t>
      </w:r>
      <w:r w:rsidRPr="005642FB">
        <w:rPr>
          <w:rStyle w:val="apple-converted-space"/>
          <w:rFonts w:cs="Times New Roman"/>
          <w:color w:val="222222"/>
          <w:sz w:val="24"/>
          <w:szCs w:val="24"/>
          <w:shd w:val="clear" w:color="auto" w:fill="FFFFFF"/>
          <w:lang w:val="en-US"/>
        </w:rPr>
        <w:t> </w:t>
      </w:r>
      <w:r w:rsidR="001F3916">
        <w:rPr>
          <w:rStyle w:val="apple-converted-space"/>
          <w:rFonts w:cs="Times New Roman"/>
          <w:color w:val="222222"/>
          <w:sz w:val="24"/>
          <w:szCs w:val="24"/>
          <w:shd w:val="clear" w:color="auto" w:fill="FFFFFF"/>
          <w:lang w:val="en-US"/>
        </w:rPr>
        <w:t xml:space="preserve">vol </w:t>
      </w:r>
      <w:r w:rsidRPr="001F3916">
        <w:rPr>
          <w:rFonts w:cs="Times New Roman"/>
          <w:iCs/>
          <w:color w:val="222222"/>
          <w:sz w:val="24"/>
          <w:szCs w:val="24"/>
          <w:shd w:val="clear" w:color="auto" w:fill="FFFFFF"/>
          <w:lang w:val="en-US"/>
        </w:rPr>
        <w:t>37</w:t>
      </w:r>
      <w:r w:rsidRPr="001F3916">
        <w:rPr>
          <w:rFonts w:cs="Times New Roman"/>
          <w:color w:val="222222"/>
          <w:sz w:val="24"/>
          <w:szCs w:val="24"/>
          <w:shd w:val="clear" w:color="auto" w:fill="FFFFFF"/>
          <w:lang w:val="en-US"/>
        </w:rPr>
        <w:t>(4),</w:t>
      </w:r>
      <w:r w:rsidRPr="005642FB">
        <w:rPr>
          <w:rFonts w:cs="Times New Roman"/>
          <w:color w:val="222222"/>
          <w:sz w:val="24"/>
          <w:szCs w:val="24"/>
          <w:shd w:val="clear" w:color="auto" w:fill="FFFFFF"/>
          <w:lang w:val="en-US"/>
        </w:rPr>
        <w:t xml:space="preserve"> 341-349.</w:t>
      </w:r>
    </w:p>
    <w:p w14:paraId="5C12965F" w14:textId="77777777" w:rsidR="0022060F" w:rsidRDefault="0022060F" w:rsidP="0022060F">
      <w:pPr>
        <w:pStyle w:val="BodyA"/>
        <w:spacing w:line="276" w:lineRule="auto"/>
        <w:ind w:left="709" w:hanging="709"/>
        <w:jc w:val="both"/>
        <w:rPr>
          <w:color w:val="auto"/>
          <w:sz w:val="24"/>
          <w:szCs w:val="24"/>
          <w:lang w:val="en-GB"/>
        </w:rPr>
      </w:pPr>
    </w:p>
    <w:p w14:paraId="461973D9" w14:textId="3FD4824F" w:rsidR="0022060F" w:rsidRPr="000B1D45" w:rsidRDefault="0022060F" w:rsidP="00360AA3">
      <w:pPr>
        <w:pStyle w:val="BodyA"/>
        <w:spacing w:line="276" w:lineRule="auto"/>
        <w:ind w:left="709" w:hanging="709"/>
        <w:jc w:val="both"/>
        <w:rPr>
          <w:color w:val="auto"/>
          <w:sz w:val="24"/>
          <w:szCs w:val="24"/>
          <w:lang w:val="en-GB"/>
        </w:rPr>
      </w:pPr>
      <w:r w:rsidRPr="00DA74B4">
        <w:rPr>
          <w:color w:val="auto"/>
          <w:sz w:val="24"/>
          <w:szCs w:val="24"/>
          <w:lang w:val="en-GB"/>
        </w:rPr>
        <w:t xml:space="preserve">Bellak, C. (1996) Foreign </w:t>
      </w:r>
      <w:r>
        <w:rPr>
          <w:color w:val="auto"/>
          <w:sz w:val="24"/>
          <w:szCs w:val="24"/>
          <w:lang w:val="en-GB"/>
        </w:rPr>
        <w:t>d</w:t>
      </w:r>
      <w:r w:rsidRPr="00DA74B4">
        <w:rPr>
          <w:color w:val="auto"/>
          <w:sz w:val="24"/>
          <w:szCs w:val="24"/>
          <w:lang w:val="en-GB"/>
        </w:rPr>
        <w:t xml:space="preserve">irect </w:t>
      </w:r>
      <w:r>
        <w:rPr>
          <w:color w:val="auto"/>
          <w:sz w:val="24"/>
          <w:szCs w:val="24"/>
          <w:lang w:val="en-GB"/>
        </w:rPr>
        <w:t>i</w:t>
      </w:r>
      <w:r w:rsidRPr="00DA74B4">
        <w:rPr>
          <w:color w:val="auto"/>
          <w:sz w:val="24"/>
          <w:szCs w:val="24"/>
          <w:lang w:val="en-GB"/>
        </w:rPr>
        <w:t xml:space="preserve">nvestment from small states and </w:t>
      </w:r>
      <w:r>
        <w:rPr>
          <w:color w:val="auto"/>
          <w:sz w:val="24"/>
          <w:szCs w:val="24"/>
          <w:lang w:val="en-GB"/>
        </w:rPr>
        <w:t>i</w:t>
      </w:r>
      <w:r w:rsidRPr="00DA74B4">
        <w:rPr>
          <w:color w:val="auto"/>
          <w:sz w:val="24"/>
          <w:szCs w:val="24"/>
          <w:lang w:val="en-GB"/>
        </w:rPr>
        <w:t xml:space="preserve">ntegration.  Micro- and macro- economic evidence from Austria, in Hisrch S. and Almor. T. (eds) </w:t>
      </w:r>
      <w:r w:rsidRPr="00DA74B4">
        <w:rPr>
          <w:i/>
          <w:color w:val="auto"/>
          <w:sz w:val="24"/>
          <w:szCs w:val="24"/>
          <w:lang w:val="en-GB"/>
        </w:rPr>
        <w:t xml:space="preserve">Outsiders’ </w:t>
      </w:r>
      <w:r>
        <w:rPr>
          <w:i/>
          <w:color w:val="auto"/>
          <w:sz w:val="24"/>
          <w:szCs w:val="24"/>
          <w:lang w:val="en-GB"/>
        </w:rPr>
        <w:t>R</w:t>
      </w:r>
      <w:r w:rsidRPr="00DA74B4">
        <w:rPr>
          <w:i/>
          <w:color w:val="auto"/>
          <w:sz w:val="24"/>
          <w:szCs w:val="24"/>
          <w:lang w:val="en-GB"/>
        </w:rPr>
        <w:t xml:space="preserve">esponse to European </w:t>
      </w:r>
      <w:r>
        <w:rPr>
          <w:i/>
          <w:color w:val="auto"/>
          <w:sz w:val="24"/>
          <w:szCs w:val="24"/>
          <w:lang w:val="en-GB"/>
        </w:rPr>
        <w:t>I</w:t>
      </w:r>
      <w:r w:rsidRPr="00DA74B4">
        <w:rPr>
          <w:i/>
          <w:color w:val="auto"/>
          <w:sz w:val="24"/>
          <w:szCs w:val="24"/>
          <w:lang w:val="en-GB"/>
        </w:rPr>
        <w:t>ntegration</w:t>
      </w:r>
      <w:r w:rsidRPr="00DA74B4">
        <w:rPr>
          <w:color w:val="auto"/>
          <w:sz w:val="24"/>
          <w:szCs w:val="24"/>
          <w:lang w:val="en-GB"/>
        </w:rPr>
        <w:t>, Copenhagen: CBS Press</w:t>
      </w:r>
    </w:p>
    <w:p w14:paraId="1BC71700" w14:textId="77777777" w:rsidR="0022060F" w:rsidRPr="000B1D45" w:rsidRDefault="0022060F" w:rsidP="0022060F">
      <w:pPr>
        <w:pStyle w:val="BodyA"/>
        <w:spacing w:line="276" w:lineRule="auto"/>
        <w:ind w:left="709" w:hanging="709"/>
        <w:jc w:val="both"/>
        <w:rPr>
          <w:color w:val="auto"/>
          <w:sz w:val="24"/>
          <w:szCs w:val="24"/>
          <w:lang w:val="en-GB"/>
        </w:rPr>
      </w:pPr>
    </w:p>
    <w:p w14:paraId="3FCA2448" w14:textId="38970695" w:rsidR="0022060F" w:rsidRPr="000B1D45" w:rsidRDefault="0022060F" w:rsidP="0022060F">
      <w:pPr>
        <w:pStyle w:val="BodyA"/>
        <w:spacing w:line="276" w:lineRule="auto"/>
        <w:ind w:left="709" w:hanging="709"/>
        <w:jc w:val="both"/>
        <w:rPr>
          <w:color w:val="auto"/>
          <w:sz w:val="24"/>
          <w:szCs w:val="24"/>
          <w:lang w:val="en-GB"/>
        </w:rPr>
      </w:pPr>
      <w:r w:rsidRPr="0069228D">
        <w:rPr>
          <w:color w:val="auto"/>
          <w:sz w:val="24"/>
          <w:szCs w:val="24"/>
          <w:lang w:val="en-GB"/>
        </w:rPr>
        <w:t xml:space="preserve">Birkinshaw, J. M., </w:t>
      </w:r>
      <w:r>
        <w:rPr>
          <w:color w:val="auto"/>
          <w:sz w:val="24"/>
          <w:szCs w:val="24"/>
          <w:lang w:val="en-GB"/>
        </w:rPr>
        <w:t>and</w:t>
      </w:r>
      <w:r w:rsidRPr="0069228D">
        <w:rPr>
          <w:color w:val="auto"/>
          <w:sz w:val="24"/>
          <w:szCs w:val="24"/>
          <w:lang w:val="en-GB"/>
        </w:rPr>
        <w:t xml:space="preserve"> Morrison, A. J. (1995). Configurations of strategy and structure in subsidiaries of multinational corporations. </w:t>
      </w:r>
      <w:r>
        <w:rPr>
          <w:i/>
          <w:iCs/>
          <w:color w:val="auto"/>
          <w:sz w:val="24"/>
          <w:szCs w:val="24"/>
          <w:lang w:val="en-GB"/>
        </w:rPr>
        <w:t>Journal of International Business S</w:t>
      </w:r>
      <w:r w:rsidRPr="0069228D">
        <w:rPr>
          <w:i/>
          <w:iCs/>
          <w:color w:val="auto"/>
          <w:sz w:val="24"/>
          <w:szCs w:val="24"/>
          <w:lang w:val="en-GB"/>
        </w:rPr>
        <w:t>tudies</w:t>
      </w:r>
      <w:r w:rsidRPr="0069228D">
        <w:rPr>
          <w:color w:val="auto"/>
          <w:sz w:val="24"/>
          <w:szCs w:val="24"/>
          <w:lang w:val="en-GB"/>
        </w:rPr>
        <w:t>,</w:t>
      </w:r>
      <w:r w:rsidR="009A5A0B">
        <w:rPr>
          <w:color w:val="auto"/>
          <w:sz w:val="24"/>
          <w:szCs w:val="24"/>
          <w:lang w:val="en-GB"/>
        </w:rPr>
        <w:t xml:space="preserve"> vol 26(4),</w:t>
      </w:r>
      <w:r w:rsidRPr="0069228D">
        <w:rPr>
          <w:color w:val="auto"/>
          <w:sz w:val="24"/>
          <w:szCs w:val="24"/>
          <w:lang w:val="en-GB"/>
        </w:rPr>
        <w:t xml:space="preserve"> 729-753.</w:t>
      </w:r>
    </w:p>
    <w:p w14:paraId="48DEAA5C" w14:textId="77777777" w:rsidR="0022060F" w:rsidRPr="000B1D45" w:rsidRDefault="0022060F" w:rsidP="0022060F">
      <w:pPr>
        <w:pStyle w:val="BodyA"/>
        <w:spacing w:line="276" w:lineRule="auto"/>
        <w:ind w:left="709" w:hanging="709"/>
        <w:jc w:val="both"/>
        <w:rPr>
          <w:color w:val="auto"/>
          <w:sz w:val="24"/>
          <w:szCs w:val="24"/>
          <w:lang w:val="en-GB"/>
        </w:rPr>
      </w:pPr>
    </w:p>
    <w:p w14:paraId="213A5AD9" w14:textId="5C4051D6" w:rsidR="0022060F" w:rsidRPr="000B1D45" w:rsidRDefault="0022060F" w:rsidP="0022060F">
      <w:pPr>
        <w:pStyle w:val="BodyA"/>
        <w:spacing w:line="276" w:lineRule="auto"/>
        <w:ind w:left="709" w:hanging="709"/>
        <w:jc w:val="both"/>
        <w:rPr>
          <w:color w:val="auto"/>
          <w:sz w:val="24"/>
          <w:szCs w:val="24"/>
          <w:lang w:val="en-GB"/>
        </w:rPr>
      </w:pPr>
      <w:r w:rsidRPr="000B1D45">
        <w:rPr>
          <w:color w:val="auto"/>
          <w:sz w:val="24"/>
          <w:szCs w:val="24"/>
          <w:lang w:val="en-GB"/>
        </w:rPr>
        <w:t xml:space="preserve">Birkinshaw, J. Nobel, R. and Ridderstrale, J. (2002), Knowledge as a contingency variable: Do the characteristic of knowledge predict organizational structure? </w:t>
      </w:r>
      <w:r w:rsidRPr="000B1D45">
        <w:rPr>
          <w:i/>
          <w:iCs/>
          <w:color w:val="auto"/>
          <w:sz w:val="24"/>
          <w:szCs w:val="24"/>
          <w:lang w:val="en-GB"/>
        </w:rPr>
        <w:t>Organization Science</w:t>
      </w:r>
      <w:r w:rsidR="001F3916">
        <w:rPr>
          <w:color w:val="auto"/>
          <w:sz w:val="24"/>
          <w:szCs w:val="24"/>
          <w:lang w:val="en-GB"/>
        </w:rPr>
        <w:t>,  vol 13</w:t>
      </w:r>
      <w:r w:rsidR="009A5A0B">
        <w:rPr>
          <w:color w:val="auto"/>
          <w:sz w:val="24"/>
          <w:szCs w:val="24"/>
          <w:lang w:val="en-GB"/>
        </w:rPr>
        <w:t xml:space="preserve">(3), </w:t>
      </w:r>
      <w:r w:rsidRPr="000B1D45">
        <w:rPr>
          <w:color w:val="auto"/>
          <w:sz w:val="24"/>
          <w:szCs w:val="24"/>
          <w:lang w:val="en-GB"/>
        </w:rPr>
        <w:t>274-289.</w:t>
      </w:r>
    </w:p>
    <w:p w14:paraId="6B3701B9" w14:textId="77777777" w:rsidR="0022060F" w:rsidRPr="000B1D45" w:rsidRDefault="0022060F" w:rsidP="0022060F">
      <w:pPr>
        <w:pStyle w:val="BodyText2"/>
        <w:spacing w:after="0" w:line="276" w:lineRule="auto"/>
        <w:ind w:left="709" w:hanging="709"/>
        <w:jc w:val="both"/>
        <w:rPr>
          <w:color w:val="auto"/>
          <w:lang w:val="en-GB"/>
        </w:rPr>
      </w:pPr>
    </w:p>
    <w:p w14:paraId="09CC940A" w14:textId="77777777" w:rsidR="0022060F" w:rsidRDefault="0022060F" w:rsidP="0022060F">
      <w:pPr>
        <w:ind w:left="709" w:hanging="709"/>
        <w:jc w:val="both"/>
      </w:pPr>
    </w:p>
    <w:p w14:paraId="33F74497" w14:textId="77777777" w:rsidR="0022060F" w:rsidRPr="000B1D45" w:rsidRDefault="0022060F" w:rsidP="0022060F">
      <w:pPr>
        <w:pStyle w:val="BodyA"/>
        <w:spacing w:line="276" w:lineRule="auto"/>
        <w:ind w:left="709" w:hanging="709"/>
        <w:jc w:val="both"/>
        <w:rPr>
          <w:color w:val="auto"/>
          <w:sz w:val="24"/>
          <w:szCs w:val="24"/>
          <w:lang w:val="en-GB"/>
        </w:rPr>
      </w:pPr>
      <w:bookmarkStart w:id="0" w:name="_Hlk497043263"/>
    </w:p>
    <w:p w14:paraId="300F35AA" w14:textId="35685F40" w:rsidR="0022060F" w:rsidRPr="0038051B" w:rsidRDefault="0022060F" w:rsidP="0022060F">
      <w:pPr>
        <w:pStyle w:val="BodyA"/>
        <w:spacing w:line="276" w:lineRule="auto"/>
        <w:ind w:left="709" w:hanging="709"/>
        <w:jc w:val="both"/>
        <w:rPr>
          <w:color w:val="auto"/>
          <w:sz w:val="24"/>
          <w:szCs w:val="24"/>
          <w:lang w:val="en-GB"/>
        </w:rPr>
      </w:pPr>
      <w:r w:rsidRPr="00ED2B97">
        <w:rPr>
          <w:color w:val="auto"/>
          <w:sz w:val="24"/>
          <w:szCs w:val="24"/>
        </w:rPr>
        <w:t xml:space="preserve">Brauer, M., and Heitmann, M. (2013). </w:t>
      </w:r>
      <w:r w:rsidRPr="0069228D">
        <w:rPr>
          <w:color w:val="auto"/>
          <w:sz w:val="24"/>
          <w:szCs w:val="24"/>
          <w:lang w:val="en-GB"/>
        </w:rPr>
        <w:t xml:space="preserve">Antecedents and temporal dynamics of strategic divergence in multinational corporations: Evidence from Europe. </w:t>
      </w:r>
      <w:r w:rsidRPr="0069228D">
        <w:rPr>
          <w:i/>
          <w:color w:val="auto"/>
          <w:sz w:val="24"/>
          <w:szCs w:val="24"/>
          <w:lang w:val="en-GB"/>
        </w:rPr>
        <w:t>Journal of World Business</w:t>
      </w:r>
      <w:r w:rsidRPr="0069228D">
        <w:rPr>
          <w:color w:val="auto"/>
          <w:sz w:val="24"/>
          <w:szCs w:val="24"/>
          <w:lang w:val="en-GB"/>
        </w:rPr>
        <w:t xml:space="preserve">, </w:t>
      </w:r>
      <w:r w:rsidR="009A5A0B">
        <w:rPr>
          <w:color w:val="auto"/>
          <w:sz w:val="24"/>
          <w:szCs w:val="24"/>
          <w:lang w:val="en-GB"/>
        </w:rPr>
        <w:t xml:space="preserve">vol </w:t>
      </w:r>
      <w:r w:rsidRPr="0069228D">
        <w:rPr>
          <w:color w:val="auto"/>
          <w:sz w:val="24"/>
          <w:szCs w:val="24"/>
          <w:lang w:val="en-GB"/>
        </w:rPr>
        <w:t>48(1), 110-121</w:t>
      </w:r>
    </w:p>
    <w:bookmarkEnd w:id="0"/>
    <w:p w14:paraId="2A6357F0" w14:textId="77777777" w:rsidR="0022060F" w:rsidRPr="0069228D" w:rsidRDefault="0022060F" w:rsidP="0022060F">
      <w:pPr>
        <w:ind w:left="709" w:hanging="709"/>
        <w:jc w:val="both"/>
      </w:pPr>
    </w:p>
    <w:p w14:paraId="3DD73618" w14:textId="77777777" w:rsidR="0022060F" w:rsidRPr="000B1D45" w:rsidRDefault="0022060F" w:rsidP="0022060F">
      <w:pPr>
        <w:pStyle w:val="BodyText2"/>
        <w:spacing w:after="0" w:line="276" w:lineRule="auto"/>
        <w:ind w:left="709" w:hanging="709"/>
        <w:jc w:val="both"/>
        <w:rPr>
          <w:color w:val="auto"/>
          <w:lang w:val="en-GB"/>
        </w:rPr>
      </w:pPr>
    </w:p>
    <w:p w14:paraId="044305FF" w14:textId="3967E61C" w:rsidR="0022060F" w:rsidRDefault="0022060F" w:rsidP="0022060F">
      <w:pPr>
        <w:pStyle w:val="BodyText2"/>
        <w:spacing w:after="0" w:line="276" w:lineRule="auto"/>
        <w:ind w:left="709" w:hanging="709"/>
        <w:jc w:val="both"/>
        <w:rPr>
          <w:lang w:val="en-GB"/>
        </w:rPr>
      </w:pPr>
      <w:r w:rsidRPr="000B1D45">
        <w:rPr>
          <w:lang w:val="en-GB"/>
        </w:rPr>
        <w:lastRenderedPageBreak/>
        <w:t>Cantwell, J., Dunning, J. H., and Lundan, S. M. (2010) An evolutionary approach to understanding international business activity: The co-evolution of MNEs and the institutional environment. </w:t>
      </w:r>
      <w:r w:rsidRPr="000B1D45">
        <w:rPr>
          <w:i/>
          <w:iCs/>
          <w:lang w:val="en-GB"/>
        </w:rPr>
        <w:t>Journal of International Business Studies</w:t>
      </w:r>
      <w:r w:rsidRPr="000B1D45">
        <w:rPr>
          <w:lang w:val="en-GB"/>
        </w:rPr>
        <w:t>,</w:t>
      </w:r>
      <w:r w:rsidR="001F3916">
        <w:rPr>
          <w:lang w:val="en-GB"/>
        </w:rPr>
        <w:t xml:space="preserve"> </w:t>
      </w:r>
      <w:r w:rsidR="001F3916" w:rsidRPr="001F3916">
        <w:rPr>
          <w:lang w:val="en-GB"/>
        </w:rPr>
        <w:t xml:space="preserve">vol </w:t>
      </w:r>
      <w:r w:rsidRPr="001F3916">
        <w:rPr>
          <w:iCs/>
          <w:lang w:val="en-GB"/>
        </w:rPr>
        <w:t>41</w:t>
      </w:r>
      <w:r w:rsidRPr="001F3916">
        <w:rPr>
          <w:lang w:val="en-GB"/>
        </w:rPr>
        <w:t>(4),</w:t>
      </w:r>
      <w:r w:rsidRPr="000B1D45">
        <w:rPr>
          <w:lang w:val="en-GB"/>
        </w:rPr>
        <w:t xml:space="preserve"> 567-586.</w:t>
      </w:r>
    </w:p>
    <w:p w14:paraId="1A49C1DC" w14:textId="77777777" w:rsidR="0022060F" w:rsidRDefault="0022060F" w:rsidP="0022060F">
      <w:pPr>
        <w:pStyle w:val="BodyText2"/>
        <w:spacing w:after="0" w:line="276" w:lineRule="auto"/>
        <w:ind w:left="709" w:hanging="709"/>
        <w:jc w:val="both"/>
        <w:rPr>
          <w:lang w:val="en-GB"/>
        </w:rPr>
      </w:pPr>
    </w:p>
    <w:p w14:paraId="3C6A6BFB" w14:textId="69D7224F" w:rsidR="0022060F" w:rsidRPr="00CB55C1" w:rsidRDefault="0022060F" w:rsidP="00CB55C1">
      <w:pPr>
        <w:spacing w:line="276" w:lineRule="auto"/>
        <w:ind w:left="709" w:hanging="709"/>
        <w:jc w:val="both"/>
        <w:rPr>
          <w:rFonts w:eastAsia="Times New Roman"/>
          <w:color w:val="000000"/>
          <w:lang w:val="en-US"/>
        </w:rPr>
      </w:pPr>
      <w:r>
        <w:rPr>
          <w:rFonts w:eastAsia="Times New Roman"/>
          <w:color w:val="000000"/>
          <w:lang w:val="en-US"/>
        </w:rPr>
        <w:t xml:space="preserve">Castello, S. A. and Ozawa, T. (2014)  </w:t>
      </w:r>
      <w:r w:rsidRPr="003776BA">
        <w:rPr>
          <w:rFonts w:eastAsia="Times New Roman"/>
          <w:i/>
          <w:color w:val="000000"/>
          <w:lang w:val="en-US"/>
        </w:rPr>
        <w:t>Globalisation of Small Economics as a Strategic Behavior in International Business</w:t>
      </w:r>
      <w:r w:rsidR="00CB55C1">
        <w:rPr>
          <w:rFonts w:eastAsia="Times New Roman"/>
          <w:color w:val="000000"/>
          <w:lang w:val="en-US"/>
        </w:rPr>
        <w:t>, Routledge: London</w:t>
      </w:r>
    </w:p>
    <w:p w14:paraId="4D07B377" w14:textId="77777777" w:rsidR="0022060F" w:rsidRDefault="0022060F" w:rsidP="0022060F">
      <w:pPr>
        <w:pStyle w:val="BodyA"/>
        <w:spacing w:line="276" w:lineRule="auto"/>
        <w:ind w:left="709" w:hanging="709"/>
        <w:jc w:val="both"/>
        <w:rPr>
          <w:bCs/>
          <w:lang w:val="en-GB"/>
        </w:rPr>
      </w:pPr>
    </w:p>
    <w:p w14:paraId="3B7CCCA0" w14:textId="01B39340" w:rsidR="0022060F" w:rsidRDefault="0022060F" w:rsidP="0022060F">
      <w:pPr>
        <w:pStyle w:val="BodyA"/>
        <w:spacing w:line="276" w:lineRule="auto"/>
        <w:ind w:left="709" w:hanging="709"/>
        <w:jc w:val="both"/>
        <w:rPr>
          <w:sz w:val="24"/>
          <w:lang w:val="en-US"/>
        </w:rPr>
      </w:pPr>
      <w:r w:rsidRPr="00C3796E">
        <w:rPr>
          <w:bCs/>
          <w:sz w:val="24"/>
          <w:lang w:val="en-US"/>
        </w:rPr>
        <w:t xml:space="preserve">Chidlow, A., </w:t>
      </w:r>
      <w:r w:rsidRPr="00C3796E">
        <w:rPr>
          <w:sz w:val="24"/>
          <w:lang w:val="en-US"/>
        </w:rPr>
        <w:t xml:space="preserve">Plakoyiannaki, </w:t>
      </w:r>
      <w:r w:rsidRPr="00ED2B97">
        <w:rPr>
          <w:sz w:val="24"/>
          <w:lang w:val="en-US"/>
        </w:rPr>
        <w:t xml:space="preserve">E., </w:t>
      </w:r>
      <w:r>
        <w:rPr>
          <w:sz w:val="24"/>
          <w:lang w:val="en-US"/>
        </w:rPr>
        <w:t>and</w:t>
      </w:r>
      <w:r w:rsidRPr="00ED2B97">
        <w:rPr>
          <w:sz w:val="24"/>
          <w:lang w:val="en-US"/>
        </w:rPr>
        <w:t xml:space="preserve"> Welsh, C. (2014) </w:t>
      </w:r>
      <w:r w:rsidRPr="00C3796E">
        <w:rPr>
          <w:sz w:val="24"/>
          <w:lang w:val="en-US"/>
        </w:rPr>
        <w:t xml:space="preserve">Translation in cross-language international business research: Beyond equivalence, </w:t>
      </w:r>
      <w:r w:rsidRPr="00C3796E">
        <w:rPr>
          <w:i/>
          <w:sz w:val="24"/>
          <w:lang w:val="en-US"/>
        </w:rPr>
        <w:t>Journal of International Business Studies</w:t>
      </w:r>
      <w:r w:rsidRPr="00C3796E">
        <w:rPr>
          <w:sz w:val="24"/>
          <w:lang w:val="en-US"/>
        </w:rPr>
        <w:t xml:space="preserve">, </w:t>
      </w:r>
      <w:r w:rsidR="001F3916">
        <w:rPr>
          <w:sz w:val="24"/>
          <w:lang w:val="en-US"/>
        </w:rPr>
        <w:t xml:space="preserve">vol </w:t>
      </w:r>
      <w:r w:rsidRPr="00C3796E">
        <w:rPr>
          <w:sz w:val="24"/>
          <w:lang w:val="en-US"/>
        </w:rPr>
        <w:t>45(5), 562-582</w:t>
      </w:r>
    </w:p>
    <w:p w14:paraId="75D585C0" w14:textId="1B791FCC" w:rsidR="00DF714C" w:rsidRDefault="00DF714C" w:rsidP="0022060F">
      <w:pPr>
        <w:pStyle w:val="BodyA"/>
        <w:spacing w:line="276" w:lineRule="auto"/>
        <w:ind w:left="709" w:hanging="709"/>
        <w:jc w:val="both"/>
        <w:rPr>
          <w:sz w:val="24"/>
          <w:lang w:val="en-US"/>
        </w:rPr>
      </w:pPr>
    </w:p>
    <w:p w14:paraId="065D656D" w14:textId="347F76CC" w:rsidR="00DF714C" w:rsidRPr="0069228D" w:rsidRDefault="00DF714C" w:rsidP="00DF714C">
      <w:pPr>
        <w:pStyle w:val="BodyA"/>
        <w:spacing w:line="276" w:lineRule="auto"/>
        <w:ind w:left="709" w:hanging="709"/>
        <w:jc w:val="both"/>
        <w:rPr>
          <w:sz w:val="24"/>
          <w:szCs w:val="24"/>
          <w:lang w:val="en-GB"/>
        </w:rPr>
      </w:pPr>
      <w:r w:rsidRPr="0069228D">
        <w:rPr>
          <w:sz w:val="24"/>
          <w:szCs w:val="24"/>
          <w:lang w:val="en-GB"/>
        </w:rPr>
        <w:t>Child, J., and Hsieh, L. H. (2014). Decision mode, information and network attachment in the internationalization of SMEs: A configurational and contingency analysis. </w:t>
      </w:r>
      <w:r>
        <w:rPr>
          <w:i/>
          <w:iCs/>
          <w:sz w:val="24"/>
          <w:szCs w:val="24"/>
          <w:lang w:val="en-GB"/>
        </w:rPr>
        <w:t>Journal of W</w:t>
      </w:r>
      <w:r w:rsidRPr="0069228D">
        <w:rPr>
          <w:i/>
          <w:iCs/>
          <w:sz w:val="24"/>
          <w:szCs w:val="24"/>
          <w:lang w:val="en-GB"/>
        </w:rPr>
        <w:t>orld Business</w:t>
      </w:r>
      <w:r w:rsidRPr="0069228D">
        <w:rPr>
          <w:sz w:val="24"/>
          <w:szCs w:val="24"/>
          <w:lang w:val="en-GB"/>
        </w:rPr>
        <w:t>, </w:t>
      </w:r>
      <w:r w:rsidR="001F3916">
        <w:rPr>
          <w:sz w:val="24"/>
          <w:szCs w:val="24"/>
          <w:lang w:val="en-GB"/>
        </w:rPr>
        <w:t xml:space="preserve">vol </w:t>
      </w:r>
      <w:r w:rsidRPr="001F3916">
        <w:rPr>
          <w:iCs/>
          <w:sz w:val="24"/>
          <w:szCs w:val="24"/>
          <w:lang w:val="en-GB"/>
        </w:rPr>
        <w:t>49</w:t>
      </w:r>
      <w:r w:rsidRPr="001F3916">
        <w:rPr>
          <w:sz w:val="24"/>
          <w:szCs w:val="24"/>
          <w:lang w:val="en-GB"/>
        </w:rPr>
        <w:t>(4),</w:t>
      </w:r>
      <w:r w:rsidRPr="0069228D">
        <w:rPr>
          <w:sz w:val="24"/>
          <w:szCs w:val="24"/>
          <w:lang w:val="en-GB"/>
        </w:rPr>
        <w:t xml:space="preserve"> 598-610</w:t>
      </w:r>
    </w:p>
    <w:p w14:paraId="10C59121" w14:textId="77777777" w:rsidR="00DF714C" w:rsidRPr="00C3796E" w:rsidRDefault="00DF714C" w:rsidP="0022060F">
      <w:pPr>
        <w:pStyle w:val="BodyA"/>
        <w:spacing w:line="276" w:lineRule="auto"/>
        <w:ind w:left="709" w:hanging="709"/>
        <w:jc w:val="both"/>
        <w:rPr>
          <w:sz w:val="24"/>
          <w:lang w:val="en-US"/>
        </w:rPr>
      </w:pPr>
    </w:p>
    <w:p w14:paraId="3DC2DB49" w14:textId="77777777" w:rsidR="0022060F" w:rsidRDefault="0022060F" w:rsidP="0022060F">
      <w:pPr>
        <w:pStyle w:val="BodyA"/>
        <w:spacing w:line="276" w:lineRule="auto"/>
        <w:ind w:left="709" w:hanging="709"/>
        <w:jc w:val="both"/>
        <w:rPr>
          <w:sz w:val="24"/>
          <w:lang w:val="en-GB"/>
        </w:rPr>
      </w:pPr>
    </w:p>
    <w:p w14:paraId="77634C18" w14:textId="6B336351" w:rsidR="0022060F" w:rsidRPr="000B1D45" w:rsidRDefault="0022060F" w:rsidP="0022060F">
      <w:pPr>
        <w:pStyle w:val="BodyA"/>
        <w:spacing w:line="276" w:lineRule="auto"/>
        <w:ind w:left="709" w:hanging="709"/>
        <w:jc w:val="both"/>
        <w:rPr>
          <w:sz w:val="24"/>
          <w:lang w:val="en-GB"/>
        </w:rPr>
      </w:pPr>
      <w:r w:rsidRPr="00CE66D3">
        <w:rPr>
          <w:sz w:val="24"/>
          <w:lang w:val="en-GB"/>
        </w:rPr>
        <w:t xml:space="preserve">Chini, T., Ambos, B., </w:t>
      </w:r>
      <w:r>
        <w:rPr>
          <w:sz w:val="24"/>
          <w:lang w:val="en-GB"/>
        </w:rPr>
        <w:t>and</w:t>
      </w:r>
      <w:r w:rsidRPr="00CE66D3">
        <w:rPr>
          <w:sz w:val="24"/>
          <w:lang w:val="en-GB"/>
        </w:rPr>
        <w:t xml:space="preserve"> Wehle, K. (2005) The </w:t>
      </w:r>
      <w:r>
        <w:rPr>
          <w:sz w:val="24"/>
          <w:lang w:val="en-GB"/>
        </w:rPr>
        <w:t>h</w:t>
      </w:r>
      <w:r w:rsidRPr="00CE66D3">
        <w:rPr>
          <w:sz w:val="24"/>
          <w:lang w:val="en-GB"/>
        </w:rPr>
        <w:t xml:space="preserve">eadquarters–subsidiaries </w:t>
      </w:r>
      <w:r>
        <w:rPr>
          <w:sz w:val="24"/>
          <w:lang w:val="en-GB"/>
        </w:rPr>
        <w:t xml:space="preserve">trench: </w:t>
      </w:r>
      <w:r w:rsidRPr="00CE66D3">
        <w:rPr>
          <w:sz w:val="24"/>
          <w:lang w:val="en-GB"/>
        </w:rPr>
        <w:t xml:space="preserve">Tracing </w:t>
      </w:r>
      <w:r>
        <w:rPr>
          <w:sz w:val="24"/>
          <w:lang w:val="en-GB"/>
        </w:rPr>
        <w:t>p</w:t>
      </w:r>
      <w:r w:rsidRPr="00CE66D3">
        <w:rPr>
          <w:sz w:val="24"/>
          <w:lang w:val="en-GB"/>
        </w:rPr>
        <w:t xml:space="preserve">erception </w:t>
      </w:r>
      <w:r>
        <w:rPr>
          <w:sz w:val="24"/>
          <w:lang w:val="en-GB"/>
        </w:rPr>
        <w:t>g</w:t>
      </w:r>
      <w:r w:rsidRPr="00CE66D3">
        <w:rPr>
          <w:sz w:val="24"/>
          <w:lang w:val="en-GB"/>
        </w:rPr>
        <w:t xml:space="preserve">aps </w:t>
      </w:r>
      <w:r>
        <w:rPr>
          <w:sz w:val="24"/>
          <w:lang w:val="en-GB"/>
        </w:rPr>
        <w:t>w</w:t>
      </w:r>
      <w:r w:rsidRPr="00CE66D3">
        <w:rPr>
          <w:sz w:val="24"/>
          <w:lang w:val="en-GB"/>
        </w:rPr>
        <w:t xml:space="preserve">ithin </w:t>
      </w:r>
      <w:r>
        <w:rPr>
          <w:sz w:val="24"/>
          <w:lang w:val="en-GB"/>
        </w:rPr>
        <w:t>t</w:t>
      </w:r>
      <w:r w:rsidRPr="00CE66D3">
        <w:rPr>
          <w:sz w:val="24"/>
          <w:lang w:val="en-GB"/>
        </w:rPr>
        <w:t xml:space="preserve">he </w:t>
      </w:r>
      <w:r>
        <w:rPr>
          <w:sz w:val="24"/>
          <w:lang w:val="en-GB"/>
        </w:rPr>
        <w:t>m</w:t>
      </w:r>
      <w:r w:rsidRPr="00CE66D3">
        <w:rPr>
          <w:sz w:val="24"/>
          <w:lang w:val="en-GB"/>
        </w:rPr>
        <w:t xml:space="preserve">ultinational </w:t>
      </w:r>
      <w:r>
        <w:rPr>
          <w:sz w:val="24"/>
          <w:lang w:val="en-GB"/>
        </w:rPr>
        <w:t>c</w:t>
      </w:r>
      <w:r w:rsidRPr="00CE66D3">
        <w:rPr>
          <w:sz w:val="24"/>
          <w:lang w:val="en-GB"/>
        </w:rPr>
        <w:t xml:space="preserve">orporation. </w:t>
      </w:r>
      <w:r w:rsidRPr="002305E6">
        <w:rPr>
          <w:i/>
          <w:sz w:val="24"/>
          <w:lang w:val="en-GB"/>
        </w:rPr>
        <w:t>European Management Journal</w:t>
      </w:r>
      <w:r w:rsidRPr="00CE66D3">
        <w:rPr>
          <w:sz w:val="24"/>
          <w:lang w:val="en-GB"/>
        </w:rPr>
        <w:t xml:space="preserve">, </w:t>
      </w:r>
      <w:r w:rsidR="001F3916">
        <w:rPr>
          <w:sz w:val="24"/>
          <w:lang w:val="en-GB"/>
        </w:rPr>
        <w:t xml:space="preserve">vol </w:t>
      </w:r>
      <w:r w:rsidRPr="00CE66D3">
        <w:rPr>
          <w:sz w:val="24"/>
          <w:lang w:val="en-GB"/>
        </w:rPr>
        <w:t>23(2), 145-153.</w:t>
      </w:r>
    </w:p>
    <w:p w14:paraId="376B26FC" w14:textId="77777777" w:rsidR="0022060F" w:rsidRPr="000B1D45" w:rsidRDefault="0022060F" w:rsidP="0022060F">
      <w:pPr>
        <w:pStyle w:val="BodyA"/>
        <w:spacing w:line="276" w:lineRule="auto"/>
        <w:ind w:left="709" w:hanging="709"/>
        <w:jc w:val="both"/>
        <w:rPr>
          <w:color w:val="auto"/>
          <w:sz w:val="24"/>
          <w:szCs w:val="24"/>
          <w:lang w:val="en-GB"/>
        </w:rPr>
      </w:pPr>
    </w:p>
    <w:p w14:paraId="24C36B8A" w14:textId="22FF1FF4" w:rsidR="0022060F" w:rsidRPr="00181292" w:rsidRDefault="0022060F" w:rsidP="0022060F">
      <w:pPr>
        <w:pStyle w:val="BodyA"/>
        <w:spacing w:line="276" w:lineRule="auto"/>
        <w:ind w:left="709" w:hanging="709"/>
        <w:jc w:val="both"/>
        <w:rPr>
          <w:color w:val="auto"/>
          <w:sz w:val="24"/>
          <w:szCs w:val="24"/>
          <w:lang w:val="en-GB"/>
        </w:rPr>
      </w:pPr>
      <w:r w:rsidRPr="007F47DE">
        <w:rPr>
          <w:color w:val="auto"/>
          <w:sz w:val="24"/>
          <w:szCs w:val="24"/>
          <w:lang w:val="en-GB"/>
        </w:rPr>
        <w:t>Carifio</w:t>
      </w:r>
      <w:r w:rsidRPr="00A050C4">
        <w:rPr>
          <w:color w:val="auto"/>
          <w:sz w:val="24"/>
          <w:szCs w:val="24"/>
          <w:lang w:val="en-GB"/>
        </w:rPr>
        <w:t xml:space="preserve"> </w:t>
      </w:r>
      <w:r w:rsidRPr="00181292">
        <w:rPr>
          <w:color w:val="auto"/>
          <w:sz w:val="24"/>
          <w:szCs w:val="24"/>
          <w:lang w:val="en-GB"/>
        </w:rPr>
        <w:t xml:space="preserve">J. </w:t>
      </w:r>
      <w:r>
        <w:rPr>
          <w:color w:val="auto"/>
          <w:sz w:val="24"/>
          <w:szCs w:val="24"/>
          <w:lang w:val="en-GB"/>
        </w:rPr>
        <w:t>and</w:t>
      </w:r>
      <w:r w:rsidRPr="00181292">
        <w:rPr>
          <w:color w:val="auto"/>
          <w:sz w:val="24"/>
          <w:szCs w:val="24"/>
          <w:lang w:val="en-GB"/>
        </w:rPr>
        <w:t xml:space="preserve"> Perla JR</w:t>
      </w:r>
      <w:r>
        <w:rPr>
          <w:color w:val="auto"/>
          <w:sz w:val="24"/>
          <w:szCs w:val="24"/>
          <w:lang w:val="en-GB"/>
        </w:rPr>
        <w:t>.</w:t>
      </w:r>
      <w:r w:rsidRPr="00181292">
        <w:rPr>
          <w:color w:val="auto"/>
          <w:sz w:val="24"/>
          <w:szCs w:val="24"/>
          <w:lang w:val="en-GB"/>
        </w:rPr>
        <w:t xml:space="preserve"> (2007)</w:t>
      </w:r>
      <w:r>
        <w:rPr>
          <w:color w:val="auto"/>
          <w:sz w:val="24"/>
          <w:szCs w:val="24"/>
          <w:lang w:val="en-GB"/>
        </w:rPr>
        <w:t xml:space="preserve"> </w:t>
      </w:r>
      <w:r w:rsidRPr="00181292">
        <w:rPr>
          <w:color w:val="auto"/>
          <w:sz w:val="24"/>
          <w:szCs w:val="24"/>
          <w:lang w:val="en-GB"/>
        </w:rPr>
        <w:t xml:space="preserve">Ten Common </w:t>
      </w:r>
      <w:r>
        <w:rPr>
          <w:color w:val="auto"/>
          <w:sz w:val="24"/>
          <w:szCs w:val="24"/>
          <w:lang w:val="en-GB"/>
        </w:rPr>
        <w:t>m</w:t>
      </w:r>
      <w:r w:rsidRPr="00181292">
        <w:rPr>
          <w:color w:val="auto"/>
          <w:sz w:val="24"/>
          <w:szCs w:val="24"/>
          <w:lang w:val="en-GB"/>
        </w:rPr>
        <w:t xml:space="preserve">isunderstandings, </w:t>
      </w:r>
      <w:r>
        <w:rPr>
          <w:color w:val="auto"/>
          <w:sz w:val="24"/>
          <w:szCs w:val="24"/>
          <w:lang w:val="en-GB"/>
        </w:rPr>
        <w:t>m</w:t>
      </w:r>
      <w:r w:rsidRPr="00181292">
        <w:rPr>
          <w:color w:val="auto"/>
          <w:sz w:val="24"/>
          <w:szCs w:val="24"/>
          <w:lang w:val="en-GB"/>
        </w:rPr>
        <w:t xml:space="preserve">isconceptions, </w:t>
      </w:r>
      <w:r>
        <w:rPr>
          <w:color w:val="auto"/>
          <w:sz w:val="24"/>
          <w:szCs w:val="24"/>
          <w:lang w:val="en-GB"/>
        </w:rPr>
        <w:t>p</w:t>
      </w:r>
      <w:r w:rsidRPr="00181292">
        <w:rPr>
          <w:color w:val="auto"/>
          <w:sz w:val="24"/>
          <w:szCs w:val="24"/>
          <w:lang w:val="en-GB"/>
        </w:rPr>
        <w:t xml:space="preserve">ersistent </w:t>
      </w:r>
      <w:r>
        <w:rPr>
          <w:color w:val="auto"/>
          <w:sz w:val="24"/>
          <w:szCs w:val="24"/>
          <w:lang w:val="en-GB"/>
        </w:rPr>
        <w:t>m</w:t>
      </w:r>
      <w:r w:rsidRPr="00181292">
        <w:rPr>
          <w:color w:val="auto"/>
          <w:sz w:val="24"/>
          <w:szCs w:val="24"/>
          <w:lang w:val="en-GB"/>
        </w:rPr>
        <w:t xml:space="preserve">yths and </w:t>
      </w:r>
      <w:r>
        <w:rPr>
          <w:color w:val="auto"/>
          <w:sz w:val="24"/>
          <w:szCs w:val="24"/>
          <w:lang w:val="en-GB"/>
        </w:rPr>
        <w:t>u</w:t>
      </w:r>
      <w:r w:rsidRPr="00181292">
        <w:rPr>
          <w:color w:val="auto"/>
          <w:sz w:val="24"/>
          <w:szCs w:val="24"/>
          <w:lang w:val="en-GB"/>
        </w:rPr>
        <w:t xml:space="preserve">rban </w:t>
      </w:r>
      <w:r>
        <w:rPr>
          <w:color w:val="auto"/>
          <w:sz w:val="24"/>
          <w:szCs w:val="24"/>
          <w:lang w:val="en-GB"/>
        </w:rPr>
        <w:t>l</w:t>
      </w:r>
      <w:r w:rsidRPr="00181292">
        <w:rPr>
          <w:color w:val="auto"/>
          <w:sz w:val="24"/>
          <w:szCs w:val="24"/>
          <w:lang w:val="en-GB"/>
        </w:rPr>
        <w:t xml:space="preserve">egends about </w:t>
      </w:r>
      <w:r>
        <w:rPr>
          <w:color w:val="auto"/>
          <w:sz w:val="24"/>
          <w:szCs w:val="24"/>
          <w:lang w:val="en-GB"/>
        </w:rPr>
        <w:t>l</w:t>
      </w:r>
      <w:r w:rsidRPr="00181292">
        <w:rPr>
          <w:color w:val="auto"/>
          <w:sz w:val="24"/>
          <w:szCs w:val="24"/>
          <w:lang w:val="en-GB"/>
        </w:rPr>
        <w:t xml:space="preserve">ikert </w:t>
      </w:r>
      <w:r>
        <w:rPr>
          <w:color w:val="auto"/>
          <w:sz w:val="24"/>
          <w:szCs w:val="24"/>
          <w:lang w:val="en-GB"/>
        </w:rPr>
        <w:t>s</w:t>
      </w:r>
      <w:r w:rsidRPr="00181292">
        <w:rPr>
          <w:color w:val="auto"/>
          <w:sz w:val="24"/>
          <w:szCs w:val="24"/>
          <w:lang w:val="en-GB"/>
        </w:rPr>
        <w:t xml:space="preserve">cales and </w:t>
      </w:r>
      <w:r>
        <w:rPr>
          <w:color w:val="auto"/>
          <w:sz w:val="24"/>
          <w:szCs w:val="24"/>
          <w:lang w:val="en-GB"/>
        </w:rPr>
        <w:t>l</w:t>
      </w:r>
      <w:r w:rsidRPr="00181292">
        <w:rPr>
          <w:color w:val="auto"/>
          <w:sz w:val="24"/>
          <w:szCs w:val="24"/>
          <w:lang w:val="en-GB"/>
        </w:rPr>
        <w:t xml:space="preserve">ikert </w:t>
      </w:r>
      <w:r>
        <w:rPr>
          <w:color w:val="auto"/>
          <w:sz w:val="24"/>
          <w:szCs w:val="24"/>
          <w:lang w:val="en-GB"/>
        </w:rPr>
        <w:t>r</w:t>
      </w:r>
      <w:r w:rsidRPr="00181292">
        <w:rPr>
          <w:color w:val="auto"/>
          <w:sz w:val="24"/>
          <w:szCs w:val="24"/>
          <w:lang w:val="en-GB"/>
        </w:rPr>
        <w:t xml:space="preserve">esponse </w:t>
      </w:r>
      <w:r>
        <w:rPr>
          <w:color w:val="auto"/>
          <w:sz w:val="24"/>
          <w:szCs w:val="24"/>
          <w:lang w:val="en-GB"/>
        </w:rPr>
        <w:t>f</w:t>
      </w:r>
      <w:r w:rsidRPr="00181292">
        <w:rPr>
          <w:color w:val="auto"/>
          <w:sz w:val="24"/>
          <w:szCs w:val="24"/>
          <w:lang w:val="en-GB"/>
        </w:rPr>
        <w:t xml:space="preserve">ormats and their </w:t>
      </w:r>
      <w:r>
        <w:rPr>
          <w:color w:val="auto"/>
          <w:sz w:val="24"/>
          <w:szCs w:val="24"/>
          <w:lang w:val="en-GB"/>
        </w:rPr>
        <w:t>a</w:t>
      </w:r>
      <w:r w:rsidRPr="00181292">
        <w:rPr>
          <w:color w:val="auto"/>
          <w:sz w:val="24"/>
          <w:szCs w:val="24"/>
          <w:lang w:val="en-GB"/>
        </w:rPr>
        <w:t>ntidotes</w:t>
      </w:r>
      <w:r>
        <w:rPr>
          <w:color w:val="auto"/>
          <w:sz w:val="24"/>
          <w:szCs w:val="24"/>
          <w:lang w:val="en-GB"/>
        </w:rPr>
        <w:t>.</w:t>
      </w:r>
      <w:r w:rsidRPr="00181292">
        <w:rPr>
          <w:color w:val="auto"/>
          <w:sz w:val="24"/>
          <w:szCs w:val="24"/>
          <w:lang w:val="en-GB"/>
        </w:rPr>
        <w:t xml:space="preserve"> </w:t>
      </w:r>
      <w:r w:rsidRPr="00181292">
        <w:rPr>
          <w:i/>
          <w:color w:val="auto"/>
          <w:sz w:val="24"/>
          <w:szCs w:val="24"/>
          <w:lang w:val="en-GB"/>
        </w:rPr>
        <w:t>Journal of Social Sciences</w:t>
      </w:r>
      <w:r w:rsidR="001F3916">
        <w:rPr>
          <w:i/>
          <w:color w:val="auto"/>
          <w:sz w:val="24"/>
          <w:szCs w:val="24"/>
          <w:lang w:val="en-GB"/>
        </w:rPr>
        <w:t xml:space="preserve">, </w:t>
      </w:r>
      <w:r w:rsidR="001F3916" w:rsidRPr="001F3916">
        <w:rPr>
          <w:color w:val="auto"/>
          <w:sz w:val="24"/>
          <w:szCs w:val="24"/>
          <w:lang w:val="en-GB"/>
        </w:rPr>
        <w:t>vol</w:t>
      </w:r>
      <w:r w:rsidR="001F3916">
        <w:rPr>
          <w:i/>
          <w:color w:val="auto"/>
          <w:sz w:val="24"/>
          <w:szCs w:val="24"/>
          <w:lang w:val="en-GB"/>
        </w:rPr>
        <w:t xml:space="preserve"> </w:t>
      </w:r>
      <w:r w:rsidRPr="00181292">
        <w:rPr>
          <w:color w:val="auto"/>
          <w:sz w:val="24"/>
          <w:szCs w:val="24"/>
          <w:lang w:val="en-GB"/>
        </w:rPr>
        <w:t>3(3)</w:t>
      </w:r>
      <w:r>
        <w:rPr>
          <w:color w:val="auto"/>
          <w:sz w:val="24"/>
          <w:szCs w:val="24"/>
          <w:lang w:val="en-GB"/>
        </w:rPr>
        <w:t>,</w:t>
      </w:r>
      <w:r w:rsidRPr="00181292">
        <w:rPr>
          <w:color w:val="auto"/>
          <w:sz w:val="24"/>
          <w:szCs w:val="24"/>
          <w:lang w:val="en-GB"/>
        </w:rPr>
        <w:t xml:space="preserve"> 106-116</w:t>
      </w:r>
    </w:p>
    <w:p w14:paraId="67154D03" w14:textId="77777777" w:rsidR="0022060F" w:rsidRDefault="0022060F" w:rsidP="0022060F">
      <w:pPr>
        <w:pStyle w:val="BodyA"/>
        <w:spacing w:line="276" w:lineRule="auto"/>
        <w:ind w:left="709" w:hanging="709"/>
        <w:jc w:val="both"/>
        <w:rPr>
          <w:color w:val="auto"/>
          <w:sz w:val="24"/>
          <w:szCs w:val="24"/>
          <w:lang w:val="en-GB"/>
        </w:rPr>
      </w:pPr>
    </w:p>
    <w:p w14:paraId="37385E22" w14:textId="6568CC7B" w:rsidR="0022060F" w:rsidRPr="00CB7738" w:rsidRDefault="0022060F" w:rsidP="0022060F">
      <w:pPr>
        <w:pStyle w:val="BodyA"/>
        <w:spacing w:line="276" w:lineRule="auto"/>
        <w:ind w:left="709" w:hanging="709"/>
        <w:jc w:val="both"/>
        <w:rPr>
          <w:rFonts w:cs="Times New Roman"/>
          <w:color w:val="auto"/>
          <w:sz w:val="24"/>
          <w:szCs w:val="24"/>
          <w:lang w:val="en-GB"/>
        </w:rPr>
      </w:pPr>
      <w:r w:rsidRPr="00ED2B97">
        <w:rPr>
          <w:rFonts w:cs="Times New Roman"/>
          <w:color w:val="222222"/>
          <w:sz w:val="24"/>
          <w:szCs w:val="24"/>
          <w:shd w:val="clear" w:color="auto" w:fill="FFFFFF"/>
          <w:lang w:val="en-US"/>
        </w:rPr>
        <w:t>Damijan, J. P., Polanec, S., and Pra</w:t>
      </w:r>
      <w:r w:rsidRPr="00ED2B97">
        <w:rPr>
          <w:rFonts w:cs="Times New Roman" w:hint="eastAsia"/>
          <w:color w:val="222222"/>
          <w:sz w:val="24"/>
          <w:szCs w:val="24"/>
          <w:shd w:val="clear" w:color="auto" w:fill="FFFFFF"/>
          <w:lang w:val="en-US"/>
        </w:rPr>
        <w:t>š</w:t>
      </w:r>
      <w:r w:rsidRPr="00ED2B97">
        <w:rPr>
          <w:rFonts w:cs="Times New Roman"/>
          <w:color w:val="222222"/>
          <w:sz w:val="24"/>
          <w:szCs w:val="24"/>
          <w:shd w:val="clear" w:color="auto" w:fill="FFFFFF"/>
          <w:lang w:val="en-US"/>
        </w:rPr>
        <w:t xml:space="preserve">nikar, J. (2007). Outward FDI and </w:t>
      </w:r>
      <w:r>
        <w:rPr>
          <w:rFonts w:cs="Times New Roman"/>
          <w:color w:val="222222"/>
          <w:sz w:val="24"/>
          <w:szCs w:val="24"/>
          <w:shd w:val="clear" w:color="auto" w:fill="FFFFFF"/>
          <w:lang w:val="en-US"/>
        </w:rPr>
        <w:t>productivity: Micro-</w:t>
      </w:r>
      <w:r w:rsidRPr="00ED2B97">
        <w:rPr>
          <w:rFonts w:cs="Times New Roman"/>
          <w:color w:val="222222"/>
          <w:sz w:val="24"/>
          <w:szCs w:val="24"/>
          <w:shd w:val="clear" w:color="auto" w:fill="FFFFFF"/>
          <w:lang w:val="en-US"/>
        </w:rPr>
        <w:t>evidence from Slovenia.</w:t>
      </w:r>
      <w:r w:rsidRPr="00ED2B97">
        <w:rPr>
          <w:rStyle w:val="apple-converted-space"/>
          <w:rFonts w:cs="Times New Roman"/>
          <w:color w:val="222222"/>
          <w:sz w:val="24"/>
          <w:szCs w:val="24"/>
          <w:shd w:val="clear" w:color="auto" w:fill="FFFFFF"/>
          <w:lang w:val="en-US"/>
        </w:rPr>
        <w:t> </w:t>
      </w:r>
      <w:r w:rsidRPr="00ED2B97">
        <w:rPr>
          <w:rFonts w:cs="Times New Roman"/>
          <w:i/>
          <w:iCs/>
          <w:color w:val="222222"/>
          <w:sz w:val="24"/>
          <w:szCs w:val="24"/>
          <w:shd w:val="clear" w:color="auto" w:fill="FFFFFF"/>
          <w:lang w:val="en-US"/>
        </w:rPr>
        <w:t>The World Economy</w:t>
      </w:r>
      <w:r w:rsidRPr="00ED2B97">
        <w:rPr>
          <w:rFonts w:cs="Times New Roman"/>
          <w:color w:val="222222"/>
          <w:sz w:val="24"/>
          <w:szCs w:val="24"/>
          <w:shd w:val="clear" w:color="auto" w:fill="FFFFFF"/>
          <w:lang w:val="en-US"/>
        </w:rPr>
        <w:t>,</w:t>
      </w:r>
      <w:r w:rsidRPr="00ED2B97">
        <w:rPr>
          <w:rStyle w:val="apple-converted-space"/>
          <w:rFonts w:cs="Times New Roman"/>
          <w:color w:val="222222"/>
          <w:sz w:val="24"/>
          <w:szCs w:val="24"/>
          <w:shd w:val="clear" w:color="auto" w:fill="FFFFFF"/>
          <w:lang w:val="en-US"/>
        </w:rPr>
        <w:t> </w:t>
      </w:r>
      <w:r w:rsidR="001F3916">
        <w:rPr>
          <w:rStyle w:val="apple-converted-space"/>
          <w:rFonts w:cs="Times New Roman"/>
          <w:color w:val="222222"/>
          <w:sz w:val="24"/>
          <w:szCs w:val="24"/>
          <w:shd w:val="clear" w:color="auto" w:fill="FFFFFF"/>
          <w:lang w:val="en-US"/>
        </w:rPr>
        <w:t xml:space="preserve">vol </w:t>
      </w:r>
      <w:r w:rsidRPr="00ED2B97">
        <w:rPr>
          <w:rFonts w:cs="Times New Roman"/>
          <w:i/>
          <w:iCs/>
          <w:color w:val="222222"/>
          <w:sz w:val="24"/>
          <w:szCs w:val="24"/>
          <w:shd w:val="clear" w:color="auto" w:fill="FFFFFF"/>
          <w:lang w:val="en-US"/>
        </w:rPr>
        <w:t>30</w:t>
      </w:r>
      <w:r w:rsidRPr="00ED2B97">
        <w:rPr>
          <w:rFonts w:cs="Times New Roman"/>
          <w:color w:val="222222"/>
          <w:sz w:val="24"/>
          <w:szCs w:val="24"/>
          <w:shd w:val="clear" w:color="auto" w:fill="FFFFFF"/>
          <w:lang w:val="en-US"/>
        </w:rPr>
        <w:t>(1), 135-155.</w:t>
      </w:r>
    </w:p>
    <w:p w14:paraId="0880035D" w14:textId="77777777" w:rsidR="0022060F" w:rsidRDefault="0022060F" w:rsidP="0022060F">
      <w:pPr>
        <w:pStyle w:val="BodyA"/>
        <w:spacing w:line="276" w:lineRule="auto"/>
        <w:ind w:left="709" w:hanging="709"/>
        <w:jc w:val="both"/>
        <w:rPr>
          <w:color w:val="auto"/>
          <w:sz w:val="24"/>
          <w:szCs w:val="24"/>
          <w:lang w:val="en-GB"/>
        </w:rPr>
      </w:pPr>
    </w:p>
    <w:p w14:paraId="555BBABE" w14:textId="77777777" w:rsidR="0022060F" w:rsidRDefault="0022060F" w:rsidP="0022060F">
      <w:pPr>
        <w:pStyle w:val="BodyA"/>
        <w:spacing w:line="276" w:lineRule="auto"/>
        <w:ind w:left="709" w:hanging="709"/>
        <w:jc w:val="both"/>
        <w:rPr>
          <w:color w:val="auto"/>
          <w:sz w:val="24"/>
          <w:szCs w:val="24"/>
          <w:lang w:val="en-GB"/>
        </w:rPr>
      </w:pPr>
    </w:p>
    <w:p w14:paraId="3B17E430" w14:textId="5B6BDE4A" w:rsidR="0022060F" w:rsidRPr="000B1D45" w:rsidRDefault="0022060F" w:rsidP="0022060F">
      <w:pPr>
        <w:pStyle w:val="BodyA"/>
        <w:spacing w:line="276" w:lineRule="auto"/>
        <w:ind w:left="709" w:hanging="709"/>
        <w:jc w:val="both"/>
        <w:rPr>
          <w:color w:val="auto"/>
          <w:sz w:val="24"/>
          <w:szCs w:val="24"/>
          <w:lang w:val="en-GB"/>
        </w:rPr>
      </w:pPr>
      <w:r w:rsidRPr="0028464F">
        <w:rPr>
          <w:color w:val="auto"/>
          <w:sz w:val="24"/>
          <w:szCs w:val="24"/>
          <w:lang w:val="en-GB"/>
        </w:rPr>
        <w:t xml:space="preserve">de Jong, G., van Dut, V., Jindra, B., </w:t>
      </w:r>
      <w:r>
        <w:rPr>
          <w:color w:val="auto"/>
          <w:sz w:val="24"/>
          <w:szCs w:val="24"/>
          <w:lang w:val="en-GB"/>
        </w:rPr>
        <w:t>and Marek, P. (2015)</w:t>
      </w:r>
      <w:r w:rsidRPr="0028464F">
        <w:rPr>
          <w:color w:val="auto"/>
          <w:sz w:val="24"/>
          <w:szCs w:val="24"/>
          <w:lang w:val="en-GB"/>
        </w:rPr>
        <w:t xml:space="preserve"> Does country context distance determine subsidiary decision-making autonomy? Theory and evidence from European transition economies. </w:t>
      </w:r>
      <w:r w:rsidRPr="0028464F">
        <w:rPr>
          <w:i/>
          <w:color w:val="auto"/>
          <w:sz w:val="24"/>
          <w:szCs w:val="24"/>
          <w:lang w:val="en-GB"/>
        </w:rPr>
        <w:t>International Business Review</w:t>
      </w:r>
      <w:r w:rsidRPr="0028464F">
        <w:rPr>
          <w:color w:val="auto"/>
          <w:sz w:val="24"/>
          <w:szCs w:val="24"/>
          <w:lang w:val="en-GB"/>
        </w:rPr>
        <w:t xml:space="preserve">, </w:t>
      </w:r>
      <w:r w:rsidR="001F3916">
        <w:rPr>
          <w:color w:val="auto"/>
          <w:sz w:val="24"/>
          <w:szCs w:val="24"/>
          <w:lang w:val="en-GB"/>
        </w:rPr>
        <w:t xml:space="preserve">vol </w:t>
      </w:r>
      <w:r w:rsidRPr="0028464F">
        <w:rPr>
          <w:color w:val="auto"/>
          <w:sz w:val="24"/>
          <w:szCs w:val="24"/>
          <w:lang w:val="en-GB"/>
        </w:rPr>
        <w:t>24(5), 874-889.</w:t>
      </w:r>
    </w:p>
    <w:p w14:paraId="1E99E520" w14:textId="77777777" w:rsidR="0022060F" w:rsidRPr="000B1D45" w:rsidRDefault="0022060F" w:rsidP="0022060F">
      <w:pPr>
        <w:pStyle w:val="BodyA"/>
        <w:spacing w:line="276" w:lineRule="auto"/>
        <w:ind w:left="709" w:hanging="709"/>
        <w:jc w:val="both"/>
        <w:rPr>
          <w:color w:val="auto"/>
          <w:sz w:val="24"/>
          <w:szCs w:val="24"/>
          <w:lang w:val="en-GB"/>
        </w:rPr>
      </w:pPr>
    </w:p>
    <w:p w14:paraId="10F7AE61" w14:textId="6A3A849F" w:rsidR="0022060F" w:rsidRPr="000B1D45" w:rsidRDefault="0022060F" w:rsidP="0022060F">
      <w:pPr>
        <w:pStyle w:val="BodyA"/>
        <w:spacing w:line="276" w:lineRule="auto"/>
        <w:ind w:left="709" w:hanging="709"/>
        <w:jc w:val="both"/>
        <w:rPr>
          <w:color w:val="auto"/>
          <w:sz w:val="24"/>
          <w:szCs w:val="24"/>
          <w:lang w:val="en-GB"/>
        </w:rPr>
      </w:pPr>
      <w:r w:rsidRPr="000B1D45">
        <w:rPr>
          <w:color w:val="auto"/>
          <w:sz w:val="24"/>
          <w:szCs w:val="24"/>
          <w:lang w:val="en-GB"/>
        </w:rPr>
        <w:t xml:space="preserve">Dörrenbächer, C., and Gammelgaard, J. (2006) Subsidiary role development: The effect of micro-political headquarters–subsidiary negotiations on the product, market and value-added scope of foreign-owned subsidiaries. </w:t>
      </w:r>
      <w:r w:rsidRPr="000B1D45">
        <w:rPr>
          <w:i/>
          <w:color w:val="auto"/>
          <w:sz w:val="24"/>
          <w:szCs w:val="24"/>
          <w:lang w:val="en-GB"/>
        </w:rPr>
        <w:t>Journal of International Management</w:t>
      </w:r>
      <w:r w:rsidRPr="000B1D45">
        <w:rPr>
          <w:color w:val="auto"/>
          <w:sz w:val="24"/>
          <w:szCs w:val="24"/>
          <w:lang w:val="en-GB"/>
        </w:rPr>
        <w:t xml:space="preserve">, </w:t>
      </w:r>
      <w:r w:rsidR="001F3916">
        <w:rPr>
          <w:color w:val="auto"/>
          <w:sz w:val="24"/>
          <w:szCs w:val="24"/>
          <w:lang w:val="en-GB"/>
        </w:rPr>
        <w:t xml:space="preserve">vol </w:t>
      </w:r>
      <w:r w:rsidRPr="000B1D45">
        <w:rPr>
          <w:color w:val="auto"/>
          <w:sz w:val="24"/>
          <w:szCs w:val="24"/>
          <w:lang w:val="en-GB"/>
        </w:rPr>
        <w:t>12(3), 266-283.</w:t>
      </w:r>
    </w:p>
    <w:p w14:paraId="08E98A18" w14:textId="77777777" w:rsidR="0022060F" w:rsidRPr="000B1D45" w:rsidRDefault="0022060F" w:rsidP="0022060F">
      <w:pPr>
        <w:pStyle w:val="BodyA"/>
        <w:spacing w:line="276" w:lineRule="auto"/>
        <w:ind w:left="709" w:hanging="709"/>
        <w:jc w:val="both"/>
        <w:rPr>
          <w:color w:val="auto"/>
          <w:sz w:val="24"/>
          <w:szCs w:val="24"/>
          <w:lang w:val="en-GB"/>
        </w:rPr>
      </w:pPr>
    </w:p>
    <w:p w14:paraId="02637FCF" w14:textId="77777777" w:rsidR="0022060F" w:rsidRPr="0038051B" w:rsidRDefault="0022060F" w:rsidP="0022060F">
      <w:pPr>
        <w:pStyle w:val="BodyA"/>
        <w:spacing w:line="276" w:lineRule="auto"/>
        <w:ind w:left="709" w:hanging="709"/>
        <w:jc w:val="both"/>
        <w:rPr>
          <w:color w:val="auto"/>
          <w:sz w:val="24"/>
          <w:szCs w:val="24"/>
          <w:lang w:val="en-GB"/>
        </w:rPr>
      </w:pPr>
      <w:r w:rsidRPr="0069228D">
        <w:rPr>
          <w:color w:val="auto"/>
          <w:sz w:val="24"/>
          <w:szCs w:val="24"/>
          <w:lang w:val="en-GB"/>
        </w:rPr>
        <w:t>Dörrenbächer, C., and Gammelgaard, J. (2011) Conflicts in headquarters–subsidiary relationships: Headquarters-driven charter losses in foreign subsidiaries. </w:t>
      </w:r>
      <w:r w:rsidRPr="0069228D">
        <w:rPr>
          <w:i/>
          <w:iCs/>
          <w:color w:val="auto"/>
          <w:sz w:val="24"/>
          <w:szCs w:val="24"/>
          <w:lang w:val="en-GB"/>
        </w:rPr>
        <w:t xml:space="preserve">Politics and </w:t>
      </w:r>
      <w:r>
        <w:rPr>
          <w:i/>
          <w:iCs/>
          <w:color w:val="auto"/>
          <w:sz w:val="24"/>
          <w:szCs w:val="24"/>
          <w:lang w:val="en-GB"/>
        </w:rPr>
        <w:t>P</w:t>
      </w:r>
      <w:r w:rsidRPr="0069228D">
        <w:rPr>
          <w:i/>
          <w:iCs/>
          <w:color w:val="auto"/>
          <w:sz w:val="24"/>
          <w:szCs w:val="24"/>
          <w:lang w:val="en-GB"/>
        </w:rPr>
        <w:t xml:space="preserve">ower in the </w:t>
      </w:r>
      <w:r>
        <w:rPr>
          <w:i/>
          <w:iCs/>
          <w:color w:val="auto"/>
          <w:sz w:val="24"/>
          <w:szCs w:val="24"/>
          <w:lang w:val="en-GB"/>
        </w:rPr>
        <w:t>Multinational C</w:t>
      </w:r>
      <w:r w:rsidRPr="0069228D">
        <w:rPr>
          <w:i/>
          <w:iCs/>
          <w:color w:val="auto"/>
          <w:sz w:val="24"/>
          <w:szCs w:val="24"/>
          <w:lang w:val="en-GB"/>
        </w:rPr>
        <w:t xml:space="preserve">orporation: The </w:t>
      </w:r>
      <w:r>
        <w:rPr>
          <w:i/>
          <w:iCs/>
          <w:color w:val="auto"/>
          <w:sz w:val="24"/>
          <w:szCs w:val="24"/>
          <w:lang w:val="en-GB"/>
        </w:rPr>
        <w:t>R</w:t>
      </w:r>
      <w:r w:rsidRPr="0069228D">
        <w:rPr>
          <w:i/>
          <w:iCs/>
          <w:color w:val="auto"/>
          <w:sz w:val="24"/>
          <w:szCs w:val="24"/>
          <w:lang w:val="en-GB"/>
        </w:rPr>
        <w:t xml:space="preserve">ole of </w:t>
      </w:r>
      <w:r>
        <w:rPr>
          <w:i/>
          <w:iCs/>
          <w:color w:val="auto"/>
          <w:sz w:val="24"/>
          <w:szCs w:val="24"/>
          <w:lang w:val="en-GB"/>
        </w:rPr>
        <w:t>I</w:t>
      </w:r>
      <w:r w:rsidRPr="0069228D">
        <w:rPr>
          <w:i/>
          <w:iCs/>
          <w:color w:val="auto"/>
          <w:sz w:val="24"/>
          <w:szCs w:val="24"/>
          <w:lang w:val="en-GB"/>
        </w:rPr>
        <w:t xml:space="preserve">nstitutions, </w:t>
      </w:r>
      <w:r>
        <w:rPr>
          <w:i/>
          <w:iCs/>
          <w:color w:val="auto"/>
          <w:sz w:val="24"/>
          <w:szCs w:val="24"/>
          <w:lang w:val="en-GB"/>
        </w:rPr>
        <w:t>Interests and I</w:t>
      </w:r>
      <w:r w:rsidRPr="0069228D">
        <w:rPr>
          <w:i/>
          <w:iCs/>
          <w:color w:val="auto"/>
          <w:sz w:val="24"/>
          <w:szCs w:val="24"/>
          <w:lang w:val="en-GB"/>
        </w:rPr>
        <w:t>dentities</w:t>
      </w:r>
      <w:r w:rsidRPr="0069228D">
        <w:rPr>
          <w:color w:val="auto"/>
          <w:sz w:val="24"/>
          <w:szCs w:val="24"/>
          <w:lang w:val="en-GB"/>
        </w:rPr>
        <w:t>, 231-254.</w:t>
      </w:r>
    </w:p>
    <w:p w14:paraId="4279293B" w14:textId="77777777" w:rsidR="0022060F" w:rsidRDefault="0022060F" w:rsidP="0022060F">
      <w:pPr>
        <w:pStyle w:val="BodyText"/>
        <w:spacing w:after="0" w:line="276" w:lineRule="auto"/>
        <w:ind w:left="709" w:hanging="709"/>
        <w:jc w:val="both"/>
        <w:rPr>
          <w:color w:val="auto"/>
          <w:lang w:val="en-GB"/>
        </w:rPr>
      </w:pPr>
    </w:p>
    <w:p w14:paraId="3D2F8F88" w14:textId="77777777" w:rsidR="0022060F" w:rsidRDefault="0022060F" w:rsidP="0022060F">
      <w:pPr>
        <w:pStyle w:val="BodyText"/>
        <w:spacing w:after="0" w:line="276" w:lineRule="auto"/>
        <w:ind w:left="709" w:hanging="709"/>
        <w:jc w:val="both"/>
      </w:pPr>
      <w:r w:rsidRPr="00887600">
        <w:rPr>
          <w:color w:val="auto"/>
          <w:lang w:val="en-GB"/>
        </w:rPr>
        <w:lastRenderedPageBreak/>
        <w:t>F</w:t>
      </w:r>
      <w:r>
        <w:rPr>
          <w:color w:val="auto"/>
          <w:lang w:val="en-GB"/>
        </w:rPr>
        <w:t>orfas</w:t>
      </w:r>
      <w:r w:rsidRPr="00887600">
        <w:rPr>
          <w:color w:val="auto"/>
          <w:lang w:val="en-GB"/>
        </w:rPr>
        <w:t xml:space="preserve"> (2006)</w:t>
      </w:r>
      <w:r>
        <w:rPr>
          <w:color w:val="auto"/>
          <w:lang w:val="en-GB"/>
        </w:rPr>
        <w:t xml:space="preserve"> </w:t>
      </w:r>
      <w:r w:rsidRPr="008A6DCD">
        <w:rPr>
          <w:i/>
          <w:color w:val="auto"/>
          <w:lang w:val="en-GB"/>
        </w:rPr>
        <w:t>Department of Jobs, Enterprise and Innovation Ireland</w:t>
      </w:r>
      <w:r>
        <w:rPr>
          <w:color w:val="auto"/>
          <w:lang w:val="en-GB"/>
        </w:rPr>
        <w:t xml:space="preserve">, </w:t>
      </w:r>
      <w:r>
        <w:t>available online [</w:t>
      </w:r>
      <w:r w:rsidRPr="00917963">
        <w:rPr>
          <w:color w:val="auto"/>
          <w:lang w:val="en-GB"/>
        </w:rPr>
        <w:t>www.forfas.ie</w:t>
      </w:r>
      <w:r>
        <w:t>]</w:t>
      </w:r>
    </w:p>
    <w:p w14:paraId="64A218BD" w14:textId="77777777" w:rsidR="0022060F" w:rsidRDefault="0022060F" w:rsidP="0022060F">
      <w:pPr>
        <w:pStyle w:val="BodyText"/>
        <w:spacing w:after="0"/>
        <w:ind w:left="709" w:hanging="709"/>
        <w:jc w:val="both"/>
      </w:pPr>
    </w:p>
    <w:p w14:paraId="399BFDAD" w14:textId="6C7DF7BC" w:rsidR="0022060F" w:rsidRPr="006233EE" w:rsidRDefault="0022060F" w:rsidP="0022060F">
      <w:pPr>
        <w:pStyle w:val="BodyText"/>
        <w:spacing w:line="276" w:lineRule="auto"/>
        <w:ind w:left="709" w:hanging="709"/>
        <w:jc w:val="both"/>
      </w:pPr>
      <w:r w:rsidRPr="006233EE">
        <w:t>Fr</w:t>
      </w:r>
      <w:r>
        <w:t>ost, T. S., Birkinshaw, J. M., and</w:t>
      </w:r>
      <w:r w:rsidRPr="006233EE">
        <w:t xml:space="preserve"> Ensign, P. C. (2002). Centers of excellence in multinational corporations. </w:t>
      </w:r>
      <w:r w:rsidRPr="006233EE">
        <w:rPr>
          <w:i/>
          <w:iCs/>
        </w:rPr>
        <w:t>Strategic Management Journal</w:t>
      </w:r>
      <w:r w:rsidRPr="006233EE">
        <w:t>, </w:t>
      </w:r>
      <w:r w:rsidR="001F3916">
        <w:t xml:space="preserve">vol </w:t>
      </w:r>
      <w:r w:rsidRPr="006233EE">
        <w:rPr>
          <w:i/>
          <w:iCs/>
        </w:rPr>
        <w:t>23</w:t>
      </w:r>
      <w:r w:rsidRPr="006233EE">
        <w:t>(11), 997-1018.</w:t>
      </w:r>
    </w:p>
    <w:p w14:paraId="6A65F63A" w14:textId="3E2F7423" w:rsidR="0022060F" w:rsidRPr="000B1D45" w:rsidRDefault="0022060F" w:rsidP="0022060F">
      <w:pPr>
        <w:pStyle w:val="BodyText"/>
        <w:spacing w:after="0" w:line="276" w:lineRule="auto"/>
        <w:ind w:left="709" w:hanging="709"/>
        <w:jc w:val="both"/>
        <w:rPr>
          <w:color w:val="auto"/>
          <w:lang w:val="en-GB"/>
        </w:rPr>
      </w:pPr>
      <w:r w:rsidRPr="000B1D45">
        <w:rPr>
          <w:color w:val="auto"/>
          <w:lang w:val="en-GB"/>
        </w:rPr>
        <w:t xml:space="preserve">Gates, S. R. and Egelhoff, W.G. (1986) Centralization in </w:t>
      </w:r>
      <w:r>
        <w:rPr>
          <w:color w:val="auto"/>
          <w:lang w:val="en-GB"/>
        </w:rPr>
        <w:t>headquarters-s</w:t>
      </w:r>
      <w:r w:rsidRPr="000B1D45">
        <w:rPr>
          <w:color w:val="auto"/>
          <w:lang w:val="en-GB"/>
        </w:rPr>
        <w:t xml:space="preserve">ubsidiary </w:t>
      </w:r>
      <w:r>
        <w:rPr>
          <w:color w:val="auto"/>
          <w:lang w:val="en-GB"/>
        </w:rPr>
        <w:t>r</w:t>
      </w:r>
      <w:r w:rsidRPr="000B1D45">
        <w:rPr>
          <w:color w:val="auto"/>
          <w:lang w:val="en-GB"/>
        </w:rPr>
        <w:t xml:space="preserve">elationship,  </w:t>
      </w:r>
      <w:r w:rsidRPr="000B1D45">
        <w:rPr>
          <w:i/>
          <w:iCs/>
          <w:color w:val="auto"/>
          <w:lang w:val="en-GB"/>
        </w:rPr>
        <w:t>Journal of International Business Studies</w:t>
      </w:r>
      <w:r w:rsidRPr="000B1D45">
        <w:rPr>
          <w:color w:val="auto"/>
          <w:lang w:val="en-GB"/>
        </w:rPr>
        <w:t xml:space="preserve">, Summer, </w:t>
      </w:r>
      <w:r w:rsidR="009A5A0B">
        <w:rPr>
          <w:color w:val="auto"/>
          <w:lang w:val="en-GB"/>
        </w:rPr>
        <w:t xml:space="preserve">vol 17(2), </w:t>
      </w:r>
      <w:r w:rsidRPr="000B1D45">
        <w:rPr>
          <w:color w:val="auto"/>
          <w:lang w:val="en-GB"/>
        </w:rPr>
        <w:t>71- 92.</w:t>
      </w:r>
    </w:p>
    <w:p w14:paraId="64A4072E" w14:textId="77777777" w:rsidR="0022060F" w:rsidRPr="000B1D45" w:rsidRDefault="0022060F" w:rsidP="0022060F">
      <w:pPr>
        <w:pStyle w:val="BodyText"/>
        <w:spacing w:after="0" w:line="276" w:lineRule="auto"/>
        <w:ind w:left="709" w:hanging="709"/>
        <w:jc w:val="both"/>
        <w:rPr>
          <w:color w:val="auto"/>
          <w:lang w:val="en-GB"/>
        </w:rPr>
      </w:pPr>
    </w:p>
    <w:p w14:paraId="37708CA5" w14:textId="77777777" w:rsidR="0022060F" w:rsidRPr="000B1D45" w:rsidRDefault="0022060F" w:rsidP="0022060F">
      <w:pPr>
        <w:pStyle w:val="BodyText"/>
        <w:spacing w:after="0" w:line="276" w:lineRule="auto"/>
        <w:ind w:left="709" w:hanging="709"/>
        <w:jc w:val="both"/>
        <w:rPr>
          <w:color w:val="auto"/>
          <w:lang w:val="en-GB"/>
        </w:rPr>
      </w:pPr>
    </w:p>
    <w:p w14:paraId="73D06211" w14:textId="06B3D5F9" w:rsidR="0022060F" w:rsidRDefault="0022060F" w:rsidP="0022060F">
      <w:pPr>
        <w:pStyle w:val="BodyA"/>
        <w:spacing w:line="276" w:lineRule="auto"/>
        <w:ind w:left="709" w:hanging="709"/>
        <w:jc w:val="both"/>
        <w:rPr>
          <w:color w:val="auto"/>
          <w:sz w:val="24"/>
          <w:szCs w:val="24"/>
          <w:lang w:val="en-GB"/>
        </w:rPr>
      </w:pPr>
      <w:r w:rsidRPr="003408DF">
        <w:rPr>
          <w:color w:val="auto"/>
          <w:sz w:val="24"/>
          <w:szCs w:val="24"/>
          <w:lang w:val="en-GB"/>
        </w:rPr>
        <w:t>Glass</w:t>
      </w:r>
      <w:r>
        <w:rPr>
          <w:color w:val="auto"/>
          <w:sz w:val="24"/>
          <w:szCs w:val="24"/>
          <w:lang w:val="en-GB"/>
        </w:rPr>
        <w:t>,</w:t>
      </w:r>
      <w:r w:rsidRPr="003408DF">
        <w:rPr>
          <w:color w:val="auto"/>
          <w:sz w:val="24"/>
          <w:szCs w:val="24"/>
          <w:lang w:val="en-GB"/>
        </w:rPr>
        <w:t xml:space="preserve"> G</w:t>
      </w:r>
      <w:r>
        <w:rPr>
          <w:color w:val="auto"/>
          <w:sz w:val="24"/>
          <w:szCs w:val="24"/>
          <w:lang w:val="en-GB"/>
        </w:rPr>
        <w:t>.</w:t>
      </w:r>
      <w:r w:rsidRPr="003408DF">
        <w:rPr>
          <w:color w:val="auto"/>
          <w:sz w:val="24"/>
          <w:szCs w:val="24"/>
          <w:lang w:val="en-GB"/>
        </w:rPr>
        <w:t>V</w:t>
      </w:r>
      <w:r>
        <w:rPr>
          <w:color w:val="auto"/>
          <w:sz w:val="24"/>
          <w:szCs w:val="24"/>
          <w:lang w:val="en-GB"/>
        </w:rPr>
        <w:t>.</w:t>
      </w:r>
      <w:r w:rsidRPr="003408DF">
        <w:rPr>
          <w:color w:val="auto"/>
          <w:sz w:val="24"/>
          <w:szCs w:val="24"/>
          <w:lang w:val="en-GB"/>
        </w:rPr>
        <w:t>, Peckman</w:t>
      </w:r>
      <w:r>
        <w:rPr>
          <w:color w:val="auto"/>
          <w:sz w:val="24"/>
          <w:szCs w:val="24"/>
          <w:lang w:val="en-GB"/>
        </w:rPr>
        <w:t>,</w:t>
      </w:r>
      <w:r w:rsidRPr="003408DF">
        <w:rPr>
          <w:color w:val="auto"/>
          <w:sz w:val="24"/>
          <w:szCs w:val="24"/>
          <w:lang w:val="en-GB"/>
        </w:rPr>
        <w:t xml:space="preserve"> P</w:t>
      </w:r>
      <w:r>
        <w:rPr>
          <w:color w:val="auto"/>
          <w:sz w:val="24"/>
          <w:szCs w:val="24"/>
          <w:lang w:val="en-GB"/>
        </w:rPr>
        <w:t xml:space="preserve">. </w:t>
      </w:r>
      <w:r w:rsidRPr="003408DF">
        <w:rPr>
          <w:color w:val="auto"/>
          <w:sz w:val="24"/>
          <w:szCs w:val="24"/>
          <w:lang w:val="en-GB"/>
        </w:rPr>
        <w:t>D</w:t>
      </w:r>
      <w:r>
        <w:rPr>
          <w:color w:val="auto"/>
          <w:sz w:val="24"/>
          <w:szCs w:val="24"/>
          <w:lang w:val="en-GB"/>
        </w:rPr>
        <w:t>.,</w:t>
      </w:r>
      <w:r w:rsidRPr="003408DF">
        <w:rPr>
          <w:color w:val="auto"/>
          <w:sz w:val="24"/>
          <w:szCs w:val="24"/>
          <w:lang w:val="en-GB"/>
        </w:rPr>
        <w:t xml:space="preserve"> </w:t>
      </w:r>
      <w:r>
        <w:rPr>
          <w:color w:val="auto"/>
          <w:sz w:val="24"/>
          <w:szCs w:val="24"/>
          <w:lang w:val="en-GB"/>
        </w:rPr>
        <w:t>and</w:t>
      </w:r>
      <w:r w:rsidRPr="003408DF">
        <w:rPr>
          <w:color w:val="auto"/>
          <w:sz w:val="24"/>
          <w:szCs w:val="24"/>
          <w:lang w:val="en-GB"/>
        </w:rPr>
        <w:t xml:space="preserve"> Sanders</w:t>
      </w:r>
      <w:r>
        <w:rPr>
          <w:color w:val="auto"/>
          <w:sz w:val="24"/>
          <w:szCs w:val="24"/>
          <w:lang w:val="en-GB"/>
        </w:rPr>
        <w:t>,</w:t>
      </w:r>
      <w:r w:rsidRPr="003408DF">
        <w:rPr>
          <w:color w:val="auto"/>
          <w:sz w:val="24"/>
          <w:szCs w:val="24"/>
          <w:lang w:val="en-GB"/>
        </w:rPr>
        <w:t xml:space="preserve"> J</w:t>
      </w:r>
      <w:r>
        <w:rPr>
          <w:color w:val="auto"/>
          <w:sz w:val="24"/>
          <w:szCs w:val="24"/>
          <w:lang w:val="en-GB"/>
        </w:rPr>
        <w:t xml:space="preserve">. </w:t>
      </w:r>
      <w:r w:rsidRPr="003408DF">
        <w:rPr>
          <w:color w:val="auto"/>
          <w:sz w:val="24"/>
          <w:szCs w:val="24"/>
          <w:lang w:val="en-GB"/>
        </w:rPr>
        <w:t>R</w:t>
      </w:r>
      <w:r>
        <w:rPr>
          <w:color w:val="auto"/>
          <w:sz w:val="24"/>
          <w:szCs w:val="24"/>
          <w:lang w:val="en-GB"/>
        </w:rPr>
        <w:t>.</w:t>
      </w:r>
      <w:r w:rsidRPr="003408DF">
        <w:rPr>
          <w:color w:val="auto"/>
          <w:sz w:val="24"/>
          <w:szCs w:val="24"/>
          <w:lang w:val="en-GB"/>
        </w:rPr>
        <w:t xml:space="preserve"> (1972), Consequences of failure to meet assumptions underlying the analyses of variance and covariance, </w:t>
      </w:r>
      <w:r w:rsidRPr="003408DF">
        <w:rPr>
          <w:i/>
          <w:color w:val="auto"/>
          <w:sz w:val="24"/>
          <w:szCs w:val="24"/>
          <w:lang w:val="en-GB"/>
        </w:rPr>
        <w:t>Review of Educational Research</w:t>
      </w:r>
      <w:r w:rsidR="001F3916">
        <w:rPr>
          <w:color w:val="auto"/>
          <w:sz w:val="24"/>
          <w:szCs w:val="24"/>
          <w:lang w:val="en-GB"/>
        </w:rPr>
        <w:t>, vol</w:t>
      </w:r>
      <w:r w:rsidRPr="003408DF">
        <w:rPr>
          <w:color w:val="auto"/>
          <w:sz w:val="24"/>
          <w:szCs w:val="24"/>
          <w:lang w:val="en-GB"/>
        </w:rPr>
        <w:t xml:space="preserve"> 42 (3)</w:t>
      </w:r>
      <w:r>
        <w:rPr>
          <w:color w:val="auto"/>
          <w:sz w:val="24"/>
          <w:szCs w:val="24"/>
          <w:lang w:val="en-GB"/>
        </w:rPr>
        <w:t>,</w:t>
      </w:r>
      <w:r w:rsidRPr="003408DF">
        <w:rPr>
          <w:color w:val="auto"/>
          <w:sz w:val="24"/>
          <w:szCs w:val="24"/>
          <w:lang w:val="en-GB"/>
        </w:rPr>
        <w:t xml:space="preserve"> 237-288</w:t>
      </w:r>
      <w:r w:rsidR="00DF714C">
        <w:rPr>
          <w:color w:val="auto"/>
          <w:sz w:val="24"/>
          <w:szCs w:val="24"/>
          <w:lang w:val="en-GB"/>
        </w:rPr>
        <w:t>.</w:t>
      </w:r>
    </w:p>
    <w:p w14:paraId="6D45ACF1" w14:textId="25088FB7" w:rsidR="00DF714C" w:rsidRDefault="00DF714C" w:rsidP="0022060F">
      <w:pPr>
        <w:pStyle w:val="BodyA"/>
        <w:spacing w:line="276" w:lineRule="auto"/>
        <w:ind w:left="709" w:hanging="709"/>
        <w:jc w:val="both"/>
        <w:rPr>
          <w:color w:val="auto"/>
          <w:sz w:val="24"/>
          <w:szCs w:val="24"/>
          <w:lang w:val="en-GB"/>
        </w:rPr>
      </w:pPr>
    </w:p>
    <w:p w14:paraId="1C4F14FF" w14:textId="020FFE27" w:rsidR="0022060F" w:rsidRPr="003408DF" w:rsidRDefault="00DF714C" w:rsidP="00DF714C">
      <w:pPr>
        <w:pStyle w:val="BodyA"/>
        <w:spacing w:line="276" w:lineRule="auto"/>
        <w:ind w:left="709" w:hanging="709"/>
        <w:jc w:val="both"/>
        <w:rPr>
          <w:color w:val="auto"/>
          <w:sz w:val="24"/>
          <w:szCs w:val="24"/>
          <w:lang w:val="en-GB"/>
        </w:rPr>
      </w:pPr>
      <w:r w:rsidRPr="00DF714C">
        <w:rPr>
          <w:color w:val="auto"/>
          <w:sz w:val="24"/>
          <w:szCs w:val="24"/>
          <w:lang w:val="en-GB"/>
        </w:rPr>
        <w:t xml:space="preserve">Håkanson, L., Ambos, B., Schuster, A., and Leicht-Deobald, U. (2016) The psychology of psychic distance: Antecedents of asymmetric perceptions. </w:t>
      </w:r>
      <w:r w:rsidRPr="00DF714C">
        <w:rPr>
          <w:i/>
          <w:iCs/>
          <w:color w:val="auto"/>
          <w:sz w:val="24"/>
          <w:szCs w:val="24"/>
          <w:lang w:val="en-GB"/>
        </w:rPr>
        <w:t>Journal of World Business</w:t>
      </w:r>
      <w:r w:rsidRPr="00DF714C">
        <w:rPr>
          <w:color w:val="auto"/>
          <w:sz w:val="24"/>
          <w:szCs w:val="24"/>
          <w:lang w:val="en-GB"/>
        </w:rPr>
        <w:t>, </w:t>
      </w:r>
      <w:r w:rsidR="001F3916">
        <w:rPr>
          <w:color w:val="auto"/>
          <w:sz w:val="24"/>
          <w:szCs w:val="24"/>
          <w:lang w:val="en-GB"/>
        </w:rPr>
        <w:t xml:space="preserve">vol </w:t>
      </w:r>
      <w:r w:rsidRPr="001F3916">
        <w:rPr>
          <w:iCs/>
          <w:color w:val="auto"/>
          <w:sz w:val="24"/>
          <w:szCs w:val="24"/>
          <w:lang w:val="en-GB"/>
        </w:rPr>
        <w:t>51</w:t>
      </w:r>
      <w:r w:rsidRPr="001F3916">
        <w:rPr>
          <w:color w:val="auto"/>
          <w:sz w:val="24"/>
          <w:szCs w:val="24"/>
          <w:lang w:val="en-GB"/>
        </w:rPr>
        <w:t>(2), 308</w:t>
      </w:r>
      <w:r w:rsidRPr="00DF714C">
        <w:rPr>
          <w:color w:val="auto"/>
          <w:sz w:val="24"/>
          <w:szCs w:val="24"/>
          <w:lang w:val="en-GB"/>
        </w:rPr>
        <w:t>-318</w:t>
      </w:r>
      <w:r>
        <w:rPr>
          <w:color w:val="auto"/>
          <w:sz w:val="24"/>
          <w:szCs w:val="24"/>
          <w:lang w:val="en-GB"/>
        </w:rPr>
        <w:t>.</w:t>
      </w:r>
    </w:p>
    <w:p w14:paraId="16E13546" w14:textId="77777777" w:rsidR="0022060F" w:rsidRPr="000B1D45" w:rsidRDefault="0022060F" w:rsidP="0022060F">
      <w:pPr>
        <w:pStyle w:val="BodyText"/>
        <w:spacing w:after="0" w:line="276" w:lineRule="auto"/>
        <w:ind w:left="709" w:hanging="709"/>
        <w:jc w:val="both"/>
        <w:rPr>
          <w:color w:val="auto"/>
          <w:lang w:val="en-GB"/>
        </w:rPr>
      </w:pPr>
    </w:p>
    <w:p w14:paraId="58C57E58" w14:textId="6714D964" w:rsidR="0022060F" w:rsidRPr="00DF714C" w:rsidRDefault="0022060F" w:rsidP="0022060F">
      <w:pPr>
        <w:pStyle w:val="BodyA"/>
        <w:spacing w:line="276" w:lineRule="auto"/>
        <w:ind w:left="709" w:hanging="709"/>
        <w:jc w:val="both"/>
        <w:rPr>
          <w:color w:val="000000" w:themeColor="text1"/>
          <w:sz w:val="24"/>
          <w:szCs w:val="24"/>
          <w:lang w:val="en-GB"/>
        </w:rPr>
      </w:pPr>
      <w:r w:rsidRPr="00DF714C">
        <w:rPr>
          <w:color w:val="000000" w:themeColor="text1"/>
          <w:sz w:val="24"/>
          <w:szCs w:val="24"/>
          <w:lang w:val="en-GB"/>
        </w:rPr>
        <w:t xml:space="preserve">Hamel, G. and Prahalad, C.K. (1983) Managing strategic responsibility in the MNE, </w:t>
      </w:r>
      <w:r w:rsidRPr="00DF714C">
        <w:rPr>
          <w:i/>
          <w:iCs/>
          <w:color w:val="000000" w:themeColor="text1"/>
          <w:sz w:val="24"/>
          <w:szCs w:val="24"/>
          <w:lang w:val="en-GB"/>
        </w:rPr>
        <w:t>Strategic Management Journal,</w:t>
      </w:r>
      <w:r w:rsidRPr="00DF714C">
        <w:rPr>
          <w:color w:val="000000" w:themeColor="text1"/>
          <w:sz w:val="24"/>
          <w:szCs w:val="24"/>
          <w:lang w:val="en-GB"/>
        </w:rPr>
        <w:t xml:space="preserve"> </w:t>
      </w:r>
      <w:r w:rsidR="001F3916">
        <w:rPr>
          <w:color w:val="000000" w:themeColor="text1"/>
          <w:sz w:val="24"/>
          <w:szCs w:val="24"/>
          <w:lang w:val="en-GB"/>
        </w:rPr>
        <w:t xml:space="preserve">vol </w:t>
      </w:r>
      <w:r w:rsidRPr="00DF714C">
        <w:rPr>
          <w:color w:val="000000" w:themeColor="text1"/>
          <w:sz w:val="24"/>
          <w:szCs w:val="24"/>
          <w:lang w:val="en-GB"/>
        </w:rPr>
        <w:t>4, 342-351.</w:t>
      </w:r>
    </w:p>
    <w:p w14:paraId="2B8CCD7D" w14:textId="77777777" w:rsidR="0022060F" w:rsidRPr="00CB55C1" w:rsidRDefault="0022060F" w:rsidP="0022060F">
      <w:pPr>
        <w:pStyle w:val="BodyA"/>
        <w:spacing w:line="276" w:lineRule="auto"/>
        <w:ind w:left="709" w:hanging="709"/>
        <w:jc w:val="both"/>
        <w:rPr>
          <w:color w:val="FF0000"/>
          <w:sz w:val="24"/>
          <w:szCs w:val="24"/>
          <w:lang w:val="en-GB"/>
        </w:rPr>
      </w:pPr>
    </w:p>
    <w:p w14:paraId="53B3EDE1" w14:textId="15A61739" w:rsidR="0022060F" w:rsidRPr="00BA5B3D" w:rsidRDefault="0022060F" w:rsidP="0022060F">
      <w:pPr>
        <w:pStyle w:val="BodyA"/>
        <w:spacing w:line="276" w:lineRule="auto"/>
        <w:ind w:left="709" w:hanging="709"/>
        <w:jc w:val="both"/>
        <w:rPr>
          <w:rFonts w:cs="Times New Roman"/>
          <w:color w:val="auto"/>
          <w:sz w:val="24"/>
          <w:szCs w:val="24"/>
          <w:lang w:val="en-GB"/>
        </w:rPr>
      </w:pPr>
      <w:r w:rsidRPr="00C3796E">
        <w:rPr>
          <w:rFonts w:cs="Times New Roman"/>
          <w:color w:val="222222"/>
          <w:sz w:val="24"/>
          <w:szCs w:val="24"/>
          <w:shd w:val="clear" w:color="auto" w:fill="FFFFFF"/>
          <w:lang w:val="en-US"/>
        </w:rPr>
        <w:t>Harzing, A. W. (2000). Cross-national industrial mail surveys: why do response rates differ between countries?</w:t>
      </w:r>
      <w:r w:rsidRPr="00C3796E">
        <w:rPr>
          <w:rStyle w:val="apple-converted-space"/>
          <w:rFonts w:cs="Times New Roman"/>
          <w:color w:val="222222"/>
          <w:sz w:val="24"/>
          <w:szCs w:val="24"/>
          <w:shd w:val="clear" w:color="auto" w:fill="FFFFFF"/>
          <w:lang w:val="en-US"/>
        </w:rPr>
        <w:t> </w:t>
      </w:r>
      <w:r w:rsidRPr="00C3796E">
        <w:rPr>
          <w:rFonts w:cs="Times New Roman"/>
          <w:i/>
          <w:iCs/>
          <w:color w:val="222222"/>
          <w:sz w:val="24"/>
          <w:szCs w:val="24"/>
          <w:shd w:val="clear" w:color="auto" w:fill="FFFFFF"/>
          <w:lang w:val="en-US"/>
        </w:rPr>
        <w:t>Industrial Marketing Management</w:t>
      </w:r>
      <w:r w:rsidRPr="00C3796E">
        <w:rPr>
          <w:rFonts w:cs="Times New Roman"/>
          <w:color w:val="222222"/>
          <w:sz w:val="24"/>
          <w:szCs w:val="24"/>
          <w:shd w:val="clear" w:color="auto" w:fill="FFFFFF"/>
          <w:lang w:val="en-US"/>
        </w:rPr>
        <w:t>,</w:t>
      </w:r>
      <w:r w:rsidRPr="00C3796E">
        <w:rPr>
          <w:rStyle w:val="apple-converted-space"/>
          <w:rFonts w:cs="Times New Roman"/>
          <w:color w:val="222222"/>
          <w:sz w:val="24"/>
          <w:szCs w:val="24"/>
          <w:shd w:val="clear" w:color="auto" w:fill="FFFFFF"/>
          <w:lang w:val="en-US"/>
        </w:rPr>
        <w:t> </w:t>
      </w:r>
      <w:r w:rsidR="001F3916">
        <w:rPr>
          <w:rStyle w:val="apple-converted-space"/>
          <w:rFonts w:cs="Times New Roman"/>
          <w:color w:val="222222"/>
          <w:sz w:val="24"/>
          <w:szCs w:val="24"/>
          <w:shd w:val="clear" w:color="auto" w:fill="FFFFFF"/>
          <w:lang w:val="en-US"/>
        </w:rPr>
        <w:t xml:space="preserve">vol </w:t>
      </w:r>
      <w:r w:rsidRPr="001F3916">
        <w:rPr>
          <w:rFonts w:cs="Times New Roman"/>
          <w:iCs/>
          <w:color w:val="222222"/>
          <w:sz w:val="24"/>
          <w:szCs w:val="24"/>
          <w:shd w:val="clear" w:color="auto" w:fill="FFFFFF"/>
          <w:lang w:val="en-US"/>
        </w:rPr>
        <w:t>29</w:t>
      </w:r>
      <w:r w:rsidRPr="001F3916">
        <w:rPr>
          <w:rFonts w:cs="Times New Roman"/>
          <w:color w:val="222222"/>
          <w:sz w:val="24"/>
          <w:szCs w:val="24"/>
          <w:shd w:val="clear" w:color="auto" w:fill="FFFFFF"/>
          <w:lang w:val="en-US"/>
        </w:rPr>
        <w:t>(3),</w:t>
      </w:r>
      <w:r w:rsidRPr="00C3796E">
        <w:rPr>
          <w:rFonts w:cs="Times New Roman"/>
          <w:color w:val="222222"/>
          <w:sz w:val="24"/>
          <w:szCs w:val="24"/>
          <w:shd w:val="clear" w:color="auto" w:fill="FFFFFF"/>
          <w:lang w:val="en-US"/>
        </w:rPr>
        <w:t xml:space="preserve"> 243-254.</w:t>
      </w:r>
    </w:p>
    <w:p w14:paraId="38B9B6CB" w14:textId="77777777" w:rsidR="0022060F" w:rsidRDefault="0022060F" w:rsidP="0022060F">
      <w:pPr>
        <w:pStyle w:val="BodyA"/>
        <w:spacing w:line="276" w:lineRule="auto"/>
        <w:ind w:left="709" w:hanging="709"/>
        <w:jc w:val="both"/>
        <w:rPr>
          <w:color w:val="auto"/>
          <w:sz w:val="24"/>
          <w:szCs w:val="24"/>
          <w:lang w:val="en-GB"/>
        </w:rPr>
      </w:pPr>
    </w:p>
    <w:p w14:paraId="47A64C5B" w14:textId="2DB4579A" w:rsidR="0022060F" w:rsidRPr="00BA5B3D" w:rsidRDefault="0022060F" w:rsidP="0022060F">
      <w:pPr>
        <w:pStyle w:val="BodyA"/>
        <w:spacing w:line="276" w:lineRule="auto"/>
        <w:ind w:left="709" w:hanging="709"/>
        <w:jc w:val="both"/>
        <w:rPr>
          <w:rFonts w:cs="Times New Roman"/>
          <w:color w:val="auto"/>
          <w:sz w:val="24"/>
          <w:szCs w:val="24"/>
          <w:lang w:val="en-GB"/>
        </w:rPr>
      </w:pPr>
      <w:r w:rsidRPr="00C3796E">
        <w:rPr>
          <w:rFonts w:cs="Times New Roman"/>
          <w:color w:val="222222"/>
          <w:sz w:val="24"/>
          <w:szCs w:val="24"/>
          <w:shd w:val="clear" w:color="auto" w:fill="FFFFFF"/>
          <w:lang w:val="en-US"/>
        </w:rPr>
        <w:t>Harzing, A. W., Reiche, B. S., and Pudelko, M. (2013) Challenges in international survey research: a review with illustrations and suggested solutions for best practice.</w:t>
      </w:r>
      <w:r w:rsidRPr="00C3796E">
        <w:rPr>
          <w:rStyle w:val="apple-converted-space"/>
          <w:rFonts w:cs="Times New Roman"/>
          <w:color w:val="222222"/>
          <w:sz w:val="24"/>
          <w:szCs w:val="24"/>
          <w:shd w:val="clear" w:color="auto" w:fill="FFFFFF"/>
          <w:lang w:val="en-US"/>
        </w:rPr>
        <w:t> </w:t>
      </w:r>
      <w:r w:rsidRPr="00C3796E">
        <w:rPr>
          <w:rFonts w:cs="Times New Roman"/>
          <w:i/>
          <w:iCs/>
          <w:color w:val="222222"/>
          <w:sz w:val="24"/>
          <w:szCs w:val="24"/>
          <w:shd w:val="clear" w:color="auto" w:fill="FFFFFF"/>
          <w:lang w:val="en-US"/>
        </w:rPr>
        <w:t>European Journal of International Management</w:t>
      </w:r>
      <w:r w:rsidRPr="00C3796E">
        <w:rPr>
          <w:rFonts w:cs="Times New Roman"/>
          <w:color w:val="222222"/>
          <w:sz w:val="24"/>
          <w:szCs w:val="24"/>
          <w:shd w:val="clear" w:color="auto" w:fill="FFFFFF"/>
          <w:lang w:val="en-US"/>
        </w:rPr>
        <w:t>,</w:t>
      </w:r>
      <w:r w:rsidRPr="00C3796E">
        <w:rPr>
          <w:rStyle w:val="apple-converted-space"/>
          <w:rFonts w:cs="Times New Roman"/>
          <w:color w:val="222222"/>
          <w:sz w:val="24"/>
          <w:szCs w:val="24"/>
          <w:shd w:val="clear" w:color="auto" w:fill="FFFFFF"/>
          <w:lang w:val="en-US"/>
        </w:rPr>
        <w:t> </w:t>
      </w:r>
      <w:r w:rsidR="001F3916">
        <w:rPr>
          <w:rStyle w:val="apple-converted-space"/>
          <w:rFonts w:cs="Times New Roman"/>
          <w:color w:val="222222"/>
          <w:sz w:val="24"/>
          <w:szCs w:val="24"/>
          <w:shd w:val="clear" w:color="auto" w:fill="FFFFFF"/>
          <w:lang w:val="en-US"/>
        </w:rPr>
        <w:t xml:space="preserve">vol </w:t>
      </w:r>
      <w:r w:rsidRPr="00C3796E">
        <w:rPr>
          <w:rFonts w:cs="Times New Roman"/>
          <w:i/>
          <w:iCs/>
          <w:color w:val="222222"/>
          <w:sz w:val="24"/>
          <w:szCs w:val="24"/>
          <w:shd w:val="clear" w:color="auto" w:fill="FFFFFF"/>
          <w:lang w:val="en-US"/>
        </w:rPr>
        <w:t>7</w:t>
      </w:r>
      <w:r w:rsidRPr="00C3796E">
        <w:rPr>
          <w:rFonts w:cs="Times New Roman"/>
          <w:color w:val="222222"/>
          <w:sz w:val="24"/>
          <w:szCs w:val="24"/>
          <w:shd w:val="clear" w:color="auto" w:fill="FFFFFF"/>
          <w:lang w:val="en-US"/>
        </w:rPr>
        <w:t>(1), 112-134.</w:t>
      </w:r>
    </w:p>
    <w:p w14:paraId="51CC2B41" w14:textId="77777777" w:rsidR="0022060F" w:rsidRPr="000B1D45" w:rsidRDefault="0022060F" w:rsidP="0022060F">
      <w:pPr>
        <w:pStyle w:val="BodyA"/>
        <w:spacing w:line="276" w:lineRule="auto"/>
        <w:ind w:left="709" w:hanging="709"/>
        <w:jc w:val="both"/>
        <w:rPr>
          <w:color w:val="auto"/>
          <w:sz w:val="24"/>
          <w:szCs w:val="24"/>
          <w:lang w:val="en-GB"/>
        </w:rPr>
      </w:pPr>
    </w:p>
    <w:p w14:paraId="20A4418B" w14:textId="78738F45" w:rsidR="0022060F" w:rsidRDefault="0022060F" w:rsidP="0022060F">
      <w:pPr>
        <w:pStyle w:val="BodyA"/>
        <w:spacing w:line="276" w:lineRule="auto"/>
        <w:ind w:left="709" w:hanging="709"/>
        <w:jc w:val="both"/>
        <w:rPr>
          <w:color w:val="auto"/>
          <w:sz w:val="24"/>
          <w:szCs w:val="24"/>
          <w:lang w:val="en-GB"/>
        </w:rPr>
      </w:pPr>
      <w:r>
        <w:rPr>
          <w:color w:val="auto"/>
          <w:sz w:val="24"/>
          <w:szCs w:val="24"/>
          <w:lang w:val="en-GB"/>
        </w:rPr>
        <w:t>Hedlund, G. (1980) The role of f</w:t>
      </w:r>
      <w:r w:rsidRPr="000B1D45">
        <w:rPr>
          <w:color w:val="auto"/>
          <w:sz w:val="24"/>
          <w:szCs w:val="24"/>
          <w:lang w:val="en-GB"/>
        </w:rPr>
        <w:t xml:space="preserve">oreign </w:t>
      </w:r>
      <w:r>
        <w:rPr>
          <w:color w:val="auto"/>
          <w:sz w:val="24"/>
          <w:szCs w:val="24"/>
          <w:lang w:val="en-GB"/>
        </w:rPr>
        <w:t>subsidiaries in s</w:t>
      </w:r>
      <w:r w:rsidRPr="000B1D45">
        <w:rPr>
          <w:color w:val="auto"/>
          <w:sz w:val="24"/>
          <w:szCs w:val="24"/>
          <w:lang w:val="en-GB"/>
        </w:rPr>
        <w:t xml:space="preserve">trategic </w:t>
      </w:r>
      <w:r>
        <w:rPr>
          <w:color w:val="auto"/>
          <w:sz w:val="24"/>
          <w:szCs w:val="24"/>
          <w:lang w:val="en-GB"/>
        </w:rPr>
        <w:t>decision-making in Swedish multinational c</w:t>
      </w:r>
      <w:r w:rsidRPr="000B1D45">
        <w:rPr>
          <w:color w:val="auto"/>
          <w:sz w:val="24"/>
          <w:szCs w:val="24"/>
          <w:lang w:val="en-GB"/>
        </w:rPr>
        <w:t xml:space="preserve">orporations, </w:t>
      </w:r>
      <w:r w:rsidRPr="000B1D45">
        <w:rPr>
          <w:i/>
          <w:iCs/>
          <w:color w:val="auto"/>
          <w:sz w:val="24"/>
          <w:szCs w:val="24"/>
          <w:lang w:val="en-GB"/>
        </w:rPr>
        <w:t>Strategic Management Journal</w:t>
      </w:r>
      <w:r w:rsidRPr="000B1D45">
        <w:rPr>
          <w:color w:val="auto"/>
          <w:sz w:val="24"/>
          <w:szCs w:val="24"/>
          <w:lang w:val="en-GB"/>
        </w:rPr>
        <w:t xml:space="preserve">, </w:t>
      </w:r>
      <w:r w:rsidR="00AF6D34">
        <w:rPr>
          <w:color w:val="auto"/>
          <w:sz w:val="24"/>
          <w:szCs w:val="24"/>
          <w:lang w:val="en-GB"/>
        </w:rPr>
        <w:t xml:space="preserve">vol </w:t>
      </w:r>
      <w:r w:rsidRPr="000B1D45">
        <w:rPr>
          <w:color w:val="auto"/>
          <w:sz w:val="24"/>
          <w:szCs w:val="24"/>
          <w:lang w:val="en-GB"/>
        </w:rPr>
        <w:t>1, 23-36.</w:t>
      </w:r>
    </w:p>
    <w:p w14:paraId="7DA749DF" w14:textId="77777777" w:rsidR="0022060F" w:rsidRDefault="0022060F" w:rsidP="0022060F">
      <w:pPr>
        <w:pStyle w:val="BodyA"/>
        <w:spacing w:line="276" w:lineRule="auto"/>
        <w:ind w:left="709" w:hanging="709"/>
        <w:jc w:val="both"/>
        <w:rPr>
          <w:color w:val="auto"/>
          <w:sz w:val="24"/>
          <w:szCs w:val="24"/>
          <w:lang w:val="en-GB"/>
        </w:rPr>
      </w:pPr>
    </w:p>
    <w:p w14:paraId="15C9F204" w14:textId="77777777" w:rsidR="0022060F" w:rsidRDefault="0022060F" w:rsidP="0022060F">
      <w:pPr>
        <w:pStyle w:val="BodyA"/>
        <w:spacing w:line="276" w:lineRule="auto"/>
        <w:ind w:left="709" w:hanging="709"/>
        <w:jc w:val="both"/>
        <w:rPr>
          <w:color w:val="auto"/>
          <w:sz w:val="24"/>
          <w:szCs w:val="24"/>
          <w:lang w:val="en-GB"/>
        </w:rPr>
      </w:pPr>
      <w:r w:rsidRPr="0022539A">
        <w:rPr>
          <w:color w:val="auto"/>
          <w:sz w:val="24"/>
          <w:szCs w:val="24"/>
          <w:lang w:val="en-GB"/>
        </w:rPr>
        <w:t xml:space="preserve">IOBE (2007) </w:t>
      </w:r>
      <w:r w:rsidRPr="00133BBF">
        <w:rPr>
          <w:i/>
          <w:color w:val="auto"/>
          <w:sz w:val="24"/>
          <w:szCs w:val="24"/>
          <w:lang w:val="en-GB"/>
        </w:rPr>
        <w:t xml:space="preserve">The impact of Greek Multinationals on the growth of the Greek Economy, </w:t>
      </w:r>
      <w:r>
        <w:rPr>
          <w:color w:val="auto"/>
          <w:sz w:val="24"/>
          <w:szCs w:val="24"/>
          <w:lang w:val="en-GB"/>
        </w:rPr>
        <w:t>IOBE, Athens, Greece. (in G</w:t>
      </w:r>
      <w:r w:rsidRPr="0022539A">
        <w:rPr>
          <w:color w:val="auto"/>
          <w:sz w:val="24"/>
          <w:szCs w:val="24"/>
          <w:lang w:val="en-GB"/>
        </w:rPr>
        <w:t>reek).</w:t>
      </w:r>
    </w:p>
    <w:p w14:paraId="7F563C9F" w14:textId="77777777" w:rsidR="0022060F" w:rsidRDefault="0022060F" w:rsidP="0022060F">
      <w:pPr>
        <w:pStyle w:val="BodyA"/>
        <w:spacing w:line="276" w:lineRule="auto"/>
        <w:ind w:left="709" w:hanging="709"/>
        <w:jc w:val="both"/>
        <w:rPr>
          <w:color w:val="auto"/>
          <w:sz w:val="24"/>
          <w:szCs w:val="24"/>
          <w:lang w:val="en-GB"/>
        </w:rPr>
      </w:pPr>
    </w:p>
    <w:p w14:paraId="2A60904E" w14:textId="77777777" w:rsidR="0022060F" w:rsidRPr="0022539A" w:rsidRDefault="0022060F" w:rsidP="0022060F">
      <w:pPr>
        <w:pStyle w:val="BodyA"/>
        <w:spacing w:line="276" w:lineRule="auto"/>
        <w:ind w:left="709" w:hanging="709"/>
        <w:jc w:val="both"/>
        <w:rPr>
          <w:color w:val="auto"/>
          <w:sz w:val="24"/>
          <w:szCs w:val="24"/>
          <w:lang w:val="en-GB"/>
        </w:rPr>
      </w:pPr>
      <w:r>
        <w:rPr>
          <w:color w:val="auto"/>
          <w:sz w:val="24"/>
          <w:szCs w:val="24"/>
          <w:lang w:val="en-GB"/>
        </w:rPr>
        <w:t>IOBE (2009) Greek m</w:t>
      </w:r>
      <w:r w:rsidRPr="0022539A">
        <w:rPr>
          <w:color w:val="auto"/>
          <w:sz w:val="24"/>
          <w:szCs w:val="24"/>
          <w:lang w:val="en-GB"/>
        </w:rPr>
        <w:t>ultinationals, and their overseas subsidi</w:t>
      </w:r>
      <w:r>
        <w:rPr>
          <w:color w:val="auto"/>
          <w:sz w:val="24"/>
          <w:szCs w:val="24"/>
          <w:lang w:val="en-GB"/>
        </w:rPr>
        <w:t>aries IOBE, Athens, Greece (in G</w:t>
      </w:r>
      <w:r w:rsidRPr="0022539A">
        <w:rPr>
          <w:color w:val="auto"/>
          <w:sz w:val="24"/>
          <w:szCs w:val="24"/>
          <w:lang w:val="en-GB"/>
        </w:rPr>
        <w:t>reek).</w:t>
      </w:r>
    </w:p>
    <w:p w14:paraId="558CD36E" w14:textId="77777777" w:rsidR="0022060F" w:rsidRPr="000B1D45" w:rsidRDefault="0022060F" w:rsidP="0022060F">
      <w:pPr>
        <w:pStyle w:val="BodyA"/>
        <w:spacing w:line="276" w:lineRule="auto"/>
        <w:ind w:left="709" w:hanging="709"/>
        <w:jc w:val="both"/>
        <w:rPr>
          <w:color w:val="auto"/>
          <w:sz w:val="24"/>
          <w:szCs w:val="24"/>
          <w:lang w:val="en-GB"/>
        </w:rPr>
      </w:pPr>
    </w:p>
    <w:p w14:paraId="16980DA9" w14:textId="30A0EA8C" w:rsidR="0022060F" w:rsidRPr="0069228D" w:rsidRDefault="0022060F" w:rsidP="0022060F">
      <w:pPr>
        <w:pStyle w:val="BodyA"/>
        <w:spacing w:line="276" w:lineRule="auto"/>
        <w:ind w:left="709" w:hanging="709"/>
        <w:jc w:val="both"/>
        <w:rPr>
          <w:color w:val="auto"/>
          <w:sz w:val="24"/>
          <w:szCs w:val="24"/>
          <w:lang w:val="en-GB"/>
        </w:rPr>
      </w:pPr>
      <w:r w:rsidRPr="0069228D">
        <w:rPr>
          <w:color w:val="auto"/>
          <w:sz w:val="24"/>
          <w:szCs w:val="24"/>
          <w:lang w:val="en-GB"/>
        </w:rPr>
        <w:t xml:space="preserve">Jiang, G. F., Holburn, G. L., </w:t>
      </w:r>
      <w:r>
        <w:rPr>
          <w:color w:val="auto"/>
          <w:sz w:val="24"/>
          <w:szCs w:val="24"/>
          <w:lang w:val="en-GB"/>
        </w:rPr>
        <w:t>and</w:t>
      </w:r>
      <w:r w:rsidRPr="0069228D">
        <w:rPr>
          <w:color w:val="auto"/>
          <w:sz w:val="24"/>
          <w:szCs w:val="24"/>
          <w:lang w:val="en-GB"/>
        </w:rPr>
        <w:t xml:space="preserve"> Beamish, P. W. (2015). The spatial structure of foreign subsidiaries and MNE expansion strategy. </w:t>
      </w:r>
      <w:r w:rsidRPr="0069228D">
        <w:rPr>
          <w:i/>
          <w:iCs/>
          <w:color w:val="auto"/>
          <w:sz w:val="24"/>
          <w:szCs w:val="24"/>
          <w:lang w:val="en-GB"/>
        </w:rPr>
        <w:t>Journal of World Business</w:t>
      </w:r>
      <w:r>
        <w:rPr>
          <w:color w:val="auto"/>
          <w:sz w:val="24"/>
          <w:szCs w:val="24"/>
          <w:lang w:val="en-GB"/>
        </w:rPr>
        <w:t xml:space="preserve">, </w:t>
      </w:r>
      <w:r w:rsidR="00AF6D34">
        <w:rPr>
          <w:color w:val="auto"/>
          <w:sz w:val="24"/>
          <w:szCs w:val="24"/>
          <w:lang w:val="en-GB"/>
        </w:rPr>
        <w:t xml:space="preserve">vol </w:t>
      </w:r>
      <w:r w:rsidRPr="00887600">
        <w:rPr>
          <w:color w:val="auto"/>
          <w:sz w:val="24"/>
          <w:szCs w:val="24"/>
          <w:lang w:val="en-GB"/>
        </w:rPr>
        <w:t>51(3), 438-450</w:t>
      </w:r>
    </w:p>
    <w:p w14:paraId="4FB228EB" w14:textId="0577A618" w:rsidR="0022060F" w:rsidRDefault="0022060F" w:rsidP="00334A95">
      <w:pPr>
        <w:jc w:val="both"/>
      </w:pPr>
    </w:p>
    <w:p w14:paraId="142C33BE" w14:textId="77777777" w:rsidR="0022060F" w:rsidRPr="0069228D" w:rsidRDefault="0022060F" w:rsidP="0022060F">
      <w:pPr>
        <w:ind w:left="709" w:hanging="709"/>
        <w:jc w:val="both"/>
      </w:pPr>
    </w:p>
    <w:p w14:paraId="7EC9CC4C" w14:textId="77E9BA7E" w:rsidR="0022060F" w:rsidRPr="0069228D" w:rsidRDefault="0022060F" w:rsidP="0022060F">
      <w:pPr>
        <w:ind w:left="709" w:hanging="709"/>
        <w:jc w:val="both"/>
      </w:pPr>
      <w:r w:rsidRPr="0069228D">
        <w:t>Kosmidou, K., Pasiouras, F., and Tsaklanganos, A. (2007). Domestic and multinational determinants of foreign bank profits: The case of Greek banks operating abroad. </w:t>
      </w:r>
      <w:r w:rsidRPr="0069228D">
        <w:rPr>
          <w:i/>
          <w:iCs/>
        </w:rPr>
        <w:t>Journal of Multinational Financial Management</w:t>
      </w:r>
      <w:r w:rsidRPr="0069228D">
        <w:t>, </w:t>
      </w:r>
      <w:r w:rsidR="00AF6D34">
        <w:t xml:space="preserve">vol </w:t>
      </w:r>
      <w:r w:rsidRPr="00AF6D34">
        <w:rPr>
          <w:iCs/>
        </w:rPr>
        <w:t>17</w:t>
      </w:r>
      <w:r w:rsidRPr="00AF6D34">
        <w:t>(1),</w:t>
      </w:r>
      <w:r w:rsidRPr="0069228D">
        <w:t xml:space="preserve"> 1-15.</w:t>
      </w:r>
    </w:p>
    <w:p w14:paraId="1EAF87DE" w14:textId="77777777" w:rsidR="0022060F" w:rsidRPr="0069228D" w:rsidRDefault="0022060F" w:rsidP="0022060F">
      <w:pPr>
        <w:ind w:left="709" w:hanging="709"/>
        <w:jc w:val="both"/>
      </w:pPr>
    </w:p>
    <w:p w14:paraId="4EFC224B" w14:textId="5D57A418" w:rsidR="0022060F" w:rsidRPr="0069228D" w:rsidRDefault="0022060F" w:rsidP="0022060F">
      <w:pPr>
        <w:ind w:left="709" w:hanging="709"/>
        <w:jc w:val="both"/>
      </w:pPr>
      <w:bookmarkStart w:id="1" w:name="_Hlk497043336"/>
      <w:bookmarkStart w:id="2" w:name="_GoBack"/>
      <w:r w:rsidRPr="0069228D">
        <w:t>Kostova, T., Marano, V., and Tallman, S. (2016). Headquarters–subsidiary relationships in MNCs: Fifty years of evolving research. </w:t>
      </w:r>
      <w:r w:rsidRPr="0069228D">
        <w:rPr>
          <w:i/>
          <w:iCs/>
        </w:rPr>
        <w:t>Journal of World Business</w:t>
      </w:r>
      <w:r w:rsidRPr="0069228D">
        <w:t>, </w:t>
      </w:r>
      <w:r w:rsidR="00AF6D34" w:rsidRPr="00AF6D34">
        <w:t xml:space="preserve">vol </w:t>
      </w:r>
      <w:r w:rsidRPr="00AF6D34">
        <w:rPr>
          <w:iCs/>
        </w:rPr>
        <w:t>51</w:t>
      </w:r>
      <w:r w:rsidRPr="00AF6D34">
        <w:t>(1),</w:t>
      </w:r>
      <w:r w:rsidRPr="0069228D">
        <w:t xml:space="preserve"> 176-184.</w:t>
      </w:r>
    </w:p>
    <w:bookmarkEnd w:id="1"/>
    <w:bookmarkEnd w:id="2"/>
    <w:p w14:paraId="39BC7E7F" w14:textId="77777777" w:rsidR="0022060F" w:rsidRPr="0069228D" w:rsidRDefault="0022060F" w:rsidP="0022060F">
      <w:pPr>
        <w:ind w:left="709" w:hanging="709"/>
        <w:jc w:val="both"/>
      </w:pPr>
    </w:p>
    <w:p w14:paraId="32EC9F94" w14:textId="77777777" w:rsidR="0022060F" w:rsidRDefault="0022060F" w:rsidP="0022060F">
      <w:pPr>
        <w:ind w:left="709" w:hanging="709"/>
        <w:jc w:val="both"/>
      </w:pPr>
    </w:p>
    <w:p w14:paraId="3AB2B553" w14:textId="77777777" w:rsidR="0022060F" w:rsidRPr="00267052" w:rsidRDefault="0022060F" w:rsidP="0022060F">
      <w:pPr>
        <w:ind w:left="709" w:hanging="709"/>
        <w:jc w:val="both"/>
        <w:rPr>
          <w:rStyle w:val="HTMLCite"/>
          <w:i w:val="0"/>
        </w:rPr>
      </w:pPr>
      <w:r w:rsidRPr="00267052">
        <w:rPr>
          <w:rStyle w:val="HTMLCite"/>
          <w:i w:val="0"/>
        </w:rPr>
        <w:t xml:space="preserve">Lehmann, </w:t>
      </w:r>
      <w:r>
        <w:rPr>
          <w:rStyle w:val="HTMLCite"/>
          <w:i w:val="0"/>
        </w:rPr>
        <w:t>E.</w:t>
      </w:r>
      <w:r w:rsidRPr="00267052">
        <w:rPr>
          <w:rStyle w:val="HTMLCite"/>
          <w:i w:val="0"/>
        </w:rPr>
        <w:t xml:space="preserve"> L.; With the special assistance of H. J. M. D'Abrera (2006). </w:t>
      </w:r>
      <w:r>
        <w:rPr>
          <w:rStyle w:val="HTMLCite"/>
        </w:rPr>
        <w:t xml:space="preserve">Nonparametrics: Statistical methods based on ranks </w:t>
      </w:r>
      <w:r w:rsidRPr="00267052">
        <w:rPr>
          <w:rStyle w:val="HTMLCite"/>
          <w:i w:val="0"/>
        </w:rPr>
        <w:t>(Reprinting of 1988 revision of 1975 Holden-Day ed.). New York: Springer</w:t>
      </w:r>
      <w:r>
        <w:rPr>
          <w:rStyle w:val="HTMLCite"/>
          <w:i w:val="0"/>
        </w:rPr>
        <w:t>.</w:t>
      </w:r>
    </w:p>
    <w:p w14:paraId="74E312B5" w14:textId="77777777" w:rsidR="0022060F" w:rsidRDefault="0022060F" w:rsidP="0022060F">
      <w:pPr>
        <w:ind w:left="709" w:hanging="709"/>
        <w:jc w:val="both"/>
        <w:rPr>
          <w:rStyle w:val="HTMLCite"/>
        </w:rPr>
      </w:pPr>
    </w:p>
    <w:p w14:paraId="2ED98AF7" w14:textId="20F28D83" w:rsidR="0022060F" w:rsidRPr="0069228D" w:rsidRDefault="0022060F" w:rsidP="00DF714C">
      <w:pPr>
        <w:jc w:val="both"/>
      </w:pPr>
    </w:p>
    <w:p w14:paraId="48079C72" w14:textId="50E0B991" w:rsidR="0022060F" w:rsidRPr="005A2F60" w:rsidRDefault="0056086F" w:rsidP="00E3259F">
      <w:pPr>
        <w:pStyle w:val="BodyText"/>
        <w:spacing w:after="0" w:line="276" w:lineRule="auto"/>
        <w:ind w:left="709" w:hanging="709"/>
        <w:jc w:val="both"/>
        <w:rPr>
          <w:color w:val="222222"/>
          <w:shd w:val="clear" w:color="auto" w:fill="FFFFFF"/>
        </w:rPr>
      </w:pPr>
      <w:r w:rsidRPr="005A2F60">
        <w:rPr>
          <w:color w:val="222222"/>
          <w:shd w:val="clear" w:color="auto" w:fill="FFFFFF"/>
        </w:rPr>
        <w:t>Lunnan, R., Tomassen, S., &amp; Benito, G. R. (2016). Exploring subsidiaries’ perceptions of corporate headquarters: Subsidiary initiatives and organizing costs. In </w:t>
      </w:r>
      <w:r w:rsidRPr="005A2F60">
        <w:rPr>
          <w:i/>
          <w:iCs/>
          <w:color w:val="222222"/>
          <w:shd w:val="clear" w:color="auto" w:fill="FFFFFF"/>
        </w:rPr>
        <w:t>Perspectives on Headquarters-subsidiary Relationships in the Contemporary MNC</w:t>
      </w:r>
      <w:r w:rsidR="00E3259F" w:rsidRPr="005A2F60">
        <w:rPr>
          <w:color w:val="222222"/>
          <w:shd w:val="clear" w:color="auto" w:fill="FFFFFF"/>
        </w:rPr>
        <w:t xml:space="preserve">, </w:t>
      </w:r>
      <w:r w:rsidRPr="005A2F60">
        <w:rPr>
          <w:color w:val="222222"/>
          <w:shd w:val="clear" w:color="auto" w:fill="FFFFFF"/>
        </w:rPr>
        <w:t>Emerald Group Publishing Limited</w:t>
      </w:r>
      <w:r w:rsidR="00E3259F" w:rsidRPr="005A2F60">
        <w:rPr>
          <w:color w:val="222222"/>
          <w:shd w:val="clear" w:color="auto" w:fill="FFFFFF"/>
        </w:rPr>
        <w:t>, pp. 165-189.</w:t>
      </w:r>
    </w:p>
    <w:p w14:paraId="583BD3B4" w14:textId="77777777" w:rsidR="00E3259F" w:rsidRPr="000B1D45" w:rsidRDefault="00E3259F" w:rsidP="00E3259F">
      <w:pPr>
        <w:pStyle w:val="BodyText"/>
        <w:spacing w:after="0" w:line="276" w:lineRule="auto"/>
        <w:ind w:left="709" w:hanging="709"/>
        <w:jc w:val="both"/>
        <w:rPr>
          <w:lang w:val="en-GB"/>
        </w:rPr>
      </w:pPr>
    </w:p>
    <w:p w14:paraId="6709A837" w14:textId="067667D8" w:rsidR="0022060F" w:rsidRDefault="0022060F" w:rsidP="0022060F">
      <w:pPr>
        <w:pStyle w:val="BodyText"/>
        <w:spacing w:line="276" w:lineRule="auto"/>
        <w:ind w:left="709" w:hanging="709"/>
        <w:jc w:val="both"/>
        <w:rPr>
          <w:color w:val="auto"/>
          <w:lang w:val="en-GB"/>
        </w:rPr>
      </w:pPr>
      <w:r w:rsidRPr="000B1D45">
        <w:rPr>
          <w:color w:val="auto"/>
          <w:lang w:val="en-GB"/>
        </w:rPr>
        <w:t xml:space="preserve">Mudambi, R., Pedersen, T., </w:t>
      </w:r>
      <w:r>
        <w:rPr>
          <w:color w:val="auto"/>
          <w:lang w:val="en-GB"/>
        </w:rPr>
        <w:t>and</w:t>
      </w:r>
      <w:r w:rsidRPr="000B1D45">
        <w:rPr>
          <w:color w:val="auto"/>
          <w:lang w:val="en-GB"/>
        </w:rPr>
        <w:t xml:space="preserve"> Andersson, U. (2014). How subsidiaries gain power in multinational corporations. </w:t>
      </w:r>
      <w:r w:rsidRPr="000B1D45">
        <w:rPr>
          <w:i/>
          <w:iCs/>
          <w:color w:val="auto"/>
          <w:lang w:val="en-GB"/>
        </w:rPr>
        <w:t>Journal of World Business</w:t>
      </w:r>
      <w:r w:rsidRPr="000B1D45">
        <w:rPr>
          <w:color w:val="auto"/>
          <w:lang w:val="en-GB"/>
        </w:rPr>
        <w:t xml:space="preserve">, </w:t>
      </w:r>
      <w:r w:rsidR="00AF6D34">
        <w:rPr>
          <w:color w:val="auto"/>
          <w:lang w:val="en-GB"/>
        </w:rPr>
        <w:t xml:space="preserve">vol </w:t>
      </w:r>
      <w:r w:rsidRPr="000B1D45">
        <w:rPr>
          <w:color w:val="auto"/>
          <w:lang w:val="en-GB"/>
        </w:rPr>
        <w:t>49(1), 101-113</w:t>
      </w:r>
      <w:r w:rsidR="00B300E2">
        <w:rPr>
          <w:color w:val="auto"/>
          <w:lang w:val="en-GB"/>
        </w:rPr>
        <w:t>.</w:t>
      </w:r>
    </w:p>
    <w:p w14:paraId="74129692" w14:textId="77777777" w:rsidR="00B300E2" w:rsidRDefault="00B300E2" w:rsidP="0022060F">
      <w:pPr>
        <w:pStyle w:val="BodyText"/>
        <w:spacing w:line="276" w:lineRule="auto"/>
        <w:ind w:left="709" w:hanging="709"/>
        <w:jc w:val="both"/>
        <w:rPr>
          <w:color w:val="auto"/>
          <w:lang w:val="en-GB"/>
        </w:rPr>
      </w:pPr>
    </w:p>
    <w:p w14:paraId="788727E9" w14:textId="50450682" w:rsidR="0022060F" w:rsidRPr="006B120A" w:rsidRDefault="0022060F" w:rsidP="0022060F">
      <w:pPr>
        <w:pStyle w:val="BodyText"/>
        <w:spacing w:line="276" w:lineRule="auto"/>
        <w:ind w:left="709" w:hanging="709"/>
        <w:jc w:val="both"/>
      </w:pPr>
      <w:r w:rsidRPr="00FF3675">
        <w:t xml:space="preserve">Nell, P. C., </w:t>
      </w:r>
      <w:r>
        <w:t>and</w:t>
      </w:r>
      <w:r w:rsidRPr="00FF3675">
        <w:t xml:space="preserve"> Andersson, U. </w:t>
      </w:r>
      <w:r>
        <w:t>(2012)</w:t>
      </w:r>
      <w:r w:rsidRPr="00FF3675">
        <w:t xml:space="preserve"> The complexity of the business network context and its effect on subsidiary relational (over-) embeddedness. </w:t>
      </w:r>
      <w:r w:rsidRPr="00FF3675">
        <w:rPr>
          <w:i/>
          <w:iCs/>
        </w:rPr>
        <w:t>International Business Review</w:t>
      </w:r>
      <w:r w:rsidRPr="00FF3675">
        <w:t xml:space="preserve">, </w:t>
      </w:r>
      <w:r w:rsidR="00AF608C">
        <w:t xml:space="preserve">vol </w:t>
      </w:r>
      <w:r w:rsidRPr="00AF608C">
        <w:rPr>
          <w:iCs/>
        </w:rPr>
        <w:t>21</w:t>
      </w:r>
      <w:r w:rsidRPr="00AF608C">
        <w:t>(6),</w:t>
      </w:r>
      <w:r>
        <w:t xml:space="preserve"> 1087-1098.</w:t>
      </w:r>
    </w:p>
    <w:p w14:paraId="17CD3EF3" w14:textId="77777777" w:rsidR="0022060F" w:rsidRDefault="0022060F" w:rsidP="0022060F">
      <w:pPr>
        <w:pStyle w:val="BodyA"/>
        <w:spacing w:line="276" w:lineRule="auto"/>
        <w:ind w:left="709" w:hanging="709"/>
        <w:jc w:val="both"/>
        <w:rPr>
          <w:color w:val="auto"/>
          <w:sz w:val="24"/>
          <w:szCs w:val="24"/>
          <w:lang w:val="en-GB"/>
        </w:rPr>
      </w:pPr>
    </w:p>
    <w:p w14:paraId="37F4C0AD" w14:textId="07A2D014" w:rsidR="0022060F" w:rsidRDefault="0022060F" w:rsidP="0022060F">
      <w:pPr>
        <w:pStyle w:val="BodyA"/>
        <w:spacing w:line="276" w:lineRule="auto"/>
        <w:ind w:left="709" w:hanging="709"/>
        <w:jc w:val="both"/>
        <w:rPr>
          <w:color w:val="auto"/>
          <w:sz w:val="24"/>
          <w:szCs w:val="24"/>
          <w:lang w:val="en-GB"/>
        </w:rPr>
      </w:pPr>
      <w:r w:rsidRPr="00A66B88">
        <w:rPr>
          <w:color w:val="auto"/>
          <w:sz w:val="24"/>
          <w:szCs w:val="24"/>
          <w:lang w:val="en-GB"/>
        </w:rPr>
        <w:t xml:space="preserve">Oladottir, A. D., Hobdari, B., Papanastassiou, M., Pearce, R., </w:t>
      </w:r>
      <w:r>
        <w:rPr>
          <w:color w:val="auto"/>
          <w:sz w:val="24"/>
          <w:szCs w:val="24"/>
          <w:lang w:val="en-GB"/>
        </w:rPr>
        <w:t>and</w:t>
      </w:r>
      <w:r w:rsidRPr="00A66B88">
        <w:rPr>
          <w:color w:val="auto"/>
          <w:sz w:val="24"/>
          <w:szCs w:val="24"/>
          <w:lang w:val="en-GB"/>
        </w:rPr>
        <w:t xml:space="preserve"> Sinani, E. (2012). Strategic complexity and global expansion: An empirical study of newcomer </w:t>
      </w:r>
      <w:r>
        <w:rPr>
          <w:color w:val="auto"/>
          <w:sz w:val="24"/>
          <w:szCs w:val="24"/>
          <w:lang w:val="en-GB"/>
        </w:rPr>
        <w:t>m</w:t>
      </w:r>
      <w:r w:rsidRPr="00A66B88">
        <w:rPr>
          <w:color w:val="auto"/>
          <w:sz w:val="24"/>
          <w:szCs w:val="24"/>
          <w:lang w:val="en-GB"/>
        </w:rPr>
        <w:t xml:space="preserve">ultinational </w:t>
      </w:r>
      <w:r>
        <w:rPr>
          <w:color w:val="auto"/>
          <w:sz w:val="24"/>
          <w:szCs w:val="24"/>
          <w:lang w:val="en-GB"/>
        </w:rPr>
        <w:t>c</w:t>
      </w:r>
      <w:r w:rsidRPr="00A66B88">
        <w:rPr>
          <w:color w:val="auto"/>
          <w:sz w:val="24"/>
          <w:szCs w:val="24"/>
          <w:lang w:val="en-GB"/>
        </w:rPr>
        <w:t xml:space="preserve">orporations from small economies. </w:t>
      </w:r>
      <w:r w:rsidRPr="00A66B88">
        <w:rPr>
          <w:i/>
          <w:color w:val="auto"/>
          <w:sz w:val="24"/>
          <w:szCs w:val="24"/>
          <w:lang w:val="en-GB"/>
        </w:rPr>
        <w:t>Journal of World Business</w:t>
      </w:r>
      <w:r>
        <w:rPr>
          <w:color w:val="auto"/>
          <w:sz w:val="24"/>
          <w:szCs w:val="24"/>
          <w:lang w:val="en-GB"/>
        </w:rPr>
        <w:t xml:space="preserve">, </w:t>
      </w:r>
      <w:r w:rsidR="00AF608C">
        <w:rPr>
          <w:color w:val="auto"/>
          <w:sz w:val="24"/>
          <w:szCs w:val="24"/>
          <w:lang w:val="en-GB"/>
        </w:rPr>
        <w:t xml:space="preserve">vol </w:t>
      </w:r>
      <w:r>
        <w:rPr>
          <w:color w:val="auto"/>
          <w:sz w:val="24"/>
          <w:szCs w:val="24"/>
          <w:lang w:val="en-GB"/>
        </w:rPr>
        <w:t>47(4), 686-695</w:t>
      </w:r>
    </w:p>
    <w:p w14:paraId="439082DE" w14:textId="77777777" w:rsidR="0022060F" w:rsidRDefault="0022060F" w:rsidP="0022060F">
      <w:pPr>
        <w:pStyle w:val="BodyA"/>
        <w:spacing w:line="276" w:lineRule="auto"/>
        <w:ind w:left="709" w:hanging="709"/>
        <w:jc w:val="both"/>
        <w:rPr>
          <w:color w:val="auto"/>
          <w:sz w:val="24"/>
          <w:szCs w:val="24"/>
          <w:lang w:val="en-GB"/>
        </w:rPr>
      </w:pPr>
    </w:p>
    <w:p w14:paraId="19F94635" w14:textId="0F2A59A6" w:rsidR="0022060F" w:rsidRPr="00EA4274" w:rsidRDefault="0022060F" w:rsidP="0022060F">
      <w:pPr>
        <w:pStyle w:val="BodyA"/>
        <w:spacing w:line="276" w:lineRule="auto"/>
        <w:ind w:left="709" w:hanging="709"/>
        <w:jc w:val="both"/>
        <w:rPr>
          <w:color w:val="auto"/>
          <w:sz w:val="24"/>
          <w:szCs w:val="24"/>
          <w:lang w:val="en-US"/>
        </w:rPr>
      </w:pPr>
      <w:r w:rsidRPr="00EA4274">
        <w:rPr>
          <w:color w:val="auto"/>
          <w:sz w:val="24"/>
          <w:szCs w:val="24"/>
          <w:lang w:val="en-US"/>
        </w:rPr>
        <w:t xml:space="preserve">Oxelheim, L. and Gartner, R. (1996) The response of small outsider countries to the EC 1992 program: Some stylised facts, in Hisrch S. and Almor. T. (eds.) </w:t>
      </w:r>
      <w:r w:rsidRPr="00133BBF">
        <w:rPr>
          <w:i/>
          <w:color w:val="auto"/>
          <w:sz w:val="24"/>
          <w:szCs w:val="24"/>
          <w:lang w:val="en-US"/>
        </w:rPr>
        <w:t>Outsiders’ response to European integration</w:t>
      </w:r>
      <w:r w:rsidRPr="00EA4274">
        <w:rPr>
          <w:color w:val="auto"/>
          <w:sz w:val="24"/>
          <w:szCs w:val="24"/>
          <w:lang w:val="en-US"/>
        </w:rPr>
        <w:t>, Copenhagen: CBS Press</w:t>
      </w:r>
      <w:r>
        <w:rPr>
          <w:color w:val="auto"/>
          <w:sz w:val="24"/>
          <w:szCs w:val="24"/>
          <w:lang w:val="en-US"/>
        </w:rPr>
        <w:t xml:space="preserve">, </w:t>
      </w:r>
      <w:r w:rsidR="00E3259F">
        <w:rPr>
          <w:color w:val="auto"/>
          <w:sz w:val="24"/>
          <w:szCs w:val="24"/>
          <w:lang w:val="en-US"/>
        </w:rPr>
        <w:t xml:space="preserve">pp. </w:t>
      </w:r>
      <w:r w:rsidRPr="00EA4274">
        <w:rPr>
          <w:color w:val="auto"/>
          <w:sz w:val="24"/>
          <w:szCs w:val="24"/>
          <w:lang w:val="en-US"/>
        </w:rPr>
        <w:t>37-56</w:t>
      </w:r>
    </w:p>
    <w:p w14:paraId="0B0724A4" w14:textId="77777777" w:rsidR="0022060F" w:rsidRPr="000B1D45" w:rsidRDefault="0022060F" w:rsidP="0022060F">
      <w:pPr>
        <w:pStyle w:val="BodyA"/>
        <w:spacing w:line="276" w:lineRule="auto"/>
        <w:ind w:left="709" w:hanging="709"/>
        <w:jc w:val="both"/>
        <w:rPr>
          <w:color w:val="auto"/>
          <w:sz w:val="24"/>
          <w:szCs w:val="24"/>
          <w:lang w:val="en-GB"/>
        </w:rPr>
      </w:pPr>
    </w:p>
    <w:p w14:paraId="2C1562B3" w14:textId="77777777" w:rsidR="0022060F" w:rsidRPr="000B1D45" w:rsidRDefault="0022060F" w:rsidP="0022060F">
      <w:pPr>
        <w:pStyle w:val="BodyText"/>
        <w:spacing w:after="0" w:line="276" w:lineRule="auto"/>
        <w:ind w:left="709" w:hanging="709"/>
        <w:jc w:val="both"/>
        <w:rPr>
          <w:color w:val="auto"/>
          <w:lang w:val="en-GB"/>
        </w:rPr>
      </w:pPr>
      <w:r w:rsidRPr="000B1D45">
        <w:rPr>
          <w:color w:val="auto"/>
          <w:lang w:val="en-GB"/>
        </w:rPr>
        <w:t xml:space="preserve">Papanastassiou, M. and Pearce, R. (1999). </w:t>
      </w:r>
      <w:r w:rsidRPr="00E3259F">
        <w:rPr>
          <w:i/>
          <w:color w:val="auto"/>
          <w:lang w:val="en-GB"/>
        </w:rPr>
        <w:t>Multinationals, technology and national competitiveness</w:t>
      </w:r>
      <w:r>
        <w:rPr>
          <w:color w:val="auto"/>
          <w:lang w:val="en-GB"/>
        </w:rPr>
        <w:t>, Cheltenham:</w:t>
      </w:r>
      <w:r w:rsidRPr="000B1D45">
        <w:rPr>
          <w:color w:val="auto"/>
          <w:lang w:val="en-GB"/>
        </w:rPr>
        <w:t xml:space="preserve"> Elgar.</w:t>
      </w:r>
    </w:p>
    <w:p w14:paraId="4B782C91" w14:textId="77777777" w:rsidR="0022060F" w:rsidRPr="000B1D45" w:rsidRDefault="0022060F" w:rsidP="0022060F">
      <w:pPr>
        <w:pStyle w:val="Default"/>
        <w:spacing w:line="276" w:lineRule="auto"/>
        <w:ind w:left="709" w:hanging="709"/>
        <w:jc w:val="both"/>
        <w:rPr>
          <w:rFonts w:ascii="Times New Roman" w:eastAsia="Times New Roman" w:hAnsi="Times New Roman" w:cs="Times New Roman"/>
          <w:color w:val="auto"/>
          <w:lang w:val="en-GB"/>
        </w:rPr>
      </w:pPr>
    </w:p>
    <w:p w14:paraId="5C5291B6" w14:textId="77777777" w:rsidR="0022060F" w:rsidRPr="000B1D45" w:rsidRDefault="0022060F" w:rsidP="0022060F">
      <w:pPr>
        <w:pStyle w:val="Default"/>
        <w:spacing w:line="276" w:lineRule="auto"/>
        <w:ind w:left="709" w:hanging="709"/>
        <w:jc w:val="both"/>
        <w:rPr>
          <w:rFonts w:ascii="Times New Roman" w:eastAsia="Times New Roman" w:hAnsi="Times New Roman" w:cs="Times New Roman"/>
          <w:color w:val="auto"/>
          <w:lang w:val="en-GB"/>
        </w:rPr>
      </w:pPr>
      <w:r w:rsidRPr="000B1D45">
        <w:rPr>
          <w:rFonts w:ascii="Times New Roman" w:hAnsi="Times New Roman"/>
          <w:color w:val="auto"/>
          <w:lang w:val="en-GB"/>
        </w:rPr>
        <w:t xml:space="preserve">Papanastassiou, M. and Pearce, R. (2009) </w:t>
      </w:r>
      <w:r w:rsidRPr="00133BBF">
        <w:rPr>
          <w:rFonts w:ascii="Times New Roman" w:hAnsi="Times New Roman"/>
          <w:i/>
          <w:color w:val="auto"/>
          <w:lang w:val="en-GB"/>
        </w:rPr>
        <w:t>The strategic development of Multinationals; subsidiaries and innovation</w:t>
      </w:r>
      <w:r w:rsidRPr="000B1D45">
        <w:rPr>
          <w:rFonts w:ascii="Times New Roman" w:hAnsi="Times New Roman"/>
          <w:color w:val="auto"/>
          <w:lang w:val="en-GB"/>
        </w:rPr>
        <w:t>, London: Palgrave MacMillan.</w:t>
      </w:r>
    </w:p>
    <w:p w14:paraId="66ACE78E" w14:textId="77777777" w:rsidR="0022060F" w:rsidRPr="000B1D45" w:rsidRDefault="0022060F" w:rsidP="0022060F">
      <w:pPr>
        <w:pStyle w:val="BodyText"/>
        <w:spacing w:after="0" w:line="276" w:lineRule="auto"/>
        <w:ind w:left="709" w:hanging="709"/>
        <w:jc w:val="both"/>
        <w:rPr>
          <w:color w:val="auto"/>
          <w:lang w:val="en-GB"/>
        </w:rPr>
      </w:pPr>
    </w:p>
    <w:p w14:paraId="123C16C5" w14:textId="4738291F" w:rsidR="0022060F" w:rsidRDefault="0022060F" w:rsidP="0022060F">
      <w:pPr>
        <w:pStyle w:val="BodyA"/>
        <w:spacing w:line="276" w:lineRule="auto"/>
        <w:ind w:left="709" w:hanging="709"/>
        <w:jc w:val="both"/>
        <w:rPr>
          <w:color w:val="auto"/>
          <w:sz w:val="24"/>
          <w:szCs w:val="24"/>
          <w:lang w:val="en-GB"/>
        </w:rPr>
      </w:pPr>
      <w:r>
        <w:rPr>
          <w:color w:val="auto"/>
          <w:sz w:val="24"/>
          <w:szCs w:val="24"/>
          <w:lang w:val="en-GB"/>
        </w:rPr>
        <w:t>Porter, M. E. (1985)</w:t>
      </w:r>
      <w:r w:rsidRPr="005D0670">
        <w:rPr>
          <w:color w:val="auto"/>
          <w:sz w:val="24"/>
          <w:szCs w:val="24"/>
          <w:lang w:val="en-GB"/>
        </w:rPr>
        <w:t xml:space="preserve"> </w:t>
      </w:r>
      <w:r w:rsidRPr="005D0670">
        <w:rPr>
          <w:i/>
          <w:color w:val="auto"/>
          <w:sz w:val="24"/>
          <w:szCs w:val="24"/>
          <w:lang w:val="en-GB"/>
        </w:rPr>
        <w:t>Competitive Advantage: Creating and Sustaining Superior Performance</w:t>
      </w:r>
      <w:r w:rsidRPr="005D0670">
        <w:rPr>
          <w:color w:val="auto"/>
          <w:sz w:val="24"/>
          <w:szCs w:val="24"/>
          <w:lang w:val="en-GB"/>
        </w:rPr>
        <w:t>. New York: FreePress.</w:t>
      </w:r>
    </w:p>
    <w:p w14:paraId="508E52F1" w14:textId="7F10C8BB" w:rsidR="00B300E2" w:rsidRDefault="00B300E2" w:rsidP="0022060F">
      <w:pPr>
        <w:pStyle w:val="BodyA"/>
        <w:spacing w:line="276" w:lineRule="auto"/>
        <w:ind w:left="709" w:hanging="709"/>
        <w:jc w:val="both"/>
        <w:rPr>
          <w:color w:val="auto"/>
          <w:sz w:val="24"/>
          <w:szCs w:val="24"/>
          <w:lang w:val="en-GB"/>
        </w:rPr>
      </w:pPr>
    </w:p>
    <w:p w14:paraId="41F19E54" w14:textId="32BA1B74" w:rsidR="00B300E2" w:rsidRPr="00B300E2" w:rsidRDefault="00B300E2" w:rsidP="0022060F">
      <w:pPr>
        <w:pStyle w:val="BodyA"/>
        <w:spacing w:line="276" w:lineRule="auto"/>
        <w:ind w:left="709" w:hanging="709"/>
        <w:jc w:val="both"/>
        <w:rPr>
          <w:rFonts w:cs="Times New Roman"/>
          <w:color w:val="auto"/>
          <w:sz w:val="24"/>
          <w:szCs w:val="24"/>
          <w:lang w:val="en-GB"/>
        </w:rPr>
      </w:pPr>
      <w:r w:rsidRPr="00B300E2">
        <w:rPr>
          <w:rFonts w:cs="Times New Roman"/>
          <w:color w:val="222222"/>
          <w:sz w:val="24"/>
          <w:szCs w:val="24"/>
          <w:shd w:val="clear" w:color="auto" w:fill="FFFFFF"/>
        </w:rPr>
        <w:t>Schüler-Zhou, Y., &amp; Schüller, M. (2013). An empirical study of Chinese subsidiaries’ decision-making autonomy in Germany. </w:t>
      </w:r>
      <w:r w:rsidRPr="00B300E2">
        <w:rPr>
          <w:rFonts w:cs="Times New Roman"/>
          <w:i/>
          <w:iCs/>
          <w:color w:val="222222"/>
          <w:sz w:val="24"/>
          <w:szCs w:val="24"/>
          <w:shd w:val="clear" w:color="auto" w:fill="FFFFFF"/>
        </w:rPr>
        <w:t>Asian Business &amp; Management</w:t>
      </w:r>
      <w:r w:rsidRPr="00B300E2">
        <w:rPr>
          <w:rFonts w:cs="Times New Roman"/>
          <w:color w:val="222222"/>
          <w:sz w:val="24"/>
          <w:szCs w:val="24"/>
          <w:shd w:val="clear" w:color="auto" w:fill="FFFFFF"/>
        </w:rPr>
        <w:t>, </w:t>
      </w:r>
      <w:r w:rsidR="009A5A0B">
        <w:rPr>
          <w:rFonts w:cs="Times New Roman"/>
          <w:color w:val="222222"/>
          <w:sz w:val="24"/>
          <w:szCs w:val="24"/>
          <w:shd w:val="clear" w:color="auto" w:fill="FFFFFF"/>
        </w:rPr>
        <w:t xml:space="preserve">vol </w:t>
      </w:r>
      <w:r w:rsidRPr="009A5A0B">
        <w:rPr>
          <w:rFonts w:cs="Times New Roman"/>
          <w:iCs/>
          <w:color w:val="222222"/>
          <w:sz w:val="24"/>
          <w:szCs w:val="24"/>
          <w:shd w:val="clear" w:color="auto" w:fill="FFFFFF"/>
        </w:rPr>
        <w:t>12</w:t>
      </w:r>
      <w:r w:rsidRPr="009A5A0B">
        <w:rPr>
          <w:rFonts w:cs="Times New Roman"/>
          <w:color w:val="222222"/>
          <w:sz w:val="24"/>
          <w:szCs w:val="24"/>
          <w:shd w:val="clear" w:color="auto" w:fill="FFFFFF"/>
        </w:rPr>
        <w:t>(3),</w:t>
      </w:r>
      <w:r w:rsidRPr="00B300E2">
        <w:rPr>
          <w:rFonts w:cs="Times New Roman"/>
          <w:color w:val="222222"/>
          <w:sz w:val="24"/>
          <w:szCs w:val="24"/>
          <w:shd w:val="clear" w:color="auto" w:fill="FFFFFF"/>
        </w:rPr>
        <w:t xml:space="preserve"> 321-350.</w:t>
      </w:r>
    </w:p>
    <w:p w14:paraId="0B5B097A" w14:textId="3E8735C8" w:rsidR="00766585" w:rsidRPr="00B300E2" w:rsidRDefault="00766585" w:rsidP="0022060F">
      <w:pPr>
        <w:pStyle w:val="BodyA"/>
        <w:spacing w:line="276" w:lineRule="auto"/>
        <w:ind w:left="709" w:hanging="709"/>
        <w:jc w:val="both"/>
        <w:rPr>
          <w:rFonts w:cs="Times New Roman"/>
          <w:color w:val="auto"/>
          <w:sz w:val="24"/>
          <w:szCs w:val="24"/>
          <w:lang w:val="en-GB"/>
        </w:rPr>
      </w:pPr>
    </w:p>
    <w:p w14:paraId="4AA23B1E" w14:textId="77777777" w:rsidR="00766585" w:rsidRPr="000B1D45" w:rsidRDefault="00766585" w:rsidP="00766585">
      <w:pPr>
        <w:pStyle w:val="BodyA"/>
        <w:spacing w:line="276" w:lineRule="auto"/>
        <w:jc w:val="both"/>
        <w:rPr>
          <w:color w:val="auto"/>
          <w:sz w:val="24"/>
          <w:szCs w:val="24"/>
          <w:lang w:val="en-GB"/>
        </w:rPr>
      </w:pPr>
      <w:r w:rsidRPr="000B1D45">
        <w:rPr>
          <w:color w:val="auto"/>
          <w:sz w:val="24"/>
          <w:szCs w:val="24"/>
          <w:lang w:val="en-GB"/>
        </w:rPr>
        <w:t xml:space="preserve">Taggart, J. H. (1997). Autonomy and procedural justice: a framework for evaluating subsidiary strategy. </w:t>
      </w:r>
      <w:r w:rsidRPr="000B1D45">
        <w:rPr>
          <w:i/>
          <w:iCs/>
          <w:color w:val="auto"/>
          <w:sz w:val="24"/>
          <w:szCs w:val="24"/>
          <w:lang w:val="en-GB"/>
        </w:rPr>
        <w:t>Journal of International Business Studies</w:t>
      </w:r>
      <w:r w:rsidRPr="000B1D45">
        <w:rPr>
          <w:color w:val="auto"/>
          <w:sz w:val="24"/>
          <w:szCs w:val="24"/>
          <w:lang w:val="en-GB"/>
        </w:rPr>
        <w:t>, 51-76.</w:t>
      </w:r>
    </w:p>
    <w:p w14:paraId="4CC2D1C7" w14:textId="77777777" w:rsidR="00766585" w:rsidRPr="000B1D45" w:rsidRDefault="00766585" w:rsidP="00766585">
      <w:pPr>
        <w:pStyle w:val="BodyA"/>
        <w:spacing w:line="276" w:lineRule="auto"/>
        <w:jc w:val="both"/>
        <w:rPr>
          <w:color w:val="auto"/>
          <w:sz w:val="24"/>
          <w:szCs w:val="24"/>
          <w:lang w:val="en-GB"/>
        </w:rPr>
      </w:pPr>
    </w:p>
    <w:p w14:paraId="2642316D" w14:textId="6BF0C31C" w:rsidR="0022060F" w:rsidRDefault="00766585" w:rsidP="009A5A0B">
      <w:pPr>
        <w:pStyle w:val="BodyA"/>
        <w:spacing w:line="276" w:lineRule="auto"/>
        <w:jc w:val="both"/>
        <w:rPr>
          <w:color w:val="auto"/>
          <w:sz w:val="24"/>
          <w:szCs w:val="24"/>
          <w:lang w:val="en-GB"/>
        </w:rPr>
      </w:pPr>
      <w:r w:rsidRPr="000B1D45">
        <w:rPr>
          <w:color w:val="auto"/>
          <w:sz w:val="24"/>
          <w:szCs w:val="24"/>
          <w:lang w:val="en-GB"/>
        </w:rPr>
        <w:t xml:space="preserve">Taggart, J. and Hood, N. (1999) Determinants of autonomy in Multinational corporation subsidiaries, </w:t>
      </w:r>
      <w:r w:rsidRPr="000B1D45">
        <w:rPr>
          <w:i/>
          <w:iCs/>
          <w:color w:val="auto"/>
          <w:sz w:val="24"/>
          <w:szCs w:val="24"/>
          <w:lang w:val="en-GB"/>
        </w:rPr>
        <w:t>European Management Journal</w:t>
      </w:r>
      <w:r w:rsidRPr="000B1D45">
        <w:rPr>
          <w:color w:val="auto"/>
          <w:sz w:val="24"/>
          <w:szCs w:val="24"/>
          <w:lang w:val="en-GB"/>
        </w:rPr>
        <w:t xml:space="preserve">, </w:t>
      </w:r>
      <w:r w:rsidR="009A5A0B">
        <w:rPr>
          <w:color w:val="auto"/>
          <w:sz w:val="24"/>
          <w:szCs w:val="24"/>
          <w:lang w:val="en-GB"/>
        </w:rPr>
        <w:t xml:space="preserve">vol </w:t>
      </w:r>
      <w:r w:rsidRPr="000B1D45">
        <w:rPr>
          <w:color w:val="auto"/>
          <w:sz w:val="24"/>
          <w:szCs w:val="24"/>
          <w:lang w:val="en-GB"/>
        </w:rPr>
        <w:t>17</w:t>
      </w:r>
      <w:r w:rsidR="009A5A0B">
        <w:rPr>
          <w:color w:val="auto"/>
          <w:sz w:val="24"/>
          <w:szCs w:val="24"/>
          <w:lang w:val="en-GB"/>
        </w:rPr>
        <w:t>(2), 226-236.</w:t>
      </w:r>
    </w:p>
    <w:p w14:paraId="02A60CD1" w14:textId="77777777" w:rsidR="0022060F" w:rsidRDefault="0022060F" w:rsidP="0022060F">
      <w:pPr>
        <w:ind w:left="709" w:hanging="709"/>
        <w:jc w:val="both"/>
        <w:rPr>
          <w:u w:color="333333"/>
        </w:rPr>
      </w:pPr>
    </w:p>
    <w:p w14:paraId="37464CF2" w14:textId="3ABF4C67" w:rsidR="0022060F" w:rsidRDefault="0022060F" w:rsidP="0022060F">
      <w:pPr>
        <w:ind w:left="709" w:hanging="709"/>
        <w:jc w:val="both"/>
      </w:pPr>
      <w:r w:rsidRPr="0069228D">
        <w:t>Wilcoxon, F</w:t>
      </w:r>
      <w:r w:rsidR="005A2F60">
        <w:t>.</w:t>
      </w:r>
      <w:r w:rsidRPr="0069228D">
        <w:t xml:space="preserve"> (1945) Individual comparisons by ranking methods, </w:t>
      </w:r>
      <w:r w:rsidRPr="0069228D">
        <w:rPr>
          <w:i/>
          <w:iCs/>
        </w:rPr>
        <w:t>Biometrics Bulletin</w:t>
      </w:r>
      <w:r w:rsidR="009A5A0B">
        <w:t xml:space="preserve">, vol </w:t>
      </w:r>
      <w:r w:rsidRPr="0069228D">
        <w:rPr>
          <w:bCs/>
        </w:rPr>
        <w:t>1</w:t>
      </w:r>
      <w:r w:rsidR="009A5A0B">
        <w:t> (6),</w:t>
      </w:r>
      <w:r w:rsidRPr="0069228D">
        <w:t xml:space="preserve"> 80–83</w:t>
      </w:r>
      <w:r w:rsidR="005A2F60">
        <w:t>.</w:t>
      </w:r>
    </w:p>
    <w:p w14:paraId="68460EDC" w14:textId="04286CC3" w:rsidR="005A2F60" w:rsidRDefault="005A2F60" w:rsidP="0022060F">
      <w:pPr>
        <w:ind w:left="709" w:hanging="709"/>
        <w:jc w:val="both"/>
      </w:pPr>
    </w:p>
    <w:p w14:paraId="1DE136DB" w14:textId="64022402" w:rsidR="005A2F60" w:rsidRDefault="005A2F60" w:rsidP="0022060F">
      <w:pPr>
        <w:ind w:left="709" w:hanging="709"/>
        <w:jc w:val="both"/>
      </w:pPr>
    </w:p>
    <w:p w14:paraId="412C4043" w14:textId="59AA1485" w:rsidR="005A2F60" w:rsidRDefault="005A2F60">
      <w:r>
        <w:br w:type="page"/>
      </w:r>
    </w:p>
    <w:p w14:paraId="31EFAD60" w14:textId="77777777" w:rsidR="005A2F60" w:rsidRDefault="005A2F60" w:rsidP="005A2F60"/>
    <w:p w14:paraId="531ECD43" w14:textId="77777777" w:rsidR="005A2F60" w:rsidRPr="005A2F60" w:rsidRDefault="005A2F60" w:rsidP="005A2F60">
      <w:pPr>
        <w:spacing w:line="360" w:lineRule="auto"/>
        <w:jc w:val="both"/>
        <w:rPr>
          <w:sz w:val="20"/>
        </w:rPr>
      </w:pPr>
      <w:r w:rsidRPr="005A2F60">
        <w:rPr>
          <w:sz w:val="20"/>
        </w:rPr>
        <w:t xml:space="preserve">Figure 8. </w:t>
      </w:r>
      <w:r w:rsidRPr="005A2F60">
        <w:rPr>
          <w:rFonts w:cstheme="minorBidi"/>
          <w:b/>
          <w:color w:val="4F81BD" w:themeColor="accent1"/>
          <w:sz w:val="20"/>
          <w:szCs w:val="18"/>
        </w:rPr>
        <w:fldChar w:fldCharType="begin"/>
      </w:r>
      <w:r w:rsidRPr="005A2F60">
        <w:rPr>
          <w:sz w:val="20"/>
        </w:rPr>
        <w:instrText xml:space="preserve"> SEQ Figure \* ARABIC </w:instrText>
      </w:r>
      <w:r w:rsidRPr="005A2F60">
        <w:rPr>
          <w:rFonts w:cstheme="minorBidi"/>
          <w:b/>
          <w:color w:val="4F81BD" w:themeColor="accent1"/>
          <w:sz w:val="20"/>
          <w:szCs w:val="18"/>
        </w:rPr>
        <w:fldChar w:fldCharType="separate"/>
      </w:r>
      <w:r w:rsidRPr="005A2F60">
        <w:rPr>
          <w:noProof/>
          <w:sz w:val="20"/>
        </w:rPr>
        <w:t>1</w:t>
      </w:r>
      <w:r w:rsidRPr="005A2F60">
        <w:rPr>
          <w:rFonts w:cstheme="minorBidi"/>
          <w:b/>
          <w:color w:val="4F81BD" w:themeColor="accent1"/>
          <w:sz w:val="20"/>
          <w:szCs w:val="18"/>
        </w:rPr>
        <w:fldChar w:fldCharType="end"/>
      </w:r>
      <w:r w:rsidRPr="005A2F60">
        <w:rPr>
          <w:sz w:val="20"/>
        </w:rPr>
        <w:t>. Evolution of Headquarter-subsidiary Relationship.</w:t>
      </w:r>
    </w:p>
    <w:p w14:paraId="35D20DB6" w14:textId="77777777" w:rsidR="005A2F60" w:rsidRPr="005A2F60" w:rsidRDefault="005A2F60" w:rsidP="005A2F60"/>
    <w:p w14:paraId="73EFD72D" w14:textId="77777777" w:rsidR="005A2F60" w:rsidRDefault="005A2F60" w:rsidP="005A2F60"/>
    <w:p w14:paraId="2035F695" w14:textId="5664CBEB" w:rsidR="005A2F60" w:rsidRPr="0069228D" w:rsidRDefault="005A2F60" w:rsidP="005A2F60">
      <w:r w:rsidRPr="00B72BAD">
        <w:rPr>
          <w:noProof/>
          <w:lang w:val="el-GR" w:eastAsia="el-GR"/>
        </w:rPr>
        <mc:AlternateContent>
          <mc:Choice Requires="wps">
            <w:drawing>
              <wp:anchor distT="0" distB="0" distL="114300" distR="114300" simplePos="0" relativeHeight="251743232" behindDoc="0" locked="0" layoutInCell="1" allowOverlap="1" wp14:anchorId="04A208F5" wp14:editId="573E5A45">
                <wp:simplePos x="0" y="0"/>
                <wp:positionH relativeFrom="column">
                  <wp:posOffset>3183444</wp:posOffset>
                </wp:positionH>
                <wp:positionV relativeFrom="paragraph">
                  <wp:posOffset>37465</wp:posOffset>
                </wp:positionV>
                <wp:extent cx="1443355" cy="1009650"/>
                <wp:effectExtent l="0" t="0" r="4445" b="6350"/>
                <wp:wrapNone/>
                <wp:docPr id="23" name="Text Box 23"/>
                <wp:cNvGraphicFramePr/>
                <a:graphic xmlns:a="http://schemas.openxmlformats.org/drawingml/2006/main">
                  <a:graphicData uri="http://schemas.microsoft.com/office/word/2010/wordprocessingShape">
                    <wps:wsp>
                      <wps:cNvSpPr txBox="1"/>
                      <wps:spPr>
                        <a:xfrm>
                          <a:off x="0" y="0"/>
                          <a:ext cx="1443355" cy="1009650"/>
                        </a:xfrm>
                        <a:prstGeom prst="rect">
                          <a:avLst/>
                        </a:prstGeom>
                        <a:solidFill>
                          <a:sysClr val="window" lastClr="FFFFFF"/>
                        </a:solidFill>
                        <a:ln w="6350">
                          <a:noFill/>
                        </a:ln>
                        <a:effectLst/>
                      </wps:spPr>
                      <wps:txbx>
                        <w:txbxContent>
                          <w:p w14:paraId="4C3A8622" w14:textId="77777777" w:rsidR="00FE6D9C" w:rsidRPr="00613EE3" w:rsidRDefault="00FE6D9C" w:rsidP="005A2F60">
                            <w:pPr>
                              <w:jc w:val="center"/>
                              <w:rPr>
                                <w:i/>
                                <w:sz w:val="20"/>
                              </w:rPr>
                            </w:pPr>
                            <w:r>
                              <w:rPr>
                                <w:i/>
                                <w:sz w:val="20"/>
                              </w:rPr>
                              <w:t>Extent of i</w:t>
                            </w:r>
                            <w:r w:rsidRPr="00613EE3">
                              <w:rPr>
                                <w:i/>
                                <w:sz w:val="20"/>
                              </w:rPr>
                              <w:t>ntended or unintended ‘</w:t>
                            </w:r>
                            <w:r>
                              <w:rPr>
                                <w:i/>
                                <w:sz w:val="20"/>
                              </w:rPr>
                              <w:t xml:space="preserve">knowledge </w:t>
                            </w:r>
                            <w:r w:rsidRPr="00613EE3">
                              <w:rPr>
                                <w:i/>
                                <w:sz w:val="20"/>
                              </w:rPr>
                              <w:t>distance’</w:t>
                            </w:r>
                            <w:r>
                              <w:rPr>
                                <w:i/>
                                <w:sz w:val="20"/>
                              </w:rPr>
                              <w:t xml:space="preserve"> and associated degree of decision making negotiation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208F5" id="_x0000_t202" coordsize="21600,21600" o:spt="202" path="m,l,21600r21600,l21600,xe">
                <v:stroke joinstyle="miter"/>
                <v:path gradientshapeok="t" o:connecttype="rect"/>
              </v:shapetype>
              <v:shape id="Text Box 23" o:spid="_x0000_s1026" type="#_x0000_t202" style="position:absolute;margin-left:250.65pt;margin-top:2.95pt;width:113.65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" fillcolor="window" stroked="f" strokeweight=".5pt">
                <v:textbox>
                  <w:txbxContent>
                    <w:p w14:paraId="4C3A8622" w14:textId="77777777" w:rsidR="00FE6D9C" w:rsidRPr="00613EE3" w:rsidRDefault="00FE6D9C" w:rsidP="005A2F60">
                      <w:pPr>
                        <w:jc w:val="center"/>
                        <w:rPr>
                          <w:i/>
                          <w:sz w:val="20"/>
                        </w:rPr>
                      </w:pPr>
                      <w:r>
                        <w:rPr>
                          <w:i/>
                          <w:sz w:val="20"/>
                        </w:rPr>
                        <w:t>Extent of i</w:t>
                      </w:r>
                      <w:r w:rsidRPr="00613EE3">
                        <w:rPr>
                          <w:i/>
                          <w:sz w:val="20"/>
                        </w:rPr>
                        <w:t>ntended or unintended ‘</w:t>
                      </w:r>
                      <w:r>
                        <w:rPr>
                          <w:i/>
                          <w:sz w:val="20"/>
                        </w:rPr>
                        <w:t xml:space="preserve">knowledge </w:t>
                      </w:r>
                      <w:r w:rsidRPr="00613EE3">
                        <w:rPr>
                          <w:i/>
                          <w:sz w:val="20"/>
                        </w:rPr>
                        <w:t>distance’</w:t>
                      </w:r>
                      <w:r>
                        <w:rPr>
                          <w:i/>
                          <w:sz w:val="20"/>
                        </w:rPr>
                        <w:t xml:space="preserve"> and associated degree of decision making negotiation</w:t>
                      </w:r>
                    </w:p>
                  </w:txbxContent>
                </v:textbox>
              </v:shape>
            </w:pict>
          </mc:Fallback>
        </mc:AlternateContent>
      </w:r>
      <w:r w:rsidRPr="000B1D45">
        <w:rPr>
          <w:noProof/>
          <w:lang w:val="el-GR" w:eastAsia="el-GR"/>
        </w:rPr>
        <mc:AlternateContent>
          <mc:Choice Requires="wps">
            <w:drawing>
              <wp:anchor distT="0" distB="0" distL="114300" distR="114300" simplePos="0" relativeHeight="251754496" behindDoc="0" locked="0" layoutInCell="1" allowOverlap="1" wp14:anchorId="0E19FCE9" wp14:editId="16082314">
                <wp:simplePos x="0" y="0"/>
                <wp:positionH relativeFrom="column">
                  <wp:posOffset>1057401</wp:posOffset>
                </wp:positionH>
                <wp:positionV relativeFrom="paragraph">
                  <wp:posOffset>166370</wp:posOffset>
                </wp:positionV>
                <wp:extent cx="2350135" cy="2599690"/>
                <wp:effectExtent l="0" t="76200" r="12065" b="0"/>
                <wp:wrapNone/>
                <wp:docPr id="24" name="Arc 24"/>
                <wp:cNvGraphicFramePr/>
                <a:graphic xmlns:a="http://schemas.openxmlformats.org/drawingml/2006/main">
                  <a:graphicData uri="http://schemas.microsoft.com/office/word/2010/wordprocessingShape">
                    <wps:wsp>
                      <wps:cNvSpPr/>
                      <wps:spPr>
                        <a:xfrm rot="21302268">
                          <a:off x="0" y="0"/>
                          <a:ext cx="2350135" cy="2599690"/>
                        </a:xfrm>
                        <a:prstGeom prst="arc">
                          <a:avLst/>
                        </a:prstGeom>
                        <a:noFill/>
                        <a:ln w="15875" cap="flat" cmpd="sng" algn="ctr">
                          <a:solidFill>
                            <a:sysClr val="windowText" lastClr="000000">
                              <a:shade val="95000"/>
                              <a:satMod val="10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5603724A" id="Arc 24" o:spid="_x0000_s1026" style="position:absolute;margin-left:83.25pt;margin-top:13.1pt;width:185.05pt;height:204.7pt;rotation:-325203fd;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50135,259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" path="m1175067,nsc1824039,,2350135,581960,2350135,1299845r-1175067,c1175068,866563,1175067,433282,1175067,xem1175067,nfc1824039,,2350135,581960,2350135,1299845e" filled="f" strokeweight="1.25pt">
                <v:stroke dashstyle="3 1"/>
                <v:path arrowok="t" o:connecttype="custom" o:connectlocs="1175067,0;2350135,1299845" o:connectangles="0,0"/>
              </v:shape>
            </w:pict>
          </mc:Fallback>
        </mc:AlternateContent>
      </w:r>
      <w:r w:rsidRPr="000B1D45">
        <w:rPr>
          <w:noProof/>
          <w:lang w:val="el-GR" w:eastAsia="el-GR"/>
        </w:rPr>
        <mc:AlternateContent>
          <mc:Choice Requires="wps">
            <w:drawing>
              <wp:anchor distT="0" distB="0" distL="114300" distR="114300" simplePos="0" relativeHeight="251742208" behindDoc="0" locked="0" layoutInCell="1" allowOverlap="1" wp14:anchorId="51368517" wp14:editId="339CA07E">
                <wp:simplePos x="0" y="0"/>
                <wp:positionH relativeFrom="column">
                  <wp:posOffset>-251650</wp:posOffset>
                </wp:positionH>
                <wp:positionV relativeFrom="paragraph">
                  <wp:posOffset>255270</wp:posOffset>
                </wp:positionV>
                <wp:extent cx="933683" cy="55814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33683" cy="558140"/>
                        </a:xfrm>
                        <a:prstGeom prst="rect">
                          <a:avLst/>
                        </a:prstGeom>
                        <a:solidFill>
                          <a:sysClr val="window" lastClr="FFFFFF"/>
                        </a:solidFill>
                        <a:ln w="6350">
                          <a:noFill/>
                        </a:ln>
                        <a:effectLst/>
                      </wps:spPr>
                      <wps:txbx>
                        <w:txbxContent>
                          <w:p w14:paraId="7C389C24" w14:textId="77777777" w:rsidR="00FE6D9C" w:rsidRPr="00601BA1" w:rsidRDefault="00FE6D9C" w:rsidP="005A2F60">
                            <w:pPr>
                              <w:jc w:val="center"/>
                              <w:rPr>
                                <w:sz w:val="20"/>
                              </w:rPr>
                            </w:pPr>
                            <w:r>
                              <w:rPr>
                                <w:sz w:val="20"/>
                              </w:rPr>
                              <w:t>Experiential knowledge overseas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368517" id="Text Box 25" o:spid="_x0000_s1027" type="#_x0000_t202" style="position:absolute;margin-left:-19.8pt;margin-top:20.1pt;width:73.5pt;height:43.9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" fillcolor="window" stroked="f" strokeweight=".5pt">
                <v:textbox>
                  <w:txbxContent>
                    <w:p w14:paraId="7C389C24" w14:textId="77777777" w:rsidR="00FE6D9C" w:rsidRPr="00601BA1" w:rsidRDefault="00FE6D9C" w:rsidP="005A2F60">
                      <w:pPr>
                        <w:jc w:val="center"/>
                        <w:rPr>
                          <w:sz w:val="20"/>
                        </w:rPr>
                      </w:pPr>
                      <w:r>
                        <w:rPr>
                          <w:sz w:val="20"/>
                        </w:rPr>
                        <w:t>Experiential knowledge overseas</w:t>
                      </w:r>
                    </w:p>
                  </w:txbxContent>
                </v:textbox>
              </v:shape>
            </w:pict>
          </mc:Fallback>
        </mc:AlternateContent>
      </w:r>
    </w:p>
    <w:p w14:paraId="5141708B" w14:textId="77777777" w:rsidR="005A2F60" w:rsidRPr="0069228D" w:rsidRDefault="005A2F60" w:rsidP="005A2F60">
      <w:r w:rsidRPr="00B72BAD">
        <w:rPr>
          <w:noProof/>
          <w:lang w:val="el-GR" w:eastAsia="el-GR"/>
        </w:rPr>
        <mc:AlternateContent>
          <mc:Choice Requires="wps">
            <w:drawing>
              <wp:anchor distT="0" distB="0" distL="114300" distR="114300" simplePos="0" relativeHeight="251753472" behindDoc="0" locked="0" layoutInCell="1" allowOverlap="1" wp14:anchorId="1AC5D326" wp14:editId="32421652">
                <wp:simplePos x="0" y="0"/>
                <wp:positionH relativeFrom="column">
                  <wp:posOffset>1810385</wp:posOffset>
                </wp:positionH>
                <wp:positionV relativeFrom="paragraph">
                  <wp:posOffset>68926</wp:posOffset>
                </wp:positionV>
                <wp:extent cx="993775" cy="1196975"/>
                <wp:effectExtent l="0" t="50800" r="0" b="0"/>
                <wp:wrapNone/>
                <wp:docPr id="26" name="Arc 26"/>
                <wp:cNvGraphicFramePr/>
                <a:graphic xmlns:a="http://schemas.openxmlformats.org/drawingml/2006/main">
                  <a:graphicData uri="http://schemas.microsoft.com/office/word/2010/wordprocessingShape">
                    <wps:wsp>
                      <wps:cNvSpPr/>
                      <wps:spPr>
                        <a:xfrm rot="20186967">
                          <a:off x="0" y="0"/>
                          <a:ext cx="993775" cy="1196975"/>
                        </a:xfrm>
                        <a:prstGeom prst="arc">
                          <a:avLst/>
                        </a:prstGeom>
                        <a:noFill/>
                        <a:ln w="15875" cap="flat" cmpd="sng" algn="ctr">
                          <a:solidFill>
                            <a:sysClr val="windowText" lastClr="000000">
                              <a:shade val="95000"/>
                              <a:satMod val="10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541585D7" id="Arc 26" o:spid="_x0000_s1026" style="position:absolute;margin-left:142.55pt;margin-top:5.45pt;width:78.25pt;height:94.25pt;rotation:-1543409fd;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3775,119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" path="m496887,nsc771311,,993775,267952,993775,598488r-496887,c496888,398992,496887,199496,496887,xem496887,nfc771311,,993775,267952,993775,598488e" filled="f" strokeweight="1.25pt">
                <v:stroke dashstyle="3 1"/>
                <v:path arrowok="t" o:connecttype="custom" o:connectlocs="496887,0;993775,598488" o:connectangles="0,0"/>
              </v:shape>
            </w:pict>
          </mc:Fallback>
        </mc:AlternateContent>
      </w:r>
      <w:r w:rsidRPr="000B1D45">
        <w:rPr>
          <w:noProof/>
          <w:lang w:val="el-GR" w:eastAsia="el-GR"/>
        </w:rPr>
        <mc:AlternateContent>
          <mc:Choice Requires="wps">
            <w:drawing>
              <wp:anchor distT="0" distB="0" distL="114300" distR="114300" simplePos="0" relativeHeight="251748352" behindDoc="0" locked="0" layoutInCell="1" allowOverlap="1" wp14:anchorId="2C5F2680" wp14:editId="5954C6C1">
                <wp:simplePos x="0" y="0"/>
                <wp:positionH relativeFrom="column">
                  <wp:posOffset>551815</wp:posOffset>
                </wp:positionH>
                <wp:positionV relativeFrom="paragraph">
                  <wp:posOffset>119437</wp:posOffset>
                </wp:positionV>
                <wp:extent cx="1412875" cy="2125345"/>
                <wp:effectExtent l="0" t="50800" r="85725" b="33655"/>
                <wp:wrapNone/>
                <wp:docPr id="27" name="Straight Arrow Connector 27"/>
                <wp:cNvGraphicFramePr/>
                <a:graphic xmlns:a="http://schemas.openxmlformats.org/drawingml/2006/main">
                  <a:graphicData uri="http://schemas.microsoft.com/office/word/2010/wordprocessingShape">
                    <wps:wsp>
                      <wps:cNvCnPr/>
                      <wps:spPr>
                        <a:xfrm flipV="1">
                          <a:off x="0" y="0"/>
                          <a:ext cx="1412875" cy="2125345"/>
                        </a:xfrm>
                        <a:prstGeom prst="straightConnector1">
                          <a:avLst/>
                        </a:prstGeom>
                        <a:noFill/>
                        <a:ln w="19050"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type w14:anchorId="3987896D" id="_x0000_t32" coordsize="21600,21600" o:spt="32" o:oned="t" path="m,l21600,21600e" filled="f">
                <v:path arrowok="t" fillok="f" o:connecttype="none"/>
                <o:lock v:ext="edit" shapetype="t"/>
              </v:shapetype>
              <v:shape id="Straight Arrow Connector 27" o:spid="_x0000_s1026" type="#_x0000_t32" style="position:absolute;margin-left:43.45pt;margin-top:9.4pt;width:111.25pt;height:167.3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" strokeweight="1.5pt">
                <v:stroke dashstyle="dash" endarrow="open"/>
              </v:shape>
            </w:pict>
          </mc:Fallback>
        </mc:AlternateContent>
      </w:r>
      <w:r w:rsidRPr="000B1D45">
        <w:rPr>
          <w:noProof/>
          <w:lang w:val="el-GR" w:eastAsia="el-GR"/>
        </w:rPr>
        <mc:AlternateContent>
          <mc:Choice Requires="wps">
            <w:drawing>
              <wp:anchor distT="0" distB="0" distL="114300" distR="114300" simplePos="0" relativeHeight="251747328" behindDoc="0" locked="0" layoutInCell="1" allowOverlap="1" wp14:anchorId="2459B42E" wp14:editId="206208ED">
                <wp:simplePos x="0" y="0"/>
                <wp:positionH relativeFrom="column">
                  <wp:posOffset>641268</wp:posOffset>
                </wp:positionH>
                <wp:positionV relativeFrom="paragraph">
                  <wp:posOffset>-5459</wp:posOffset>
                </wp:positionV>
                <wp:extent cx="0" cy="2267741"/>
                <wp:effectExtent l="95250" t="38100" r="57150" b="18415"/>
                <wp:wrapNone/>
                <wp:docPr id="28" name="Straight Arrow Connector 28"/>
                <wp:cNvGraphicFramePr/>
                <a:graphic xmlns:a="http://schemas.openxmlformats.org/drawingml/2006/main">
                  <a:graphicData uri="http://schemas.microsoft.com/office/word/2010/wordprocessingShape">
                    <wps:wsp>
                      <wps:cNvCnPr/>
                      <wps:spPr>
                        <a:xfrm flipV="1">
                          <a:off x="0" y="0"/>
                          <a:ext cx="0" cy="226774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0ECEDD23" id="Straight Arrow Connector 28" o:spid="_x0000_s1026" type="#_x0000_t32" style="position:absolute;margin-left:50.5pt;margin-top:-.45pt;width:0;height:178.5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">
                <v:stroke endarrow="open"/>
              </v:shape>
            </w:pict>
          </mc:Fallback>
        </mc:AlternateContent>
      </w:r>
    </w:p>
    <w:p w14:paraId="56876A19" w14:textId="77777777" w:rsidR="005A2F60" w:rsidRPr="000B1D45" w:rsidRDefault="005A2F60" w:rsidP="005A2F60">
      <w:pPr>
        <w:pStyle w:val="BodyA"/>
        <w:spacing w:line="360" w:lineRule="auto"/>
        <w:rPr>
          <w:color w:val="auto"/>
          <w:sz w:val="24"/>
          <w:szCs w:val="24"/>
          <w:lang w:val="en-GB"/>
        </w:rPr>
      </w:pPr>
    </w:p>
    <w:p w14:paraId="23FE269D" w14:textId="77777777" w:rsidR="005A2F60" w:rsidRPr="000B1D45" w:rsidRDefault="005A2F60" w:rsidP="005A2F60">
      <w:pPr>
        <w:pStyle w:val="BodyA"/>
        <w:spacing w:line="360" w:lineRule="auto"/>
        <w:rPr>
          <w:color w:val="auto"/>
          <w:sz w:val="24"/>
          <w:szCs w:val="24"/>
          <w:lang w:val="en-GB"/>
        </w:rPr>
      </w:pPr>
      <w:r w:rsidRPr="00B72BAD">
        <w:rPr>
          <w:noProof/>
          <w:bdr w:val="none" w:sz="0" w:space="0" w:color="auto"/>
          <w:lang w:val="el-GR" w:eastAsia="el-GR"/>
        </w:rPr>
        <mc:AlternateContent>
          <mc:Choice Requires="wps">
            <w:drawing>
              <wp:anchor distT="0" distB="0" distL="114300" distR="114300" simplePos="0" relativeHeight="251746304" behindDoc="0" locked="0" layoutInCell="1" allowOverlap="1" wp14:anchorId="6BFD391F" wp14:editId="6C854FF9">
                <wp:simplePos x="0" y="0"/>
                <wp:positionH relativeFrom="column">
                  <wp:posOffset>888047</wp:posOffset>
                </wp:positionH>
                <wp:positionV relativeFrom="paragraph">
                  <wp:posOffset>196723</wp:posOffset>
                </wp:positionV>
                <wp:extent cx="1076325" cy="320040"/>
                <wp:effectExtent l="282893" t="2857" r="292417" b="6668"/>
                <wp:wrapNone/>
                <wp:docPr id="29" name="Text Box 29"/>
                <wp:cNvGraphicFramePr/>
                <a:graphic xmlns:a="http://schemas.openxmlformats.org/drawingml/2006/main">
                  <a:graphicData uri="http://schemas.microsoft.com/office/word/2010/wordprocessingShape">
                    <wps:wsp>
                      <wps:cNvSpPr txBox="1"/>
                      <wps:spPr>
                        <a:xfrm rot="18260815">
                          <a:off x="0" y="0"/>
                          <a:ext cx="1076325" cy="320040"/>
                        </a:xfrm>
                        <a:prstGeom prst="rect">
                          <a:avLst/>
                        </a:prstGeom>
                        <a:solidFill>
                          <a:sysClr val="window" lastClr="FFFFFF"/>
                        </a:solidFill>
                        <a:ln w="6350">
                          <a:noFill/>
                        </a:ln>
                        <a:effectLst/>
                      </wps:spPr>
                      <wps:txbx>
                        <w:txbxContent>
                          <w:p w14:paraId="22CB1075" w14:textId="77777777" w:rsidR="00FE6D9C" w:rsidRDefault="00FE6D9C" w:rsidP="005A2F60">
                            <w:r w:rsidRPr="00994F89">
                              <w:rPr>
                                <w:sz w:val="20"/>
                              </w:rPr>
                              <w:t>Headquarter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FD391F" id="Text Box 29" o:spid="_x0000_s1028" type="#_x0000_t202" style="position:absolute;margin-left:69.9pt;margin-top:15.5pt;width:84.75pt;height:25.2pt;rotation:-3647280fd;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" fillcolor="window" stroked="f" strokeweight=".5pt">
                <v:textbox>
                  <w:txbxContent>
                    <w:p w14:paraId="22CB1075" w14:textId="77777777" w:rsidR="00FE6D9C" w:rsidRDefault="00FE6D9C" w:rsidP="005A2F60">
                      <w:r w:rsidRPr="00994F89">
                        <w:rPr>
                          <w:sz w:val="20"/>
                        </w:rPr>
                        <w:t>Headquarter</w:t>
                      </w:r>
                    </w:p>
                  </w:txbxContent>
                </v:textbox>
              </v:shape>
            </w:pict>
          </mc:Fallback>
        </mc:AlternateContent>
      </w:r>
      <w:r w:rsidRPr="000B1D45">
        <w:rPr>
          <w:noProof/>
          <w:color w:val="auto"/>
          <w:sz w:val="24"/>
          <w:szCs w:val="24"/>
          <w:bdr w:val="none" w:sz="0" w:space="0" w:color="auto"/>
          <w:lang w:val="el-GR" w:eastAsia="el-GR"/>
        </w:rPr>
        <mc:AlternateContent>
          <mc:Choice Requires="wps">
            <w:drawing>
              <wp:anchor distT="0" distB="0" distL="114300" distR="114300" simplePos="0" relativeHeight="251750400" behindDoc="0" locked="0" layoutInCell="1" allowOverlap="1" wp14:anchorId="5159EB15" wp14:editId="019C6690">
                <wp:simplePos x="0" y="0"/>
                <wp:positionH relativeFrom="column">
                  <wp:posOffset>641268</wp:posOffset>
                </wp:positionH>
                <wp:positionV relativeFrom="paragraph">
                  <wp:posOffset>138991</wp:posOffset>
                </wp:positionV>
                <wp:extent cx="2066306" cy="1530828"/>
                <wp:effectExtent l="0" t="38100" r="48260" b="31750"/>
                <wp:wrapNone/>
                <wp:docPr id="30" name="Straight Arrow Connector 30"/>
                <wp:cNvGraphicFramePr/>
                <a:graphic xmlns:a="http://schemas.openxmlformats.org/drawingml/2006/main">
                  <a:graphicData uri="http://schemas.microsoft.com/office/word/2010/wordprocessingShape">
                    <wps:wsp>
                      <wps:cNvCnPr/>
                      <wps:spPr>
                        <a:xfrm flipV="1">
                          <a:off x="0" y="0"/>
                          <a:ext cx="2066306" cy="1530828"/>
                        </a:xfrm>
                        <a:prstGeom prst="straightConnector1">
                          <a:avLst/>
                        </a:prstGeom>
                        <a:noFill/>
                        <a:ln w="9525" cap="flat" cmpd="sng" algn="ctr">
                          <a:solidFill>
                            <a:sysClr val="windowText" lastClr="000000">
                              <a:shade val="95000"/>
                              <a:satMod val="105000"/>
                            </a:sysClr>
                          </a:solidFill>
                          <a:prstDash val="dash"/>
                          <a:tailEnd type="arrow"/>
                        </a:ln>
                        <a:effectLst/>
                      </wps:spPr>
                      <wps:bodyPr/>
                    </wps:wsp>
                  </a:graphicData>
                </a:graphic>
              </wp:anchor>
            </w:drawing>
          </mc:Choice>
          <mc:Fallback xmlns:w16cid="http://schemas.microsoft.com/office/word/2016/wordml/cid">
            <w:pict>
              <v:shape w14:anchorId="06E4A4CC" id="Straight Arrow Connector 30" o:spid="_x0000_s1026" type="#_x0000_t32" style="position:absolute;margin-left:50.5pt;margin-top:10.95pt;width:162.7pt;height:120.55pt;flip:y;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">
                <v:stroke dashstyle="dash" endarrow="open"/>
              </v:shape>
            </w:pict>
          </mc:Fallback>
        </mc:AlternateContent>
      </w:r>
    </w:p>
    <w:p w14:paraId="681C0D3B" w14:textId="77777777" w:rsidR="005A2F60" w:rsidRPr="000B1D45" w:rsidRDefault="005A2F60" w:rsidP="005A2F60">
      <w:pPr>
        <w:pStyle w:val="BodyA"/>
        <w:spacing w:line="360" w:lineRule="auto"/>
        <w:rPr>
          <w:color w:val="auto"/>
          <w:sz w:val="24"/>
          <w:szCs w:val="24"/>
          <w:lang w:val="en-GB"/>
        </w:rPr>
      </w:pPr>
    </w:p>
    <w:p w14:paraId="1734731E" w14:textId="77777777" w:rsidR="005A2F60" w:rsidRPr="000B1D45" w:rsidRDefault="005A2F60" w:rsidP="005A2F60">
      <w:pPr>
        <w:pStyle w:val="BodyA"/>
        <w:spacing w:line="360" w:lineRule="auto"/>
        <w:rPr>
          <w:color w:val="auto"/>
          <w:sz w:val="24"/>
          <w:szCs w:val="24"/>
          <w:lang w:val="en-GB"/>
        </w:rPr>
      </w:pPr>
      <w:r w:rsidRPr="00B72BAD">
        <w:rPr>
          <w:noProof/>
          <w:bdr w:val="none" w:sz="0" w:space="0" w:color="auto"/>
          <w:lang w:val="el-GR" w:eastAsia="el-GR"/>
        </w:rPr>
        <mc:AlternateContent>
          <mc:Choice Requires="wps">
            <w:drawing>
              <wp:anchor distT="0" distB="0" distL="114300" distR="114300" simplePos="0" relativeHeight="251745280" behindDoc="0" locked="0" layoutInCell="1" allowOverlap="1" wp14:anchorId="6817654C" wp14:editId="6495FD49">
                <wp:simplePos x="0" y="0"/>
                <wp:positionH relativeFrom="column">
                  <wp:posOffset>1356360</wp:posOffset>
                </wp:positionH>
                <wp:positionV relativeFrom="paragraph">
                  <wp:posOffset>9715</wp:posOffset>
                </wp:positionV>
                <wp:extent cx="1076325" cy="320040"/>
                <wp:effectExtent l="0" t="304800" r="0" b="314960"/>
                <wp:wrapNone/>
                <wp:docPr id="31" name="Text Box 31"/>
                <wp:cNvGraphicFramePr/>
                <a:graphic xmlns:a="http://schemas.openxmlformats.org/drawingml/2006/main">
                  <a:graphicData uri="http://schemas.microsoft.com/office/word/2010/wordprocessingShape">
                    <wps:wsp>
                      <wps:cNvSpPr txBox="1"/>
                      <wps:spPr>
                        <a:xfrm rot="19398716">
                          <a:off x="0" y="0"/>
                          <a:ext cx="1076325" cy="320040"/>
                        </a:xfrm>
                        <a:prstGeom prst="rect">
                          <a:avLst/>
                        </a:prstGeom>
                        <a:solidFill>
                          <a:sysClr val="window" lastClr="FFFFFF"/>
                        </a:solidFill>
                        <a:ln w="6350">
                          <a:noFill/>
                        </a:ln>
                        <a:effectLst/>
                      </wps:spPr>
                      <wps:txbx>
                        <w:txbxContent>
                          <w:p w14:paraId="63432A40" w14:textId="77777777" w:rsidR="00FE6D9C" w:rsidRPr="00994F89" w:rsidRDefault="00FE6D9C" w:rsidP="005A2F60">
                            <w:pPr>
                              <w:rPr>
                                <w:sz w:val="20"/>
                              </w:rPr>
                            </w:pPr>
                            <w:r w:rsidRPr="00994F89">
                              <w:rPr>
                                <w:sz w:val="20"/>
                              </w:rPr>
                              <w:t>Subsidiary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7654C" id="Text Box 31" o:spid="_x0000_s1029" type="#_x0000_t202" style="position:absolute;margin-left:106.8pt;margin-top:.75pt;width:84.75pt;height:25.2pt;rotation:-2404389fd;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" fillcolor="window" stroked="f" strokeweight=".5pt">
                <v:textbox>
                  <w:txbxContent>
                    <w:p w14:paraId="63432A40" w14:textId="77777777" w:rsidR="00FE6D9C" w:rsidRPr="00994F89" w:rsidRDefault="00FE6D9C" w:rsidP="005A2F60">
                      <w:pPr>
                        <w:rPr>
                          <w:sz w:val="20"/>
                        </w:rPr>
                      </w:pPr>
                      <w:r w:rsidRPr="00994F89">
                        <w:rPr>
                          <w:sz w:val="20"/>
                        </w:rPr>
                        <w:t>Subsidiary A</w:t>
                      </w:r>
                    </w:p>
                  </w:txbxContent>
                </v:textbox>
              </v:shape>
            </w:pict>
          </mc:Fallback>
        </mc:AlternateContent>
      </w:r>
    </w:p>
    <w:p w14:paraId="523101D7" w14:textId="77777777" w:rsidR="005A2F60" w:rsidRPr="000B1D45" w:rsidRDefault="005A2F60" w:rsidP="005A2F60">
      <w:pPr>
        <w:pStyle w:val="BodyA"/>
        <w:spacing w:line="360" w:lineRule="auto"/>
        <w:rPr>
          <w:color w:val="auto"/>
          <w:sz w:val="24"/>
          <w:szCs w:val="24"/>
          <w:lang w:val="en-GB"/>
        </w:rPr>
      </w:pPr>
      <w:r w:rsidRPr="00B72BAD">
        <w:rPr>
          <w:noProof/>
          <w:bdr w:val="none" w:sz="0" w:space="0" w:color="auto"/>
          <w:lang w:val="el-GR" w:eastAsia="el-GR"/>
        </w:rPr>
        <mc:AlternateContent>
          <mc:Choice Requires="wps">
            <w:drawing>
              <wp:anchor distT="0" distB="0" distL="114300" distR="114300" simplePos="0" relativeHeight="251744256" behindDoc="0" locked="0" layoutInCell="1" allowOverlap="1" wp14:anchorId="6922B54E" wp14:editId="73925EBA">
                <wp:simplePos x="0" y="0"/>
                <wp:positionH relativeFrom="column">
                  <wp:posOffset>1666685</wp:posOffset>
                </wp:positionH>
                <wp:positionV relativeFrom="paragraph">
                  <wp:posOffset>222885</wp:posOffset>
                </wp:positionV>
                <wp:extent cx="1076325" cy="323850"/>
                <wp:effectExtent l="38100" t="171450" r="28575" b="171450"/>
                <wp:wrapNone/>
                <wp:docPr id="47" name="Text Box 47"/>
                <wp:cNvGraphicFramePr/>
                <a:graphic xmlns:a="http://schemas.openxmlformats.org/drawingml/2006/main">
                  <a:graphicData uri="http://schemas.microsoft.com/office/word/2010/wordprocessingShape">
                    <wps:wsp>
                      <wps:cNvSpPr txBox="1"/>
                      <wps:spPr>
                        <a:xfrm rot="20539522">
                          <a:off x="0" y="0"/>
                          <a:ext cx="1076325" cy="323850"/>
                        </a:xfrm>
                        <a:prstGeom prst="rect">
                          <a:avLst/>
                        </a:prstGeom>
                        <a:solidFill>
                          <a:sysClr val="window" lastClr="FFFFFF"/>
                        </a:solidFill>
                        <a:ln w="6350">
                          <a:noFill/>
                        </a:ln>
                        <a:effectLst/>
                      </wps:spPr>
                      <wps:txbx>
                        <w:txbxContent>
                          <w:p w14:paraId="22B8B99C" w14:textId="77777777" w:rsidR="00FE6D9C" w:rsidRPr="00994F89" w:rsidRDefault="00FE6D9C" w:rsidP="005A2F60">
                            <w:pPr>
                              <w:rPr>
                                <w:sz w:val="20"/>
                              </w:rPr>
                            </w:pPr>
                            <w:r w:rsidRPr="00994F89">
                              <w:rPr>
                                <w:sz w:val="20"/>
                              </w:rPr>
                              <w:t>Subsidiary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B54E" id="Text Box 47" o:spid="_x0000_s1030" type="#_x0000_t202" style="position:absolute;margin-left:131.25pt;margin-top:17.55pt;width:84.75pt;height:25.5pt;rotation:-1158325fd;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" fillcolor="window" stroked="f" strokeweight=".5pt">
                <v:textbox>
                  <w:txbxContent>
                    <w:p w14:paraId="22B8B99C" w14:textId="77777777" w:rsidR="00FE6D9C" w:rsidRPr="00994F89" w:rsidRDefault="00FE6D9C" w:rsidP="005A2F60">
                      <w:pPr>
                        <w:rPr>
                          <w:sz w:val="20"/>
                        </w:rPr>
                      </w:pPr>
                      <w:r w:rsidRPr="00994F89">
                        <w:rPr>
                          <w:sz w:val="20"/>
                        </w:rPr>
                        <w:t>Subsidiary B</w:t>
                      </w:r>
                    </w:p>
                  </w:txbxContent>
                </v:textbox>
              </v:shape>
            </w:pict>
          </mc:Fallback>
        </mc:AlternateContent>
      </w:r>
      <w:r w:rsidRPr="000B1D45">
        <w:rPr>
          <w:noProof/>
          <w:lang w:val="el-GR" w:eastAsia="el-GR"/>
        </w:rPr>
        <mc:AlternateContent>
          <mc:Choice Requires="wps">
            <w:drawing>
              <wp:anchor distT="0" distB="0" distL="114300" distR="114300" simplePos="0" relativeHeight="251749376" behindDoc="0" locked="0" layoutInCell="1" allowOverlap="1" wp14:anchorId="51490D44" wp14:editId="7A8EC1BE">
                <wp:simplePos x="0" y="0"/>
                <wp:positionH relativeFrom="column">
                  <wp:posOffset>640715</wp:posOffset>
                </wp:positionH>
                <wp:positionV relativeFrom="paragraph">
                  <wp:posOffset>118745</wp:posOffset>
                </wp:positionV>
                <wp:extent cx="2623820" cy="749935"/>
                <wp:effectExtent l="0" t="57150" r="5080" b="31115"/>
                <wp:wrapNone/>
                <wp:docPr id="52" name="Straight Arrow Connector 52"/>
                <wp:cNvGraphicFramePr/>
                <a:graphic xmlns:a="http://schemas.openxmlformats.org/drawingml/2006/main">
                  <a:graphicData uri="http://schemas.microsoft.com/office/word/2010/wordprocessingShape">
                    <wps:wsp>
                      <wps:cNvCnPr/>
                      <wps:spPr>
                        <a:xfrm flipV="1">
                          <a:off x="0" y="0"/>
                          <a:ext cx="2623820" cy="749935"/>
                        </a:xfrm>
                        <a:prstGeom prst="straightConnector1">
                          <a:avLst/>
                        </a:prstGeom>
                        <a:noFill/>
                        <a:ln w="9525"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7876D3CA" id="Straight Arrow Connector 52" o:spid="_x0000_s1026" type="#_x0000_t32" style="position:absolute;margin-left:50.45pt;margin-top:9.35pt;width:206.6pt;height:59.0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">
                <v:stroke dashstyle="dash" endarrow="open"/>
              </v:shape>
            </w:pict>
          </mc:Fallback>
        </mc:AlternateContent>
      </w:r>
    </w:p>
    <w:p w14:paraId="3D207AEF" w14:textId="77777777" w:rsidR="005A2F60" w:rsidRPr="000B1D45" w:rsidRDefault="005A2F60" w:rsidP="005A2F60">
      <w:pPr>
        <w:pStyle w:val="BodyA"/>
        <w:spacing w:line="360" w:lineRule="auto"/>
        <w:rPr>
          <w:color w:val="auto"/>
          <w:sz w:val="24"/>
          <w:szCs w:val="24"/>
          <w:lang w:val="en-GB"/>
        </w:rPr>
      </w:pPr>
    </w:p>
    <w:p w14:paraId="2218F6E5" w14:textId="77777777" w:rsidR="005A2F60" w:rsidRPr="000B1D45" w:rsidRDefault="005A2F60" w:rsidP="005A2F60">
      <w:pPr>
        <w:pStyle w:val="BodyA"/>
        <w:spacing w:line="360" w:lineRule="auto"/>
        <w:rPr>
          <w:color w:val="auto"/>
          <w:sz w:val="24"/>
          <w:szCs w:val="24"/>
          <w:lang w:val="en-GB"/>
        </w:rPr>
      </w:pPr>
    </w:p>
    <w:p w14:paraId="32C48164" w14:textId="77777777" w:rsidR="005A2F60" w:rsidRPr="000B1D45" w:rsidRDefault="005A2F60" w:rsidP="005A2F60">
      <w:pPr>
        <w:pStyle w:val="BodyA"/>
        <w:spacing w:line="360" w:lineRule="auto"/>
        <w:rPr>
          <w:color w:val="auto"/>
          <w:sz w:val="24"/>
          <w:szCs w:val="24"/>
          <w:lang w:val="en-GB"/>
        </w:rPr>
      </w:pPr>
      <w:r w:rsidRPr="00B72BAD">
        <w:rPr>
          <w:noProof/>
          <w:color w:val="auto"/>
          <w:sz w:val="24"/>
          <w:szCs w:val="24"/>
          <w:bdr w:val="none" w:sz="0" w:space="0" w:color="auto"/>
          <w:lang w:val="el-GR" w:eastAsia="el-GR"/>
        </w:rPr>
        <mc:AlternateContent>
          <mc:Choice Requires="wps">
            <w:drawing>
              <wp:anchor distT="0" distB="0" distL="114300" distR="114300" simplePos="0" relativeHeight="251755520" behindDoc="0" locked="0" layoutInCell="1" allowOverlap="1" wp14:anchorId="51AB8045" wp14:editId="3B64C6C9">
                <wp:simplePos x="0" y="0"/>
                <wp:positionH relativeFrom="column">
                  <wp:posOffset>643255</wp:posOffset>
                </wp:positionH>
                <wp:positionV relativeFrom="paragraph">
                  <wp:posOffset>80010</wp:posOffset>
                </wp:positionV>
                <wp:extent cx="3072130" cy="19050"/>
                <wp:effectExtent l="0" t="76200" r="13970" b="95250"/>
                <wp:wrapNone/>
                <wp:docPr id="53" name="Straight Arrow Connector 53"/>
                <wp:cNvGraphicFramePr/>
                <a:graphic xmlns:a="http://schemas.openxmlformats.org/drawingml/2006/main">
                  <a:graphicData uri="http://schemas.microsoft.com/office/word/2010/wordprocessingShape">
                    <wps:wsp>
                      <wps:cNvCnPr/>
                      <wps:spPr>
                        <a:xfrm flipV="1">
                          <a:off x="0" y="0"/>
                          <a:ext cx="3072130" cy="19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3246F675" id="Straight Arrow Connector 53" o:spid="_x0000_s1026" type="#_x0000_t32" style="position:absolute;margin-left:50.65pt;margin-top:6.3pt;width:241.9pt;height:1.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">
                <v:stroke endarrow="open"/>
              </v:shape>
            </w:pict>
          </mc:Fallback>
        </mc:AlternateContent>
      </w:r>
      <w:r w:rsidRPr="00B72BAD">
        <w:rPr>
          <w:noProof/>
          <w:color w:val="auto"/>
          <w:sz w:val="24"/>
          <w:szCs w:val="24"/>
          <w:bdr w:val="none" w:sz="0" w:space="0" w:color="auto"/>
          <w:lang w:val="el-GR" w:eastAsia="el-GR"/>
        </w:rPr>
        <mc:AlternateContent>
          <mc:Choice Requires="wps">
            <w:drawing>
              <wp:anchor distT="0" distB="0" distL="114300" distR="114300" simplePos="0" relativeHeight="251751424" behindDoc="0" locked="0" layoutInCell="1" allowOverlap="1" wp14:anchorId="242AE031" wp14:editId="1BE7831B">
                <wp:simplePos x="0" y="0"/>
                <wp:positionH relativeFrom="column">
                  <wp:posOffset>-45267</wp:posOffset>
                </wp:positionH>
                <wp:positionV relativeFrom="paragraph">
                  <wp:posOffset>103491</wp:posOffset>
                </wp:positionV>
                <wp:extent cx="1400810" cy="636283"/>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400810" cy="636283"/>
                        </a:xfrm>
                        <a:prstGeom prst="rect">
                          <a:avLst/>
                        </a:prstGeom>
                        <a:solidFill>
                          <a:sysClr val="window" lastClr="FFFFFF"/>
                        </a:solidFill>
                        <a:ln w="6350">
                          <a:noFill/>
                        </a:ln>
                        <a:effectLst/>
                      </wps:spPr>
                      <wps:txbx>
                        <w:txbxContent>
                          <w:p w14:paraId="23B55FC7" w14:textId="77777777" w:rsidR="00FE6D9C" w:rsidRPr="005B28AD" w:rsidRDefault="00FE6D9C" w:rsidP="005A2F60">
                            <w:pPr>
                              <w:jc w:val="center"/>
                              <w:rPr>
                                <w:sz w:val="20"/>
                              </w:rPr>
                            </w:pPr>
                            <w:r>
                              <w:rPr>
                                <w:sz w:val="20"/>
                              </w:rPr>
                              <w:t>i</w:t>
                            </w:r>
                            <w:r w:rsidRPr="005B28AD">
                              <w:rPr>
                                <w:sz w:val="20"/>
                              </w:rPr>
                              <w:t>nternational</w:t>
                            </w:r>
                            <w:r>
                              <w:rPr>
                                <w:sz w:val="20"/>
                              </w:rPr>
                              <w:t>iz</w:t>
                            </w:r>
                            <w:r w:rsidRPr="005B28AD">
                              <w:rPr>
                                <w:sz w:val="20"/>
                              </w:rPr>
                              <w:t>ation inception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AE031" id="Text Box 54" o:spid="_x0000_s1031" type="#_x0000_t202" style="position:absolute;margin-left:-3.55pt;margin-top:8.15pt;width:110.3pt;height:50.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" fillcolor="window" stroked="f" strokeweight=".5pt">
                <v:textbox>
                  <w:txbxContent>
                    <w:p w14:paraId="23B55FC7" w14:textId="77777777" w:rsidR="00FE6D9C" w:rsidRPr="005B28AD" w:rsidRDefault="00FE6D9C" w:rsidP="005A2F60">
                      <w:pPr>
                        <w:jc w:val="center"/>
                        <w:rPr>
                          <w:sz w:val="20"/>
                        </w:rPr>
                      </w:pPr>
                      <w:r>
                        <w:rPr>
                          <w:sz w:val="20"/>
                        </w:rPr>
                        <w:t>i</w:t>
                      </w:r>
                      <w:r w:rsidRPr="005B28AD">
                        <w:rPr>
                          <w:sz w:val="20"/>
                        </w:rPr>
                        <w:t>nternational</w:t>
                      </w:r>
                      <w:r>
                        <w:rPr>
                          <w:sz w:val="20"/>
                        </w:rPr>
                        <w:t>iz</w:t>
                      </w:r>
                      <w:r w:rsidRPr="005B28AD">
                        <w:rPr>
                          <w:sz w:val="20"/>
                        </w:rPr>
                        <w:t>ation inception</w:t>
                      </w:r>
                    </w:p>
                  </w:txbxContent>
                </v:textbox>
              </v:shape>
            </w:pict>
          </mc:Fallback>
        </mc:AlternateContent>
      </w:r>
      <w:r w:rsidRPr="000B1D45">
        <w:rPr>
          <w:noProof/>
          <w:color w:val="auto"/>
          <w:sz w:val="24"/>
          <w:szCs w:val="24"/>
          <w:bdr w:val="none" w:sz="0" w:space="0" w:color="auto"/>
          <w:lang w:val="el-GR" w:eastAsia="el-GR"/>
        </w:rPr>
        <mc:AlternateContent>
          <mc:Choice Requires="wps">
            <w:drawing>
              <wp:anchor distT="0" distB="0" distL="114300" distR="114300" simplePos="0" relativeHeight="251752448" behindDoc="0" locked="0" layoutInCell="1" allowOverlap="1" wp14:anchorId="1B9D6B57" wp14:editId="012BBBDB">
                <wp:simplePos x="0" y="0"/>
                <wp:positionH relativeFrom="column">
                  <wp:posOffset>3415162</wp:posOffset>
                </wp:positionH>
                <wp:positionV relativeFrom="paragraph">
                  <wp:posOffset>112301</wp:posOffset>
                </wp:positionV>
                <wp:extent cx="546100" cy="320040"/>
                <wp:effectExtent l="0" t="0" r="6350" b="3810"/>
                <wp:wrapNone/>
                <wp:docPr id="55" name="Text Box 55"/>
                <wp:cNvGraphicFramePr/>
                <a:graphic xmlns:a="http://schemas.openxmlformats.org/drawingml/2006/main">
                  <a:graphicData uri="http://schemas.microsoft.com/office/word/2010/wordprocessingShape">
                    <wps:wsp>
                      <wps:cNvSpPr txBox="1"/>
                      <wps:spPr>
                        <a:xfrm>
                          <a:off x="0" y="0"/>
                          <a:ext cx="546100" cy="320040"/>
                        </a:xfrm>
                        <a:prstGeom prst="rect">
                          <a:avLst/>
                        </a:prstGeom>
                        <a:solidFill>
                          <a:sysClr val="window" lastClr="FFFFFF"/>
                        </a:solidFill>
                        <a:ln w="6350">
                          <a:noFill/>
                        </a:ln>
                        <a:effectLst/>
                      </wps:spPr>
                      <wps:txbx>
                        <w:txbxContent>
                          <w:p w14:paraId="0028216D" w14:textId="77777777" w:rsidR="00FE6D9C" w:rsidRPr="00887445" w:rsidRDefault="00FE6D9C" w:rsidP="005A2F60">
                            <w:pPr>
                              <w:rPr>
                                <w:sz w:val="20"/>
                              </w:rPr>
                            </w:pPr>
                            <w:r w:rsidRPr="00887445">
                              <w:rPr>
                                <w:sz w:val="20"/>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9D6B57" id="Text Box 55" o:spid="_x0000_s1032" type="#_x0000_t202" style="position:absolute;margin-left:268.9pt;margin-top:8.85pt;width:43pt;height:25.2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" fillcolor="window" stroked="f" strokeweight=".5pt">
                <v:textbox>
                  <w:txbxContent>
                    <w:p w14:paraId="0028216D" w14:textId="77777777" w:rsidR="00FE6D9C" w:rsidRPr="00887445" w:rsidRDefault="00FE6D9C" w:rsidP="005A2F60">
                      <w:pPr>
                        <w:rPr>
                          <w:sz w:val="20"/>
                        </w:rPr>
                      </w:pPr>
                      <w:r w:rsidRPr="00887445">
                        <w:rPr>
                          <w:sz w:val="20"/>
                        </w:rPr>
                        <w:t>Time</w:t>
                      </w:r>
                    </w:p>
                  </w:txbxContent>
                </v:textbox>
              </v:shape>
            </w:pict>
          </mc:Fallback>
        </mc:AlternateContent>
      </w:r>
    </w:p>
    <w:p w14:paraId="37A496C5" w14:textId="77777777" w:rsidR="005A2F60" w:rsidRPr="00DA2C5F" w:rsidRDefault="005A2F60" w:rsidP="005A2F60">
      <w:pPr>
        <w:spacing w:line="360" w:lineRule="auto"/>
        <w:jc w:val="both"/>
        <w:rPr>
          <w:u w:color="333333"/>
        </w:rPr>
      </w:pPr>
      <w:r w:rsidRPr="00B72BAD">
        <w:rPr>
          <w:noProof/>
          <w:u w:color="333333"/>
          <w:lang w:val="el-GR" w:eastAsia="el-GR"/>
        </w:rPr>
        <mc:AlternateContent>
          <mc:Choice Requires="wps">
            <w:drawing>
              <wp:anchor distT="0" distB="0" distL="114300" distR="114300" simplePos="0" relativeHeight="251756544" behindDoc="0" locked="0" layoutInCell="1" allowOverlap="1" wp14:anchorId="05D26C78" wp14:editId="7497FC00">
                <wp:simplePos x="0" y="0"/>
                <wp:positionH relativeFrom="column">
                  <wp:posOffset>99060</wp:posOffset>
                </wp:positionH>
                <wp:positionV relativeFrom="paragraph">
                  <wp:posOffset>213360</wp:posOffset>
                </wp:positionV>
                <wp:extent cx="2969260" cy="342900"/>
                <wp:effectExtent l="0" t="0" r="0" b="12700"/>
                <wp:wrapThrough wrapText="bothSides">
                  <wp:wrapPolygon edited="0">
                    <wp:start x="185" y="0"/>
                    <wp:lineTo x="185" y="20800"/>
                    <wp:lineTo x="21249" y="20800"/>
                    <wp:lineTo x="21249" y="0"/>
                    <wp:lineTo x="185" y="0"/>
                  </wp:wrapPolygon>
                </wp:wrapThrough>
                <wp:docPr id="56" name="Rectangle 56"/>
                <wp:cNvGraphicFramePr/>
                <a:graphic xmlns:a="http://schemas.openxmlformats.org/drawingml/2006/main">
                  <a:graphicData uri="http://schemas.microsoft.com/office/word/2010/wordprocessingShape">
                    <wps:wsp>
                      <wps:cNvSpPr/>
                      <wps:spPr>
                        <a:xfrm>
                          <a:off x="0" y="0"/>
                          <a:ext cx="2969260" cy="342900"/>
                        </a:xfrm>
                        <a:prstGeom prst="rect">
                          <a:avLst/>
                        </a:prstGeom>
                        <a:noFill/>
                        <a:ln w="0" cap="flat" cmpd="sng" algn="ctr">
                          <a:noFill/>
                          <a:prstDash val="solid"/>
                        </a:ln>
                        <a:effectLst/>
                      </wps:spPr>
                      <wps:txbx>
                        <w:txbxContent>
                          <w:p w14:paraId="1E96F4B1" w14:textId="77777777" w:rsidR="00FE6D9C" w:rsidRPr="009E31F4" w:rsidRDefault="00FE6D9C" w:rsidP="005A2F60">
                            <w:pPr>
                              <w:rPr>
                                <w:color w:val="000000" w:themeColor="text1"/>
                              </w:rPr>
                            </w:pPr>
                            <w:r w:rsidRPr="009E31F4">
                              <w:rPr>
                                <w:color w:val="000000" w:themeColor="text1"/>
                              </w:rPr>
                              <w:tab/>
                            </w:r>
                            <w:r>
                              <w:rPr>
                                <w:color w:val="000000" w:themeColor="text1"/>
                                <w:sz w:val="20"/>
                              </w:rPr>
                              <w:t>r</w:t>
                            </w:r>
                            <w:r w:rsidRPr="009E31F4">
                              <w:rPr>
                                <w:color w:val="000000" w:themeColor="text1"/>
                                <w:sz w:val="20"/>
                              </w:rPr>
                              <w:t xml:space="preserve">epresents </w:t>
                            </w:r>
                            <w:r>
                              <w:rPr>
                                <w:color w:val="000000" w:themeColor="text1"/>
                                <w:sz w:val="20"/>
                              </w:rPr>
                              <w:t xml:space="preserve">specific internal </w:t>
                            </w:r>
                            <w:r w:rsidRPr="009E31F4">
                              <w:rPr>
                                <w:color w:val="000000" w:themeColor="text1"/>
                                <w:sz w:val="20"/>
                              </w:rPr>
                              <w:t>evolutionary path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26C78" id="Rectangle 56" o:spid="_x0000_s1033" style="position:absolute;left:0;text-align:left;margin-left:7.8pt;margin-top:16.8pt;width:233.8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" filled="f" stroked="f" strokeweight="0">
                <v:textbox>
                  <w:txbxContent>
                    <w:p w14:paraId="1E96F4B1" w14:textId="77777777" w:rsidR="00FE6D9C" w:rsidRPr="009E31F4" w:rsidRDefault="00FE6D9C" w:rsidP="005A2F60">
                      <w:pPr>
                        <w:rPr>
                          <w:color w:val="000000" w:themeColor="text1"/>
                        </w:rPr>
                      </w:pPr>
                      <w:r w:rsidRPr="009E31F4">
                        <w:rPr>
                          <w:color w:val="000000" w:themeColor="text1"/>
                        </w:rPr>
                        <w:tab/>
                      </w:r>
                      <w:r>
                        <w:rPr>
                          <w:color w:val="000000" w:themeColor="text1"/>
                          <w:sz w:val="20"/>
                        </w:rPr>
                        <w:t>r</w:t>
                      </w:r>
                      <w:r w:rsidRPr="009E31F4">
                        <w:rPr>
                          <w:color w:val="000000" w:themeColor="text1"/>
                          <w:sz w:val="20"/>
                        </w:rPr>
                        <w:t xml:space="preserve">epresents </w:t>
                      </w:r>
                      <w:r>
                        <w:rPr>
                          <w:color w:val="000000" w:themeColor="text1"/>
                          <w:sz w:val="20"/>
                        </w:rPr>
                        <w:t xml:space="preserve">specific internal </w:t>
                      </w:r>
                      <w:r w:rsidRPr="009E31F4">
                        <w:rPr>
                          <w:color w:val="000000" w:themeColor="text1"/>
                          <w:sz w:val="20"/>
                        </w:rPr>
                        <w:t>evolutionary path</w:t>
                      </w:r>
                    </w:p>
                  </w:txbxContent>
                </v:textbox>
                <w10:wrap type="through"/>
              </v:rect>
            </w:pict>
          </mc:Fallback>
        </mc:AlternateContent>
      </w:r>
    </w:p>
    <w:p w14:paraId="4038DB4F" w14:textId="77777777" w:rsidR="005A2F60" w:rsidRDefault="005A2F60" w:rsidP="005A2F60">
      <w:pPr>
        <w:spacing w:line="360" w:lineRule="auto"/>
        <w:jc w:val="both"/>
      </w:pPr>
      <w:r w:rsidRPr="00B72BAD">
        <w:rPr>
          <w:noProof/>
          <w:u w:color="333333"/>
          <w:lang w:val="el-GR" w:eastAsia="el-GR"/>
        </w:rPr>
        <mc:AlternateContent>
          <mc:Choice Requires="wps">
            <w:drawing>
              <wp:anchor distT="0" distB="0" distL="114300" distR="114300" simplePos="0" relativeHeight="251757568" behindDoc="0" locked="0" layoutInCell="1" allowOverlap="1" wp14:anchorId="05AB917C" wp14:editId="21F8F17B">
                <wp:simplePos x="0" y="0"/>
                <wp:positionH relativeFrom="column">
                  <wp:posOffset>-2853612</wp:posOffset>
                </wp:positionH>
                <wp:positionV relativeFrom="paragraph">
                  <wp:posOffset>60960</wp:posOffset>
                </wp:positionV>
                <wp:extent cx="342900" cy="0"/>
                <wp:effectExtent l="0" t="76200" r="38100" b="101600"/>
                <wp:wrapNone/>
                <wp:docPr id="57" name="Straight Arrow Connector 57"/>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0" cap="flat" cmpd="sng" algn="ctr">
                          <a:solidFill>
                            <a:sysClr val="windowText" lastClr="000000"/>
                          </a:solidFill>
                          <a:prstDash val="dash"/>
                          <a:tailEnd type="triangle"/>
                        </a:ln>
                        <a:effectLst/>
                      </wps:spPr>
                      <wps:bodyPr/>
                    </wps:wsp>
                  </a:graphicData>
                </a:graphic>
              </wp:anchor>
            </w:drawing>
          </mc:Choice>
          <mc:Fallback xmlns:w16cid="http://schemas.microsoft.com/office/word/2016/wordml/cid">
            <w:pict>
              <v:shape w14:anchorId="7F6818A2" id="Straight Arrow Connector 57" o:spid="_x0000_s1026" type="#_x0000_t32" style="position:absolute;margin-left:-224.7pt;margin-top:4.8pt;width:27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" strokecolor="windowText" strokeweight="0">
                <v:stroke dashstyle="dash" endarrow="block"/>
              </v:shape>
            </w:pict>
          </mc:Fallback>
        </mc:AlternateContent>
      </w:r>
    </w:p>
    <w:p w14:paraId="66D49697" w14:textId="77777777" w:rsidR="005A2F60" w:rsidRPr="009752AE" w:rsidRDefault="005A2F60" w:rsidP="005A2F60">
      <w:pPr>
        <w:spacing w:line="360" w:lineRule="auto"/>
        <w:jc w:val="both"/>
        <w:rPr>
          <w:sz w:val="20"/>
          <w:szCs w:val="20"/>
          <w:u w:val="single"/>
        </w:rPr>
      </w:pPr>
      <w:r w:rsidRPr="009752AE">
        <w:rPr>
          <w:sz w:val="20"/>
          <w:szCs w:val="20"/>
        </w:rPr>
        <w:t>Source: authors’ own conceptualization</w:t>
      </w:r>
    </w:p>
    <w:p w14:paraId="6CE20569" w14:textId="77777777" w:rsidR="005A2F60" w:rsidRPr="0038051B" w:rsidRDefault="005A2F60" w:rsidP="0022060F">
      <w:pPr>
        <w:ind w:left="709" w:hanging="709"/>
        <w:jc w:val="both"/>
      </w:pPr>
    </w:p>
    <w:p w14:paraId="1F301D30" w14:textId="77777777" w:rsidR="005B23CA" w:rsidRDefault="005B23CA"/>
    <w:p w14:paraId="7976A75E" w14:textId="77777777" w:rsidR="00175875" w:rsidRDefault="00175875">
      <w:r>
        <w:br w:type="page"/>
      </w:r>
    </w:p>
    <w:p w14:paraId="07E70080" w14:textId="6A880694" w:rsidR="00175875" w:rsidRPr="005A2F60" w:rsidRDefault="00175875" w:rsidP="00175875">
      <w:pPr>
        <w:pStyle w:val="Caption"/>
        <w:rPr>
          <w:bCs w:val="0"/>
          <w:color w:val="auto"/>
          <w:sz w:val="24"/>
          <w:szCs w:val="24"/>
        </w:rPr>
      </w:pPr>
      <w:r w:rsidRPr="005A2F60">
        <w:rPr>
          <w:b w:val="0"/>
          <w:color w:val="auto"/>
          <w:sz w:val="20"/>
          <w:szCs w:val="16"/>
        </w:rPr>
        <w:lastRenderedPageBreak/>
        <w:t>Figure 8.2. Headquarter-subsidiary PG of Decision making</w:t>
      </w:r>
      <w:r>
        <w:rPr>
          <w:b w:val="0"/>
          <w:color w:val="auto"/>
          <w:sz w:val="20"/>
          <w:szCs w:val="16"/>
        </w:rPr>
        <w:t>.</w:t>
      </w:r>
    </w:p>
    <w:p w14:paraId="440AE187" w14:textId="77777777" w:rsidR="00175875" w:rsidRPr="00B374CA" w:rsidRDefault="00175875" w:rsidP="00175875">
      <w:pPr>
        <w:pStyle w:val="Caption"/>
        <w:rPr>
          <w:bCs w:val="0"/>
          <w:color w:val="auto"/>
          <w:sz w:val="24"/>
          <w:szCs w:val="24"/>
          <w:highlight w:val="red"/>
        </w:rPr>
      </w:pPr>
      <w:r w:rsidRPr="00B374CA">
        <w:rPr>
          <w:noProof/>
          <w:highlight w:val="red"/>
          <w:lang w:val="el-GR" w:eastAsia="el-GR"/>
        </w:rPr>
        <mc:AlternateContent>
          <mc:Choice Requires="wps">
            <w:drawing>
              <wp:anchor distT="0" distB="0" distL="114300" distR="114300" simplePos="0" relativeHeight="251784192" behindDoc="0" locked="0" layoutInCell="1" allowOverlap="1" wp14:anchorId="311510D2" wp14:editId="10331458">
                <wp:simplePos x="0" y="0"/>
                <wp:positionH relativeFrom="column">
                  <wp:posOffset>-66675</wp:posOffset>
                </wp:positionH>
                <wp:positionV relativeFrom="paragraph">
                  <wp:posOffset>216535</wp:posOffset>
                </wp:positionV>
                <wp:extent cx="5828665" cy="3438525"/>
                <wp:effectExtent l="0" t="0" r="19685" b="28575"/>
                <wp:wrapThrough wrapText="bothSides">
                  <wp:wrapPolygon edited="0">
                    <wp:start x="0" y="0"/>
                    <wp:lineTo x="0" y="7539"/>
                    <wp:lineTo x="21461" y="7659"/>
                    <wp:lineTo x="0" y="9573"/>
                    <wp:lineTo x="0" y="13403"/>
                    <wp:lineTo x="21461" y="13403"/>
                    <wp:lineTo x="0" y="15317"/>
                    <wp:lineTo x="0" y="20942"/>
                    <wp:lineTo x="21461" y="21061"/>
                    <wp:lineTo x="0" y="21540"/>
                    <wp:lineTo x="0" y="21660"/>
                    <wp:lineTo x="21602" y="21660"/>
                    <wp:lineTo x="21602" y="17232"/>
                    <wp:lineTo x="141" y="15317"/>
                    <wp:lineTo x="21602" y="15317"/>
                    <wp:lineTo x="21602" y="11488"/>
                    <wp:lineTo x="141" y="9573"/>
                    <wp:lineTo x="21602" y="9454"/>
                    <wp:lineTo x="21602" y="3829"/>
                    <wp:lineTo x="141" y="1915"/>
                    <wp:lineTo x="21602" y="1915"/>
                    <wp:lineTo x="21602" y="0"/>
                    <wp:lineTo x="0" y="0"/>
                  </wp:wrapPolygon>
                </wp:wrapThrough>
                <wp:docPr id="97" name="Rectangle 97"/>
                <wp:cNvGraphicFramePr/>
                <a:graphic xmlns:a="http://schemas.openxmlformats.org/drawingml/2006/main">
                  <a:graphicData uri="http://schemas.microsoft.com/office/word/2010/wordprocessingShape">
                    <wps:wsp>
                      <wps:cNvSpPr/>
                      <wps:spPr>
                        <a:xfrm>
                          <a:off x="0" y="0"/>
                          <a:ext cx="5828665" cy="3438525"/>
                        </a:xfrm>
                        <a:prstGeom prst="rect">
                          <a:avLst/>
                        </a:prstGeom>
                        <a:noFill/>
                        <a:ln w="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rect w14:anchorId="6299BE92" id="Rectangle 97" o:spid="_x0000_s1026" style="position:absolute;margin-left:-5.25pt;margin-top:17.05pt;width:458.95pt;height:270.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" filled="f" strokecolor="black [3213]" strokeweight="0">
                <v:stroke dashstyle="dash"/>
                <w10:wrap type="through"/>
              </v:rect>
            </w:pict>
          </mc:Fallback>
        </mc:AlternateContent>
      </w:r>
      <w:r w:rsidRPr="00B374CA">
        <w:rPr>
          <w:noProof/>
          <w:highlight w:val="red"/>
          <w:lang w:val="el-GR" w:eastAsia="el-GR"/>
        </w:rPr>
        <mc:AlternateContent>
          <mc:Choice Requires="wps">
            <w:drawing>
              <wp:anchor distT="0" distB="0" distL="114300" distR="114300" simplePos="0" relativeHeight="251806720" behindDoc="0" locked="0" layoutInCell="1" allowOverlap="1" wp14:anchorId="12A03576" wp14:editId="272F99E7">
                <wp:simplePos x="0" y="0"/>
                <wp:positionH relativeFrom="column">
                  <wp:posOffset>101600</wp:posOffset>
                </wp:positionH>
                <wp:positionV relativeFrom="paragraph">
                  <wp:posOffset>238125</wp:posOffset>
                </wp:positionV>
                <wp:extent cx="1933575" cy="276225"/>
                <wp:effectExtent l="0" t="0" r="9525" b="9525"/>
                <wp:wrapNone/>
                <wp:docPr id="98" name="Text Box 98"/>
                <wp:cNvGraphicFramePr/>
                <a:graphic xmlns:a="http://schemas.openxmlformats.org/drawingml/2006/main">
                  <a:graphicData uri="http://schemas.microsoft.com/office/word/2010/wordprocessingShape">
                    <wps:wsp>
                      <wps:cNvSpPr txBox="1"/>
                      <wps:spPr>
                        <a:xfrm>
                          <a:off x="0" y="0"/>
                          <a:ext cx="19335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FB68F" w14:textId="77777777" w:rsidR="00FE6D9C" w:rsidRPr="003D090A" w:rsidRDefault="00FE6D9C" w:rsidP="00175875">
                            <w:r w:rsidRPr="003D090A">
                              <w:t>Shared Decision-making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A03576" id="Text Box 98" o:spid="_x0000_s1034" type="#_x0000_t202" style="position:absolute;margin-left:8pt;margin-top:18.75pt;width:152.25pt;height:21.7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" fillcolor="white [3201]" stroked="f" strokeweight=".5pt">
                <v:textbox>
                  <w:txbxContent>
                    <w:p w14:paraId="57FFB68F" w14:textId="77777777" w:rsidR="00FE6D9C" w:rsidRPr="003D090A" w:rsidRDefault="00FE6D9C" w:rsidP="00175875">
                      <w:r w:rsidRPr="003D090A">
                        <w:t>Shared Decision-making</w:t>
                      </w:r>
                    </w:p>
                  </w:txbxContent>
                </v:textbox>
              </v:shape>
            </w:pict>
          </mc:Fallback>
        </mc:AlternateContent>
      </w:r>
      <w:r w:rsidRPr="00B374CA">
        <w:rPr>
          <w:noProof/>
          <w:highlight w:val="red"/>
          <w:lang w:val="el-GR" w:eastAsia="el-GR"/>
        </w:rPr>
        <mc:AlternateContent>
          <mc:Choice Requires="wps">
            <w:drawing>
              <wp:anchor distT="0" distB="0" distL="114300" distR="114300" simplePos="0" relativeHeight="251803648" behindDoc="0" locked="0" layoutInCell="1" allowOverlap="1" wp14:anchorId="683008EF" wp14:editId="15D3A6BF">
                <wp:simplePos x="0" y="0"/>
                <wp:positionH relativeFrom="column">
                  <wp:posOffset>2676525</wp:posOffset>
                </wp:positionH>
                <wp:positionV relativeFrom="paragraph">
                  <wp:posOffset>397510</wp:posOffset>
                </wp:positionV>
                <wp:extent cx="338455" cy="5602605"/>
                <wp:effectExtent l="0" t="3175" r="20320" b="20320"/>
                <wp:wrapThrough wrapText="bothSides">
                  <wp:wrapPolygon edited="0">
                    <wp:start x="-203" y="21588"/>
                    <wp:lineTo x="19250" y="11012"/>
                    <wp:lineTo x="21681" y="10938"/>
                    <wp:lineTo x="21681" y="10571"/>
                    <wp:lineTo x="19250" y="10498"/>
                    <wp:lineTo x="-203" y="-5"/>
                    <wp:lineTo x="-203" y="21588"/>
                  </wp:wrapPolygon>
                </wp:wrapThrough>
                <wp:docPr id="99" name="Right Brace 99"/>
                <wp:cNvGraphicFramePr/>
                <a:graphic xmlns:a="http://schemas.openxmlformats.org/drawingml/2006/main">
                  <a:graphicData uri="http://schemas.microsoft.com/office/word/2010/wordprocessingShape">
                    <wps:wsp>
                      <wps:cNvSpPr/>
                      <wps:spPr>
                        <a:xfrm rot="5400000">
                          <a:off x="0" y="0"/>
                          <a:ext cx="338455" cy="5602605"/>
                        </a:xfrm>
                        <a:prstGeom prst="rightBrace">
                          <a:avLst>
                            <a:gd name="adj1" fmla="val 8333"/>
                            <a:gd name="adj2" fmla="val 49830"/>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type w14:anchorId="6690F6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9" o:spid="_x0000_s1026" type="#_x0000_t88" style="position:absolute;margin-left:210.75pt;margin-top:31.3pt;width:26.65pt;height:441.15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" adj="109,10763" strokecolor="black [3213]" strokeweight="1.5pt">
                <v:stroke linestyle="thinThin"/>
                <w10:wrap type="through"/>
              </v:shape>
            </w:pict>
          </mc:Fallback>
        </mc:AlternateContent>
      </w:r>
      <w:r w:rsidRPr="00B374CA">
        <w:rPr>
          <w:noProof/>
          <w:highlight w:val="red"/>
          <w:lang w:val="el-GR" w:eastAsia="el-GR"/>
        </w:rPr>
        <mc:AlternateContent>
          <mc:Choice Requires="wps">
            <w:drawing>
              <wp:anchor distT="0" distB="0" distL="114300" distR="114300" simplePos="0" relativeHeight="251802624" behindDoc="0" locked="0" layoutInCell="1" allowOverlap="1" wp14:anchorId="73B0B2C4" wp14:editId="5CC7110C">
                <wp:simplePos x="0" y="0"/>
                <wp:positionH relativeFrom="column">
                  <wp:posOffset>2419350</wp:posOffset>
                </wp:positionH>
                <wp:positionV relativeFrom="paragraph">
                  <wp:posOffset>797560</wp:posOffset>
                </wp:positionV>
                <wp:extent cx="866775" cy="238125"/>
                <wp:effectExtent l="0" t="0" r="0" b="9525"/>
                <wp:wrapSquare wrapText="bothSides"/>
                <wp:docPr id="100" name="Text Box 100"/>
                <wp:cNvGraphicFramePr/>
                <a:graphic xmlns:a="http://schemas.openxmlformats.org/drawingml/2006/main">
                  <a:graphicData uri="http://schemas.microsoft.com/office/word/2010/wordprocessingShape">
                    <wps:wsp>
                      <wps:cNvSpPr txBox="1"/>
                      <wps:spPr>
                        <a:xfrm>
                          <a:off x="0" y="0"/>
                          <a:ext cx="866775" cy="238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0B7E12" w14:textId="77777777" w:rsidR="00FE6D9C" w:rsidRPr="0008699A" w:rsidRDefault="00FE6D9C" w:rsidP="00175875">
                            <w:pPr>
                              <w:rPr>
                                <w:i/>
                                <w:sz w:val="21"/>
                                <w:u w:val="single"/>
                              </w:rPr>
                            </w:pPr>
                            <w:r>
                              <w:rPr>
                                <w:sz w:val="21"/>
                                <w:u w:val="single"/>
                              </w:rPr>
                              <w:t xml:space="preserve">The </w:t>
                            </w:r>
                            <w:r w:rsidRPr="000A274E">
                              <w:rPr>
                                <w:sz w:val="21"/>
                                <w:u w:val="single"/>
                              </w:rPr>
                              <w:t>MNE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0B2C4" id="Text Box 100" o:spid="_x0000_s1035" type="#_x0000_t202" style="position:absolute;margin-left:190.5pt;margin-top:62.8pt;width:68.25pt;height:1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" filled="f" stroked="f">
                <v:textbox>
                  <w:txbxContent>
                    <w:p w14:paraId="080B7E12" w14:textId="77777777" w:rsidR="00FE6D9C" w:rsidRPr="0008699A" w:rsidRDefault="00FE6D9C" w:rsidP="00175875">
                      <w:pPr>
                        <w:rPr>
                          <w:i/>
                          <w:sz w:val="21"/>
                          <w:u w:val="single"/>
                        </w:rPr>
                      </w:pPr>
                      <w:r>
                        <w:rPr>
                          <w:sz w:val="21"/>
                          <w:u w:val="single"/>
                        </w:rPr>
                        <w:t xml:space="preserve">The </w:t>
                      </w:r>
                      <w:r w:rsidRPr="000A274E">
                        <w:rPr>
                          <w:sz w:val="21"/>
                          <w:u w:val="single"/>
                        </w:rPr>
                        <w:t>MNE</w:t>
                      </w:r>
                    </w:p>
                  </w:txbxContent>
                </v:textbox>
                <w10:wrap type="square"/>
              </v:shape>
            </w:pict>
          </mc:Fallback>
        </mc:AlternateContent>
      </w:r>
      <w:r w:rsidRPr="00B374CA">
        <w:rPr>
          <w:noProof/>
          <w:highlight w:val="red"/>
          <w:lang w:val="el-GR" w:eastAsia="el-GR"/>
        </w:rPr>
        <mc:AlternateContent>
          <mc:Choice Requires="wps">
            <w:drawing>
              <wp:anchor distT="0" distB="0" distL="114300" distR="114300" simplePos="0" relativeHeight="251789312" behindDoc="0" locked="0" layoutInCell="1" allowOverlap="1" wp14:anchorId="5BE5DF56" wp14:editId="1CB5C840">
                <wp:simplePos x="0" y="0"/>
                <wp:positionH relativeFrom="column">
                  <wp:posOffset>-28575</wp:posOffset>
                </wp:positionH>
                <wp:positionV relativeFrom="paragraph">
                  <wp:posOffset>250190</wp:posOffset>
                </wp:positionV>
                <wp:extent cx="1819275" cy="542925"/>
                <wp:effectExtent l="0" t="0" r="0" b="9525"/>
                <wp:wrapSquare wrapText="bothSides"/>
                <wp:docPr id="101" name="Text Box 101"/>
                <wp:cNvGraphicFramePr/>
                <a:graphic xmlns:a="http://schemas.openxmlformats.org/drawingml/2006/main">
                  <a:graphicData uri="http://schemas.microsoft.com/office/word/2010/wordprocessingShape">
                    <wps:wsp>
                      <wps:cNvSpPr txBox="1"/>
                      <wps:spPr>
                        <a:xfrm>
                          <a:off x="0" y="0"/>
                          <a:ext cx="1819275" cy="542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F01E27" w14:textId="77777777" w:rsidR="00FE6D9C" w:rsidRPr="00A20678" w:rsidRDefault="00FE6D9C" w:rsidP="00175875">
                            <w:pPr>
                              <w:rPr>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5DF56" id="Text Box 101" o:spid="_x0000_s1036" type="#_x0000_t202" style="position:absolute;margin-left:-2.25pt;margin-top:19.7pt;width:143.25pt;height:4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" filled="f" stroked="f">
                <v:textbox>
                  <w:txbxContent>
                    <w:p w14:paraId="3BF01E27" w14:textId="77777777" w:rsidR="00FE6D9C" w:rsidRPr="00A20678" w:rsidRDefault="00FE6D9C" w:rsidP="00175875">
                      <w:pPr>
                        <w:rPr>
                          <w:sz w:val="20"/>
                          <w:u w:val="single"/>
                        </w:rPr>
                      </w:pPr>
                    </w:p>
                  </w:txbxContent>
                </v:textbox>
                <w10:wrap type="square"/>
              </v:shape>
            </w:pict>
          </mc:Fallback>
        </mc:AlternateContent>
      </w:r>
      <w:r w:rsidRPr="00B374CA">
        <w:rPr>
          <w:noProof/>
          <w:highlight w:val="red"/>
          <w:lang w:val="el-GR" w:eastAsia="el-GR"/>
        </w:rPr>
        <mc:AlternateContent>
          <mc:Choice Requires="wps">
            <w:drawing>
              <wp:anchor distT="0" distB="0" distL="114300" distR="114300" simplePos="0" relativeHeight="251805696" behindDoc="0" locked="0" layoutInCell="1" allowOverlap="1" wp14:anchorId="04D00935" wp14:editId="3BFDF472">
                <wp:simplePos x="0" y="0"/>
                <wp:positionH relativeFrom="column">
                  <wp:posOffset>2954655</wp:posOffset>
                </wp:positionH>
                <wp:positionV relativeFrom="paragraph">
                  <wp:posOffset>2432050</wp:posOffset>
                </wp:positionV>
                <wp:extent cx="914400" cy="914400"/>
                <wp:effectExtent l="0" t="0" r="0" b="0"/>
                <wp:wrapSquare wrapText="bothSides"/>
                <wp:docPr id="102" name="Text Box 10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w:pict>
              <v:shape w14:anchorId="3AB064FD" id="Text Box 102" o:spid="_x0000_s1026" type="#_x0000_t202" style="position:absolute;margin-left:232.65pt;margin-top:191.5pt;width:1in;height:1in;z-index:251805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" filled="f" stroked="f">
                <w10:wrap type="square"/>
              </v:shape>
            </w:pict>
          </mc:Fallback>
        </mc:AlternateContent>
      </w:r>
      <w:r w:rsidRPr="00B374CA">
        <w:rPr>
          <w:noProof/>
          <w:highlight w:val="red"/>
          <w:lang w:val="el-GR" w:eastAsia="el-GR"/>
        </w:rPr>
        <mc:AlternateContent>
          <mc:Choice Requires="wps">
            <w:drawing>
              <wp:anchor distT="0" distB="0" distL="114300" distR="114300" simplePos="0" relativeHeight="251787264" behindDoc="0" locked="0" layoutInCell="1" allowOverlap="1" wp14:anchorId="18978A1D" wp14:editId="089A4611">
                <wp:simplePos x="0" y="0"/>
                <wp:positionH relativeFrom="column">
                  <wp:posOffset>2794635</wp:posOffset>
                </wp:positionH>
                <wp:positionV relativeFrom="paragraph">
                  <wp:posOffset>1513840</wp:posOffset>
                </wp:positionV>
                <wp:extent cx="1254125" cy="695325"/>
                <wp:effectExtent l="0" t="0" r="15875" b="15875"/>
                <wp:wrapThrough wrapText="bothSides">
                  <wp:wrapPolygon edited="0">
                    <wp:start x="6125" y="0"/>
                    <wp:lineTo x="0" y="2367"/>
                    <wp:lineTo x="0" y="18937"/>
                    <wp:lineTo x="6125" y="21304"/>
                    <wp:lineTo x="15311" y="21304"/>
                    <wp:lineTo x="21436" y="18937"/>
                    <wp:lineTo x="21436" y="2367"/>
                    <wp:lineTo x="15311" y="0"/>
                    <wp:lineTo x="6125" y="0"/>
                  </wp:wrapPolygon>
                </wp:wrapThrough>
                <wp:docPr id="103" name="Oval 103"/>
                <wp:cNvGraphicFramePr/>
                <a:graphic xmlns:a="http://schemas.openxmlformats.org/drawingml/2006/main">
                  <a:graphicData uri="http://schemas.microsoft.com/office/word/2010/wordprocessingShape">
                    <wps:wsp>
                      <wps:cNvSpPr/>
                      <wps:spPr>
                        <a:xfrm>
                          <a:off x="0" y="0"/>
                          <a:ext cx="1254125" cy="6953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19F0E" w14:textId="77777777" w:rsidR="00FE6D9C" w:rsidRPr="005018F2" w:rsidRDefault="00FE6D9C" w:rsidP="00175875">
                            <w:pPr>
                              <w:jc w:val="center"/>
                              <w:rPr>
                                <w:color w:val="000000" w:themeColor="text1"/>
                                <w:sz w:val="22"/>
                              </w:rPr>
                            </w:pPr>
                            <w:r>
                              <w:rPr>
                                <w:color w:val="000000" w:themeColor="text1"/>
                                <w:sz w:val="22"/>
                              </w:rPr>
                              <w:t>Subsidiary</w:t>
                            </w:r>
                            <w:r w:rsidRPr="005018F2">
                              <w:rPr>
                                <w:color w:val="000000" w:themeColor="text1"/>
                                <w:sz w:val="22"/>
                              </w:rPr>
                              <w:t xml:space="preserve"> </w:t>
                            </w:r>
                            <w:r>
                              <w:rPr>
                                <w:color w:val="000000" w:themeColor="text1"/>
                                <w:sz w:val="22"/>
                              </w:rPr>
                              <w:t>Perception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78A1D" id="Oval 103" o:spid="_x0000_s1037" style="position:absolute;margin-left:220.05pt;margin-top:119.2pt;width:98.75pt;height:54.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" filled="f" strokecolor="black [3213]" strokeweight="1pt">
                <v:textbox>
                  <w:txbxContent>
                    <w:p w14:paraId="05C19F0E" w14:textId="77777777" w:rsidR="00FE6D9C" w:rsidRPr="005018F2" w:rsidRDefault="00FE6D9C" w:rsidP="00175875">
                      <w:pPr>
                        <w:jc w:val="center"/>
                        <w:rPr>
                          <w:color w:val="000000" w:themeColor="text1"/>
                          <w:sz w:val="22"/>
                        </w:rPr>
                      </w:pPr>
                      <w:r>
                        <w:rPr>
                          <w:color w:val="000000" w:themeColor="text1"/>
                          <w:sz w:val="22"/>
                        </w:rPr>
                        <w:t>Subsidiary</w:t>
                      </w:r>
                      <w:r w:rsidRPr="005018F2">
                        <w:rPr>
                          <w:color w:val="000000" w:themeColor="text1"/>
                          <w:sz w:val="22"/>
                        </w:rPr>
                        <w:t xml:space="preserve"> </w:t>
                      </w:r>
                      <w:r>
                        <w:rPr>
                          <w:color w:val="000000" w:themeColor="text1"/>
                          <w:sz w:val="22"/>
                        </w:rPr>
                        <w:t>Perception</w:t>
                      </w:r>
                    </w:p>
                  </w:txbxContent>
                </v:textbox>
                <w10:wrap type="through"/>
              </v:oval>
            </w:pict>
          </mc:Fallback>
        </mc:AlternateContent>
      </w:r>
      <w:r w:rsidRPr="00B374CA">
        <w:rPr>
          <w:noProof/>
          <w:highlight w:val="red"/>
          <w:lang w:val="el-GR" w:eastAsia="el-GR"/>
        </w:rPr>
        <mc:AlternateContent>
          <mc:Choice Requires="wps">
            <w:drawing>
              <wp:anchor distT="0" distB="0" distL="114300" distR="114300" simplePos="0" relativeHeight="251786240" behindDoc="0" locked="0" layoutInCell="1" allowOverlap="1" wp14:anchorId="217EB140" wp14:editId="1462AB23">
                <wp:simplePos x="0" y="0"/>
                <wp:positionH relativeFrom="column">
                  <wp:posOffset>1536700</wp:posOffset>
                </wp:positionH>
                <wp:positionV relativeFrom="paragraph">
                  <wp:posOffset>1513840</wp:posOffset>
                </wp:positionV>
                <wp:extent cx="1257300" cy="685165"/>
                <wp:effectExtent l="0" t="0" r="38100" b="26035"/>
                <wp:wrapThrough wrapText="bothSides">
                  <wp:wrapPolygon edited="0">
                    <wp:start x="6109" y="0"/>
                    <wp:lineTo x="0" y="2402"/>
                    <wp:lineTo x="0" y="19218"/>
                    <wp:lineTo x="6109" y="21620"/>
                    <wp:lineTo x="15709" y="21620"/>
                    <wp:lineTo x="21818" y="19218"/>
                    <wp:lineTo x="21818" y="2402"/>
                    <wp:lineTo x="15709" y="0"/>
                    <wp:lineTo x="6109" y="0"/>
                  </wp:wrapPolygon>
                </wp:wrapThrough>
                <wp:docPr id="104" name="Oval 104"/>
                <wp:cNvGraphicFramePr/>
                <a:graphic xmlns:a="http://schemas.openxmlformats.org/drawingml/2006/main">
                  <a:graphicData uri="http://schemas.microsoft.com/office/word/2010/wordprocessingShape">
                    <wps:wsp>
                      <wps:cNvSpPr/>
                      <wps:spPr>
                        <a:xfrm>
                          <a:off x="0" y="0"/>
                          <a:ext cx="1257300" cy="68516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F8A3D" w14:textId="77777777" w:rsidR="00FE6D9C" w:rsidRPr="005018F2" w:rsidRDefault="00FE6D9C" w:rsidP="00175875">
                            <w:pPr>
                              <w:jc w:val="center"/>
                              <w:rPr>
                                <w:color w:val="000000" w:themeColor="text1"/>
                                <w:sz w:val="22"/>
                              </w:rPr>
                            </w:pPr>
                            <w:r>
                              <w:rPr>
                                <w:color w:val="000000" w:themeColor="text1"/>
                                <w:sz w:val="22"/>
                              </w:rPr>
                              <w:t>Headquarter Perception</w:t>
                            </w:r>
                            <w:r w:rsidRPr="005018F2">
                              <w:rPr>
                                <w:color w:val="000000" w:themeColor="text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7EB140" id="Oval 104" o:spid="_x0000_s1038" style="position:absolute;margin-left:121pt;margin-top:119.2pt;width:99pt;height:53.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" filled="f" strokecolor="black [3213]" strokeweight="1pt">
                <v:textbox>
                  <w:txbxContent>
                    <w:p w14:paraId="6FFF8A3D" w14:textId="77777777" w:rsidR="00FE6D9C" w:rsidRPr="005018F2" w:rsidRDefault="00FE6D9C" w:rsidP="00175875">
                      <w:pPr>
                        <w:jc w:val="center"/>
                        <w:rPr>
                          <w:color w:val="000000" w:themeColor="text1"/>
                          <w:sz w:val="22"/>
                        </w:rPr>
                      </w:pPr>
                      <w:r>
                        <w:rPr>
                          <w:color w:val="000000" w:themeColor="text1"/>
                          <w:sz w:val="22"/>
                        </w:rPr>
                        <w:t>Headquarter Perception</w:t>
                      </w:r>
                      <w:r w:rsidRPr="005018F2">
                        <w:rPr>
                          <w:color w:val="000000" w:themeColor="text1"/>
                          <w:sz w:val="22"/>
                        </w:rPr>
                        <w:t xml:space="preserve"> </w:t>
                      </w:r>
                    </w:p>
                  </w:txbxContent>
                </v:textbox>
                <w10:wrap type="through"/>
              </v:oval>
            </w:pict>
          </mc:Fallback>
        </mc:AlternateContent>
      </w:r>
      <w:r w:rsidRPr="00B374CA">
        <w:rPr>
          <w:noProof/>
          <w:highlight w:val="red"/>
          <w:lang w:val="el-GR" w:eastAsia="el-GR"/>
        </w:rPr>
        <mc:AlternateContent>
          <mc:Choice Requires="wps">
            <w:drawing>
              <wp:anchor distT="0" distB="0" distL="114300" distR="114300" simplePos="0" relativeHeight="251798528" behindDoc="0" locked="0" layoutInCell="1" allowOverlap="1" wp14:anchorId="284C0AC0" wp14:editId="08452199">
                <wp:simplePos x="0" y="0"/>
                <wp:positionH relativeFrom="column">
                  <wp:posOffset>4051935</wp:posOffset>
                </wp:positionH>
                <wp:positionV relativeFrom="paragraph">
                  <wp:posOffset>803275</wp:posOffset>
                </wp:positionV>
                <wp:extent cx="575945" cy="2170430"/>
                <wp:effectExtent l="0" t="0" r="33655" b="13970"/>
                <wp:wrapThrough wrapText="bothSides">
                  <wp:wrapPolygon edited="0">
                    <wp:start x="9526" y="0"/>
                    <wp:lineTo x="8573" y="8089"/>
                    <wp:lineTo x="0" y="10617"/>
                    <wp:lineTo x="0" y="11122"/>
                    <wp:lineTo x="8573" y="12133"/>
                    <wp:lineTo x="8573" y="20222"/>
                    <wp:lineTo x="10479" y="21486"/>
                    <wp:lineTo x="21910" y="21486"/>
                    <wp:lineTo x="21910" y="21233"/>
                    <wp:lineTo x="16194" y="20475"/>
                    <wp:lineTo x="13336" y="4044"/>
                    <wp:lineTo x="21910" y="253"/>
                    <wp:lineTo x="21910" y="0"/>
                    <wp:lineTo x="9526" y="0"/>
                  </wp:wrapPolygon>
                </wp:wrapThrough>
                <wp:docPr id="105" name="Left Brace 105"/>
                <wp:cNvGraphicFramePr/>
                <a:graphic xmlns:a="http://schemas.openxmlformats.org/drawingml/2006/main">
                  <a:graphicData uri="http://schemas.microsoft.com/office/word/2010/wordprocessingShape">
                    <wps:wsp>
                      <wps:cNvSpPr/>
                      <wps:spPr>
                        <a:xfrm>
                          <a:off x="0" y="0"/>
                          <a:ext cx="575945" cy="2170430"/>
                        </a:xfrm>
                        <a:prstGeom prst="leftBrace">
                          <a:avLst>
                            <a:gd name="adj1" fmla="val 8333"/>
                            <a:gd name="adj2" fmla="val 50448"/>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type w14:anchorId="43DAA38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5" o:spid="_x0000_s1026" type="#_x0000_t87" style="position:absolute;margin-left:319.05pt;margin-top:63.25pt;width:45.35pt;height:170.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" adj="478,10897" strokecolor="black [3213]" strokeweight="1pt">
                <v:stroke dashstyle="3 1"/>
                <w10:wrap type="through"/>
              </v:shape>
            </w:pict>
          </mc:Fallback>
        </mc:AlternateContent>
      </w:r>
      <w:r w:rsidRPr="00B374CA">
        <w:rPr>
          <w:noProof/>
          <w:highlight w:val="red"/>
          <w:lang w:val="el-GR" w:eastAsia="el-GR"/>
        </w:rPr>
        <mc:AlternateContent>
          <mc:Choice Requires="wps">
            <w:drawing>
              <wp:anchor distT="0" distB="0" distL="114300" distR="114300" simplePos="0" relativeHeight="251801600" behindDoc="0" locked="0" layoutInCell="1" allowOverlap="1" wp14:anchorId="5F26A6BF" wp14:editId="68D7E81E">
                <wp:simplePos x="0" y="0"/>
                <wp:positionH relativeFrom="column">
                  <wp:posOffset>1079500</wp:posOffset>
                </wp:positionH>
                <wp:positionV relativeFrom="paragraph">
                  <wp:posOffset>802640</wp:posOffset>
                </wp:positionV>
                <wp:extent cx="457200" cy="2171700"/>
                <wp:effectExtent l="0" t="0" r="25400" b="38100"/>
                <wp:wrapThrough wrapText="bothSides">
                  <wp:wrapPolygon edited="0">
                    <wp:start x="0" y="0"/>
                    <wp:lineTo x="0" y="253"/>
                    <wp:lineTo x="8400" y="4042"/>
                    <wp:lineTo x="8400" y="20211"/>
                    <wp:lineTo x="0" y="21474"/>
                    <wp:lineTo x="0" y="21726"/>
                    <wp:lineTo x="12000" y="21726"/>
                    <wp:lineTo x="13200" y="12126"/>
                    <wp:lineTo x="21600" y="11116"/>
                    <wp:lineTo x="21600" y="10611"/>
                    <wp:lineTo x="13200" y="8084"/>
                    <wp:lineTo x="13200" y="0"/>
                    <wp:lineTo x="0" y="0"/>
                  </wp:wrapPolygon>
                </wp:wrapThrough>
                <wp:docPr id="106" name="Right Brace 106"/>
                <wp:cNvGraphicFramePr/>
                <a:graphic xmlns:a="http://schemas.openxmlformats.org/drawingml/2006/main">
                  <a:graphicData uri="http://schemas.microsoft.com/office/word/2010/wordprocessingShape">
                    <wps:wsp>
                      <wps:cNvSpPr/>
                      <wps:spPr>
                        <a:xfrm>
                          <a:off x="0" y="0"/>
                          <a:ext cx="457200" cy="2171700"/>
                        </a:xfrm>
                        <a:prstGeom prst="rightBrac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w:pict>
              <v:shape w14:anchorId="7E0AE84E" id="Right Brace 106" o:spid="_x0000_s1026" type="#_x0000_t88" style="position:absolute;margin-left:85pt;margin-top:63.2pt;width:36pt;height:171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" adj="379" strokecolor="black [3213]" strokeweight="1pt">
                <v:stroke dashstyle="3 1"/>
                <w10:wrap type="through"/>
              </v:shape>
            </w:pict>
          </mc:Fallback>
        </mc:AlternateContent>
      </w:r>
      <w:r w:rsidRPr="00B374CA">
        <w:rPr>
          <w:noProof/>
          <w:highlight w:val="red"/>
          <w:lang w:val="el-GR" w:eastAsia="el-GR"/>
        </w:rPr>
        <mc:AlternateContent>
          <mc:Choice Requires="wps">
            <w:drawing>
              <wp:anchor distT="0" distB="0" distL="114300" distR="114300" simplePos="0" relativeHeight="251791360" behindDoc="0" locked="0" layoutInCell="1" allowOverlap="1" wp14:anchorId="3DF0B4F8" wp14:editId="565B616A">
                <wp:simplePos x="0" y="0"/>
                <wp:positionH relativeFrom="column">
                  <wp:posOffset>50165</wp:posOffset>
                </wp:positionH>
                <wp:positionV relativeFrom="paragraph">
                  <wp:posOffset>798830</wp:posOffset>
                </wp:positionV>
                <wp:extent cx="1028700" cy="457200"/>
                <wp:effectExtent l="0" t="0" r="38100" b="25400"/>
                <wp:wrapThrough wrapText="bothSides">
                  <wp:wrapPolygon edited="0">
                    <wp:start x="0" y="0"/>
                    <wp:lineTo x="0" y="21600"/>
                    <wp:lineTo x="21867" y="21600"/>
                    <wp:lineTo x="21867" y="0"/>
                    <wp:lineTo x="0" y="0"/>
                  </wp:wrapPolygon>
                </wp:wrapThrough>
                <wp:docPr id="107" name="Rectangle 107"/>
                <wp:cNvGraphicFramePr/>
                <a:graphic xmlns:a="http://schemas.openxmlformats.org/drawingml/2006/main">
                  <a:graphicData uri="http://schemas.microsoft.com/office/word/2010/wordprocessingShape">
                    <wps:wsp>
                      <wps:cNvSpPr/>
                      <wps:spPr>
                        <a:xfrm>
                          <a:off x="0" y="0"/>
                          <a:ext cx="1028700" cy="45720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3967422B" w14:textId="77777777" w:rsidR="00FE6D9C" w:rsidRDefault="00FE6D9C" w:rsidP="00175875">
                            <w:pPr>
                              <w:jc w:val="center"/>
                            </w:pPr>
                            <w:r w:rsidRPr="00ED29AA">
                              <w:rPr>
                                <w:sz w:val="22"/>
                              </w:rPr>
                              <w:t>Finance</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0B4F8" id="Rectangle 107" o:spid="_x0000_s1039" style="position:absolute;margin-left:3.95pt;margin-top:62.9pt;width:81pt;height:36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" fillcolor="white [3201]" strokecolor="black [3213]" strokeweight=".25pt">
                <v:textbox>
                  <w:txbxContent>
                    <w:p w14:paraId="3967422B" w14:textId="77777777" w:rsidR="00FE6D9C" w:rsidRDefault="00FE6D9C" w:rsidP="00175875">
                      <w:pPr>
                        <w:jc w:val="center"/>
                      </w:pPr>
                      <w:r w:rsidRPr="00ED29AA">
                        <w:rPr>
                          <w:sz w:val="22"/>
                        </w:rPr>
                        <w:t>Finance</w:t>
                      </w:r>
                      <w:r>
                        <w:t xml:space="preserve"> </w:t>
                      </w:r>
                    </w:p>
                  </w:txbxContent>
                </v:textbox>
                <w10:wrap type="through"/>
              </v:rect>
            </w:pict>
          </mc:Fallback>
        </mc:AlternateContent>
      </w:r>
      <w:r w:rsidRPr="00B374CA">
        <w:rPr>
          <w:noProof/>
          <w:highlight w:val="red"/>
          <w:lang w:val="el-GR" w:eastAsia="el-GR"/>
        </w:rPr>
        <mc:AlternateContent>
          <mc:Choice Requires="wps">
            <w:drawing>
              <wp:anchor distT="0" distB="0" distL="114300" distR="114300" simplePos="0" relativeHeight="251785216" behindDoc="0" locked="0" layoutInCell="1" allowOverlap="1" wp14:anchorId="0AB4F8C0" wp14:editId="5BB79E0A">
                <wp:simplePos x="0" y="0"/>
                <wp:positionH relativeFrom="column">
                  <wp:posOffset>1536700</wp:posOffset>
                </wp:positionH>
                <wp:positionV relativeFrom="paragraph">
                  <wp:posOffset>1031875</wp:posOffset>
                </wp:positionV>
                <wp:extent cx="2513965" cy="1830705"/>
                <wp:effectExtent l="0" t="0" r="26035" b="23495"/>
                <wp:wrapThrough wrapText="bothSides">
                  <wp:wrapPolygon edited="0">
                    <wp:start x="7857" y="0"/>
                    <wp:lineTo x="5892" y="599"/>
                    <wp:lineTo x="1091" y="3896"/>
                    <wp:lineTo x="0" y="8092"/>
                    <wp:lineTo x="0" y="14385"/>
                    <wp:lineTo x="218" y="18281"/>
                    <wp:lineTo x="3710" y="19779"/>
                    <wp:lineTo x="6984" y="21578"/>
                    <wp:lineTo x="7857" y="21578"/>
                    <wp:lineTo x="13749" y="21578"/>
                    <wp:lineTo x="14622" y="21578"/>
                    <wp:lineTo x="18768" y="19180"/>
                    <wp:lineTo x="21605" y="14984"/>
                    <wp:lineTo x="21605" y="8092"/>
                    <wp:lineTo x="20514" y="3896"/>
                    <wp:lineTo x="15495" y="300"/>
                    <wp:lineTo x="13749" y="0"/>
                    <wp:lineTo x="7857" y="0"/>
                  </wp:wrapPolygon>
                </wp:wrapThrough>
                <wp:docPr id="108" name="Oval 108"/>
                <wp:cNvGraphicFramePr/>
                <a:graphic xmlns:a="http://schemas.openxmlformats.org/drawingml/2006/main">
                  <a:graphicData uri="http://schemas.microsoft.com/office/word/2010/wordprocessingShape">
                    <wps:wsp>
                      <wps:cNvSpPr/>
                      <wps:spPr>
                        <a:xfrm>
                          <a:off x="0" y="0"/>
                          <a:ext cx="2513965" cy="1830705"/>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96236C6" w14:textId="77777777" w:rsidR="00FE6D9C" w:rsidRDefault="00FE6D9C" w:rsidP="00175875">
                            <w:pPr>
                              <w:jc w:val="center"/>
                              <w:rPr>
                                <w:i/>
                                <w:color w:val="000000" w:themeColor="text1"/>
                                <w:sz w:val="20"/>
                              </w:rPr>
                            </w:pPr>
                          </w:p>
                          <w:p w14:paraId="57DC2AE3" w14:textId="77777777" w:rsidR="00FE6D9C" w:rsidRDefault="00FE6D9C" w:rsidP="00175875">
                            <w:pPr>
                              <w:rPr>
                                <w:i/>
                                <w:color w:val="000000" w:themeColor="text1"/>
                                <w:sz w:val="20"/>
                              </w:rPr>
                            </w:pPr>
                          </w:p>
                          <w:p w14:paraId="346621F4" w14:textId="77777777" w:rsidR="00FE6D9C" w:rsidRPr="005018F2" w:rsidRDefault="00FE6D9C" w:rsidP="00175875">
                            <w:pPr>
                              <w:jc w:val="center"/>
                              <w:rPr>
                                <w:i/>
                                <w:color w:val="000000" w:themeColor="text1"/>
                                <w:sz w:val="20"/>
                              </w:rPr>
                            </w:pPr>
                          </w:p>
                          <w:p w14:paraId="4D315F2A" w14:textId="77777777" w:rsidR="00FE6D9C" w:rsidRDefault="00FE6D9C" w:rsidP="00175875">
                            <w:pPr>
                              <w:jc w:val="center"/>
                            </w:pPr>
                          </w:p>
                          <w:p w14:paraId="7A1C99B5" w14:textId="77777777" w:rsidR="00FE6D9C" w:rsidRDefault="00FE6D9C" w:rsidP="0017587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B4F8C0" id="Oval 108" o:spid="_x0000_s1040" style="position:absolute;margin-left:121pt;margin-top:81.25pt;width:197.95pt;height:144.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" filled="f" strokecolor="black [3213]" strokeweight=".25pt">
                <v:stroke dashstyle="dash"/>
                <v:textbox>
                  <w:txbxContent>
                    <w:p w14:paraId="496236C6" w14:textId="77777777" w:rsidR="00FE6D9C" w:rsidRDefault="00FE6D9C" w:rsidP="00175875">
                      <w:pPr>
                        <w:jc w:val="center"/>
                        <w:rPr>
                          <w:i/>
                          <w:color w:val="000000" w:themeColor="text1"/>
                          <w:sz w:val="20"/>
                        </w:rPr>
                      </w:pPr>
                    </w:p>
                    <w:p w14:paraId="57DC2AE3" w14:textId="77777777" w:rsidR="00FE6D9C" w:rsidRDefault="00FE6D9C" w:rsidP="00175875">
                      <w:pPr>
                        <w:rPr>
                          <w:i/>
                          <w:color w:val="000000" w:themeColor="text1"/>
                          <w:sz w:val="20"/>
                        </w:rPr>
                      </w:pPr>
                    </w:p>
                    <w:p w14:paraId="346621F4" w14:textId="77777777" w:rsidR="00FE6D9C" w:rsidRPr="005018F2" w:rsidRDefault="00FE6D9C" w:rsidP="00175875">
                      <w:pPr>
                        <w:jc w:val="center"/>
                        <w:rPr>
                          <w:i/>
                          <w:color w:val="000000" w:themeColor="text1"/>
                          <w:sz w:val="20"/>
                        </w:rPr>
                      </w:pPr>
                    </w:p>
                    <w:p w14:paraId="4D315F2A" w14:textId="77777777" w:rsidR="00FE6D9C" w:rsidRDefault="00FE6D9C" w:rsidP="00175875">
                      <w:pPr>
                        <w:jc w:val="center"/>
                      </w:pPr>
                    </w:p>
                    <w:p w14:paraId="7A1C99B5" w14:textId="77777777" w:rsidR="00FE6D9C" w:rsidRDefault="00FE6D9C" w:rsidP="00175875">
                      <w:pPr>
                        <w:jc w:val="center"/>
                      </w:pPr>
                    </w:p>
                  </w:txbxContent>
                </v:textbox>
                <w10:wrap type="through"/>
              </v:oval>
            </w:pict>
          </mc:Fallback>
        </mc:AlternateContent>
      </w:r>
      <w:r w:rsidRPr="00B374CA">
        <w:rPr>
          <w:noProof/>
          <w:highlight w:val="red"/>
          <w:lang w:val="el-GR" w:eastAsia="el-GR"/>
        </w:rPr>
        <mc:AlternateContent>
          <mc:Choice Requires="wps">
            <w:drawing>
              <wp:anchor distT="0" distB="0" distL="114300" distR="114300" simplePos="0" relativeHeight="251800576" behindDoc="0" locked="0" layoutInCell="1" allowOverlap="1" wp14:anchorId="2E36B9A1" wp14:editId="047C20B8">
                <wp:simplePos x="0" y="0"/>
                <wp:positionH relativeFrom="column">
                  <wp:posOffset>281940</wp:posOffset>
                </wp:positionH>
                <wp:positionV relativeFrom="paragraph">
                  <wp:posOffset>1897380</wp:posOffset>
                </wp:positionV>
                <wp:extent cx="2286635" cy="280035"/>
                <wp:effectExtent l="0" t="0" r="12065" b="0"/>
                <wp:wrapSquare wrapText="bothSides"/>
                <wp:docPr id="109" name="Text Box 109"/>
                <wp:cNvGraphicFramePr/>
                <a:graphic xmlns:a="http://schemas.openxmlformats.org/drawingml/2006/main">
                  <a:graphicData uri="http://schemas.microsoft.com/office/word/2010/wordprocessingShape">
                    <wps:wsp>
                      <wps:cNvSpPr txBox="1"/>
                      <wps:spPr>
                        <a:xfrm rot="5400000">
                          <a:off x="0" y="0"/>
                          <a:ext cx="2286635" cy="2800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41B196" w14:textId="77777777" w:rsidR="00FE6D9C" w:rsidRPr="005018F2" w:rsidRDefault="00FE6D9C" w:rsidP="00175875">
                            <w:pPr>
                              <w:rPr>
                                <w:sz w:val="22"/>
                              </w:rPr>
                            </w:pPr>
                            <w:r w:rsidRPr="005018F2">
                              <w:rPr>
                                <w:sz w:val="22"/>
                              </w:rPr>
                              <w:t>Evolution (time and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6B9A1" id="Text Box 109" o:spid="_x0000_s1041" type="#_x0000_t202" style="position:absolute;margin-left:22.2pt;margin-top:149.4pt;width:180.05pt;height:22.05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" filled="f" stroked="f">
                <v:textbox>
                  <w:txbxContent>
                    <w:p w14:paraId="3641B196" w14:textId="77777777" w:rsidR="00FE6D9C" w:rsidRPr="005018F2" w:rsidRDefault="00FE6D9C" w:rsidP="00175875">
                      <w:pPr>
                        <w:rPr>
                          <w:sz w:val="22"/>
                        </w:rPr>
                      </w:pPr>
                      <w:r w:rsidRPr="005018F2">
                        <w:rPr>
                          <w:sz w:val="22"/>
                        </w:rPr>
                        <w:t>Evolution (time and knowledge)</w:t>
                      </w:r>
                    </w:p>
                  </w:txbxContent>
                </v:textbox>
                <w10:wrap type="square"/>
              </v:shape>
            </w:pict>
          </mc:Fallback>
        </mc:AlternateContent>
      </w:r>
      <w:r w:rsidRPr="00B374CA">
        <w:rPr>
          <w:noProof/>
          <w:highlight w:val="red"/>
          <w:lang w:val="el-GR" w:eastAsia="el-GR"/>
        </w:rPr>
        <mc:AlternateContent>
          <mc:Choice Requires="wps">
            <w:drawing>
              <wp:anchor distT="0" distB="0" distL="114300" distR="114300" simplePos="0" relativeHeight="251799552" behindDoc="0" locked="0" layoutInCell="1" allowOverlap="1" wp14:anchorId="28FFF468" wp14:editId="7E501125">
                <wp:simplePos x="0" y="0"/>
                <wp:positionH relativeFrom="column">
                  <wp:posOffset>3147060</wp:posOffset>
                </wp:positionH>
                <wp:positionV relativeFrom="paragraph">
                  <wp:posOffset>1665605</wp:posOffset>
                </wp:positionV>
                <wp:extent cx="2165350" cy="280035"/>
                <wp:effectExtent l="2857" t="0" r="0" b="0"/>
                <wp:wrapSquare wrapText="bothSides"/>
                <wp:docPr id="110" name="Text Box 110"/>
                <wp:cNvGraphicFramePr/>
                <a:graphic xmlns:a="http://schemas.openxmlformats.org/drawingml/2006/main">
                  <a:graphicData uri="http://schemas.microsoft.com/office/word/2010/wordprocessingShape">
                    <wps:wsp>
                      <wps:cNvSpPr txBox="1"/>
                      <wps:spPr>
                        <a:xfrm rot="16200000">
                          <a:off x="0" y="0"/>
                          <a:ext cx="2165350" cy="2800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4692A6" w14:textId="77777777" w:rsidR="00FE6D9C" w:rsidRPr="005018F2" w:rsidRDefault="00FE6D9C" w:rsidP="00175875">
                            <w:pPr>
                              <w:rPr>
                                <w:sz w:val="22"/>
                              </w:rPr>
                            </w:pPr>
                            <w:r w:rsidRPr="005018F2">
                              <w:rPr>
                                <w:sz w:val="22"/>
                              </w:rPr>
                              <w:t>Evolution (time and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FF468" id="Text Box 110" o:spid="_x0000_s1042" type="#_x0000_t202" style="position:absolute;margin-left:247.8pt;margin-top:131.15pt;width:170.5pt;height:22.05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" filled="f" stroked="f">
                <v:textbox>
                  <w:txbxContent>
                    <w:p w14:paraId="114692A6" w14:textId="77777777" w:rsidR="00FE6D9C" w:rsidRPr="005018F2" w:rsidRDefault="00FE6D9C" w:rsidP="00175875">
                      <w:pPr>
                        <w:rPr>
                          <w:sz w:val="22"/>
                        </w:rPr>
                      </w:pPr>
                      <w:r w:rsidRPr="005018F2">
                        <w:rPr>
                          <w:sz w:val="22"/>
                        </w:rPr>
                        <w:t>Evolution (time and knowledge)</w:t>
                      </w:r>
                    </w:p>
                  </w:txbxContent>
                </v:textbox>
                <w10:wrap type="square"/>
              </v:shape>
            </w:pict>
          </mc:Fallback>
        </mc:AlternateContent>
      </w:r>
      <w:r w:rsidRPr="00B374CA">
        <w:rPr>
          <w:noProof/>
          <w:highlight w:val="red"/>
          <w:lang w:val="el-GR" w:eastAsia="el-GR"/>
        </w:rPr>
        <mc:AlternateContent>
          <mc:Choice Requires="wps">
            <w:drawing>
              <wp:anchor distT="0" distB="0" distL="114300" distR="114300" simplePos="0" relativeHeight="251797504" behindDoc="0" locked="0" layoutInCell="1" allowOverlap="1" wp14:anchorId="60AEB0B3" wp14:editId="28BDB166">
                <wp:simplePos x="0" y="0"/>
                <wp:positionH relativeFrom="column">
                  <wp:posOffset>50800</wp:posOffset>
                </wp:positionH>
                <wp:positionV relativeFrom="paragraph">
                  <wp:posOffset>2501900</wp:posOffset>
                </wp:positionV>
                <wp:extent cx="1028700" cy="457200"/>
                <wp:effectExtent l="0" t="0" r="38100" b="25400"/>
                <wp:wrapThrough wrapText="bothSides">
                  <wp:wrapPolygon edited="0">
                    <wp:start x="0" y="0"/>
                    <wp:lineTo x="0" y="21600"/>
                    <wp:lineTo x="21867" y="21600"/>
                    <wp:lineTo x="21867" y="0"/>
                    <wp:lineTo x="0" y="0"/>
                  </wp:wrapPolygon>
                </wp:wrapThrough>
                <wp:docPr id="111" name="Rectangle 111"/>
                <wp:cNvGraphicFramePr/>
                <a:graphic xmlns:a="http://schemas.openxmlformats.org/drawingml/2006/main">
                  <a:graphicData uri="http://schemas.microsoft.com/office/word/2010/wordprocessingShape">
                    <wps:wsp>
                      <wps:cNvSpPr/>
                      <wps:spPr>
                        <a:xfrm>
                          <a:off x="0" y="0"/>
                          <a:ext cx="102870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4A4E6" w14:textId="77777777" w:rsidR="00FE6D9C" w:rsidRPr="00ED29AA" w:rsidRDefault="00FE6D9C" w:rsidP="00175875">
                            <w:pPr>
                              <w:jc w:val="center"/>
                              <w:rPr>
                                <w:color w:val="000000" w:themeColor="text1"/>
                                <w:sz w:val="22"/>
                              </w:rPr>
                            </w:pPr>
                            <w:r w:rsidRPr="00ED29AA">
                              <w:rPr>
                                <w:color w:val="000000" w:themeColor="text1"/>
                                <w:sz w:val="22"/>
                              </w:rPr>
                              <w:t xml:space="preserve">Marketing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EB0B3" id="Rectangle 111" o:spid="_x0000_s1043" style="position:absolute;margin-left:4pt;margin-top:197pt;width:81pt;height:36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" filled="f" strokecolor="black [3213]" strokeweight=".25pt">
                <v:textbox>
                  <w:txbxContent>
                    <w:p w14:paraId="5B74A4E6" w14:textId="77777777" w:rsidR="00FE6D9C" w:rsidRPr="00ED29AA" w:rsidRDefault="00FE6D9C" w:rsidP="00175875">
                      <w:pPr>
                        <w:jc w:val="center"/>
                        <w:rPr>
                          <w:color w:val="000000" w:themeColor="text1"/>
                          <w:sz w:val="22"/>
                        </w:rPr>
                      </w:pPr>
                      <w:r w:rsidRPr="00ED29AA">
                        <w:rPr>
                          <w:color w:val="000000" w:themeColor="text1"/>
                          <w:sz w:val="22"/>
                        </w:rPr>
                        <w:t xml:space="preserve">Marketing </w:t>
                      </w:r>
                    </w:p>
                  </w:txbxContent>
                </v:textbox>
                <w10:wrap type="through"/>
              </v:rect>
            </w:pict>
          </mc:Fallback>
        </mc:AlternateContent>
      </w:r>
      <w:r w:rsidRPr="00B374CA">
        <w:rPr>
          <w:noProof/>
          <w:highlight w:val="red"/>
          <w:lang w:val="el-GR" w:eastAsia="el-GR"/>
        </w:rPr>
        <mc:AlternateContent>
          <mc:Choice Requires="wps">
            <w:drawing>
              <wp:anchor distT="0" distB="0" distL="114300" distR="114300" simplePos="0" relativeHeight="251796480" behindDoc="0" locked="0" layoutInCell="1" allowOverlap="1" wp14:anchorId="104B5EE3" wp14:editId="3683F339">
                <wp:simplePos x="0" y="0"/>
                <wp:positionH relativeFrom="column">
                  <wp:posOffset>4619625</wp:posOffset>
                </wp:positionH>
                <wp:positionV relativeFrom="paragraph">
                  <wp:posOffset>2503805</wp:posOffset>
                </wp:positionV>
                <wp:extent cx="1028700" cy="457200"/>
                <wp:effectExtent l="0" t="0" r="38100" b="25400"/>
                <wp:wrapThrough wrapText="bothSides">
                  <wp:wrapPolygon edited="0">
                    <wp:start x="0" y="0"/>
                    <wp:lineTo x="0" y="21600"/>
                    <wp:lineTo x="21867" y="21600"/>
                    <wp:lineTo x="21867" y="0"/>
                    <wp:lineTo x="0" y="0"/>
                  </wp:wrapPolygon>
                </wp:wrapThrough>
                <wp:docPr id="112" name="Rectangle 112"/>
                <wp:cNvGraphicFramePr/>
                <a:graphic xmlns:a="http://schemas.openxmlformats.org/drawingml/2006/main">
                  <a:graphicData uri="http://schemas.microsoft.com/office/word/2010/wordprocessingShape">
                    <wps:wsp>
                      <wps:cNvSpPr/>
                      <wps:spPr>
                        <a:xfrm>
                          <a:off x="0" y="0"/>
                          <a:ext cx="102870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6E70B" w14:textId="77777777" w:rsidR="00FE6D9C" w:rsidRPr="00AB69E3" w:rsidRDefault="00FE6D9C" w:rsidP="00175875">
                            <w:pPr>
                              <w:jc w:val="center"/>
                              <w:rPr>
                                <w:color w:val="000000" w:themeColor="text1"/>
                                <w:sz w:val="22"/>
                              </w:rPr>
                            </w:pPr>
                            <w:r w:rsidRPr="00AB69E3">
                              <w:rPr>
                                <w:color w:val="000000" w:themeColor="text1"/>
                                <w:sz w:val="22"/>
                              </w:rPr>
                              <w:t xml:space="preserve">Marketing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B5EE3" id="Rectangle 112" o:spid="_x0000_s1044" style="position:absolute;margin-left:363.75pt;margin-top:197.15pt;width:81pt;height:36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" filled="f" strokecolor="black [3213]" strokeweight=".25pt">
                <v:textbox>
                  <w:txbxContent>
                    <w:p w14:paraId="24E6E70B" w14:textId="77777777" w:rsidR="00FE6D9C" w:rsidRPr="00AB69E3" w:rsidRDefault="00FE6D9C" w:rsidP="00175875">
                      <w:pPr>
                        <w:jc w:val="center"/>
                        <w:rPr>
                          <w:color w:val="000000" w:themeColor="text1"/>
                          <w:sz w:val="22"/>
                        </w:rPr>
                      </w:pPr>
                      <w:r w:rsidRPr="00AB69E3">
                        <w:rPr>
                          <w:color w:val="000000" w:themeColor="text1"/>
                          <w:sz w:val="22"/>
                        </w:rPr>
                        <w:t xml:space="preserve">Marketing </w:t>
                      </w:r>
                    </w:p>
                  </w:txbxContent>
                </v:textbox>
                <w10:wrap type="through"/>
              </v:rect>
            </w:pict>
          </mc:Fallback>
        </mc:AlternateContent>
      </w:r>
      <w:r w:rsidRPr="00B374CA">
        <w:rPr>
          <w:noProof/>
          <w:highlight w:val="red"/>
          <w:lang w:val="el-GR" w:eastAsia="el-GR"/>
        </w:rPr>
        <mc:AlternateContent>
          <mc:Choice Requires="wps">
            <w:drawing>
              <wp:anchor distT="0" distB="0" distL="114300" distR="114300" simplePos="0" relativeHeight="251795456" behindDoc="0" locked="0" layoutInCell="1" allowOverlap="1" wp14:anchorId="7F16937E" wp14:editId="2025350C">
                <wp:simplePos x="0" y="0"/>
                <wp:positionH relativeFrom="column">
                  <wp:posOffset>47625</wp:posOffset>
                </wp:positionH>
                <wp:positionV relativeFrom="paragraph">
                  <wp:posOffset>1932305</wp:posOffset>
                </wp:positionV>
                <wp:extent cx="1028700" cy="457200"/>
                <wp:effectExtent l="0" t="0" r="38100" b="25400"/>
                <wp:wrapThrough wrapText="bothSides">
                  <wp:wrapPolygon edited="0">
                    <wp:start x="0" y="0"/>
                    <wp:lineTo x="0" y="21600"/>
                    <wp:lineTo x="21867" y="21600"/>
                    <wp:lineTo x="21867" y="0"/>
                    <wp:lineTo x="0" y="0"/>
                  </wp:wrapPolygon>
                </wp:wrapThrough>
                <wp:docPr id="113" name="Rectangle 113"/>
                <wp:cNvGraphicFramePr/>
                <a:graphic xmlns:a="http://schemas.openxmlformats.org/drawingml/2006/main">
                  <a:graphicData uri="http://schemas.microsoft.com/office/word/2010/wordprocessingShape">
                    <wps:wsp>
                      <wps:cNvSpPr/>
                      <wps:spPr>
                        <a:xfrm>
                          <a:off x="0" y="0"/>
                          <a:ext cx="102870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A6285" w14:textId="77777777" w:rsidR="00FE6D9C" w:rsidRPr="00ED29AA" w:rsidRDefault="00FE6D9C" w:rsidP="00175875">
                            <w:pPr>
                              <w:jc w:val="center"/>
                              <w:rPr>
                                <w:color w:val="000000" w:themeColor="text1"/>
                                <w:sz w:val="22"/>
                              </w:rPr>
                            </w:pPr>
                            <w:r w:rsidRPr="00ED29AA">
                              <w:rPr>
                                <w:color w:val="000000" w:themeColor="text1"/>
                                <w:sz w:val="22"/>
                              </w:rPr>
                              <w:t>Firm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6937E" id="Rectangle 113" o:spid="_x0000_s1045" style="position:absolute;margin-left:3.75pt;margin-top:152.15pt;width:81pt;height:36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" filled="f" strokecolor="black [3213]" strokeweight=".25pt">
                <v:textbox>
                  <w:txbxContent>
                    <w:p w14:paraId="493A6285" w14:textId="77777777" w:rsidR="00FE6D9C" w:rsidRPr="00ED29AA" w:rsidRDefault="00FE6D9C" w:rsidP="00175875">
                      <w:pPr>
                        <w:jc w:val="center"/>
                        <w:rPr>
                          <w:color w:val="000000" w:themeColor="text1"/>
                          <w:sz w:val="22"/>
                        </w:rPr>
                      </w:pPr>
                      <w:r w:rsidRPr="00ED29AA">
                        <w:rPr>
                          <w:color w:val="000000" w:themeColor="text1"/>
                          <w:sz w:val="22"/>
                        </w:rPr>
                        <w:t>Firm infrastructure</w:t>
                      </w:r>
                    </w:p>
                  </w:txbxContent>
                </v:textbox>
                <w10:wrap type="through"/>
              </v:rect>
            </w:pict>
          </mc:Fallback>
        </mc:AlternateContent>
      </w:r>
      <w:r w:rsidRPr="00B374CA">
        <w:rPr>
          <w:noProof/>
          <w:highlight w:val="red"/>
          <w:lang w:val="el-GR" w:eastAsia="el-GR"/>
        </w:rPr>
        <mc:AlternateContent>
          <mc:Choice Requires="wps">
            <w:drawing>
              <wp:anchor distT="0" distB="0" distL="114300" distR="114300" simplePos="0" relativeHeight="251794432" behindDoc="0" locked="0" layoutInCell="1" allowOverlap="1" wp14:anchorId="4E70D2F8" wp14:editId="595A441E">
                <wp:simplePos x="0" y="0"/>
                <wp:positionH relativeFrom="column">
                  <wp:posOffset>4619625</wp:posOffset>
                </wp:positionH>
                <wp:positionV relativeFrom="paragraph">
                  <wp:posOffset>1932305</wp:posOffset>
                </wp:positionV>
                <wp:extent cx="1028700" cy="457200"/>
                <wp:effectExtent l="0" t="0" r="38100" b="25400"/>
                <wp:wrapThrough wrapText="bothSides">
                  <wp:wrapPolygon edited="0">
                    <wp:start x="0" y="0"/>
                    <wp:lineTo x="0" y="21600"/>
                    <wp:lineTo x="21867" y="21600"/>
                    <wp:lineTo x="21867" y="0"/>
                    <wp:lineTo x="0" y="0"/>
                  </wp:wrapPolygon>
                </wp:wrapThrough>
                <wp:docPr id="114" name="Rectangle 114"/>
                <wp:cNvGraphicFramePr/>
                <a:graphic xmlns:a="http://schemas.openxmlformats.org/drawingml/2006/main">
                  <a:graphicData uri="http://schemas.microsoft.com/office/word/2010/wordprocessingShape">
                    <wps:wsp>
                      <wps:cNvSpPr/>
                      <wps:spPr>
                        <a:xfrm>
                          <a:off x="0" y="0"/>
                          <a:ext cx="102870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253C4" w14:textId="77777777" w:rsidR="00FE6D9C" w:rsidRPr="00AB69E3" w:rsidRDefault="00FE6D9C" w:rsidP="00175875">
                            <w:pPr>
                              <w:jc w:val="center"/>
                              <w:rPr>
                                <w:color w:val="000000" w:themeColor="text1"/>
                                <w:sz w:val="22"/>
                              </w:rPr>
                            </w:pPr>
                            <w:r w:rsidRPr="00AB69E3">
                              <w:rPr>
                                <w:color w:val="000000" w:themeColor="text1"/>
                                <w:sz w:val="22"/>
                              </w:rPr>
                              <w:t>Firm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0D2F8" id="Rectangle 114" o:spid="_x0000_s1046" style="position:absolute;margin-left:363.75pt;margin-top:152.15pt;width:81pt;height:36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" filled="f" strokecolor="black [3213]" strokeweight=".25pt">
                <v:textbox>
                  <w:txbxContent>
                    <w:p w14:paraId="5FE253C4" w14:textId="77777777" w:rsidR="00FE6D9C" w:rsidRPr="00AB69E3" w:rsidRDefault="00FE6D9C" w:rsidP="00175875">
                      <w:pPr>
                        <w:jc w:val="center"/>
                        <w:rPr>
                          <w:color w:val="000000" w:themeColor="text1"/>
                          <w:sz w:val="22"/>
                        </w:rPr>
                      </w:pPr>
                      <w:r w:rsidRPr="00AB69E3">
                        <w:rPr>
                          <w:color w:val="000000" w:themeColor="text1"/>
                          <w:sz w:val="22"/>
                        </w:rPr>
                        <w:t>Firm infrastructure</w:t>
                      </w:r>
                    </w:p>
                  </w:txbxContent>
                </v:textbox>
                <w10:wrap type="through"/>
              </v:rect>
            </w:pict>
          </mc:Fallback>
        </mc:AlternateContent>
      </w:r>
      <w:r w:rsidRPr="00B374CA">
        <w:rPr>
          <w:noProof/>
          <w:highlight w:val="red"/>
          <w:lang w:val="el-GR" w:eastAsia="el-GR"/>
        </w:rPr>
        <mc:AlternateContent>
          <mc:Choice Requires="wps">
            <w:drawing>
              <wp:anchor distT="0" distB="0" distL="114300" distR="114300" simplePos="0" relativeHeight="251793408" behindDoc="0" locked="0" layoutInCell="1" allowOverlap="1" wp14:anchorId="76F40C6F" wp14:editId="0B8E00DA">
                <wp:simplePos x="0" y="0"/>
                <wp:positionH relativeFrom="column">
                  <wp:posOffset>50800</wp:posOffset>
                </wp:positionH>
                <wp:positionV relativeFrom="paragraph">
                  <wp:posOffset>1358900</wp:posOffset>
                </wp:positionV>
                <wp:extent cx="1028700" cy="457200"/>
                <wp:effectExtent l="0" t="0" r="38100" b="25400"/>
                <wp:wrapThrough wrapText="bothSides">
                  <wp:wrapPolygon edited="0">
                    <wp:start x="0" y="0"/>
                    <wp:lineTo x="0" y="21600"/>
                    <wp:lineTo x="21867" y="21600"/>
                    <wp:lineTo x="21867" y="0"/>
                    <wp:lineTo x="0" y="0"/>
                  </wp:wrapPolygon>
                </wp:wrapThrough>
                <wp:docPr id="115" name="Rectangle 115"/>
                <wp:cNvGraphicFramePr/>
                <a:graphic xmlns:a="http://schemas.openxmlformats.org/drawingml/2006/main">
                  <a:graphicData uri="http://schemas.microsoft.com/office/word/2010/wordprocessingShape">
                    <wps:wsp>
                      <wps:cNvSpPr/>
                      <wps:spPr>
                        <a:xfrm>
                          <a:off x="0" y="0"/>
                          <a:ext cx="102870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4830A" w14:textId="77777777" w:rsidR="00FE6D9C" w:rsidRPr="00ED29AA" w:rsidRDefault="00FE6D9C" w:rsidP="00175875">
                            <w:pPr>
                              <w:jc w:val="center"/>
                              <w:rPr>
                                <w:color w:val="000000" w:themeColor="text1"/>
                                <w:sz w:val="22"/>
                              </w:rPr>
                            </w:pPr>
                            <w:r w:rsidRPr="00ED29AA">
                              <w:rPr>
                                <w:color w:val="000000" w:themeColor="text1"/>
                                <w:sz w:val="22"/>
                              </w:rPr>
                              <w:t xml:space="preserve">Manufacturing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40C6F" id="Rectangle 115" o:spid="_x0000_s1047" style="position:absolute;margin-left:4pt;margin-top:107pt;width:81pt;height:36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" filled="f" strokecolor="black [3213]" strokeweight=".25pt">
                <v:textbox>
                  <w:txbxContent>
                    <w:p w14:paraId="08B4830A" w14:textId="77777777" w:rsidR="00FE6D9C" w:rsidRPr="00ED29AA" w:rsidRDefault="00FE6D9C" w:rsidP="00175875">
                      <w:pPr>
                        <w:jc w:val="center"/>
                        <w:rPr>
                          <w:color w:val="000000" w:themeColor="text1"/>
                          <w:sz w:val="22"/>
                        </w:rPr>
                      </w:pPr>
                      <w:r w:rsidRPr="00ED29AA">
                        <w:rPr>
                          <w:color w:val="000000" w:themeColor="text1"/>
                          <w:sz w:val="22"/>
                        </w:rPr>
                        <w:t xml:space="preserve">Manufacturing </w:t>
                      </w:r>
                    </w:p>
                  </w:txbxContent>
                </v:textbox>
                <w10:wrap type="through"/>
              </v:rect>
            </w:pict>
          </mc:Fallback>
        </mc:AlternateContent>
      </w:r>
      <w:r w:rsidRPr="00B374CA">
        <w:rPr>
          <w:noProof/>
          <w:highlight w:val="red"/>
          <w:lang w:val="el-GR" w:eastAsia="el-GR"/>
        </w:rPr>
        <mc:AlternateContent>
          <mc:Choice Requires="wps">
            <w:drawing>
              <wp:anchor distT="0" distB="0" distL="114300" distR="114300" simplePos="0" relativeHeight="251792384" behindDoc="0" locked="0" layoutInCell="1" allowOverlap="1" wp14:anchorId="61C36EDB" wp14:editId="2180A239">
                <wp:simplePos x="0" y="0"/>
                <wp:positionH relativeFrom="column">
                  <wp:posOffset>4619625</wp:posOffset>
                </wp:positionH>
                <wp:positionV relativeFrom="paragraph">
                  <wp:posOffset>1360805</wp:posOffset>
                </wp:positionV>
                <wp:extent cx="1028700" cy="457200"/>
                <wp:effectExtent l="0" t="0" r="38100" b="25400"/>
                <wp:wrapThrough wrapText="bothSides">
                  <wp:wrapPolygon edited="0">
                    <wp:start x="0" y="0"/>
                    <wp:lineTo x="0" y="21600"/>
                    <wp:lineTo x="21867" y="21600"/>
                    <wp:lineTo x="21867" y="0"/>
                    <wp:lineTo x="0" y="0"/>
                  </wp:wrapPolygon>
                </wp:wrapThrough>
                <wp:docPr id="116" name="Rectangle 116"/>
                <wp:cNvGraphicFramePr/>
                <a:graphic xmlns:a="http://schemas.openxmlformats.org/drawingml/2006/main">
                  <a:graphicData uri="http://schemas.microsoft.com/office/word/2010/wordprocessingShape">
                    <wps:wsp>
                      <wps:cNvSpPr/>
                      <wps:spPr>
                        <a:xfrm>
                          <a:off x="0" y="0"/>
                          <a:ext cx="102870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3BB47" w14:textId="77777777" w:rsidR="00FE6D9C" w:rsidRPr="00ED29AA" w:rsidRDefault="00FE6D9C" w:rsidP="00175875">
                            <w:pPr>
                              <w:jc w:val="center"/>
                              <w:rPr>
                                <w:color w:val="000000" w:themeColor="text1"/>
                                <w:sz w:val="22"/>
                              </w:rPr>
                            </w:pPr>
                            <w:r w:rsidRPr="00ED29AA">
                              <w:rPr>
                                <w:color w:val="000000" w:themeColor="text1"/>
                                <w:sz w:val="22"/>
                              </w:rPr>
                              <w:t xml:space="preserve">Manufacturing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36EDB" id="Rectangle 116" o:spid="_x0000_s1048" style="position:absolute;margin-left:363.75pt;margin-top:107.15pt;width:81pt;height:36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" filled="f" strokecolor="black [3213]" strokeweight=".25pt">
                <v:textbox>
                  <w:txbxContent>
                    <w:p w14:paraId="1013BB47" w14:textId="77777777" w:rsidR="00FE6D9C" w:rsidRPr="00ED29AA" w:rsidRDefault="00FE6D9C" w:rsidP="00175875">
                      <w:pPr>
                        <w:jc w:val="center"/>
                        <w:rPr>
                          <w:color w:val="000000" w:themeColor="text1"/>
                          <w:sz w:val="22"/>
                        </w:rPr>
                      </w:pPr>
                      <w:r w:rsidRPr="00ED29AA">
                        <w:rPr>
                          <w:color w:val="000000" w:themeColor="text1"/>
                          <w:sz w:val="22"/>
                        </w:rPr>
                        <w:t xml:space="preserve">Manufacturing </w:t>
                      </w:r>
                    </w:p>
                  </w:txbxContent>
                </v:textbox>
                <w10:wrap type="through"/>
              </v:rect>
            </w:pict>
          </mc:Fallback>
        </mc:AlternateContent>
      </w:r>
      <w:r w:rsidRPr="00B374CA">
        <w:rPr>
          <w:noProof/>
          <w:highlight w:val="red"/>
          <w:lang w:val="el-GR" w:eastAsia="el-GR"/>
        </w:rPr>
        <mc:AlternateContent>
          <mc:Choice Requires="wps">
            <w:drawing>
              <wp:anchor distT="0" distB="0" distL="114300" distR="114300" simplePos="0" relativeHeight="251790336" behindDoc="0" locked="0" layoutInCell="1" allowOverlap="1" wp14:anchorId="5EDC364D" wp14:editId="411C20C2">
                <wp:simplePos x="0" y="0"/>
                <wp:positionH relativeFrom="column">
                  <wp:posOffset>4623435</wp:posOffset>
                </wp:positionH>
                <wp:positionV relativeFrom="paragraph">
                  <wp:posOffset>791210</wp:posOffset>
                </wp:positionV>
                <wp:extent cx="1028700" cy="457200"/>
                <wp:effectExtent l="0" t="0" r="38100" b="25400"/>
                <wp:wrapThrough wrapText="bothSides">
                  <wp:wrapPolygon edited="0">
                    <wp:start x="0" y="0"/>
                    <wp:lineTo x="0" y="21600"/>
                    <wp:lineTo x="21867" y="21600"/>
                    <wp:lineTo x="21867" y="0"/>
                    <wp:lineTo x="0" y="0"/>
                  </wp:wrapPolygon>
                </wp:wrapThrough>
                <wp:docPr id="117" name="Rectangle 117"/>
                <wp:cNvGraphicFramePr/>
                <a:graphic xmlns:a="http://schemas.openxmlformats.org/drawingml/2006/main">
                  <a:graphicData uri="http://schemas.microsoft.com/office/word/2010/wordprocessingShape">
                    <wps:wsp>
                      <wps:cNvSpPr/>
                      <wps:spPr>
                        <a:xfrm>
                          <a:off x="0" y="0"/>
                          <a:ext cx="102870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43F73" w14:textId="77777777" w:rsidR="00FE6D9C" w:rsidRPr="00ED29AA" w:rsidRDefault="00FE6D9C" w:rsidP="00175875">
                            <w:pPr>
                              <w:jc w:val="center"/>
                              <w:rPr>
                                <w:color w:val="000000" w:themeColor="text1"/>
                                <w:sz w:val="22"/>
                              </w:rPr>
                            </w:pPr>
                            <w:r w:rsidRPr="00ED29AA">
                              <w:rPr>
                                <w:color w:val="000000" w:themeColor="text1"/>
                                <w:sz w:val="22"/>
                              </w:rPr>
                              <w:t xml:space="preserve">Finance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C364D" id="Rectangle 117" o:spid="_x0000_s1049" style="position:absolute;margin-left:364.05pt;margin-top:62.3pt;width:81pt;height:36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" filled="f" strokecolor="black [3213]" strokeweight=".25pt">
                <v:textbox>
                  <w:txbxContent>
                    <w:p w14:paraId="60043F73" w14:textId="77777777" w:rsidR="00FE6D9C" w:rsidRPr="00ED29AA" w:rsidRDefault="00FE6D9C" w:rsidP="00175875">
                      <w:pPr>
                        <w:jc w:val="center"/>
                        <w:rPr>
                          <w:color w:val="000000" w:themeColor="text1"/>
                          <w:sz w:val="22"/>
                        </w:rPr>
                      </w:pPr>
                      <w:r w:rsidRPr="00ED29AA">
                        <w:rPr>
                          <w:color w:val="000000" w:themeColor="text1"/>
                          <w:sz w:val="22"/>
                        </w:rPr>
                        <w:t xml:space="preserve">Finance </w:t>
                      </w:r>
                    </w:p>
                  </w:txbxContent>
                </v:textbox>
                <w10:wrap type="through"/>
              </v:rect>
            </w:pict>
          </mc:Fallback>
        </mc:AlternateContent>
      </w:r>
      <w:r w:rsidRPr="00B374CA">
        <w:rPr>
          <w:noProof/>
          <w:highlight w:val="red"/>
          <w:lang w:val="el-GR" w:eastAsia="el-GR"/>
        </w:rPr>
        <mc:AlternateContent>
          <mc:Choice Requires="wps">
            <w:drawing>
              <wp:anchor distT="0" distB="0" distL="114300" distR="114300" simplePos="0" relativeHeight="251788288" behindDoc="0" locked="0" layoutInCell="1" allowOverlap="1" wp14:anchorId="6F2184D2" wp14:editId="73F15E07">
                <wp:simplePos x="0" y="0"/>
                <wp:positionH relativeFrom="column">
                  <wp:posOffset>3939540</wp:posOffset>
                </wp:positionH>
                <wp:positionV relativeFrom="paragraph">
                  <wp:posOffset>211455</wp:posOffset>
                </wp:positionV>
                <wp:extent cx="1719580" cy="461645"/>
                <wp:effectExtent l="0" t="0" r="0" b="0"/>
                <wp:wrapSquare wrapText="bothSides"/>
                <wp:docPr id="118" name="Text Box 118"/>
                <wp:cNvGraphicFramePr/>
                <a:graphic xmlns:a="http://schemas.openxmlformats.org/drawingml/2006/main">
                  <a:graphicData uri="http://schemas.microsoft.com/office/word/2010/wordprocessingShape">
                    <wps:wsp>
                      <wps:cNvSpPr txBox="1"/>
                      <wps:spPr>
                        <a:xfrm>
                          <a:off x="0" y="0"/>
                          <a:ext cx="1719580" cy="461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030282" w14:textId="77777777" w:rsidR="00FE6D9C" w:rsidRPr="00DC511E" w:rsidRDefault="00FE6D9C" w:rsidP="00175875">
                            <w:pPr>
                              <w:jc w:val="right"/>
                              <w:rPr>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184D2" id="Text Box 118" o:spid="_x0000_s1050" type="#_x0000_t202" style="position:absolute;margin-left:310.2pt;margin-top:16.65pt;width:135.4pt;height:36.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" filled="f" stroked="f">
                <v:textbox>
                  <w:txbxContent>
                    <w:p w14:paraId="1E030282" w14:textId="77777777" w:rsidR="00FE6D9C" w:rsidRPr="00DC511E" w:rsidRDefault="00FE6D9C" w:rsidP="00175875">
                      <w:pPr>
                        <w:jc w:val="right"/>
                        <w:rPr>
                          <w:sz w:val="22"/>
                          <w:u w:val="single"/>
                        </w:rPr>
                      </w:pPr>
                    </w:p>
                  </w:txbxContent>
                </v:textbox>
                <w10:wrap type="square"/>
              </v:shape>
            </w:pict>
          </mc:Fallback>
        </mc:AlternateContent>
      </w:r>
    </w:p>
    <w:p w14:paraId="707AC644" w14:textId="77777777" w:rsidR="00175875" w:rsidRPr="00C3796E" w:rsidRDefault="00175875" w:rsidP="00175875">
      <w:pPr>
        <w:pStyle w:val="Caption"/>
        <w:rPr>
          <w:bCs w:val="0"/>
          <w:color w:val="auto"/>
          <w:sz w:val="24"/>
          <w:szCs w:val="24"/>
        </w:rPr>
      </w:pPr>
      <w:r w:rsidRPr="00B374CA">
        <w:rPr>
          <w:b w:val="0"/>
          <w:bCs w:val="0"/>
          <w:noProof/>
          <w:highlight w:val="red"/>
          <w:lang w:val="el-GR" w:eastAsia="el-GR"/>
        </w:rPr>
        <mc:AlternateContent>
          <mc:Choice Requires="wps">
            <w:drawing>
              <wp:anchor distT="0" distB="0" distL="114300" distR="114300" simplePos="0" relativeHeight="251804672" behindDoc="0" locked="0" layoutInCell="1" allowOverlap="1" wp14:anchorId="0DB1288F" wp14:editId="606DACB8">
                <wp:simplePos x="0" y="0"/>
                <wp:positionH relativeFrom="column">
                  <wp:posOffset>1924050</wp:posOffset>
                </wp:positionH>
                <wp:positionV relativeFrom="paragraph">
                  <wp:posOffset>-106680</wp:posOffset>
                </wp:positionV>
                <wp:extent cx="2333625" cy="342900"/>
                <wp:effectExtent l="0" t="0" r="0" b="0"/>
                <wp:wrapSquare wrapText="bothSides"/>
                <wp:docPr id="119" name="Text Box 119"/>
                <wp:cNvGraphicFramePr/>
                <a:graphic xmlns:a="http://schemas.openxmlformats.org/drawingml/2006/main">
                  <a:graphicData uri="http://schemas.microsoft.com/office/word/2010/wordprocessingShape">
                    <wps:wsp>
                      <wps:cNvSpPr txBox="1"/>
                      <wps:spPr>
                        <a:xfrm>
                          <a:off x="0" y="0"/>
                          <a:ext cx="233362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405FF" w14:textId="77777777" w:rsidR="00FE6D9C" w:rsidRPr="003D090A" w:rsidRDefault="00FE6D9C" w:rsidP="00175875">
                            <w:r w:rsidRPr="003D090A">
                              <w:t>Intra-organizational PG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1288F" id="Text Box 119" o:spid="_x0000_s1051" type="#_x0000_t202" style="position:absolute;margin-left:151.5pt;margin-top:-8.4pt;width:183.75pt;height: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" filled="f" stroked="f">
                <v:textbox>
                  <w:txbxContent>
                    <w:p w14:paraId="748405FF" w14:textId="77777777" w:rsidR="00FE6D9C" w:rsidRPr="003D090A" w:rsidRDefault="00FE6D9C" w:rsidP="00175875">
                      <w:r w:rsidRPr="003D090A">
                        <w:t>Intra-organizational PG</w:t>
                      </w:r>
                    </w:p>
                  </w:txbxContent>
                </v:textbox>
                <w10:wrap type="square"/>
              </v:shape>
            </w:pict>
          </mc:Fallback>
        </mc:AlternateContent>
      </w:r>
      <w:r w:rsidRPr="00621CFC">
        <w:rPr>
          <w:b w:val="0"/>
          <w:color w:val="auto"/>
        </w:rPr>
        <w:t>F</w:t>
      </w:r>
      <w:r w:rsidRPr="00621CFC">
        <w:rPr>
          <w:b w:val="0"/>
          <w:color w:val="auto"/>
          <w:sz w:val="20"/>
          <w:szCs w:val="16"/>
          <w:u w:val="single"/>
        </w:rPr>
        <w:t xml:space="preserve">igure </w:t>
      </w:r>
      <w:r>
        <w:rPr>
          <w:b w:val="0"/>
          <w:sz w:val="20"/>
          <w:szCs w:val="16"/>
          <w:u w:val="single"/>
        </w:rPr>
        <w:t>2</w:t>
      </w:r>
      <w:r w:rsidRPr="00621CFC">
        <w:rPr>
          <w:b w:val="0"/>
          <w:color w:val="auto"/>
          <w:sz w:val="20"/>
          <w:szCs w:val="16"/>
          <w:u w:val="single"/>
        </w:rPr>
        <w:t xml:space="preserve">. </w:t>
      </w:r>
    </w:p>
    <w:p w14:paraId="0E768D62" w14:textId="7C52398C" w:rsidR="00175875" w:rsidRDefault="00175875">
      <w:r>
        <w:br w:type="page"/>
      </w:r>
    </w:p>
    <w:p w14:paraId="148421D2" w14:textId="77777777" w:rsidR="005B23CA" w:rsidRDefault="005B23CA"/>
    <w:tbl>
      <w:tblPr>
        <w:tblW w:w="9498"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32"/>
        <w:gridCol w:w="653"/>
        <w:gridCol w:w="992"/>
        <w:gridCol w:w="1701"/>
        <w:gridCol w:w="1134"/>
        <w:gridCol w:w="1418"/>
        <w:gridCol w:w="1134"/>
        <w:gridCol w:w="1134"/>
      </w:tblGrid>
      <w:tr w:rsidR="005A2F60" w:rsidRPr="003D237D" w14:paraId="1D64C1AC" w14:textId="77777777" w:rsidTr="00FE6D9C">
        <w:trPr>
          <w:trHeight w:val="185"/>
        </w:trPr>
        <w:tc>
          <w:tcPr>
            <w:tcW w:w="7230" w:type="dxa"/>
            <w:gridSpan w:val="6"/>
            <w:tcBorders>
              <w:top w:val="nil"/>
              <w:left w:val="nil"/>
              <w:bottom w:val="single" w:sz="4" w:space="0" w:color="000000"/>
              <w:right w:val="nil"/>
            </w:tcBorders>
            <w:shd w:val="clear" w:color="auto" w:fill="auto"/>
            <w:tcMar>
              <w:top w:w="80" w:type="dxa"/>
              <w:left w:w="80" w:type="dxa"/>
              <w:bottom w:w="80" w:type="dxa"/>
              <w:right w:w="80" w:type="dxa"/>
            </w:tcMar>
          </w:tcPr>
          <w:p w14:paraId="5FD7C77C" w14:textId="77777777" w:rsidR="005A2F60" w:rsidRPr="00F5455B" w:rsidRDefault="005A2F60" w:rsidP="00FE6D9C">
            <w:pPr>
              <w:pStyle w:val="Caption"/>
              <w:keepNext/>
              <w:spacing w:after="0"/>
              <w:jc w:val="center"/>
              <w:rPr>
                <w:rFonts w:eastAsia="Arial Unicode MS" w:cs="Times New Roman"/>
                <w:b w:val="0"/>
                <w:color w:val="000000" w:themeColor="text1"/>
                <w:sz w:val="24"/>
                <w:szCs w:val="24"/>
                <w:u w:color="333333"/>
                <w:bdr w:val="nil"/>
              </w:rPr>
            </w:pPr>
            <w:r w:rsidRPr="003D237D">
              <w:rPr>
                <w:rFonts w:eastAsia="Arial Unicode MS" w:cs="Times New Roman"/>
                <w:sz w:val="20"/>
                <w:szCs w:val="20"/>
                <w:u w:color="333333"/>
                <w:bdr w:val="nil"/>
              </w:rPr>
              <w:br w:type="page"/>
            </w:r>
          </w:p>
          <w:p w14:paraId="740CC01A" w14:textId="77777777" w:rsidR="005A2F60" w:rsidRDefault="005A2F60" w:rsidP="00FE6D9C">
            <w:pPr>
              <w:pStyle w:val="Caption"/>
              <w:keepNext/>
              <w:spacing w:after="0"/>
              <w:rPr>
                <w:rFonts w:eastAsia="Arial Unicode MS" w:cs="Times New Roman"/>
                <w:sz w:val="20"/>
                <w:szCs w:val="20"/>
                <w:u w:color="333333"/>
                <w:bdr w:val="nil"/>
              </w:rPr>
            </w:pPr>
          </w:p>
          <w:p w14:paraId="2832A068" w14:textId="77777777" w:rsidR="005A2F60" w:rsidRDefault="005A2F60" w:rsidP="00FE6D9C">
            <w:pPr>
              <w:pStyle w:val="Caption"/>
              <w:keepNext/>
              <w:spacing w:after="0"/>
              <w:rPr>
                <w:rFonts w:eastAsia="Arial Unicode MS" w:cs="Times New Roman"/>
                <w:sz w:val="20"/>
                <w:szCs w:val="20"/>
                <w:u w:color="333333"/>
                <w:bdr w:val="nil"/>
              </w:rPr>
            </w:pPr>
          </w:p>
          <w:p w14:paraId="39406C1B" w14:textId="7F713FA4" w:rsidR="005A2F60" w:rsidRPr="003D237D" w:rsidRDefault="005A2F60" w:rsidP="00FE6D9C">
            <w:pPr>
              <w:pStyle w:val="Caption"/>
              <w:keepNext/>
              <w:spacing w:after="0"/>
              <w:rPr>
                <w:rFonts w:cs="Times New Roman"/>
                <w:b w:val="0"/>
                <w:color w:val="auto"/>
                <w:sz w:val="20"/>
                <w:szCs w:val="20"/>
              </w:rPr>
            </w:pPr>
            <w:r w:rsidRPr="003D237D">
              <w:rPr>
                <w:rFonts w:cs="Times New Roman"/>
                <w:b w:val="0"/>
                <w:color w:val="auto"/>
                <w:sz w:val="20"/>
                <w:szCs w:val="20"/>
              </w:rPr>
              <w:t xml:space="preserve">Table </w:t>
            </w:r>
            <w:r>
              <w:rPr>
                <w:rFonts w:cs="Times New Roman"/>
                <w:b w:val="0"/>
                <w:color w:val="auto"/>
                <w:sz w:val="20"/>
                <w:szCs w:val="20"/>
              </w:rPr>
              <w:t>8.</w:t>
            </w:r>
            <w:r w:rsidRPr="003D237D">
              <w:rPr>
                <w:rFonts w:cs="Times New Roman"/>
                <w:b w:val="0"/>
                <w:color w:val="auto"/>
                <w:sz w:val="20"/>
                <w:szCs w:val="20"/>
              </w:rPr>
              <w:fldChar w:fldCharType="begin"/>
            </w:r>
            <w:r w:rsidRPr="003D237D">
              <w:rPr>
                <w:rFonts w:cs="Times New Roman"/>
                <w:b w:val="0"/>
                <w:color w:val="auto"/>
                <w:sz w:val="20"/>
                <w:szCs w:val="20"/>
              </w:rPr>
              <w:instrText xml:space="preserve"> SEQ Table \* ARABIC </w:instrText>
            </w:r>
            <w:r w:rsidRPr="003D237D">
              <w:rPr>
                <w:rFonts w:cs="Times New Roman"/>
                <w:b w:val="0"/>
                <w:color w:val="auto"/>
                <w:sz w:val="20"/>
                <w:szCs w:val="20"/>
              </w:rPr>
              <w:fldChar w:fldCharType="separate"/>
            </w:r>
            <w:r w:rsidRPr="003D237D">
              <w:rPr>
                <w:rFonts w:cs="Times New Roman"/>
                <w:b w:val="0"/>
                <w:noProof/>
                <w:color w:val="auto"/>
                <w:sz w:val="20"/>
                <w:szCs w:val="20"/>
              </w:rPr>
              <w:t>1</w:t>
            </w:r>
            <w:r w:rsidRPr="003D237D">
              <w:rPr>
                <w:rFonts w:cs="Times New Roman"/>
                <w:b w:val="0"/>
                <w:color w:val="auto"/>
                <w:sz w:val="20"/>
                <w:szCs w:val="20"/>
              </w:rPr>
              <w:fldChar w:fldCharType="end"/>
            </w:r>
            <w:r w:rsidRPr="003D237D">
              <w:rPr>
                <w:rFonts w:cs="Times New Roman"/>
                <w:b w:val="0"/>
                <w:color w:val="auto"/>
                <w:sz w:val="20"/>
                <w:szCs w:val="20"/>
              </w:rPr>
              <w:t xml:space="preserve">. </w:t>
            </w:r>
            <w:r w:rsidRPr="003D237D">
              <w:rPr>
                <w:rFonts w:cs="Times New Roman"/>
                <w:b w:val="0"/>
                <w:bCs w:val="0"/>
                <w:color w:val="auto"/>
                <w:sz w:val="20"/>
                <w:szCs w:val="20"/>
                <w:u w:color="333333"/>
              </w:rPr>
              <w:t>Overview of Participating Sample</w:t>
            </w:r>
            <w:r w:rsidR="00175875">
              <w:rPr>
                <w:rFonts w:cs="Times New Roman"/>
                <w:b w:val="0"/>
                <w:bCs w:val="0"/>
                <w:color w:val="auto"/>
                <w:sz w:val="20"/>
                <w:szCs w:val="20"/>
                <w:u w:color="333333"/>
              </w:rPr>
              <w:t>.</w:t>
            </w:r>
          </w:p>
        </w:tc>
        <w:tc>
          <w:tcPr>
            <w:tcW w:w="1134" w:type="dxa"/>
            <w:tcBorders>
              <w:top w:val="nil"/>
              <w:left w:val="nil"/>
              <w:bottom w:val="single" w:sz="4" w:space="0" w:color="000000"/>
              <w:right w:val="nil"/>
            </w:tcBorders>
          </w:tcPr>
          <w:p w14:paraId="778015BB" w14:textId="77777777" w:rsidR="005A2F60" w:rsidRPr="003D237D" w:rsidRDefault="005A2F60" w:rsidP="00FE6D9C">
            <w:pPr>
              <w:pStyle w:val="Caption"/>
              <w:keepNext/>
              <w:spacing w:after="0"/>
              <w:rPr>
                <w:rFonts w:cs="Times New Roman"/>
                <w:b w:val="0"/>
                <w:color w:val="auto"/>
                <w:sz w:val="20"/>
                <w:szCs w:val="20"/>
              </w:rPr>
            </w:pPr>
          </w:p>
        </w:tc>
        <w:tc>
          <w:tcPr>
            <w:tcW w:w="1134" w:type="dxa"/>
            <w:tcBorders>
              <w:top w:val="nil"/>
              <w:left w:val="nil"/>
              <w:bottom w:val="single" w:sz="4" w:space="0" w:color="000000"/>
              <w:right w:val="nil"/>
            </w:tcBorders>
          </w:tcPr>
          <w:p w14:paraId="07CEA38B" w14:textId="77777777" w:rsidR="005A2F60" w:rsidRPr="003D237D" w:rsidRDefault="005A2F60" w:rsidP="00FE6D9C">
            <w:pPr>
              <w:pStyle w:val="Caption"/>
              <w:keepNext/>
              <w:spacing w:after="0"/>
              <w:rPr>
                <w:rFonts w:cs="Times New Roman"/>
                <w:b w:val="0"/>
                <w:color w:val="auto"/>
                <w:sz w:val="20"/>
                <w:szCs w:val="20"/>
              </w:rPr>
            </w:pPr>
          </w:p>
        </w:tc>
      </w:tr>
      <w:tr w:rsidR="005A2F60" w:rsidRPr="003D237D" w14:paraId="5A31E01B" w14:textId="77777777" w:rsidTr="00FE6D9C">
        <w:trPr>
          <w:trHeight w:val="804"/>
        </w:trPr>
        <w:tc>
          <w:tcPr>
            <w:tcW w:w="13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D66A379" w14:textId="77777777" w:rsidR="005A2F60" w:rsidRPr="003D237D" w:rsidRDefault="005A2F60" w:rsidP="00FE6D9C">
            <w:pPr>
              <w:pStyle w:val="BodyA"/>
              <w:jc w:val="center"/>
              <w:rPr>
                <w:rFonts w:cs="Times New Roman"/>
                <w:color w:val="auto"/>
                <w:lang w:val="en-GB"/>
              </w:rPr>
            </w:pPr>
            <w:r w:rsidRPr="003D237D">
              <w:rPr>
                <w:rFonts w:cs="Times New Roman"/>
                <w:color w:val="auto"/>
                <w:u w:color="333333"/>
                <w:lang w:val="en-GB"/>
              </w:rPr>
              <w:t>Sector Classification</w:t>
            </w:r>
          </w:p>
        </w:tc>
        <w:tc>
          <w:tcPr>
            <w:tcW w:w="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59A3772" w14:textId="77777777" w:rsidR="005A2F60" w:rsidRPr="003D237D" w:rsidRDefault="005A2F60" w:rsidP="00FE6D9C">
            <w:pPr>
              <w:pStyle w:val="BodyA"/>
              <w:jc w:val="center"/>
              <w:rPr>
                <w:rFonts w:cs="Times New Roman"/>
                <w:color w:val="auto"/>
                <w:u w:color="333333"/>
                <w:lang w:val="en-GB"/>
              </w:rPr>
            </w:pPr>
            <w:r w:rsidRPr="003D237D">
              <w:rPr>
                <w:rFonts w:cs="Times New Roman"/>
                <w:color w:val="auto"/>
                <w:u w:color="333333"/>
                <w:lang w:val="en-GB"/>
              </w:rPr>
              <w:t>No. of</w:t>
            </w:r>
          </w:p>
          <w:p w14:paraId="284DC5C4" w14:textId="77777777" w:rsidR="005A2F60" w:rsidRPr="003D237D" w:rsidRDefault="005A2F60" w:rsidP="00FE6D9C">
            <w:pPr>
              <w:pStyle w:val="BodyA"/>
              <w:jc w:val="center"/>
              <w:rPr>
                <w:rFonts w:cs="Times New Roman"/>
                <w:color w:val="auto"/>
                <w:lang w:val="en-GB"/>
              </w:rPr>
            </w:pPr>
            <w:r w:rsidRPr="003D237D">
              <w:rPr>
                <w:rFonts w:cs="Times New Roman"/>
                <w:color w:val="auto"/>
                <w:u w:color="333333"/>
                <w:lang w:val="en-GB"/>
              </w:rPr>
              <w:t>MNE</w:t>
            </w:r>
          </w:p>
        </w:tc>
        <w:tc>
          <w:tcPr>
            <w:tcW w:w="99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AA8B044" w14:textId="77777777" w:rsidR="005A2F60" w:rsidRPr="003D237D" w:rsidRDefault="005A2F60" w:rsidP="00FE6D9C">
            <w:pPr>
              <w:pStyle w:val="BodyA"/>
              <w:jc w:val="center"/>
              <w:rPr>
                <w:rFonts w:cs="Times New Roman"/>
                <w:color w:val="auto"/>
                <w:u w:color="333333"/>
                <w:lang w:val="en-GB"/>
              </w:rPr>
            </w:pPr>
            <w:r w:rsidRPr="003D237D">
              <w:rPr>
                <w:rFonts w:cs="Times New Roman"/>
                <w:color w:val="auto"/>
                <w:u w:color="333333"/>
                <w:lang w:val="en-GB"/>
              </w:rPr>
              <w:t>Country of</w:t>
            </w:r>
          </w:p>
          <w:p w14:paraId="447F0628" w14:textId="77777777" w:rsidR="005A2F60" w:rsidRPr="003D237D" w:rsidRDefault="005A2F60" w:rsidP="00FE6D9C">
            <w:pPr>
              <w:pStyle w:val="BodyA"/>
              <w:jc w:val="center"/>
              <w:rPr>
                <w:rFonts w:cs="Times New Roman"/>
                <w:color w:val="auto"/>
                <w:lang w:val="en-GB"/>
              </w:rPr>
            </w:pPr>
            <w:r w:rsidRPr="003D237D">
              <w:rPr>
                <w:rFonts w:cs="Times New Roman"/>
                <w:color w:val="auto"/>
                <w:u w:color="333333"/>
                <w:lang w:val="en-GB"/>
              </w:rPr>
              <w:t>Origin</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81C041F" w14:textId="77777777" w:rsidR="005A2F60" w:rsidRPr="003D237D" w:rsidRDefault="005A2F60" w:rsidP="00FE6D9C">
            <w:pPr>
              <w:pStyle w:val="BodyA"/>
              <w:ind w:right="-80"/>
              <w:jc w:val="center"/>
              <w:rPr>
                <w:rFonts w:cs="Times New Roman"/>
                <w:color w:val="auto"/>
                <w:u w:color="333333"/>
                <w:lang w:val="en-GB"/>
              </w:rPr>
            </w:pPr>
            <w:r w:rsidRPr="003D237D">
              <w:rPr>
                <w:rFonts w:cs="Times New Roman"/>
                <w:color w:val="auto"/>
                <w:u w:color="333333"/>
                <w:lang w:val="en-GB"/>
              </w:rPr>
              <w:t>Level of Internationalisation</w:t>
            </w:r>
          </w:p>
          <w:p w14:paraId="45D70010" w14:textId="77777777" w:rsidR="005A2F60" w:rsidRPr="003D237D" w:rsidRDefault="005A2F60" w:rsidP="00FE6D9C">
            <w:pPr>
              <w:pStyle w:val="BodyA"/>
              <w:jc w:val="center"/>
              <w:rPr>
                <w:rFonts w:cs="Times New Roman"/>
                <w:color w:val="auto"/>
                <w:lang w:val="en-GB"/>
              </w:rPr>
            </w:pPr>
            <w:r w:rsidRPr="003D237D">
              <w:rPr>
                <w:rFonts w:cs="Times New Roman"/>
                <w:color w:val="auto"/>
                <w:u w:color="333333"/>
                <w:lang w:val="en-GB"/>
              </w:rPr>
              <w:t>(no. of countries in range)</w:t>
            </w:r>
          </w:p>
        </w:tc>
        <w:tc>
          <w:tcPr>
            <w:tcW w:w="11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42A47BE" w14:textId="77777777" w:rsidR="005A2F60" w:rsidRPr="003D237D" w:rsidRDefault="005A2F60" w:rsidP="00FE6D9C">
            <w:pPr>
              <w:pStyle w:val="BodyA"/>
              <w:ind w:right="-80"/>
              <w:jc w:val="center"/>
              <w:rPr>
                <w:rFonts w:cs="Times New Roman"/>
                <w:color w:val="auto"/>
                <w:lang w:val="en-GB"/>
              </w:rPr>
            </w:pPr>
            <w:r w:rsidRPr="003D237D">
              <w:rPr>
                <w:rFonts w:cs="Times New Roman"/>
                <w:color w:val="auto"/>
                <w:u w:color="333333"/>
                <w:lang w:val="en-GB"/>
              </w:rPr>
              <w:t>Number of Participating Subsidiaries</w:t>
            </w:r>
          </w:p>
        </w:tc>
        <w:tc>
          <w:tcPr>
            <w:tcW w:w="141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50F2D5F" w14:textId="77777777" w:rsidR="005A2F60" w:rsidRPr="003D237D" w:rsidRDefault="005A2F60" w:rsidP="00FE6D9C">
            <w:pPr>
              <w:pStyle w:val="BodyA"/>
              <w:jc w:val="center"/>
              <w:rPr>
                <w:rFonts w:cs="Times New Roman"/>
                <w:color w:val="auto"/>
                <w:u w:color="333333"/>
                <w:lang w:val="en-GB"/>
              </w:rPr>
            </w:pPr>
            <w:r w:rsidRPr="003D237D">
              <w:rPr>
                <w:rFonts w:cs="Times New Roman"/>
                <w:color w:val="auto"/>
                <w:u w:color="333333"/>
                <w:lang w:val="en-GB"/>
              </w:rPr>
              <w:t>Host Region</w:t>
            </w:r>
          </w:p>
          <w:p w14:paraId="724C7E2F" w14:textId="77777777" w:rsidR="005A2F60" w:rsidRPr="003D237D" w:rsidRDefault="005A2F60" w:rsidP="00FE6D9C">
            <w:pPr>
              <w:pStyle w:val="BodyA"/>
              <w:jc w:val="center"/>
              <w:rPr>
                <w:rFonts w:cs="Times New Roman"/>
                <w:color w:val="auto"/>
                <w:lang w:val="en-GB"/>
              </w:rPr>
            </w:pPr>
            <w:r w:rsidRPr="003D237D">
              <w:rPr>
                <w:rFonts w:cs="Times New Roman"/>
                <w:color w:val="auto"/>
                <w:u w:color="333333"/>
                <w:lang w:val="en-GB"/>
              </w:rPr>
              <w:t>(of participating subsidiaries)</w:t>
            </w:r>
          </w:p>
        </w:tc>
        <w:tc>
          <w:tcPr>
            <w:tcW w:w="1134" w:type="dxa"/>
            <w:tcBorders>
              <w:top w:val="single" w:sz="4" w:space="0" w:color="000000"/>
              <w:left w:val="nil"/>
              <w:bottom w:val="single" w:sz="4" w:space="0" w:color="000000"/>
              <w:right w:val="nil"/>
            </w:tcBorders>
            <w:vAlign w:val="center"/>
          </w:tcPr>
          <w:p w14:paraId="7B91C7C2" w14:textId="77777777" w:rsidR="005A2F60" w:rsidRPr="003D237D" w:rsidRDefault="005A2F60" w:rsidP="00FE6D9C">
            <w:pPr>
              <w:pStyle w:val="BodyA"/>
              <w:jc w:val="center"/>
              <w:rPr>
                <w:rFonts w:cs="Times New Roman"/>
                <w:color w:val="auto"/>
                <w:u w:color="333333"/>
                <w:lang w:val="en-GB"/>
              </w:rPr>
            </w:pPr>
            <w:r w:rsidRPr="003D237D">
              <w:rPr>
                <w:rFonts w:cs="Times New Roman"/>
                <w:color w:val="auto"/>
                <w:u w:color="333333"/>
                <w:lang w:val="en-GB"/>
              </w:rPr>
              <w:t>Subsidiary Ownership Type</w:t>
            </w:r>
          </w:p>
        </w:tc>
        <w:tc>
          <w:tcPr>
            <w:tcW w:w="1134" w:type="dxa"/>
            <w:tcBorders>
              <w:top w:val="single" w:sz="4" w:space="0" w:color="000000"/>
              <w:left w:val="nil"/>
              <w:bottom w:val="single" w:sz="4" w:space="0" w:color="000000"/>
              <w:right w:val="nil"/>
            </w:tcBorders>
            <w:vAlign w:val="center"/>
          </w:tcPr>
          <w:p w14:paraId="22A952E4" w14:textId="77777777" w:rsidR="005A2F60" w:rsidRPr="003D237D" w:rsidRDefault="005A2F60" w:rsidP="00FE6D9C">
            <w:pPr>
              <w:pStyle w:val="BodyA"/>
              <w:jc w:val="center"/>
              <w:rPr>
                <w:rFonts w:cs="Times New Roman"/>
                <w:color w:val="auto"/>
                <w:u w:color="333333"/>
                <w:lang w:val="en-GB"/>
              </w:rPr>
            </w:pPr>
            <w:r w:rsidRPr="003D237D">
              <w:rPr>
                <w:rFonts w:cs="Times New Roman"/>
                <w:color w:val="auto"/>
                <w:u w:color="333333"/>
                <w:lang w:val="en-GB"/>
              </w:rPr>
              <w:t>Subsidiary Age</w:t>
            </w:r>
          </w:p>
          <w:p w14:paraId="54DDC094" w14:textId="77777777" w:rsidR="005A2F60" w:rsidRPr="003D237D" w:rsidRDefault="005A2F60" w:rsidP="00FE6D9C">
            <w:pPr>
              <w:pStyle w:val="BodyA"/>
              <w:jc w:val="center"/>
              <w:rPr>
                <w:rFonts w:cs="Times New Roman"/>
                <w:color w:val="auto"/>
                <w:u w:color="333333"/>
                <w:lang w:val="en-GB"/>
              </w:rPr>
            </w:pPr>
            <w:r w:rsidRPr="003D237D">
              <w:rPr>
                <w:rFonts w:cs="Times New Roman"/>
                <w:color w:val="auto"/>
                <w:u w:color="333333"/>
                <w:lang w:val="en-GB"/>
              </w:rPr>
              <w:t>(since)</w:t>
            </w:r>
          </w:p>
        </w:tc>
      </w:tr>
      <w:tr w:rsidR="005A2F60" w:rsidRPr="003D237D" w14:paraId="168FE175" w14:textId="77777777" w:rsidTr="00FE6D9C">
        <w:trPr>
          <w:trHeight w:val="437"/>
        </w:trPr>
        <w:tc>
          <w:tcPr>
            <w:tcW w:w="1332" w:type="dxa"/>
            <w:tcBorders>
              <w:top w:val="nil"/>
              <w:left w:val="nil"/>
              <w:bottom w:val="nil"/>
              <w:right w:val="nil"/>
            </w:tcBorders>
            <w:shd w:val="clear" w:color="auto" w:fill="auto"/>
            <w:tcMar>
              <w:top w:w="80" w:type="dxa"/>
              <w:left w:w="80" w:type="dxa"/>
              <w:bottom w:w="80" w:type="dxa"/>
              <w:right w:w="80" w:type="dxa"/>
            </w:tcMar>
          </w:tcPr>
          <w:p w14:paraId="466F4CB1" w14:textId="77777777" w:rsidR="005A2F60" w:rsidRPr="003D237D" w:rsidRDefault="005A2F60" w:rsidP="00FE6D9C">
            <w:pPr>
              <w:pStyle w:val="BodyA"/>
              <w:rPr>
                <w:rFonts w:cs="Times New Roman"/>
                <w:color w:val="auto"/>
                <w:lang w:val="en-GB"/>
              </w:rPr>
            </w:pPr>
            <w:r w:rsidRPr="003D237D">
              <w:rPr>
                <w:rFonts w:cs="Times New Roman"/>
                <w:color w:val="auto"/>
                <w:u w:color="333333"/>
                <w:lang w:val="en-GB"/>
              </w:rPr>
              <w:t>Services (Banking and ICT)</w:t>
            </w:r>
          </w:p>
        </w:tc>
        <w:tc>
          <w:tcPr>
            <w:tcW w:w="653" w:type="dxa"/>
            <w:tcBorders>
              <w:top w:val="nil"/>
              <w:left w:val="nil"/>
              <w:bottom w:val="nil"/>
              <w:right w:val="nil"/>
            </w:tcBorders>
            <w:shd w:val="clear" w:color="auto" w:fill="auto"/>
            <w:tcMar>
              <w:top w:w="80" w:type="dxa"/>
              <w:left w:w="80" w:type="dxa"/>
              <w:bottom w:w="80" w:type="dxa"/>
              <w:right w:w="80" w:type="dxa"/>
            </w:tcMar>
          </w:tcPr>
          <w:p w14:paraId="36DDF6D2" w14:textId="77777777" w:rsidR="005A2F60" w:rsidRPr="003D237D" w:rsidRDefault="005A2F60" w:rsidP="00FE6D9C">
            <w:pPr>
              <w:pStyle w:val="BodyA"/>
              <w:jc w:val="right"/>
              <w:rPr>
                <w:rFonts w:cs="Times New Roman"/>
                <w:color w:val="auto"/>
                <w:lang w:val="en-GB"/>
              </w:rPr>
            </w:pPr>
            <w:r w:rsidRPr="003D237D">
              <w:rPr>
                <w:rFonts w:cs="Times New Roman"/>
                <w:color w:val="auto"/>
                <w:u w:color="333333"/>
                <w:lang w:val="en-GB"/>
              </w:rPr>
              <w:t>6</w:t>
            </w:r>
          </w:p>
        </w:tc>
        <w:tc>
          <w:tcPr>
            <w:tcW w:w="992" w:type="dxa"/>
            <w:tcBorders>
              <w:top w:val="nil"/>
              <w:left w:val="nil"/>
              <w:bottom w:val="nil"/>
              <w:right w:val="nil"/>
            </w:tcBorders>
            <w:shd w:val="clear" w:color="auto" w:fill="auto"/>
            <w:tcMar>
              <w:top w:w="80" w:type="dxa"/>
              <w:left w:w="80" w:type="dxa"/>
              <w:bottom w:w="80" w:type="dxa"/>
              <w:right w:w="80" w:type="dxa"/>
            </w:tcMar>
          </w:tcPr>
          <w:p w14:paraId="7C52ABEE" w14:textId="77777777" w:rsidR="005A2F60" w:rsidRPr="003D237D" w:rsidRDefault="005A2F60" w:rsidP="00FE6D9C">
            <w:pPr>
              <w:pStyle w:val="BodyA"/>
              <w:jc w:val="right"/>
              <w:rPr>
                <w:rFonts w:cs="Times New Roman"/>
                <w:color w:val="auto"/>
                <w:lang w:val="en-GB"/>
              </w:rPr>
            </w:pPr>
            <w:r w:rsidRPr="003D237D">
              <w:rPr>
                <w:rFonts w:cs="Times New Roman"/>
                <w:color w:val="auto"/>
                <w:u w:color="333333"/>
                <w:lang w:val="en-GB"/>
              </w:rPr>
              <w:t>Greece</w:t>
            </w:r>
          </w:p>
        </w:tc>
        <w:tc>
          <w:tcPr>
            <w:tcW w:w="1701" w:type="dxa"/>
            <w:tcBorders>
              <w:top w:val="nil"/>
              <w:left w:val="nil"/>
              <w:bottom w:val="nil"/>
              <w:right w:val="nil"/>
            </w:tcBorders>
            <w:shd w:val="clear" w:color="auto" w:fill="auto"/>
            <w:tcMar>
              <w:top w:w="80" w:type="dxa"/>
              <w:left w:w="1160" w:type="dxa"/>
              <w:bottom w:w="80" w:type="dxa"/>
              <w:right w:w="80" w:type="dxa"/>
            </w:tcMar>
          </w:tcPr>
          <w:p w14:paraId="0A9ABAE8" w14:textId="77777777" w:rsidR="005A2F60" w:rsidRPr="003D237D" w:rsidRDefault="005A2F60" w:rsidP="00FE6D9C">
            <w:pPr>
              <w:pStyle w:val="ListParagraph"/>
              <w:ind w:left="-167"/>
              <w:jc w:val="right"/>
              <w:rPr>
                <w:rFonts w:cs="Times New Roman"/>
                <w:color w:val="auto"/>
                <w:sz w:val="20"/>
                <w:szCs w:val="20"/>
                <w:lang w:val="en-GB"/>
              </w:rPr>
            </w:pPr>
            <w:r w:rsidRPr="003D237D">
              <w:rPr>
                <w:rFonts w:cs="Times New Roman"/>
                <w:color w:val="auto"/>
                <w:sz w:val="20"/>
                <w:szCs w:val="20"/>
                <w:u w:color="333333"/>
                <w:lang w:val="en-GB"/>
              </w:rPr>
              <w:t>3 - 28</w:t>
            </w:r>
          </w:p>
        </w:tc>
        <w:tc>
          <w:tcPr>
            <w:tcW w:w="1134" w:type="dxa"/>
            <w:tcBorders>
              <w:top w:val="nil"/>
              <w:left w:val="nil"/>
              <w:bottom w:val="nil"/>
              <w:right w:val="nil"/>
            </w:tcBorders>
            <w:shd w:val="clear" w:color="auto" w:fill="auto"/>
            <w:tcMar>
              <w:top w:w="80" w:type="dxa"/>
              <w:left w:w="80" w:type="dxa"/>
              <w:bottom w:w="80" w:type="dxa"/>
              <w:right w:w="80" w:type="dxa"/>
            </w:tcMar>
          </w:tcPr>
          <w:p w14:paraId="6D010A0E" w14:textId="77777777" w:rsidR="005A2F60" w:rsidRPr="003D237D" w:rsidRDefault="005A2F60" w:rsidP="00FE6D9C">
            <w:pPr>
              <w:pStyle w:val="BodyA"/>
              <w:jc w:val="right"/>
              <w:rPr>
                <w:rFonts w:cs="Times New Roman"/>
                <w:color w:val="auto"/>
                <w:lang w:val="en-GB"/>
              </w:rPr>
            </w:pPr>
            <w:r w:rsidRPr="003D237D">
              <w:rPr>
                <w:rFonts w:cs="Times New Roman"/>
                <w:color w:val="auto"/>
                <w:u w:color="333333"/>
                <w:lang w:val="en-GB"/>
              </w:rPr>
              <w:t>16</w:t>
            </w:r>
          </w:p>
        </w:tc>
        <w:tc>
          <w:tcPr>
            <w:tcW w:w="1418" w:type="dxa"/>
            <w:tcBorders>
              <w:top w:val="nil"/>
              <w:left w:val="nil"/>
              <w:bottom w:val="nil"/>
              <w:right w:val="nil"/>
            </w:tcBorders>
            <w:shd w:val="clear" w:color="auto" w:fill="auto"/>
            <w:tcMar>
              <w:top w:w="80" w:type="dxa"/>
              <w:left w:w="80" w:type="dxa"/>
              <w:bottom w:w="80" w:type="dxa"/>
              <w:right w:w="80" w:type="dxa"/>
            </w:tcMar>
          </w:tcPr>
          <w:p w14:paraId="5BEBA8A1" w14:textId="77777777" w:rsidR="005A2F60" w:rsidRPr="003D237D" w:rsidRDefault="005A2F60" w:rsidP="00FE6D9C">
            <w:pPr>
              <w:pStyle w:val="BodyA"/>
              <w:jc w:val="right"/>
              <w:rPr>
                <w:rFonts w:cs="Times New Roman"/>
                <w:color w:val="auto"/>
                <w:u w:color="333333"/>
                <w:lang w:val="en-GB"/>
              </w:rPr>
            </w:pPr>
            <w:r w:rsidRPr="003D237D">
              <w:rPr>
                <w:rFonts w:cs="Times New Roman"/>
                <w:color w:val="auto"/>
                <w:u w:color="333333"/>
                <w:lang w:val="en-GB"/>
              </w:rPr>
              <w:t>Balkans/</w:t>
            </w:r>
          </w:p>
          <w:p w14:paraId="7AB117E7" w14:textId="77777777" w:rsidR="005A2F60" w:rsidRPr="003D237D" w:rsidRDefault="005A2F60" w:rsidP="00FE6D9C">
            <w:pPr>
              <w:pStyle w:val="BodyA"/>
              <w:jc w:val="right"/>
              <w:rPr>
                <w:rFonts w:cs="Times New Roman"/>
                <w:color w:val="auto"/>
                <w:lang w:val="en-GB"/>
              </w:rPr>
            </w:pPr>
            <w:r w:rsidRPr="003D237D">
              <w:rPr>
                <w:rFonts w:cs="Times New Roman"/>
                <w:color w:val="auto"/>
                <w:u w:color="333333"/>
                <w:lang w:val="en-GB"/>
              </w:rPr>
              <w:t>EU/ROW*</w:t>
            </w:r>
          </w:p>
        </w:tc>
        <w:tc>
          <w:tcPr>
            <w:tcW w:w="1134" w:type="dxa"/>
            <w:tcBorders>
              <w:top w:val="nil"/>
              <w:left w:val="nil"/>
              <w:bottom w:val="nil"/>
              <w:right w:val="nil"/>
            </w:tcBorders>
          </w:tcPr>
          <w:p w14:paraId="76EEFCF0" w14:textId="77777777" w:rsidR="005A2F60" w:rsidRPr="003D237D" w:rsidRDefault="005A2F60" w:rsidP="00FE6D9C">
            <w:pPr>
              <w:pStyle w:val="BodyA"/>
              <w:jc w:val="right"/>
              <w:rPr>
                <w:rFonts w:cs="Times New Roman"/>
                <w:color w:val="000000" w:themeColor="text1"/>
                <w:u w:color="333333"/>
                <w:lang w:val="en-GB"/>
              </w:rPr>
            </w:pPr>
            <w:r w:rsidRPr="003D237D">
              <w:rPr>
                <w:rFonts w:cs="Times New Roman"/>
                <w:color w:val="000000" w:themeColor="text1"/>
                <w:u w:color="333333"/>
                <w:lang w:val="en-GB"/>
              </w:rPr>
              <w:t xml:space="preserve">WO/MO** </w:t>
            </w:r>
          </w:p>
        </w:tc>
        <w:tc>
          <w:tcPr>
            <w:tcW w:w="1134" w:type="dxa"/>
            <w:tcBorders>
              <w:top w:val="nil"/>
              <w:left w:val="nil"/>
              <w:bottom w:val="nil"/>
              <w:right w:val="nil"/>
            </w:tcBorders>
          </w:tcPr>
          <w:p w14:paraId="496A857D" w14:textId="77777777" w:rsidR="005A2F60" w:rsidRPr="003D237D" w:rsidRDefault="005A2F60" w:rsidP="00FE6D9C">
            <w:pPr>
              <w:pStyle w:val="BodyA"/>
              <w:jc w:val="right"/>
              <w:rPr>
                <w:rFonts w:cs="Times New Roman"/>
                <w:color w:val="000000" w:themeColor="text1"/>
                <w:u w:color="333333"/>
                <w:lang w:val="en-GB"/>
              </w:rPr>
            </w:pPr>
            <w:r w:rsidRPr="003D237D">
              <w:rPr>
                <w:rFonts w:cs="Times New Roman"/>
                <w:color w:val="000000" w:themeColor="text1"/>
                <w:u w:color="333333"/>
                <w:lang w:val="en-GB"/>
              </w:rPr>
              <w:t>1990s</w:t>
            </w:r>
          </w:p>
        </w:tc>
      </w:tr>
      <w:tr w:rsidR="005A2F60" w:rsidRPr="003D237D" w14:paraId="5E613AB1" w14:textId="77777777" w:rsidTr="00FE6D9C">
        <w:trPr>
          <w:trHeight w:val="509"/>
        </w:trPr>
        <w:tc>
          <w:tcPr>
            <w:tcW w:w="1332" w:type="dxa"/>
            <w:tcBorders>
              <w:top w:val="nil"/>
              <w:left w:val="nil"/>
              <w:bottom w:val="nil"/>
              <w:right w:val="nil"/>
            </w:tcBorders>
            <w:shd w:val="clear" w:color="auto" w:fill="auto"/>
            <w:tcMar>
              <w:top w:w="80" w:type="dxa"/>
              <w:left w:w="80" w:type="dxa"/>
              <w:bottom w:w="80" w:type="dxa"/>
              <w:right w:w="80" w:type="dxa"/>
            </w:tcMar>
          </w:tcPr>
          <w:p w14:paraId="28C8FF33" w14:textId="77777777" w:rsidR="005A2F60" w:rsidRPr="003D237D" w:rsidRDefault="005A2F60" w:rsidP="00FE6D9C">
            <w:pPr>
              <w:pStyle w:val="BodyA"/>
              <w:ind w:right="-24"/>
              <w:jc w:val="both"/>
              <w:rPr>
                <w:rFonts w:cs="Times New Roman"/>
                <w:color w:val="auto"/>
                <w:lang w:val="en-GB"/>
              </w:rPr>
            </w:pPr>
            <w:r w:rsidRPr="003D237D">
              <w:rPr>
                <w:rFonts w:cs="Times New Roman"/>
                <w:color w:val="auto"/>
                <w:u w:color="333333"/>
                <w:lang w:val="en-GB"/>
              </w:rPr>
              <w:t xml:space="preserve">Manufacturing </w:t>
            </w:r>
          </w:p>
        </w:tc>
        <w:tc>
          <w:tcPr>
            <w:tcW w:w="653" w:type="dxa"/>
            <w:tcBorders>
              <w:top w:val="nil"/>
              <w:left w:val="nil"/>
              <w:bottom w:val="nil"/>
              <w:right w:val="nil"/>
            </w:tcBorders>
            <w:shd w:val="clear" w:color="auto" w:fill="auto"/>
            <w:tcMar>
              <w:top w:w="80" w:type="dxa"/>
              <w:left w:w="80" w:type="dxa"/>
              <w:bottom w:w="80" w:type="dxa"/>
              <w:right w:w="80" w:type="dxa"/>
            </w:tcMar>
          </w:tcPr>
          <w:p w14:paraId="41F31C1F" w14:textId="77777777" w:rsidR="005A2F60" w:rsidRPr="003D237D" w:rsidRDefault="005A2F60" w:rsidP="00FE6D9C">
            <w:pPr>
              <w:pStyle w:val="BodyA"/>
              <w:jc w:val="right"/>
              <w:rPr>
                <w:rFonts w:cs="Times New Roman"/>
                <w:color w:val="auto"/>
                <w:lang w:val="en-GB"/>
              </w:rPr>
            </w:pPr>
            <w:r w:rsidRPr="003D237D">
              <w:rPr>
                <w:rFonts w:cs="Times New Roman"/>
                <w:color w:val="auto"/>
                <w:u w:color="333333"/>
                <w:lang w:val="en-GB"/>
              </w:rPr>
              <w:t>7</w:t>
            </w:r>
          </w:p>
        </w:tc>
        <w:tc>
          <w:tcPr>
            <w:tcW w:w="992" w:type="dxa"/>
            <w:tcBorders>
              <w:top w:val="nil"/>
              <w:left w:val="nil"/>
              <w:bottom w:val="nil"/>
              <w:right w:val="nil"/>
            </w:tcBorders>
            <w:shd w:val="clear" w:color="auto" w:fill="auto"/>
            <w:tcMar>
              <w:top w:w="80" w:type="dxa"/>
              <w:left w:w="80" w:type="dxa"/>
              <w:bottom w:w="80" w:type="dxa"/>
              <w:right w:w="80" w:type="dxa"/>
            </w:tcMar>
          </w:tcPr>
          <w:p w14:paraId="268AADE0" w14:textId="77777777" w:rsidR="005A2F60" w:rsidRPr="003D237D" w:rsidRDefault="005A2F60" w:rsidP="00FE6D9C">
            <w:pPr>
              <w:pStyle w:val="BodyA"/>
              <w:jc w:val="right"/>
              <w:rPr>
                <w:rFonts w:cs="Times New Roman"/>
                <w:color w:val="auto"/>
                <w:lang w:val="en-GB"/>
              </w:rPr>
            </w:pPr>
            <w:r w:rsidRPr="003D237D">
              <w:rPr>
                <w:rFonts w:cs="Times New Roman"/>
                <w:color w:val="auto"/>
                <w:u w:color="333333"/>
                <w:lang w:val="en-GB"/>
              </w:rPr>
              <w:t>Greece</w:t>
            </w:r>
          </w:p>
        </w:tc>
        <w:tc>
          <w:tcPr>
            <w:tcW w:w="1701" w:type="dxa"/>
            <w:tcBorders>
              <w:top w:val="nil"/>
              <w:left w:val="nil"/>
              <w:bottom w:val="nil"/>
              <w:right w:val="nil"/>
            </w:tcBorders>
            <w:shd w:val="clear" w:color="auto" w:fill="auto"/>
            <w:tcMar>
              <w:top w:w="80" w:type="dxa"/>
              <w:left w:w="440" w:type="dxa"/>
              <w:bottom w:w="80" w:type="dxa"/>
              <w:right w:w="80" w:type="dxa"/>
            </w:tcMar>
          </w:tcPr>
          <w:p w14:paraId="313D3155" w14:textId="77777777" w:rsidR="005A2F60" w:rsidRPr="003D237D" w:rsidRDefault="005A2F60" w:rsidP="00FE6D9C">
            <w:pPr>
              <w:pStyle w:val="BodyA"/>
              <w:jc w:val="right"/>
              <w:rPr>
                <w:rFonts w:cs="Times New Roman"/>
                <w:color w:val="auto"/>
                <w:lang w:val="en-GB"/>
              </w:rPr>
            </w:pPr>
            <w:r w:rsidRPr="003D237D">
              <w:rPr>
                <w:rFonts w:cs="Times New Roman"/>
                <w:color w:val="auto"/>
                <w:u w:color="333333"/>
                <w:lang w:val="en-GB"/>
              </w:rPr>
              <w:t>2 - 25</w:t>
            </w:r>
          </w:p>
        </w:tc>
        <w:tc>
          <w:tcPr>
            <w:tcW w:w="1134" w:type="dxa"/>
            <w:tcBorders>
              <w:top w:val="nil"/>
              <w:left w:val="nil"/>
              <w:bottom w:val="nil"/>
              <w:right w:val="nil"/>
            </w:tcBorders>
            <w:shd w:val="clear" w:color="auto" w:fill="auto"/>
            <w:tcMar>
              <w:top w:w="80" w:type="dxa"/>
              <w:left w:w="80" w:type="dxa"/>
              <w:bottom w:w="80" w:type="dxa"/>
              <w:right w:w="80" w:type="dxa"/>
            </w:tcMar>
          </w:tcPr>
          <w:p w14:paraId="139A643F" w14:textId="77777777" w:rsidR="005A2F60" w:rsidRPr="003D237D" w:rsidRDefault="005A2F60" w:rsidP="00FE6D9C">
            <w:pPr>
              <w:pStyle w:val="BodyA"/>
              <w:jc w:val="right"/>
              <w:rPr>
                <w:rFonts w:cs="Times New Roman"/>
                <w:color w:val="auto"/>
                <w:lang w:val="en-GB"/>
              </w:rPr>
            </w:pPr>
            <w:r w:rsidRPr="003D237D">
              <w:rPr>
                <w:rFonts w:cs="Times New Roman"/>
                <w:color w:val="auto"/>
                <w:u w:color="333333"/>
                <w:lang w:val="en-GB"/>
              </w:rPr>
              <w:t>20</w:t>
            </w:r>
          </w:p>
        </w:tc>
        <w:tc>
          <w:tcPr>
            <w:tcW w:w="1418" w:type="dxa"/>
            <w:tcBorders>
              <w:top w:val="nil"/>
              <w:left w:val="nil"/>
              <w:bottom w:val="nil"/>
              <w:right w:val="nil"/>
            </w:tcBorders>
            <w:shd w:val="clear" w:color="auto" w:fill="auto"/>
            <w:tcMar>
              <w:top w:w="80" w:type="dxa"/>
              <w:left w:w="80" w:type="dxa"/>
              <w:bottom w:w="80" w:type="dxa"/>
              <w:right w:w="80" w:type="dxa"/>
            </w:tcMar>
          </w:tcPr>
          <w:p w14:paraId="25047A9D" w14:textId="77777777" w:rsidR="005A2F60" w:rsidRPr="003D237D" w:rsidRDefault="005A2F60" w:rsidP="00FE6D9C">
            <w:pPr>
              <w:pStyle w:val="BodyA"/>
              <w:jc w:val="right"/>
              <w:rPr>
                <w:rFonts w:cs="Times New Roman"/>
                <w:color w:val="auto"/>
                <w:u w:color="333333"/>
                <w:lang w:val="en-GB"/>
              </w:rPr>
            </w:pPr>
            <w:r w:rsidRPr="003D237D">
              <w:rPr>
                <w:rFonts w:cs="Times New Roman"/>
                <w:color w:val="auto"/>
                <w:u w:color="333333"/>
                <w:lang w:val="en-GB"/>
              </w:rPr>
              <w:t>Balkans/</w:t>
            </w:r>
          </w:p>
          <w:p w14:paraId="37E09594" w14:textId="77777777" w:rsidR="005A2F60" w:rsidRPr="003D237D" w:rsidRDefault="005A2F60" w:rsidP="00FE6D9C">
            <w:pPr>
              <w:pStyle w:val="BodyA"/>
              <w:jc w:val="right"/>
              <w:rPr>
                <w:rFonts w:cs="Times New Roman"/>
                <w:color w:val="auto"/>
                <w:lang w:val="en-GB"/>
              </w:rPr>
            </w:pPr>
            <w:r w:rsidRPr="003D237D">
              <w:rPr>
                <w:rFonts w:cs="Times New Roman"/>
                <w:color w:val="auto"/>
                <w:u w:color="333333"/>
                <w:lang w:val="en-GB"/>
              </w:rPr>
              <w:t>EU/ROW*</w:t>
            </w:r>
          </w:p>
        </w:tc>
        <w:tc>
          <w:tcPr>
            <w:tcW w:w="1134" w:type="dxa"/>
            <w:tcBorders>
              <w:top w:val="nil"/>
              <w:left w:val="nil"/>
              <w:bottom w:val="nil"/>
              <w:right w:val="nil"/>
            </w:tcBorders>
          </w:tcPr>
          <w:p w14:paraId="3DD71F9D" w14:textId="77777777" w:rsidR="005A2F60" w:rsidRPr="003D237D" w:rsidRDefault="005A2F60" w:rsidP="00FE6D9C">
            <w:pPr>
              <w:pStyle w:val="BodyA"/>
              <w:jc w:val="right"/>
              <w:rPr>
                <w:rFonts w:cs="Times New Roman"/>
                <w:color w:val="000000" w:themeColor="text1"/>
                <w:u w:color="333333"/>
                <w:lang w:val="en-GB"/>
              </w:rPr>
            </w:pPr>
            <w:r w:rsidRPr="003D237D">
              <w:rPr>
                <w:rFonts w:cs="Times New Roman"/>
                <w:color w:val="000000" w:themeColor="text1"/>
                <w:u w:color="333333"/>
                <w:lang w:val="en-GB"/>
              </w:rPr>
              <w:t>WO/MO**</w:t>
            </w:r>
          </w:p>
        </w:tc>
        <w:tc>
          <w:tcPr>
            <w:tcW w:w="1134" w:type="dxa"/>
            <w:tcBorders>
              <w:top w:val="nil"/>
              <w:left w:val="nil"/>
              <w:bottom w:val="nil"/>
              <w:right w:val="nil"/>
            </w:tcBorders>
          </w:tcPr>
          <w:p w14:paraId="00E4A381" w14:textId="77777777" w:rsidR="005A2F60" w:rsidRPr="003D237D" w:rsidRDefault="005A2F60" w:rsidP="00FE6D9C">
            <w:pPr>
              <w:pStyle w:val="BodyA"/>
              <w:jc w:val="right"/>
              <w:rPr>
                <w:rFonts w:cs="Times New Roman"/>
                <w:color w:val="000000" w:themeColor="text1"/>
                <w:u w:color="333333"/>
                <w:lang w:val="en-GB"/>
              </w:rPr>
            </w:pPr>
            <w:r w:rsidRPr="003D237D">
              <w:rPr>
                <w:rFonts w:cs="Times New Roman"/>
                <w:color w:val="000000" w:themeColor="text1"/>
                <w:u w:color="333333"/>
                <w:lang w:val="en-GB"/>
              </w:rPr>
              <w:t>1990s</w:t>
            </w:r>
          </w:p>
        </w:tc>
      </w:tr>
      <w:tr w:rsidR="005A2F60" w:rsidRPr="003D237D" w14:paraId="0FBC00D3" w14:textId="77777777" w:rsidTr="00FE6D9C">
        <w:trPr>
          <w:trHeight w:val="157"/>
        </w:trPr>
        <w:tc>
          <w:tcPr>
            <w:tcW w:w="1332" w:type="dxa"/>
            <w:tcBorders>
              <w:top w:val="nil"/>
              <w:left w:val="nil"/>
              <w:bottom w:val="single" w:sz="4" w:space="0" w:color="000000"/>
              <w:right w:val="nil"/>
            </w:tcBorders>
            <w:shd w:val="clear" w:color="auto" w:fill="auto"/>
            <w:tcMar>
              <w:top w:w="80" w:type="dxa"/>
              <w:left w:w="80" w:type="dxa"/>
              <w:bottom w:w="80" w:type="dxa"/>
              <w:right w:w="80" w:type="dxa"/>
            </w:tcMar>
          </w:tcPr>
          <w:p w14:paraId="5315864C" w14:textId="77777777" w:rsidR="005A2F60" w:rsidRPr="003D237D" w:rsidRDefault="005A2F60" w:rsidP="00FE6D9C">
            <w:pPr>
              <w:pStyle w:val="BodyA"/>
              <w:jc w:val="both"/>
              <w:rPr>
                <w:rFonts w:cs="Times New Roman"/>
                <w:color w:val="auto"/>
                <w:lang w:val="en-GB"/>
              </w:rPr>
            </w:pPr>
            <w:r w:rsidRPr="003D237D">
              <w:rPr>
                <w:rFonts w:cs="Times New Roman"/>
                <w:i/>
                <w:iCs/>
                <w:color w:val="auto"/>
                <w:u w:color="333333"/>
                <w:lang w:val="en-GB"/>
              </w:rPr>
              <w:t>Total</w:t>
            </w:r>
          </w:p>
        </w:tc>
        <w:tc>
          <w:tcPr>
            <w:tcW w:w="653" w:type="dxa"/>
            <w:tcBorders>
              <w:top w:val="nil"/>
              <w:left w:val="nil"/>
              <w:bottom w:val="single" w:sz="4" w:space="0" w:color="000000"/>
              <w:right w:val="nil"/>
            </w:tcBorders>
            <w:shd w:val="clear" w:color="auto" w:fill="auto"/>
            <w:tcMar>
              <w:top w:w="80" w:type="dxa"/>
              <w:left w:w="80" w:type="dxa"/>
              <w:bottom w:w="80" w:type="dxa"/>
              <w:right w:w="80" w:type="dxa"/>
            </w:tcMar>
          </w:tcPr>
          <w:p w14:paraId="7BCDE96C" w14:textId="77777777" w:rsidR="005A2F60" w:rsidRPr="003D237D" w:rsidRDefault="005A2F60" w:rsidP="00FE6D9C">
            <w:pPr>
              <w:pStyle w:val="BodyA"/>
              <w:jc w:val="right"/>
              <w:rPr>
                <w:rFonts w:cs="Times New Roman"/>
                <w:color w:val="auto"/>
                <w:lang w:val="en-GB"/>
              </w:rPr>
            </w:pPr>
            <w:r w:rsidRPr="003D237D">
              <w:rPr>
                <w:rFonts w:cs="Times New Roman"/>
                <w:i/>
                <w:iCs/>
                <w:color w:val="auto"/>
                <w:u w:color="333333"/>
                <w:lang w:val="en-GB"/>
              </w:rPr>
              <w:t>13</w:t>
            </w:r>
          </w:p>
        </w:tc>
        <w:tc>
          <w:tcPr>
            <w:tcW w:w="992" w:type="dxa"/>
            <w:tcBorders>
              <w:top w:val="nil"/>
              <w:left w:val="nil"/>
              <w:bottom w:val="single" w:sz="4" w:space="0" w:color="000000"/>
              <w:right w:val="nil"/>
            </w:tcBorders>
            <w:shd w:val="clear" w:color="auto" w:fill="auto"/>
            <w:tcMar>
              <w:top w:w="80" w:type="dxa"/>
              <w:left w:w="80" w:type="dxa"/>
              <w:bottom w:w="80" w:type="dxa"/>
              <w:right w:w="80" w:type="dxa"/>
            </w:tcMar>
          </w:tcPr>
          <w:p w14:paraId="2580CFF1" w14:textId="77777777" w:rsidR="005A2F60" w:rsidRPr="003D237D" w:rsidRDefault="005A2F60" w:rsidP="00FE6D9C">
            <w:pPr>
              <w:rPr>
                <w:sz w:val="20"/>
                <w:szCs w:val="20"/>
              </w:rPr>
            </w:pPr>
          </w:p>
        </w:tc>
        <w:tc>
          <w:tcPr>
            <w:tcW w:w="1701" w:type="dxa"/>
            <w:tcBorders>
              <w:top w:val="nil"/>
              <w:left w:val="nil"/>
              <w:bottom w:val="single" w:sz="4" w:space="0" w:color="000000"/>
              <w:right w:val="nil"/>
            </w:tcBorders>
            <w:shd w:val="clear" w:color="auto" w:fill="auto"/>
            <w:tcMar>
              <w:top w:w="80" w:type="dxa"/>
              <w:left w:w="80" w:type="dxa"/>
              <w:bottom w:w="80" w:type="dxa"/>
              <w:right w:w="80" w:type="dxa"/>
            </w:tcMar>
          </w:tcPr>
          <w:p w14:paraId="59B62631" w14:textId="77777777" w:rsidR="005A2F60" w:rsidRPr="003D237D" w:rsidRDefault="005A2F60" w:rsidP="00FE6D9C">
            <w:pPr>
              <w:rPr>
                <w:sz w:val="20"/>
                <w:szCs w:val="20"/>
              </w:rPr>
            </w:pPr>
          </w:p>
        </w:tc>
        <w:tc>
          <w:tcPr>
            <w:tcW w:w="1134" w:type="dxa"/>
            <w:tcBorders>
              <w:top w:val="nil"/>
              <w:left w:val="nil"/>
              <w:bottom w:val="single" w:sz="4" w:space="0" w:color="000000"/>
              <w:right w:val="nil"/>
            </w:tcBorders>
            <w:shd w:val="clear" w:color="auto" w:fill="auto"/>
            <w:tcMar>
              <w:top w:w="80" w:type="dxa"/>
              <w:left w:w="80" w:type="dxa"/>
              <w:bottom w:w="80" w:type="dxa"/>
              <w:right w:w="80" w:type="dxa"/>
            </w:tcMar>
          </w:tcPr>
          <w:p w14:paraId="3BE4173E" w14:textId="77777777" w:rsidR="005A2F60" w:rsidRPr="003D237D" w:rsidRDefault="005A2F60" w:rsidP="00FE6D9C">
            <w:pPr>
              <w:pStyle w:val="BodyA"/>
              <w:jc w:val="right"/>
              <w:rPr>
                <w:rFonts w:cs="Times New Roman"/>
                <w:color w:val="auto"/>
                <w:lang w:val="en-GB"/>
              </w:rPr>
            </w:pPr>
            <w:r w:rsidRPr="003D237D">
              <w:rPr>
                <w:rFonts w:cs="Times New Roman"/>
                <w:i/>
                <w:iCs/>
                <w:color w:val="auto"/>
                <w:u w:color="333333"/>
                <w:lang w:val="en-GB"/>
              </w:rPr>
              <w:t>36</w:t>
            </w:r>
          </w:p>
        </w:tc>
        <w:tc>
          <w:tcPr>
            <w:tcW w:w="1418" w:type="dxa"/>
            <w:tcBorders>
              <w:top w:val="nil"/>
              <w:left w:val="nil"/>
              <w:bottom w:val="single" w:sz="4" w:space="0" w:color="000000"/>
              <w:right w:val="nil"/>
            </w:tcBorders>
            <w:shd w:val="clear" w:color="auto" w:fill="auto"/>
            <w:tcMar>
              <w:top w:w="80" w:type="dxa"/>
              <w:left w:w="80" w:type="dxa"/>
              <w:bottom w:w="80" w:type="dxa"/>
              <w:right w:w="80" w:type="dxa"/>
            </w:tcMar>
          </w:tcPr>
          <w:p w14:paraId="385C7F83" w14:textId="77777777" w:rsidR="005A2F60" w:rsidRPr="003D237D" w:rsidRDefault="005A2F60" w:rsidP="00FE6D9C">
            <w:pPr>
              <w:rPr>
                <w:sz w:val="20"/>
                <w:szCs w:val="20"/>
              </w:rPr>
            </w:pPr>
          </w:p>
        </w:tc>
        <w:tc>
          <w:tcPr>
            <w:tcW w:w="1134" w:type="dxa"/>
            <w:tcBorders>
              <w:top w:val="nil"/>
              <w:left w:val="nil"/>
              <w:bottom w:val="single" w:sz="4" w:space="0" w:color="000000"/>
              <w:right w:val="nil"/>
            </w:tcBorders>
          </w:tcPr>
          <w:p w14:paraId="4F94A433" w14:textId="77777777" w:rsidR="005A2F60" w:rsidRPr="003D237D" w:rsidRDefault="005A2F60" w:rsidP="00FE6D9C">
            <w:pPr>
              <w:jc w:val="right"/>
              <w:rPr>
                <w:color w:val="FF0000"/>
                <w:sz w:val="20"/>
                <w:szCs w:val="20"/>
                <w:highlight w:val="yellow"/>
              </w:rPr>
            </w:pPr>
          </w:p>
        </w:tc>
        <w:tc>
          <w:tcPr>
            <w:tcW w:w="1134" w:type="dxa"/>
            <w:tcBorders>
              <w:top w:val="nil"/>
              <w:left w:val="nil"/>
              <w:bottom w:val="single" w:sz="4" w:space="0" w:color="000000"/>
              <w:right w:val="nil"/>
            </w:tcBorders>
          </w:tcPr>
          <w:p w14:paraId="146C09AD" w14:textId="77777777" w:rsidR="005A2F60" w:rsidRPr="003D237D" w:rsidRDefault="005A2F60" w:rsidP="00FE6D9C">
            <w:pPr>
              <w:jc w:val="right"/>
              <w:rPr>
                <w:color w:val="FF0000"/>
                <w:sz w:val="20"/>
                <w:szCs w:val="20"/>
                <w:highlight w:val="yellow"/>
              </w:rPr>
            </w:pPr>
          </w:p>
        </w:tc>
      </w:tr>
    </w:tbl>
    <w:p w14:paraId="3A78635D" w14:textId="3788AFEA" w:rsidR="005A2F60" w:rsidRPr="00C3796E" w:rsidRDefault="005A2F60" w:rsidP="005A2F60">
      <w:pPr>
        <w:pStyle w:val="BodyA"/>
        <w:rPr>
          <w:rFonts w:cs="Times New Roman"/>
          <w:color w:val="auto"/>
          <w:szCs w:val="24"/>
          <w:u w:color="333333"/>
          <w:lang w:val="en-GB"/>
        </w:rPr>
      </w:pPr>
      <w:r w:rsidRPr="00C3796E">
        <w:rPr>
          <w:rFonts w:cs="Times New Roman"/>
          <w:color w:val="auto"/>
          <w:szCs w:val="24"/>
          <w:u w:color="333333"/>
          <w:lang w:val="en-GB"/>
        </w:rPr>
        <w:t>*ROW represents ‘Rest of the World’ which consists of small parts of Africa and America, **WO/MO represents wholly-owned and majority-owned</w:t>
      </w:r>
      <w:r>
        <w:rPr>
          <w:rFonts w:cs="Times New Roman"/>
          <w:color w:val="auto"/>
          <w:szCs w:val="24"/>
          <w:u w:color="333333"/>
          <w:lang w:val="en-GB"/>
        </w:rPr>
        <w:t>.</w:t>
      </w:r>
    </w:p>
    <w:p w14:paraId="1BF059C3" w14:textId="77777777" w:rsidR="005B23CA" w:rsidRDefault="005B23CA">
      <w:r>
        <w:br w:type="page"/>
      </w:r>
    </w:p>
    <w:tbl>
      <w:tblPr>
        <w:tblW w:w="9332" w:type="dxa"/>
        <w:tblInd w:w="-10" w:type="dxa"/>
        <w:tblLook w:val="04A0" w:firstRow="1" w:lastRow="0" w:firstColumn="1" w:lastColumn="0" w:noHBand="0" w:noVBand="1"/>
      </w:tblPr>
      <w:tblGrid>
        <w:gridCol w:w="10"/>
        <w:gridCol w:w="2518"/>
        <w:gridCol w:w="1843"/>
        <w:gridCol w:w="1417"/>
        <w:gridCol w:w="1701"/>
        <w:gridCol w:w="1843"/>
      </w:tblGrid>
      <w:tr w:rsidR="005A2F60" w:rsidRPr="003D237D" w14:paraId="61593799" w14:textId="77777777" w:rsidTr="00FE6D9C">
        <w:trPr>
          <w:trHeight w:val="300"/>
        </w:trPr>
        <w:tc>
          <w:tcPr>
            <w:tcW w:w="9332" w:type="dxa"/>
            <w:gridSpan w:val="6"/>
            <w:tcBorders>
              <w:bottom w:val="single" w:sz="4" w:space="0" w:color="auto"/>
            </w:tcBorders>
            <w:shd w:val="clear" w:color="auto" w:fill="auto"/>
            <w:noWrap/>
            <w:vAlign w:val="bottom"/>
          </w:tcPr>
          <w:p w14:paraId="0DA3D619" w14:textId="36A37BA7" w:rsidR="005A2F60" w:rsidRPr="000010FA" w:rsidRDefault="005A2F60" w:rsidP="00FE6D9C">
            <w:pPr>
              <w:pStyle w:val="Caption"/>
              <w:keepNext/>
              <w:spacing w:after="0"/>
              <w:rPr>
                <w:rFonts w:cs="Times New Roman"/>
                <w:b w:val="0"/>
                <w:color w:val="auto"/>
                <w:sz w:val="22"/>
                <w:szCs w:val="22"/>
              </w:rPr>
            </w:pPr>
            <w:r w:rsidRPr="000010FA">
              <w:rPr>
                <w:rFonts w:cs="Times New Roman"/>
                <w:b w:val="0"/>
                <w:color w:val="auto"/>
                <w:sz w:val="22"/>
                <w:szCs w:val="22"/>
              </w:rPr>
              <w:lastRenderedPageBreak/>
              <w:t xml:space="preserve">Table </w:t>
            </w:r>
            <w:r>
              <w:rPr>
                <w:rFonts w:cs="Times New Roman"/>
                <w:b w:val="0"/>
                <w:color w:val="auto"/>
                <w:sz w:val="22"/>
                <w:szCs w:val="22"/>
              </w:rPr>
              <w:t>8.2</w:t>
            </w:r>
            <w:r w:rsidRPr="000010FA">
              <w:rPr>
                <w:rFonts w:cs="Times New Roman"/>
                <w:b w:val="0"/>
                <w:color w:val="auto"/>
                <w:sz w:val="22"/>
                <w:szCs w:val="22"/>
              </w:rPr>
              <w:t xml:space="preserve">. </w:t>
            </w:r>
            <w:r w:rsidRPr="000010FA">
              <w:rPr>
                <w:rFonts w:cs="Times New Roman"/>
                <w:b w:val="0"/>
                <w:iCs/>
                <w:color w:val="auto"/>
                <w:sz w:val="22"/>
                <w:szCs w:val="22"/>
              </w:rPr>
              <w:t>Means, Standard deviations and medians of the item responses of subsidiaries and headquarters</w:t>
            </w:r>
            <w:r w:rsidR="00175875">
              <w:rPr>
                <w:rFonts w:cs="Times New Roman"/>
                <w:b w:val="0"/>
                <w:iCs/>
                <w:color w:val="auto"/>
                <w:sz w:val="22"/>
                <w:szCs w:val="22"/>
              </w:rPr>
              <w:t>.</w:t>
            </w:r>
          </w:p>
        </w:tc>
      </w:tr>
      <w:tr w:rsidR="005A2F60" w:rsidRPr="003D237D" w14:paraId="2D1D9122" w14:textId="77777777" w:rsidTr="00FE6D9C">
        <w:trPr>
          <w:gridBefore w:val="1"/>
          <w:wBefore w:w="10" w:type="dxa"/>
          <w:trHeight w:val="300"/>
        </w:trPr>
        <w:tc>
          <w:tcPr>
            <w:tcW w:w="2518" w:type="dxa"/>
            <w:shd w:val="clear" w:color="auto" w:fill="auto"/>
            <w:noWrap/>
            <w:vAlign w:val="bottom"/>
          </w:tcPr>
          <w:p w14:paraId="36B6E377" w14:textId="77777777" w:rsidR="005A2F60" w:rsidRPr="000010FA" w:rsidRDefault="005A2F60" w:rsidP="00FE6D9C">
            <w:pPr>
              <w:rPr>
                <w:rFonts w:eastAsia="Times New Roman"/>
                <w:sz w:val="22"/>
                <w:szCs w:val="22"/>
                <w:lang w:eastAsia="el-GR"/>
              </w:rPr>
            </w:pPr>
          </w:p>
        </w:tc>
        <w:tc>
          <w:tcPr>
            <w:tcW w:w="3260" w:type="dxa"/>
            <w:gridSpan w:val="2"/>
            <w:shd w:val="clear" w:color="auto" w:fill="auto"/>
            <w:noWrap/>
            <w:vAlign w:val="bottom"/>
          </w:tcPr>
          <w:p w14:paraId="214121E0" w14:textId="77777777" w:rsidR="005A2F60" w:rsidRPr="000010FA" w:rsidRDefault="005A2F60" w:rsidP="00FE6D9C">
            <w:pPr>
              <w:jc w:val="center"/>
              <w:rPr>
                <w:rFonts w:eastAsia="Times New Roman"/>
                <w:i/>
                <w:sz w:val="22"/>
                <w:szCs w:val="22"/>
                <w:lang w:eastAsia="el-GR"/>
              </w:rPr>
            </w:pPr>
            <w:r w:rsidRPr="000010FA">
              <w:rPr>
                <w:rFonts w:eastAsia="Times New Roman"/>
                <w:i/>
                <w:sz w:val="22"/>
                <w:szCs w:val="22"/>
                <w:lang w:eastAsia="el-GR"/>
              </w:rPr>
              <w:t>Subsidiaries</w:t>
            </w:r>
          </w:p>
        </w:tc>
        <w:tc>
          <w:tcPr>
            <w:tcW w:w="3544" w:type="dxa"/>
            <w:gridSpan w:val="2"/>
            <w:shd w:val="clear" w:color="auto" w:fill="auto"/>
            <w:noWrap/>
            <w:vAlign w:val="center"/>
          </w:tcPr>
          <w:p w14:paraId="5ABD5974" w14:textId="77777777" w:rsidR="005A2F60" w:rsidRPr="000010FA" w:rsidRDefault="005A2F60" w:rsidP="00FE6D9C">
            <w:pPr>
              <w:jc w:val="center"/>
              <w:rPr>
                <w:rFonts w:eastAsia="Times New Roman"/>
                <w:i/>
                <w:sz w:val="22"/>
                <w:szCs w:val="22"/>
                <w:lang w:eastAsia="el-GR"/>
              </w:rPr>
            </w:pPr>
            <w:r w:rsidRPr="000010FA">
              <w:rPr>
                <w:rFonts w:eastAsia="Times New Roman"/>
                <w:i/>
                <w:sz w:val="22"/>
                <w:szCs w:val="22"/>
                <w:lang w:eastAsia="el-GR"/>
              </w:rPr>
              <w:t>Headquarters</w:t>
            </w:r>
          </w:p>
        </w:tc>
      </w:tr>
      <w:tr w:rsidR="005A2F60" w:rsidRPr="003D237D" w14:paraId="6563C042" w14:textId="77777777" w:rsidTr="00FE6D9C">
        <w:trPr>
          <w:gridBefore w:val="1"/>
          <w:wBefore w:w="10" w:type="dxa"/>
          <w:trHeight w:val="300"/>
        </w:trPr>
        <w:tc>
          <w:tcPr>
            <w:tcW w:w="2518" w:type="dxa"/>
            <w:tcBorders>
              <w:bottom w:val="single" w:sz="4" w:space="0" w:color="auto"/>
            </w:tcBorders>
            <w:shd w:val="clear" w:color="auto" w:fill="auto"/>
            <w:noWrap/>
            <w:vAlign w:val="bottom"/>
            <w:hideMark/>
          </w:tcPr>
          <w:p w14:paraId="62557E98"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ITEM</w:t>
            </w:r>
          </w:p>
        </w:tc>
        <w:tc>
          <w:tcPr>
            <w:tcW w:w="1843" w:type="dxa"/>
            <w:tcBorders>
              <w:bottom w:val="single" w:sz="4" w:space="0" w:color="auto"/>
            </w:tcBorders>
            <w:shd w:val="clear" w:color="auto" w:fill="auto"/>
            <w:noWrap/>
            <w:vAlign w:val="bottom"/>
            <w:hideMark/>
          </w:tcPr>
          <w:p w14:paraId="04E684BC"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mean (± standard deviation)</w:t>
            </w:r>
          </w:p>
        </w:tc>
        <w:tc>
          <w:tcPr>
            <w:tcW w:w="1417" w:type="dxa"/>
            <w:tcBorders>
              <w:bottom w:val="single" w:sz="4" w:space="0" w:color="auto"/>
            </w:tcBorders>
            <w:shd w:val="clear" w:color="auto" w:fill="auto"/>
            <w:noWrap/>
            <w:vAlign w:val="bottom"/>
            <w:hideMark/>
          </w:tcPr>
          <w:p w14:paraId="1A7EC8E9"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median</w:t>
            </w:r>
          </w:p>
        </w:tc>
        <w:tc>
          <w:tcPr>
            <w:tcW w:w="1701" w:type="dxa"/>
            <w:tcBorders>
              <w:bottom w:val="single" w:sz="4" w:space="0" w:color="auto"/>
            </w:tcBorders>
            <w:shd w:val="clear" w:color="auto" w:fill="auto"/>
            <w:noWrap/>
            <w:vAlign w:val="center"/>
            <w:hideMark/>
          </w:tcPr>
          <w:p w14:paraId="0CEE575B" w14:textId="77777777" w:rsidR="005A2F60" w:rsidRPr="000010FA" w:rsidRDefault="005A2F60" w:rsidP="00FE6D9C">
            <w:pPr>
              <w:jc w:val="center"/>
              <w:rPr>
                <w:rFonts w:eastAsia="Times New Roman"/>
                <w:sz w:val="22"/>
                <w:szCs w:val="22"/>
                <w:lang w:eastAsia="el-GR"/>
              </w:rPr>
            </w:pPr>
          </w:p>
          <w:p w14:paraId="2E9A0731"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mean (± standard deviation)</w:t>
            </w:r>
          </w:p>
        </w:tc>
        <w:tc>
          <w:tcPr>
            <w:tcW w:w="1843" w:type="dxa"/>
            <w:tcBorders>
              <w:bottom w:val="single" w:sz="4" w:space="0" w:color="auto"/>
            </w:tcBorders>
            <w:shd w:val="clear" w:color="auto" w:fill="auto"/>
            <w:noWrap/>
            <w:vAlign w:val="center"/>
            <w:hideMark/>
          </w:tcPr>
          <w:p w14:paraId="6612A110" w14:textId="77777777" w:rsidR="005A2F60" w:rsidRPr="000010FA" w:rsidRDefault="005A2F60" w:rsidP="00FE6D9C">
            <w:pPr>
              <w:jc w:val="center"/>
              <w:rPr>
                <w:rFonts w:eastAsia="Times New Roman"/>
                <w:sz w:val="22"/>
                <w:szCs w:val="22"/>
                <w:lang w:eastAsia="el-GR"/>
              </w:rPr>
            </w:pPr>
          </w:p>
          <w:p w14:paraId="73B9E0D7" w14:textId="77777777" w:rsidR="005A2F60" w:rsidRPr="000010FA" w:rsidRDefault="005A2F60" w:rsidP="00FE6D9C">
            <w:pPr>
              <w:jc w:val="center"/>
              <w:rPr>
                <w:rFonts w:eastAsia="Times New Roman"/>
                <w:sz w:val="22"/>
                <w:szCs w:val="22"/>
                <w:lang w:eastAsia="el-GR"/>
              </w:rPr>
            </w:pPr>
          </w:p>
          <w:p w14:paraId="3CF385E0"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median</w:t>
            </w:r>
          </w:p>
        </w:tc>
      </w:tr>
      <w:tr w:rsidR="005A2F60" w:rsidRPr="003D237D" w14:paraId="768C0533" w14:textId="77777777" w:rsidTr="00FE6D9C">
        <w:trPr>
          <w:gridBefore w:val="1"/>
          <w:wBefore w:w="10" w:type="dxa"/>
          <w:trHeight w:val="315"/>
        </w:trPr>
        <w:tc>
          <w:tcPr>
            <w:tcW w:w="2518" w:type="dxa"/>
            <w:tcBorders>
              <w:top w:val="single" w:sz="4" w:space="0" w:color="auto"/>
            </w:tcBorders>
            <w:shd w:val="clear" w:color="auto" w:fill="auto"/>
            <w:noWrap/>
            <w:vAlign w:val="bottom"/>
            <w:hideMark/>
          </w:tcPr>
          <w:p w14:paraId="3ED394AB" w14:textId="77777777" w:rsidR="005A2F60" w:rsidRPr="000010FA" w:rsidRDefault="005A2F60" w:rsidP="00FE6D9C">
            <w:pPr>
              <w:rPr>
                <w:rFonts w:eastAsia="Times New Roman"/>
                <w:sz w:val="22"/>
                <w:szCs w:val="22"/>
                <w:lang w:eastAsia="el-GR"/>
              </w:rPr>
            </w:pPr>
          </w:p>
          <w:p w14:paraId="55FB4527"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New product</w:t>
            </w:r>
          </w:p>
        </w:tc>
        <w:tc>
          <w:tcPr>
            <w:tcW w:w="1843" w:type="dxa"/>
            <w:tcBorders>
              <w:top w:val="single" w:sz="4" w:space="0" w:color="auto"/>
            </w:tcBorders>
            <w:shd w:val="clear" w:color="auto" w:fill="auto"/>
            <w:noWrap/>
            <w:vAlign w:val="bottom"/>
            <w:hideMark/>
          </w:tcPr>
          <w:p w14:paraId="2398CBA0"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4.06 (±2.19)</w:t>
            </w:r>
          </w:p>
        </w:tc>
        <w:tc>
          <w:tcPr>
            <w:tcW w:w="1417" w:type="dxa"/>
            <w:tcBorders>
              <w:top w:val="single" w:sz="4" w:space="0" w:color="auto"/>
            </w:tcBorders>
            <w:shd w:val="clear" w:color="auto" w:fill="auto"/>
            <w:noWrap/>
            <w:vAlign w:val="bottom"/>
            <w:hideMark/>
          </w:tcPr>
          <w:p w14:paraId="37C88687"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c>
          <w:tcPr>
            <w:tcW w:w="1701" w:type="dxa"/>
            <w:tcBorders>
              <w:top w:val="single" w:sz="4" w:space="0" w:color="auto"/>
            </w:tcBorders>
            <w:shd w:val="clear" w:color="auto" w:fill="auto"/>
            <w:noWrap/>
            <w:vAlign w:val="center"/>
            <w:hideMark/>
          </w:tcPr>
          <w:p w14:paraId="22DDB4DF" w14:textId="77777777" w:rsidR="005A2F60" w:rsidRPr="000010FA" w:rsidRDefault="005A2F60" w:rsidP="00FE6D9C">
            <w:pPr>
              <w:jc w:val="center"/>
              <w:rPr>
                <w:rFonts w:eastAsia="Times New Roman"/>
                <w:sz w:val="22"/>
                <w:szCs w:val="22"/>
                <w:lang w:eastAsia="el-GR"/>
              </w:rPr>
            </w:pPr>
          </w:p>
          <w:p w14:paraId="2E70A1F5"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3.69 (±1.97)</w:t>
            </w:r>
          </w:p>
        </w:tc>
        <w:tc>
          <w:tcPr>
            <w:tcW w:w="1843" w:type="dxa"/>
            <w:tcBorders>
              <w:top w:val="single" w:sz="4" w:space="0" w:color="auto"/>
            </w:tcBorders>
            <w:shd w:val="clear" w:color="auto" w:fill="auto"/>
            <w:noWrap/>
            <w:vAlign w:val="center"/>
            <w:hideMark/>
          </w:tcPr>
          <w:p w14:paraId="320210C4" w14:textId="77777777" w:rsidR="005A2F60" w:rsidRPr="000010FA" w:rsidRDefault="005A2F60" w:rsidP="00FE6D9C">
            <w:pPr>
              <w:jc w:val="center"/>
              <w:rPr>
                <w:rFonts w:eastAsia="Times New Roman"/>
                <w:sz w:val="22"/>
                <w:szCs w:val="22"/>
                <w:lang w:eastAsia="el-GR"/>
              </w:rPr>
            </w:pPr>
          </w:p>
          <w:p w14:paraId="144A041A"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4.00</w:t>
            </w:r>
          </w:p>
        </w:tc>
      </w:tr>
      <w:tr w:rsidR="005A2F60" w:rsidRPr="003D237D" w14:paraId="5535A2B2" w14:textId="77777777" w:rsidTr="00FE6D9C">
        <w:trPr>
          <w:gridBefore w:val="1"/>
          <w:wBefore w:w="10" w:type="dxa"/>
          <w:trHeight w:val="315"/>
        </w:trPr>
        <w:tc>
          <w:tcPr>
            <w:tcW w:w="2518" w:type="dxa"/>
            <w:shd w:val="clear" w:color="auto" w:fill="auto"/>
            <w:noWrap/>
            <w:vAlign w:val="bottom"/>
            <w:hideMark/>
          </w:tcPr>
          <w:p w14:paraId="74B078B9"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Tradename/mark</w:t>
            </w:r>
          </w:p>
        </w:tc>
        <w:tc>
          <w:tcPr>
            <w:tcW w:w="1843" w:type="dxa"/>
            <w:shd w:val="clear" w:color="auto" w:fill="auto"/>
            <w:noWrap/>
            <w:vAlign w:val="bottom"/>
            <w:hideMark/>
          </w:tcPr>
          <w:p w14:paraId="31145382"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2.53 (±2.12)</w:t>
            </w:r>
          </w:p>
        </w:tc>
        <w:tc>
          <w:tcPr>
            <w:tcW w:w="1417" w:type="dxa"/>
            <w:shd w:val="clear" w:color="auto" w:fill="auto"/>
            <w:noWrap/>
            <w:vAlign w:val="bottom"/>
            <w:hideMark/>
          </w:tcPr>
          <w:p w14:paraId="73D47744"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1.50</w:t>
            </w:r>
          </w:p>
        </w:tc>
        <w:tc>
          <w:tcPr>
            <w:tcW w:w="1701" w:type="dxa"/>
            <w:shd w:val="clear" w:color="auto" w:fill="auto"/>
            <w:noWrap/>
            <w:vAlign w:val="center"/>
            <w:hideMark/>
          </w:tcPr>
          <w:p w14:paraId="38F07220"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2.69 (±2.21)</w:t>
            </w:r>
          </w:p>
        </w:tc>
        <w:tc>
          <w:tcPr>
            <w:tcW w:w="1843" w:type="dxa"/>
            <w:shd w:val="clear" w:color="auto" w:fill="auto"/>
            <w:noWrap/>
            <w:vAlign w:val="center"/>
            <w:hideMark/>
          </w:tcPr>
          <w:p w14:paraId="7B570A5E"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2.00</w:t>
            </w:r>
          </w:p>
        </w:tc>
      </w:tr>
      <w:tr w:rsidR="005A2F60" w:rsidRPr="003D237D" w14:paraId="40FCC236" w14:textId="77777777" w:rsidTr="00FE6D9C">
        <w:trPr>
          <w:gridBefore w:val="1"/>
          <w:wBefore w:w="10" w:type="dxa"/>
          <w:trHeight w:val="315"/>
        </w:trPr>
        <w:tc>
          <w:tcPr>
            <w:tcW w:w="2518" w:type="dxa"/>
            <w:shd w:val="clear" w:color="auto" w:fill="auto"/>
            <w:noWrap/>
            <w:vAlign w:val="bottom"/>
            <w:hideMark/>
          </w:tcPr>
          <w:p w14:paraId="05AF6BE5"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Selection of suppliers</w:t>
            </w:r>
          </w:p>
        </w:tc>
        <w:tc>
          <w:tcPr>
            <w:tcW w:w="1843" w:type="dxa"/>
            <w:shd w:val="clear" w:color="auto" w:fill="auto"/>
            <w:noWrap/>
            <w:vAlign w:val="bottom"/>
            <w:hideMark/>
          </w:tcPr>
          <w:p w14:paraId="35CAF2E1"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4.44 (±1.70)</w:t>
            </w:r>
          </w:p>
        </w:tc>
        <w:tc>
          <w:tcPr>
            <w:tcW w:w="1417" w:type="dxa"/>
            <w:shd w:val="clear" w:color="auto" w:fill="auto"/>
            <w:noWrap/>
            <w:vAlign w:val="bottom"/>
            <w:hideMark/>
          </w:tcPr>
          <w:p w14:paraId="45D46E8A"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4.00</w:t>
            </w:r>
          </w:p>
        </w:tc>
        <w:tc>
          <w:tcPr>
            <w:tcW w:w="1701" w:type="dxa"/>
            <w:shd w:val="clear" w:color="auto" w:fill="auto"/>
            <w:noWrap/>
            <w:vAlign w:val="center"/>
            <w:hideMark/>
          </w:tcPr>
          <w:p w14:paraId="01A184F2"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4.62 (±1.94)</w:t>
            </w:r>
          </w:p>
        </w:tc>
        <w:tc>
          <w:tcPr>
            <w:tcW w:w="1843" w:type="dxa"/>
            <w:shd w:val="clear" w:color="auto" w:fill="auto"/>
            <w:noWrap/>
            <w:vAlign w:val="center"/>
            <w:hideMark/>
          </w:tcPr>
          <w:p w14:paraId="2C75DF1A"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r>
      <w:tr w:rsidR="005A2F60" w:rsidRPr="003D237D" w14:paraId="61040DAD" w14:textId="77777777" w:rsidTr="00FE6D9C">
        <w:trPr>
          <w:gridBefore w:val="1"/>
          <w:wBefore w:w="10" w:type="dxa"/>
          <w:trHeight w:val="315"/>
        </w:trPr>
        <w:tc>
          <w:tcPr>
            <w:tcW w:w="2518" w:type="dxa"/>
            <w:shd w:val="clear" w:color="auto" w:fill="auto"/>
            <w:noWrap/>
            <w:vAlign w:val="bottom"/>
            <w:hideMark/>
          </w:tcPr>
          <w:p w14:paraId="3BB367D3"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Relationships with distributors network</w:t>
            </w:r>
          </w:p>
        </w:tc>
        <w:tc>
          <w:tcPr>
            <w:tcW w:w="1843" w:type="dxa"/>
            <w:shd w:val="clear" w:color="auto" w:fill="auto"/>
            <w:noWrap/>
            <w:vAlign w:val="bottom"/>
            <w:hideMark/>
          </w:tcPr>
          <w:p w14:paraId="6CA2CF7C"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6.31 (±1.14)</w:t>
            </w:r>
          </w:p>
        </w:tc>
        <w:tc>
          <w:tcPr>
            <w:tcW w:w="1417" w:type="dxa"/>
            <w:shd w:val="clear" w:color="auto" w:fill="auto"/>
            <w:noWrap/>
            <w:vAlign w:val="bottom"/>
            <w:hideMark/>
          </w:tcPr>
          <w:p w14:paraId="3CFEACFA"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7.00</w:t>
            </w:r>
          </w:p>
        </w:tc>
        <w:tc>
          <w:tcPr>
            <w:tcW w:w="1701" w:type="dxa"/>
            <w:shd w:val="clear" w:color="auto" w:fill="auto"/>
            <w:noWrap/>
            <w:vAlign w:val="center"/>
            <w:hideMark/>
          </w:tcPr>
          <w:p w14:paraId="113EC013" w14:textId="77777777" w:rsidR="005A2F60" w:rsidRPr="000010FA" w:rsidRDefault="005A2F60" w:rsidP="00FE6D9C">
            <w:pPr>
              <w:jc w:val="center"/>
              <w:rPr>
                <w:rFonts w:eastAsia="Times New Roman"/>
                <w:sz w:val="22"/>
                <w:szCs w:val="22"/>
                <w:lang w:eastAsia="el-GR"/>
              </w:rPr>
            </w:pPr>
          </w:p>
          <w:p w14:paraId="2F5B56CB"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5.69 (±1.55)</w:t>
            </w:r>
          </w:p>
        </w:tc>
        <w:tc>
          <w:tcPr>
            <w:tcW w:w="1843" w:type="dxa"/>
            <w:shd w:val="clear" w:color="auto" w:fill="auto"/>
            <w:noWrap/>
            <w:vAlign w:val="center"/>
            <w:hideMark/>
          </w:tcPr>
          <w:p w14:paraId="5E1D84EF" w14:textId="77777777" w:rsidR="005A2F60" w:rsidRPr="000010FA" w:rsidRDefault="005A2F60" w:rsidP="00FE6D9C">
            <w:pPr>
              <w:jc w:val="center"/>
              <w:rPr>
                <w:rFonts w:eastAsia="Times New Roman"/>
                <w:sz w:val="22"/>
                <w:szCs w:val="22"/>
                <w:lang w:eastAsia="el-GR"/>
              </w:rPr>
            </w:pPr>
          </w:p>
          <w:p w14:paraId="2D81A0D6"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6.00</w:t>
            </w:r>
          </w:p>
        </w:tc>
      </w:tr>
      <w:tr w:rsidR="005A2F60" w:rsidRPr="003D237D" w14:paraId="5FB82A60" w14:textId="77777777" w:rsidTr="00FE6D9C">
        <w:trPr>
          <w:gridBefore w:val="1"/>
          <w:wBefore w:w="10" w:type="dxa"/>
          <w:trHeight w:val="315"/>
        </w:trPr>
        <w:tc>
          <w:tcPr>
            <w:tcW w:w="2518" w:type="dxa"/>
            <w:shd w:val="clear" w:color="auto" w:fill="auto"/>
            <w:noWrap/>
            <w:vAlign w:val="bottom"/>
            <w:hideMark/>
          </w:tcPr>
          <w:p w14:paraId="738DA12D"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Relationship with competition</w:t>
            </w:r>
          </w:p>
        </w:tc>
        <w:tc>
          <w:tcPr>
            <w:tcW w:w="1843" w:type="dxa"/>
            <w:shd w:val="clear" w:color="auto" w:fill="auto"/>
            <w:noWrap/>
            <w:vAlign w:val="bottom"/>
            <w:hideMark/>
          </w:tcPr>
          <w:p w14:paraId="1B6D3ACE"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5.47 (±1.25)</w:t>
            </w:r>
          </w:p>
        </w:tc>
        <w:tc>
          <w:tcPr>
            <w:tcW w:w="1417" w:type="dxa"/>
            <w:shd w:val="clear" w:color="auto" w:fill="auto"/>
            <w:noWrap/>
            <w:vAlign w:val="bottom"/>
            <w:hideMark/>
          </w:tcPr>
          <w:p w14:paraId="4875A343"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6.00</w:t>
            </w:r>
          </w:p>
        </w:tc>
        <w:tc>
          <w:tcPr>
            <w:tcW w:w="1701" w:type="dxa"/>
            <w:shd w:val="clear" w:color="auto" w:fill="auto"/>
            <w:noWrap/>
            <w:vAlign w:val="center"/>
            <w:hideMark/>
          </w:tcPr>
          <w:p w14:paraId="6405248B" w14:textId="77777777" w:rsidR="005A2F60" w:rsidRPr="000010FA" w:rsidRDefault="005A2F60" w:rsidP="00FE6D9C">
            <w:pPr>
              <w:jc w:val="center"/>
              <w:rPr>
                <w:rFonts w:eastAsia="Times New Roman"/>
                <w:sz w:val="22"/>
                <w:szCs w:val="22"/>
                <w:lang w:eastAsia="el-GR"/>
              </w:rPr>
            </w:pPr>
          </w:p>
          <w:p w14:paraId="3457D538"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4.69 (±1.80)</w:t>
            </w:r>
          </w:p>
        </w:tc>
        <w:tc>
          <w:tcPr>
            <w:tcW w:w="1843" w:type="dxa"/>
            <w:shd w:val="clear" w:color="auto" w:fill="auto"/>
            <w:noWrap/>
            <w:vAlign w:val="center"/>
            <w:hideMark/>
          </w:tcPr>
          <w:p w14:paraId="289B8E53" w14:textId="77777777" w:rsidR="005A2F60" w:rsidRPr="000010FA" w:rsidRDefault="005A2F60" w:rsidP="00FE6D9C">
            <w:pPr>
              <w:jc w:val="center"/>
              <w:rPr>
                <w:rFonts w:eastAsia="Times New Roman"/>
                <w:sz w:val="22"/>
                <w:szCs w:val="22"/>
                <w:lang w:eastAsia="el-GR"/>
              </w:rPr>
            </w:pPr>
          </w:p>
          <w:p w14:paraId="72AFDCD7"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r>
      <w:tr w:rsidR="005A2F60" w:rsidRPr="003D237D" w14:paraId="5330FA5C" w14:textId="77777777" w:rsidTr="00FE6D9C">
        <w:trPr>
          <w:gridBefore w:val="1"/>
          <w:wBefore w:w="10" w:type="dxa"/>
          <w:trHeight w:val="315"/>
        </w:trPr>
        <w:tc>
          <w:tcPr>
            <w:tcW w:w="2518" w:type="dxa"/>
            <w:shd w:val="clear" w:color="auto" w:fill="auto"/>
            <w:noWrap/>
            <w:vAlign w:val="bottom"/>
            <w:hideMark/>
          </w:tcPr>
          <w:p w14:paraId="373E91E6"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Relationship with customers</w:t>
            </w:r>
          </w:p>
        </w:tc>
        <w:tc>
          <w:tcPr>
            <w:tcW w:w="1843" w:type="dxa"/>
            <w:shd w:val="clear" w:color="auto" w:fill="auto"/>
            <w:noWrap/>
            <w:vAlign w:val="bottom"/>
            <w:hideMark/>
          </w:tcPr>
          <w:p w14:paraId="766FE30B"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6.28 (±1.28)</w:t>
            </w:r>
          </w:p>
        </w:tc>
        <w:tc>
          <w:tcPr>
            <w:tcW w:w="1417" w:type="dxa"/>
            <w:shd w:val="clear" w:color="auto" w:fill="auto"/>
            <w:noWrap/>
            <w:vAlign w:val="bottom"/>
            <w:hideMark/>
          </w:tcPr>
          <w:p w14:paraId="3D660991"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7.00</w:t>
            </w:r>
          </w:p>
        </w:tc>
        <w:tc>
          <w:tcPr>
            <w:tcW w:w="1701" w:type="dxa"/>
            <w:shd w:val="clear" w:color="auto" w:fill="auto"/>
            <w:noWrap/>
            <w:vAlign w:val="center"/>
            <w:hideMark/>
          </w:tcPr>
          <w:p w14:paraId="0E89E129"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5.92 (±1.26)</w:t>
            </w:r>
          </w:p>
        </w:tc>
        <w:tc>
          <w:tcPr>
            <w:tcW w:w="1843" w:type="dxa"/>
            <w:shd w:val="clear" w:color="auto" w:fill="auto"/>
            <w:noWrap/>
            <w:vAlign w:val="center"/>
            <w:hideMark/>
          </w:tcPr>
          <w:p w14:paraId="5A8FA16F"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6.00</w:t>
            </w:r>
          </w:p>
        </w:tc>
      </w:tr>
      <w:tr w:rsidR="005A2F60" w:rsidRPr="003D237D" w14:paraId="322B7FD2" w14:textId="77777777" w:rsidTr="00FE6D9C">
        <w:trPr>
          <w:gridBefore w:val="1"/>
          <w:wBefore w:w="10" w:type="dxa"/>
          <w:trHeight w:val="315"/>
        </w:trPr>
        <w:tc>
          <w:tcPr>
            <w:tcW w:w="2518" w:type="dxa"/>
            <w:shd w:val="clear" w:color="auto" w:fill="auto"/>
            <w:noWrap/>
            <w:vAlign w:val="bottom"/>
            <w:hideMark/>
          </w:tcPr>
          <w:p w14:paraId="19018FDD"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Market segmentation</w:t>
            </w:r>
          </w:p>
        </w:tc>
        <w:tc>
          <w:tcPr>
            <w:tcW w:w="1843" w:type="dxa"/>
            <w:shd w:val="clear" w:color="auto" w:fill="auto"/>
            <w:noWrap/>
            <w:vAlign w:val="bottom"/>
            <w:hideMark/>
          </w:tcPr>
          <w:p w14:paraId="6BF8CF19"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5.44 (±1.70)</w:t>
            </w:r>
          </w:p>
        </w:tc>
        <w:tc>
          <w:tcPr>
            <w:tcW w:w="1417" w:type="dxa"/>
            <w:shd w:val="clear" w:color="auto" w:fill="auto"/>
            <w:noWrap/>
            <w:vAlign w:val="bottom"/>
            <w:hideMark/>
          </w:tcPr>
          <w:p w14:paraId="432DECAA"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6.00</w:t>
            </w:r>
          </w:p>
        </w:tc>
        <w:tc>
          <w:tcPr>
            <w:tcW w:w="1701" w:type="dxa"/>
            <w:shd w:val="clear" w:color="auto" w:fill="auto"/>
            <w:noWrap/>
            <w:vAlign w:val="center"/>
            <w:hideMark/>
          </w:tcPr>
          <w:p w14:paraId="53DD15E4"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4.85 (±1.68)</w:t>
            </w:r>
          </w:p>
        </w:tc>
        <w:tc>
          <w:tcPr>
            <w:tcW w:w="1843" w:type="dxa"/>
            <w:shd w:val="clear" w:color="auto" w:fill="auto"/>
            <w:noWrap/>
            <w:vAlign w:val="center"/>
            <w:hideMark/>
          </w:tcPr>
          <w:p w14:paraId="639DA763"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r>
      <w:tr w:rsidR="005A2F60" w:rsidRPr="003D237D" w14:paraId="22E712AB" w14:textId="77777777" w:rsidTr="00FE6D9C">
        <w:trPr>
          <w:gridBefore w:val="1"/>
          <w:wBefore w:w="10" w:type="dxa"/>
          <w:trHeight w:val="315"/>
        </w:trPr>
        <w:tc>
          <w:tcPr>
            <w:tcW w:w="2518" w:type="dxa"/>
            <w:shd w:val="clear" w:color="auto" w:fill="auto"/>
            <w:noWrap/>
            <w:vAlign w:val="bottom"/>
            <w:hideMark/>
          </w:tcPr>
          <w:p w14:paraId="49D3629F"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Product positioning</w:t>
            </w:r>
          </w:p>
        </w:tc>
        <w:tc>
          <w:tcPr>
            <w:tcW w:w="1843" w:type="dxa"/>
            <w:shd w:val="clear" w:color="auto" w:fill="auto"/>
            <w:noWrap/>
            <w:vAlign w:val="bottom"/>
            <w:hideMark/>
          </w:tcPr>
          <w:p w14:paraId="4D7B449A"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5.56 (±1.54)</w:t>
            </w:r>
          </w:p>
        </w:tc>
        <w:tc>
          <w:tcPr>
            <w:tcW w:w="1417" w:type="dxa"/>
            <w:shd w:val="clear" w:color="auto" w:fill="auto"/>
            <w:noWrap/>
            <w:vAlign w:val="bottom"/>
            <w:hideMark/>
          </w:tcPr>
          <w:p w14:paraId="0D03B5CB"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5.50</w:t>
            </w:r>
          </w:p>
        </w:tc>
        <w:tc>
          <w:tcPr>
            <w:tcW w:w="1701" w:type="dxa"/>
            <w:shd w:val="clear" w:color="auto" w:fill="auto"/>
            <w:noWrap/>
            <w:vAlign w:val="center"/>
            <w:hideMark/>
          </w:tcPr>
          <w:p w14:paraId="6261EB29"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4.62 (±1.80)</w:t>
            </w:r>
          </w:p>
        </w:tc>
        <w:tc>
          <w:tcPr>
            <w:tcW w:w="1843" w:type="dxa"/>
            <w:shd w:val="clear" w:color="auto" w:fill="auto"/>
            <w:noWrap/>
            <w:vAlign w:val="center"/>
            <w:hideMark/>
          </w:tcPr>
          <w:p w14:paraId="6187697F"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4.00</w:t>
            </w:r>
          </w:p>
        </w:tc>
      </w:tr>
      <w:tr w:rsidR="005A2F60" w:rsidRPr="003D237D" w14:paraId="2297CEA1" w14:textId="77777777" w:rsidTr="00FE6D9C">
        <w:trPr>
          <w:gridBefore w:val="1"/>
          <w:wBefore w:w="10" w:type="dxa"/>
          <w:trHeight w:val="315"/>
        </w:trPr>
        <w:tc>
          <w:tcPr>
            <w:tcW w:w="2518" w:type="dxa"/>
            <w:shd w:val="clear" w:color="auto" w:fill="auto"/>
            <w:noWrap/>
            <w:vAlign w:val="bottom"/>
            <w:hideMark/>
          </w:tcPr>
          <w:p w14:paraId="15C3E252"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Advertising</w:t>
            </w:r>
          </w:p>
        </w:tc>
        <w:tc>
          <w:tcPr>
            <w:tcW w:w="1843" w:type="dxa"/>
            <w:shd w:val="clear" w:color="auto" w:fill="auto"/>
            <w:noWrap/>
            <w:vAlign w:val="bottom"/>
            <w:hideMark/>
          </w:tcPr>
          <w:p w14:paraId="16CE201C"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5.22 (±1.42)</w:t>
            </w:r>
          </w:p>
        </w:tc>
        <w:tc>
          <w:tcPr>
            <w:tcW w:w="1417" w:type="dxa"/>
            <w:shd w:val="clear" w:color="auto" w:fill="auto"/>
            <w:noWrap/>
            <w:vAlign w:val="bottom"/>
            <w:hideMark/>
          </w:tcPr>
          <w:p w14:paraId="7CB28E1C"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c>
          <w:tcPr>
            <w:tcW w:w="1701" w:type="dxa"/>
            <w:shd w:val="clear" w:color="auto" w:fill="auto"/>
            <w:noWrap/>
            <w:vAlign w:val="center"/>
            <w:hideMark/>
          </w:tcPr>
          <w:p w14:paraId="6902D45C"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4.83 (±1.57)</w:t>
            </w:r>
          </w:p>
        </w:tc>
        <w:tc>
          <w:tcPr>
            <w:tcW w:w="1843" w:type="dxa"/>
            <w:shd w:val="clear" w:color="auto" w:fill="auto"/>
            <w:noWrap/>
            <w:vAlign w:val="center"/>
            <w:hideMark/>
          </w:tcPr>
          <w:p w14:paraId="2C99C7EE"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r>
      <w:tr w:rsidR="005A2F60" w:rsidRPr="003D237D" w14:paraId="2060D532" w14:textId="77777777" w:rsidTr="00FE6D9C">
        <w:trPr>
          <w:gridBefore w:val="1"/>
          <w:wBefore w:w="10" w:type="dxa"/>
          <w:trHeight w:val="315"/>
        </w:trPr>
        <w:tc>
          <w:tcPr>
            <w:tcW w:w="2518" w:type="dxa"/>
            <w:shd w:val="clear" w:color="auto" w:fill="auto"/>
            <w:noWrap/>
            <w:vAlign w:val="bottom"/>
            <w:hideMark/>
          </w:tcPr>
          <w:p w14:paraId="34DEAFCF"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Corporate communication</w:t>
            </w:r>
          </w:p>
        </w:tc>
        <w:tc>
          <w:tcPr>
            <w:tcW w:w="1843" w:type="dxa"/>
            <w:shd w:val="clear" w:color="auto" w:fill="auto"/>
            <w:noWrap/>
            <w:vAlign w:val="bottom"/>
            <w:hideMark/>
          </w:tcPr>
          <w:p w14:paraId="5E0B7050"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4.56 (±1.98)</w:t>
            </w:r>
          </w:p>
        </w:tc>
        <w:tc>
          <w:tcPr>
            <w:tcW w:w="1417" w:type="dxa"/>
            <w:shd w:val="clear" w:color="auto" w:fill="auto"/>
            <w:noWrap/>
            <w:vAlign w:val="bottom"/>
            <w:hideMark/>
          </w:tcPr>
          <w:p w14:paraId="77E09E47"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c>
          <w:tcPr>
            <w:tcW w:w="1701" w:type="dxa"/>
            <w:shd w:val="clear" w:color="auto" w:fill="auto"/>
            <w:noWrap/>
            <w:vAlign w:val="center"/>
            <w:hideMark/>
          </w:tcPr>
          <w:p w14:paraId="7F24F53D"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4.38 (±1.85)</w:t>
            </w:r>
          </w:p>
        </w:tc>
        <w:tc>
          <w:tcPr>
            <w:tcW w:w="1843" w:type="dxa"/>
            <w:shd w:val="clear" w:color="auto" w:fill="auto"/>
            <w:noWrap/>
            <w:vAlign w:val="center"/>
            <w:hideMark/>
          </w:tcPr>
          <w:p w14:paraId="47E11148"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4.00</w:t>
            </w:r>
          </w:p>
        </w:tc>
      </w:tr>
      <w:tr w:rsidR="005A2F60" w:rsidRPr="003D237D" w14:paraId="341BA9F3" w14:textId="77777777" w:rsidTr="00FE6D9C">
        <w:trPr>
          <w:gridBefore w:val="1"/>
          <w:wBefore w:w="10" w:type="dxa"/>
          <w:trHeight w:val="315"/>
        </w:trPr>
        <w:tc>
          <w:tcPr>
            <w:tcW w:w="2518" w:type="dxa"/>
            <w:shd w:val="clear" w:color="auto" w:fill="auto"/>
            <w:noWrap/>
            <w:vAlign w:val="bottom"/>
            <w:hideMark/>
          </w:tcPr>
          <w:p w14:paraId="3DDF9111"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Public relations</w:t>
            </w:r>
          </w:p>
        </w:tc>
        <w:tc>
          <w:tcPr>
            <w:tcW w:w="1843" w:type="dxa"/>
            <w:shd w:val="clear" w:color="auto" w:fill="auto"/>
            <w:noWrap/>
            <w:vAlign w:val="bottom"/>
            <w:hideMark/>
          </w:tcPr>
          <w:p w14:paraId="44CD11F7"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5.19 (±1.88)</w:t>
            </w:r>
          </w:p>
        </w:tc>
        <w:tc>
          <w:tcPr>
            <w:tcW w:w="1417" w:type="dxa"/>
            <w:shd w:val="clear" w:color="auto" w:fill="auto"/>
            <w:noWrap/>
            <w:vAlign w:val="bottom"/>
            <w:hideMark/>
          </w:tcPr>
          <w:p w14:paraId="0A3713F0"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6.00</w:t>
            </w:r>
          </w:p>
        </w:tc>
        <w:tc>
          <w:tcPr>
            <w:tcW w:w="1701" w:type="dxa"/>
            <w:shd w:val="clear" w:color="auto" w:fill="auto"/>
            <w:noWrap/>
            <w:vAlign w:val="center"/>
            <w:hideMark/>
          </w:tcPr>
          <w:p w14:paraId="7E04A48B"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4.77 (±1.59)</w:t>
            </w:r>
          </w:p>
        </w:tc>
        <w:tc>
          <w:tcPr>
            <w:tcW w:w="1843" w:type="dxa"/>
            <w:shd w:val="clear" w:color="auto" w:fill="auto"/>
            <w:noWrap/>
            <w:vAlign w:val="center"/>
            <w:hideMark/>
          </w:tcPr>
          <w:p w14:paraId="132957D8"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4.00</w:t>
            </w:r>
          </w:p>
        </w:tc>
      </w:tr>
      <w:tr w:rsidR="005A2F60" w:rsidRPr="003D237D" w14:paraId="358785B3" w14:textId="77777777" w:rsidTr="00FE6D9C">
        <w:trPr>
          <w:gridBefore w:val="1"/>
          <w:wBefore w:w="10" w:type="dxa"/>
          <w:trHeight w:val="315"/>
        </w:trPr>
        <w:tc>
          <w:tcPr>
            <w:tcW w:w="2518" w:type="dxa"/>
            <w:shd w:val="clear" w:color="auto" w:fill="auto"/>
            <w:noWrap/>
            <w:vAlign w:val="bottom"/>
            <w:hideMark/>
          </w:tcPr>
          <w:p w14:paraId="245396C3"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Manpower recruiting</w:t>
            </w:r>
          </w:p>
        </w:tc>
        <w:tc>
          <w:tcPr>
            <w:tcW w:w="1843" w:type="dxa"/>
            <w:shd w:val="clear" w:color="auto" w:fill="auto"/>
            <w:noWrap/>
            <w:vAlign w:val="bottom"/>
            <w:hideMark/>
          </w:tcPr>
          <w:p w14:paraId="35CB7542"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4.86 (±1.40)</w:t>
            </w:r>
          </w:p>
        </w:tc>
        <w:tc>
          <w:tcPr>
            <w:tcW w:w="1417" w:type="dxa"/>
            <w:shd w:val="clear" w:color="auto" w:fill="auto"/>
            <w:noWrap/>
            <w:vAlign w:val="bottom"/>
            <w:hideMark/>
          </w:tcPr>
          <w:p w14:paraId="595E2437"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c>
          <w:tcPr>
            <w:tcW w:w="1701" w:type="dxa"/>
            <w:shd w:val="clear" w:color="auto" w:fill="auto"/>
            <w:noWrap/>
            <w:vAlign w:val="center"/>
            <w:hideMark/>
          </w:tcPr>
          <w:p w14:paraId="0BA03783"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4.15 (±1.63)</w:t>
            </w:r>
          </w:p>
        </w:tc>
        <w:tc>
          <w:tcPr>
            <w:tcW w:w="1843" w:type="dxa"/>
            <w:shd w:val="clear" w:color="auto" w:fill="auto"/>
            <w:noWrap/>
            <w:vAlign w:val="center"/>
            <w:hideMark/>
          </w:tcPr>
          <w:p w14:paraId="1C7E54CA"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4.00</w:t>
            </w:r>
          </w:p>
        </w:tc>
      </w:tr>
      <w:tr w:rsidR="005A2F60" w:rsidRPr="003D237D" w14:paraId="65606BD3" w14:textId="77777777" w:rsidTr="00FE6D9C">
        <w:trPr>
          <w:gridBefore w:val="1"/>
          <w:wBefore w:w="10" w:type="dxa"/>
          <w:trHeight w:val="315"/>
        </w:trPr>
        <w:tc>
          <w:tcPr>
            <w:tcW w:w="2518" w:type="dxa"/>
            <w:shd w:val="clear" w:color="auto" w:fill="auto"/>
            <w:noWrap/>
            <w:vAlign w:val="bottom"/>
            <w:hideMark/>
          </w:tcPr>
          <w:p w14:paraId="2B210656"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Training</w:t>
            </w:r>
          </w:p>
        </w:tc>
        <w:tc>
          <w:tcPr>
            <w:tcW w:w="1843" w:type="dxa"/>
            <w:shd w:val="clear" w:color="auto" w:fill="auto"/>
            <w:noWrap/>
            <w:vAlign w:val="bottom"/>
            <w:hideMark/>
          </w:tcPr>
          <w:p w14:paraId="2CFCD0B5"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5.11 (±1.62)</w:t>
            </w:r>
          </w:p>
        </w:tc>
        <w:tc>
          <w:tcPr>
            <w:tcW w:w="1417" w:type="dxa"/>
            <w:shd w:val="clear" w:color="auto" w:fill="auto"/>
            <w:noWrap/>
            <w:vAlign w:val="bottom"/>
            <w:hideMark/>
          </w:tcPr>
          <w:p w14:paraId="79DF83D2"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c>
          <w:tcPr>
            <w:tcW w:w="1701" w:type="dxa"/>
            <w:shd w:val="clear" w:color="auto" w:fill="auto"/>
            <w:noWrap/>
            <w:vAlign w:val="center"/>
            <w:hideMark/>
          </w:tcPr>
          <w:p w14:paraId="0ED107DA"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4.31 (±1.65)</w:t>
            </w:r>
          </w:p>
        </w:tc>
        <w:tc>
          <w:tcPr>
            <w:tcW w:w="1843" w:type="dxa"/>
            <w:shd w:val="clear" w:color="auto" w:fill="auto"/>
            <w:noWrap/>
            <w:vAlign w:val="center"/>
            <w:hideMark/>
          </w:tcPr>
          <w:p w14:paraId="0426F3B7"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4.00</w:t>
            </w:r>
          </w:p>
        </w:tc>
      </w:tr>
      <w:tr w:rsidR="005A2F60" w:rsidRPr="003D237D" w14:paraId="5F71F036" w14:textId="77777777" w:rsidTr="00FE6D9C">
        <w:trPr>
          <w:gridBefore w:val="1"/>
          <w:wBefore w:w="10" w:type="dxa"/>
          <w:trHeight w:val="315"/>
        </w:trPr>
        <w:tc>
          <w:tcPr>
            <w:tcW w:w="2518" w:type="dxa"/>
            <w:shd w:val="clear" w:color="auto" w:fill="auto"/>
            <w:noWrap/>
            <w:vAlign w:val="bottom"/>
            <w:hideMark/>
          </w:tcPr>
          <w:p w14:paraId="3F156E45"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Measuring productivity</w:t>
            </w:r>
          </w:p>
        </w:tc>
        <w:tc>
          <w:tcPr>
            <w:tcW w:w="1843" w:type="dxa"/>
            <w:shd w:val="clear" w:color="auto" w:fill="auto"/>
            <w:noWrap/>
            <w:vAlign w:val="bottom"/>
            <w:hideMark/>
          </w:tcPr>
          <w:p w14:paraId="34342722"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5.56 (±1.52)</w:t>
            </w:r>
          </w:p>
        </w:tc>
        <w:tc>
          <w:tcPr>
            <w:tcW w:w="1417" w:type="dxa"/>
            <w:shd w:val="clear" w:color="auto" w:fill="auto"/>
            <w:noWrap/>
            <w:vAlign w:val="bottom"/>
            <w:hideMark/>
          </w:tcPr>
          <w:p w14:paraId="4FCE0391"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6.00</w:t>
            </w:r>
          </w:p>
        </w:tc>
        <w:tc>
          <w:tcPr>
            <w:tcW w:w="1701" w:type="dxa"/>
            <w:shd w:val="clear" w:color="auto" w:fill="auto"/>
            <w:noWrap/>
            <w:vAlign w:val="center"/>
            <w:hideMark/>
          </w:tcPr>
          <w:p w14:paraId="2D6B9EB4"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4.77 (±1.74)</w:t>
            </w:r>
          </w:p>
        </w:tc>
        <w:tc>
          <w:tcPr>
            <w:tcW w:w="1843" w:type="dxa"/>
            <w:shd w:val="clear" w:color="auto" w:fill="auto"/>
            <w:noWrap/>
            <w:vAlign w:val="center"/>
            <w:hideMark/>
          </w:tcPr>
          <w:p w14:paraId="14B42EBE"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r>
      <w:tr w:rsidR="005A2F60" w:rsidRPr="003D237D" w14:paraId="2E4F8303" w14:textId="77777777" w:rsidTr="00FE6D9C">
        <w:trPr>
          <w:gridBefore w:val="1"/>
          <w:wBefore w:w="10" w:type="dxa"/>
          <w:trHeight w:val="315"/>
        </w:trPr>
        <w:tc>
          <w:tcPr>
            <w:tcW w:w="2518" w:type="dxa"/>
            <w:shd w:val="clear" w:color="auto" w:fill="auto"/>
            <w:noWrap/>
            <w:vAlign w:val="bottom"/>
            <w:hideMark/>
          </w:tcPr>
          <w:p w14:paraId="31192282"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Rewards system</w:t>
            </w:r>
          </w:p>
        </w:tc>
        <w:tc>
          <w:tcPr>
            <w:tcW w:w="1843" w:type="dxa"/>
            <w:shd w:val="clear" w:color="auto" w:fill="auto"/>
            <w:noWrap/>
            <w:vAlign w:val="bottom"/>
            <w:hideMark/>
          </w:tcPr>
          <w:p w14:paraId="2C4D955E"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4.03 (±2.01)</w:t>
            </w:r>
          </w:p>
        </w:tc>
        <w:tc>
          <w:tcPr>
            <w:tcW w:w="1417" w:type="dxa"/>
            <w:shd w:val="clear" w:color="auto" w:fill="auto"/>
            <w:noWrap/>
            <w:vAlign w:val="bottom"/>
            <w:hideMark/>
          </w:tcPr>
          <w:p w14:paraId="3767FD35"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4.00</w:t>
            </w:r>
          </w:p>
        </w:tc>
        <w:tc>
          <w:tcPr>
            <w:tcW w:w="1701" w:type="dxa"/>
            <w:shd w:val="clear" w:color="auto" w:fill="auto"/>
            <w:noWrap/>
            <w:vAlign w:val="center"/>
            <w:hideMark/>
          </w:tcPr>
          <w:p w14:paraId="2B69ADBA"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3.85 (±1.91)</w:t>
            </w:r>
          </w:p>
        </w:tc>
        <w:tc>
          <w:tcPr>
            <w:tcW w:w="1843" w:type="dxa"/>
            <w:shd w:val="clear" w:color="auto" w:fill="auto"/>
            <w:noWrap/>
            <w:vAlign w:val="center"/>
            <w:hideMark/>
          </w:tcPr>
          <w:p w14:paraId="103A7963"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3.00</w:t>
            </w:r>
          </w:p>
        </w:tc>
      </w:tr>
      <w:tr w:rsidR="005A2F60" w:rsidRPr="003D237D" w14:paraId="58F8FAB4" w14:textId="77777777" w:rsidTr="00FE6D9C">
        <w:trPr>
          <w:gridBefore w:val="1"/>
          <w:wBefore w:w="10" w:type="dxa"/>
          <w:trHeight w:val="315"/>
        </w:trPr>
        <w:tc>
          <w:tcPr>
            <w:tcW w:w="2518" w:type="dxa"/>
            <w:shd w:val="clear" w:color="auto" w:fill="auto"/>
            <w:noWrap/>
            <w:vAlign w:val="bottom"/>
            <w:hideMark/>
          </w:tcPr>
          <w:p w14:paraId="3B61DED6"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Budgeting</w:t>
            </w:r>
          </w:p>
        </w:tc>
        <w:tc>
          <w:tcPr>
            <w:tcW w:w="1843" w:type="dxa"/>
            <w:shd w:val="clear" w:color="auto" w:fill="auto"/>
            <w:noWrap/>
            <w:vAlign w:val="bottom"/>
            <w:hideMark/>
          </w:tcPr>
          <w:p w14:paraId="34AE7BEE"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4.14 (±1.44)</w:t>
            </w:r>
          </w:p>
        </w:tc>
        <w:tc>
          <w:tcPr>
            <w:tcW w:w="1417" w:type="dxa"/>
            <w:shd w:val="clear" w:color="auto" w:fill="auto"/>
            <w:noWrap/>
            <w:vAlign w:val="bottom"/>
            <w:hideMark/>
          </w:tcPr>
          <w:p w14:paraId="24D5182E"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4.00</w:t>
            </w:r>
          </w:p>
        </w:tc>
        <w:tc>
          <w:tcPr>
            <w:tcW w:w="1701" w:type="dxa"/>
            <w:shd w:val="clear" w:color="auto" w:fill="auto"/>
            <w:noWrap/>
            <w:vAlign w:val="center"/>
            <w:hideMark/>
          </w:tcPr>
          <w:p w14:paraId="1E0D5176"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4.08 (±2.06)</w:t>
            </w:r>
          </w:p>
        </w:tc>
        <w:tc>
          <w:tcPr>
            <w:tcW w:w="1843" w:type="dxa"/>
            <w:shd w:val="clear" w:color="auto" w:fill="auto"/>
            <w:noWrap/>
            <w:vAlign w:val="center"/>
            <w:hideMark/>
          </w:tcPr>
          <w:p w14:paraId="7FFAF0E8"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4.00</w:t>
            </w:r>
          </w:p>
        </w:tc>
      </w:tr>
      <w:tr w:rsidR="005A2F60" w:rsidRPr="003D237D" w14:paraId="6FBA7AFC" w14:textId="77777777" w:rsidTr="00FE6D9C">
        <w:trPr>
          <w:gridBefore w:val="1"/>
          <w:wBefore w:w="10" w:type="dxa"/>
          <w:trHeight w:val="315"/>
        </w:trPr>
        <w:tc>
          <w:tcPr>
            <w:tcW w:w="2518" w:type="dxa"/>
            <w:shd w:val="clear" w:color="auto" w:fill="auto"/>
            <w:noWrap/>
            <w:vAlign w:val="bottom"/>
            <w:hideMark/>
          </w:tcPr>
          <w:p w14:paraId="62B6A022"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Financial management</w:t>
            </w:r>
          </w:p>
        </w:tc>
        <w:tc>
          <w:tcPr>
            <w:tcW w:w="1843" w:type="dxa"/>
            <w:shd w:val="clear" w:color="auto" w:fill="auto"/>
            <w:noWrap/>
            <w:vAlign w:val="bottom"/>
            <w:hideMark/>
          </w:tcPr>
          <w:p w14:paraId="132A22E7"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4.19 (±2.38)</w:t>
            </w:r>
          </w:p>
        </w:tc>
        <w:tc>
          <w:tcPr>
            <w:tcW w:w="1417" w:type="dxa"/>
            <w:shd w:val="clear" w:color="auto" w:fill="auto"/>
            <w:noWrap/>
            <w:vAlign w:val="bottom"/>
            <w:hideMark/>
          </w:tcPr>
          <w:p w14:paraId="5289B6A2"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c>
          <w:tcPr>
            <w:tcW w:w="1701" w:type="dxa"/>
            <w:shd w:val="clear" w:color="auto" w:fill="auto"/>
            <w:noWrap/>
            <w:vAlign w:val="center"/>
            <w:hideMark/>
          </w:tcPr>
          <w:p w14:paraId="08303FF8"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 (±2.00)</w:t>
            </w:r>
          </w:p>
        </w:tc>
        <w:tc>
          <w:tcPr>
            <w:tcW w:w="1843" w:type="dxa"/>
            <w:shd w:val="clear" w:color="auto" w:fill="auto"/>
            <w:noWrap/>
            <w:vAlign w:val="center"/>
            <w:hideMark/>
          </w:tcPr>
          <w:p w14:paraId="3E12BBC6"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6.00</w:t>
            </w:r>
          </w:p>
        </w:tc>
      </w:tr>
      <w:tr w:rsidR="005A2F60" w:rsidRPr="003D237D" w14:paraId="289CA3AD" w14:textId="77777777" w:rsidTr="00FE6D9C">
        <w:trPr>
          <w:gridBefore w:val="1"/>
          <w:wBefore w:w="10" w:type="dxa"/>
          <w:trHeight w:val="315"/>
        </w:trPr>
        <w:tc>
          <w:tcPr>
            <w:tcW w:w="2518" w:type="dxa"/>
            <w:shd w:val="clear" w:color="auto" w:fill="auto"/>
            <w:noWrap/>
            <w:vAlign w:val="bottom"/>
            <w:hideMark/>
          </w:tcPr>
          <w:p w14:paraId="600D1081"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Accounting</w:t>
            </w:r>
          </w:p>
        </w:tc>
        <w:tc>
          <w:tcPr>
            <w:tcW w:w="1843" w:type="dxa"/>
            <w:shd w:val="clear" w:color="auto" w:fill="auto"/>
            <w:noWrap/>
            <w:vAlign w:val="bottom"/>
            <w:hideMark/>
          </w:tcPr>
          <w:p w14:paraId="703F018C"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5.47 (±1.70)</w:t>
            </w:r>
          </w:p>
        </w:tc>
        <w:tc>
          <w:tcPr>
            <w:tcW w:w="1417" w:type="dxa"/>
            <w:shd w:val="clear" w:color="auto" w:fill="auto"/>
            <w:noWrap/>
            <w:vAlign w:val="bottom"/>
            <w:hideMark/>
          </w:tcPr>
          <w:p w14:paraId="3C2B4C26"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6.00</w:t>
            </w:r>
          </w:p>
        </w:tc>
        <w:tc>
          <w:tcPr>
            <w:tcW w:w="1701" w:type="dxa"/>
            <w:shd w:val="clear" w:color="auto" w:fill="auto"/>
            <w:noWrap/>
            <w:vAlign w:val="center"/>
            <w:hideMark/>
          </w:tcPr>
          <w:p w14:paraId="6415240C"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4.77 (±1.24)</w:t>
            </w:r>
          </w:p>
        </w:tc>
        <w:tc>
          <w:tcPr>
            <w:tcW w:w="1843" w:type="dxa"/>
            <w:shd w:val="clear" w:color="auto" w:fill="auto"/>
            <w:noWrap/>
            <w:vAlign w:val="center"/>
            <w:hideMark/>
          </w:tcPr>
          <w:p w14:paraId="1A14BCD3"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r>
      <w:tr w:rsidR="005A2F60" w:rsidRPr="003D237D" w14:paraId="6ABDD4E5" w14:textId="77777777" w:rsidTr="00FE6D9C">
        <w:trPr>
          <w:gridBefore w:val="1"/>
          <w:wBefore w:w="10" w:type="dxa"/>
          <w:trHeight w:val="315"/>
        </w:trPr>
        <w:tc>
          <w:tcPr>
            <w:tcW w:w="2518" w:type="dxa"/>
            <w:shd w:val="clear" w:color="auto" w:fill="auto"/>
            <w:noWrap/>
            <w:vAlign w:val="bottom"/>
            <w:hideMark/>
          </w:tcPr>
          <w:p w14:paraId="1C3FE018"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Legal services</w:t>
            </w:r>
          </w:p>
        </w:tc>
        <w:tc>
          <w:tcPr>
            <w:tcW w:w="1843" w:type="dxa"/>
            <w:shd w:val="clear" w:color="auto" w:fill="auto"/>
            <w:noWrap/>
            <w:vAlign w:val="bottom"/>
            <w:hideMark/>
          </w:tcPr>
          <w:p w14:paraId="5984ADB1"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5.17 (±1.72)</w:t>
            </w:r>
          </w:p>
        </w:tc>
        <w:tc>
          <w:tcPr>
            <w:tcW w:w="1417" w:type="dxa"/>
            <w:shd w:val="clear" w:color="auto" w:fill="auto"/>
            <w:noWrap/>
            <w:vAlign w:val="bottom"/>
            <w:hideMark/>
          </w:tcPr>
          <w:p w14:paraId="52084940"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c>
          <w:tcPr>
            <w:tcW w:w="1701" w:type="dxa"/>
            <w:shd w:val="clear" w:color="auto" w:fill="auto"/>
            <w:noWrap/>
            <w:vAlign w:val="center"/>
            <w:hideMark/>
          </w:tcPr>
          <w:p w14:paraId="22EEEFF2"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5.85 (±0.99)</w:t>
            </w:r>
          </w:p>
        </w:tc>
        <w:tc>
          <w:tcPr>
            <w:tcW w:w="1843" w:type="dxa"/>
            <w:shd w:val="clear" w:color="auto" w:fill="auto"/>
            <w:noWrap/>
            <w:vAlign w:val="center"/>
            <w:hideMark/>
          </w:tcPr>
          <w:p w14:paraId="4377ECA2"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6.00</w:t>
            </w:r>
          </w:p>
        </w:tc>
      </w:tr>
      <w:tr w:rsidR="005A2F60" w:rsidRPr="003D237D" w14:paraId="0F34559F" w14:textId="77777777" w:rsidTr="00FE6D9C">
        <w:trPr>
          <w:gridBefore w:val="1"/>
          <w:wBefore w:w="10" w:type="dxa"/>
          <w:trHeight w:val="315"/>
        </w:trPr>
        <w:tc>
          <w:tcPr>
            <w:tcW w:w="2518" w:type="dxa"/>
            <w:shd w:val="clear" w:color="auto" w:fill="auto"/>
            <w:noWrap/>
            <w:vAlign w:val="bottom"/>
            <w:hideMark/>
          </w:tcPr>
          <w:p w14:paraId="0F9D516D"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Operations management</w:t>
            </w:r>
          </w:p>
        </w:tc>
        <w:tc>
          <w:tcPr>
            <w:tcW w:w="1843" w:type="dxa"/>
            <w:shd w:val="clear" w:color="auto" w:fill="auto"/>
            <w:noWrap/>
            <w:vAlign w:val="bottom"/>
            <w:hideMark/>
          </w:tcPr>
          <w:p w14:paraId="21497C38"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5.89 (±1.30)</w:t>
            </w:r>
          </w:p>
        </w:tc>
        <w:tc>
          <w:tcPr>
            <w:tcW w:w="1417" w:type="dxa"/>
            <w:shd w:val="clear" w:color="auto" w:fill="auto"/>
            <w:noWrap/>
            <w:vAlign w:val="bottom"/>
            <w:hideMark/>
          </w:tcPr>
          <w:p w14:paraId="1B2F3DF9"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6.00</w:t>
            </w:r>
          </w:p>
        </w:tc>
        <w:tc>
          <w:tcPr>
            <w:tcW w:w="1701" w:type="dxa"/>
            <w:shd w:val="clear" w:color="auto" w:fill="auto"/>
            <w:noWrap/>
            <w:vAlign w:val="center"/>
            <w:hideMark/>
          </w:tcPr>
          <w:p w14:paraId="7E6933D3"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4.83 (±1.86)</w:t>
            </w:r>
          </w:p>
        </w:tc>
        <w:tc>
          <w:tcPr>
            <w:tcW w:w="1843" w:type="dxa"/>
            <w:shd w:val="clear" w:color="auto" w:fill="auto"/>
            <w:noWrap/>
            <w:vAlign w:val="center"/>
            <w:hideMark/>
          </w:tcPr>
          <w:p w14:paraId="24F6129A"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5.00</w:t>
            </w:r>
          </w:p>
        </w:tc>
      </w:tr>
      <w:tr w:rsidR="005A2F60" w:rsidRPr="003D237D" w14:paraId="73BCC470" w14:textId="77777777" w:rsidTr="00FE6D9C">
        <w:trPr>
          <w:gridBefore w:val="1"/>
          <w:wBefore w:w="10" w:type="dxa"/>
          <w:trHeight w:val="315"/>
        </w:trPr>
        <w:tc>
          <w:tcPr>
            <w:tcW w:w="2518" w:type="dxa"/>
            <w:shd w:val="clear" w:color="auto" w:fill="auto"/>
            <w:noWrap/>
            <w:vAlign w:val="bottom"/>
            <w:hideMark/>
          </w:tcPr>
          <w:p w14:paraId="65C566A9"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Corporate development</w:t>
            </w:r>
          </w:p>
        </w:tc>
        <w:tc>
          <w:tcPr>
            <w:tcW w:w="1843" w:type="dxa"/>
            <w:shd w:val="clear" w:color="auto" w:fill="auto"/>
            <w:noWrap/>
            <w:vAlign w:val="bottom"/>
            <w:hideMark/>
          </w:tcPr>
          <w:p w14:paraId="6100608C"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3.67 (±1.67)</w:t>
            </w:r>
          </w:p>
        </w:tc>
        <w:tc>
          <w:tcPr>
            <w:tcW w:w="1417" w:type="dxa"/>
            <w:shd w:val="clear" w:color="auto" w:fill="auto"/>
            <w:noWrap/>
            <w:vAlign w:val="bottom"/>
            <w:hideMark/>
          </w:tcPr>
          <w:p w14:paraId="6684BE10"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4.00</w:t>
            </w:r>
          </w:p>
        </w:tc>
        <w:tc>
          <w:tcPr>
            <w:tcW w:w="1701" w:type="dxa"/>
            <w:shd w:val="clear" w:color="auto" w:fill="auto"/>
            <w:noWrap/>
            <w:vAlign w:val="center"/>
            <w:hideMark/>
          </w:tcPr>
          <w:p w14:paraId="0D7C5889"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3.08 (±1.12)</w:t>
            </w:r>
          </w:p>
        </w:tc>
        <w:tc>
          <w:tcPr>
            <w:tcW w:w="1843" w:type="dxa"/>
            <w:shd w:val="clear" w:color="auto" w:fill="auto"/>
            <w:noWrap/>
            <w:vAlign w:val="center"/>
            <w:hideMark/>
          </w:tcPr>
          <w:p w14:paraId="765D48BF"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3.00</w:t>
            </w:r>
          </w:p>
        </w:tc>
      </w:tr>
      <w:tr w:rsidR="005A2F60" w:rsidRPr="003D237D" w14:paraId="7E7FC9C7" w14:textId="77777777" w:rsidTr="00FE6D9C">
        <w:trPr>
          <w:gridBefore w:val="1"/>
          <w:wBefore w:w="10" w:type="dxa"/>
          <w:trHeight w:val="315"/>
        </w:trPr>
        <w:tc>
          <w:tcPr>
            <w:tcW w:w="2518" w:type="dxa"/>
            <w:shd w:val="clear" w:color="auto" w:fill="auto"/>
            <w:noWrap/>
            <w:vAlign w:val="bottom"/>
            <w:hideMark/>
          </w:tcPr>
          <w:p w14:paraId="2BC90309"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Product pricing</w:t>
            </w:r>
          </w:p>
        </w:tc>
        <w:tc>
          <w:tcPr>
            <w:tcW w:w="1843" w:type="dxa"/>
            <w:shd w:val="clear" w:color="auto" w:fill="auto"/>
            <w:noWrap/>
            <w:vAlign w:val="bottom"/>
            <w:hideMark/>
          </w:tcPr>
          <w:p w14:paraId="59863DF8"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4.65 (±1.80)</w:t>
            </w:r>
          </w:p>
        </w:tc>
        <w:tc>
          <w:tcPr>
            <w:tcW w:w="1417" w:type="dxa"/>
            <w:shd w:val="clear" w:color="auto" w:fill="auto"/>
            <w:noWrap/>
            <w:vAlign w:val="bottom"/>
            <w:hideMark/>
          </w:tcPr>
          <w:p w14:paraId="0E043ACC"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4.65</w:t>
            </w:r>
          </w:p>
        </w:tc>
        <w:tc>
          <w:tcPr>
            <w:tcW w:w="1701" w:type="dxa"/>
            <w:shd w:val="clear" w:color="auto" w:fill="auto"/>
            <w:noWrap/>
            <w:vAlign w:val="center"/>
            <w:hideMark/>
          </w:tcPr>
          <w:p w14:paraId="53506692"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4.15 (±2.27)</w:t>
            </w:r>
          </w:p>
        </w:tc>
        <w:tc>
          <w:tcPr>
            <w:tcW w:w="1843" w:type="dxa"/>
            <w:shd w:val="clear" w:color="auto" w:fill="auto"/>
            <w:noWrap/>
            <w:vAlign w:val="center"/>
            <w:hideMark/>
          </w:tcPr>
          <w:p w14:paraId="4E7BCD4C"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4.00</w:t>
            </w:r>
          </w:p>
        </w:tc>
      </w:tr>
      <w:tr w:rsidR="005A2F60" w:rsidRPr="003D237D" w14:paraId="1FBEC51C" w14:textId="77777777" w:rsidTr="00FE6D9C">
        <w:trPr>
          <w:gridBefore w:val="1"/>
          <w:wBefore w:w="10" w:type="dxa"/>
          <w:trHeight w:val="315"/>
        </w:trPr>
        <w:tc>
          <w:tcPr>
            <w:tcW w:w="2518" w:type="dxa"/>
            <w:shd w:val="clear" w:color="auto" w:fill="auto"/>
            <w:noWrap/>
            <w:vAlign w:val="bottom"/>
            <w:hideMark/>
          </w:tcPr>
          <w:p w14:paraId="076CCA16"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Management of Direct sales</w:t>
            </w:r>
          </w:p>
        </w:tc>
        <w:tc>
          <w:tcPr>
            <w:tcW w:w="1843" w:type="dxa"/>
            <w:shd w:val="clear" w:color="auto" w:fill="auto"/>
            <w:noWrap/>
            <w:vAlign w:val="bottom"/>
            <w:hideMark/>
          </w:tcPr>
          <w:p w14:paraId="73916BF4"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5.89 (±1.58)</w:t>
            </w:r>
          </w:p>
        </w:tc>
        <w:tc>
          <w:tcPr>
            <w:tcW w:w="1417" w:type="dxa"/>
            <w:shd w:val="clear" w:color="auto" w:fill="auto"/>
            <w:noWrap/>
            <w:vAlign w:val="bottom"/>
            <w:hideMark/>
          </w:tcPr>
          <w:p w14:paraId="2CE77829"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7.00</w:t>
            </w:r>
          </w:p>
        </w:tc>
        <w:tc>
          <w:tcPr>
            <w:tcW w:w="1701" w:type="dxa"/>
            <w:shd w:val="clear" w:color="auto" w:fill="auto"/>
            <w:noWrap/>
            <w:vAlign w:val="center"/>
            <w:hideMark/>
          </w:tcPr>
          <w:p w14:paraId="46F994EF"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5.77 (±1.24)</w:t>
            </w:r>
          </w:p>
        </w:tc>
        <w:tc>
          <w:tcPr>
            <w:tcW w:w="1843" w:type="dxa"/>
            <w:shd w:val="clear" w:color="auto" w:fill="auto"/>
            <w:noWrap/>
            <w:vAlign w:val="center"/>
            <w:hideMark/>
          </w:tcPr>
          <w:p w14:paraId="6FD37F12"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6.00</w:t>
            </w:r>
          </w:p>
        </w:tc>
      </w:tr>
      <w:tr w:rsidR="005A2F60" w:rsidRPr="003D237D" w14:paraId="533DE87E" w14:textId="77777777" w:rsidTr="00FE6D9C">
        <w:trPr>
          <w:gridBefore w:val="1"/>
          <w:wBefore w:w="10" w:type="dxa"/>
          <w:trHeight w:val="330"/>
        </w:trPr>
        <w:tc>
          <w:tcPr>
            <w:tcW w:w="2518" w:type="dxa"/>
            <w:tcBorders>
              <w:bottom w:val="single" w:sz="4" w:space="0" w:color="auto"/>
            </w:tcBorders>
            <w:shd w:val="clear" w:color="auto" w:fill="auto"/>
            <w:noWrap/>
            <w:vAlign w:val="bottom"/>
            <w:hideMark/>
          </w:tcPr>
          <w:p w14:paraId="749C887A" w14:textId="77777777" w:rsidR="005A2F60" w:rsidRPr="000010FA" w:rsidRDefault="005A2F60" w:rsidP="00FE6D9C">
            <w:pPr>
              <w:rPr>
                <w:rFonts w:eastAsia="Times New Roman"/>
                <w:sz w:val="22"/>
                <w:szCs w:val="22"/>
                <w:lang w:eastAsia="el-GR"/>
              </w:rPr>
            </w:pPr>
            <w:r w:rsidRPr="000010FA">
              <w:rPr>
                <w:rFonts w:eastAsia="Times New Roman"/>
                <w:sz w:val="22"/>
                <w:szCs w:val="22"/>
                <w:lang w:eastAsia="el-GR"/>
              </w:rPr>
              <w:t>Inventory management</w:t>
            </w:r>
          </w:p>
        </w:tc>
        <w:tc>
          <w:tcPr>
            <w:tcW w:w="1843" w:type="dxa"/>
            <w:tcBorders>
              <w:bottom w:val="single" w:sz="4" w:space="0" w:color="auto"/>
            </w:tcBorders>
            <w:shd w:val="clear" w:color="auto" w:fill="auto"/>
            <w:noWrap/>
            <w:vAlign w:val="bottom"/>
            <w:hideMark/>
          </w:tcPr>
          <w:p w14:paraId="342CB133"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5.40 (±1.50)</w:t>
            </w:r>
          </w:p>
        </w:tc>
        <w:tc>
          <w:tcPr>
            <w:tcW w:w="1417" w:type="dxa"/>
            <w:tcBorders>
              <w:bottom w:val="single" w:sz="4" w:space="0" w:color="auto"/>
            </w:tcBorders>
            <w:shd w:val="clear" w:color="auto" w:fill="auto"/>
            <w:noWrap/>
            <w:vAlign w:val="bottom"/>
            <w:hideMark/>
          </w:tcPr>
          <w:p w14:paraId="3196B530"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5.70</w:t>
            </w:r>
          </w:p>
        </w:tc>
        <w:tc>
          <w:tcPr>
            <w:tcW w:w="1701" w:type="dxa"/>
            <w:tcBorders>
              <w:bottom w:val="single" w:sz="4" w:space="0" w:color="auto"/>
            </w:tcBorders>
            <w:shd w:val="clear" w:color="auto" w:fill="auto"/>
            <w:noWrap/>
            <w:vAlign w:val="center"/>
            <w:hideMark/>
          </w:tcPr>
          <w:p w14:paraId="7DB1CD19"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3.77 (±1.88)</w:t>
            </w:r>
          </w:p>
        </w:tc>
        <w:tc>
          <w:tcPr>
            <w:tcW w:w="1843" w:type="dxa"/>
            <w:tcBorders>
              <w:bottom w:val="single" w:sz="4" w:space="0" w:color="auto"/>
            </w:tcBorders>
            <w:shd w:val="clear" w:color="auto" w:fill="auto"/>
            <w:noWrap/>
            <w:vAlign w:val="center"/>
            <w:hideMark/>
          </w:tcPr>
          <w:p w14:paraId="2916300B" w14:textId="77777777" w:rsidR="005A2F60" w:rsidRPr="000010FA" w:rsidRDefault="005A2F60" w:rsidP="00FE6D9C">
            <w:pPr>
              <w:jc w:val="center"/>
              <w:rPr>
                <w:rFonts w:eastAsia="Times New Roman"/>
                <w:sz w:val="22"/>
                <w:szCs w:val="22"/>
                <w:lang w:eastAsia="el-GR"/>
              </w:rPr>
            </w:pPr>
            <w:r w:rsidRPr="000010FA">
              <w:rPr>
                <w:rFonts w:eastAsia="Times New Roman"/>
                <w:sz w:val="22"/>
                <w:szCs w:val="22"/>
                <w:lang w:eastAsia="el-GR"/>
              </w:rPr>
              <w:t>3.00</w:t>
            </w:r>
          </w:p>
        </w:tc>
      </w:tr>
    </w:tbl>
    <w:p w14:paraId="090D0317" w14:textId="77777777" w:rsidR="005A2F60" w:rsidRPr="003D237D" w:rsidRDefault="005A2F60" w:rsidP="005A2F60">
      <w:pPr>
        <w:pStyle w:val="BodyA"/>
        <w:spacing w:line="360" w:lineRule="auto"/>
        <w:jc w:val="both"/>
        <w:rPr>
          <w:rFonts w:cs="Times New Roman"/>
          <w:iCs/>
          <w:color w:val="auto"/>
          <w:sz w:val="24"/>
          <w:szCs w:val="24"/>
          <w:lang w:val="en-GB"/>
        </w:rPr>
      </w:pPr>
    </w:p>
    <w:p w14:paraId="1F02C167" w14:textId="751AB074" w:rsidR="00F5455B" w:rsidRDefault="00F5455B">
      <w:r>
        <w:br w:type="page"/>
      </w:r>
    </w:p>
    <w:tbl>
      <w:tblPr>
        <w:tblW w:w="8478" w:type="dxa"/>
        <w:tblLayout w:type="fixed"/>
        <w:tblLook w:val="04A0" w:firstRow="1" w:lastRow="0" w:firstColumn="1" w:lastColumn="0" w:noHBand="0" w:noVBand="1"/>
      </w:tblPr>
      <w:tblGrid>
        <w:gridCol w:w="3510"/>
        <w:gridCol w:w="1985"/>
        <w:gridCol w:w="2983"/>
      </w:tblGrid>
      <w:tr w:rsidR="005A2F60" w:rsidRPr="0069228D" w14:paraId="221CD43A" w14:textId="77777777" w:rsidTr="00FE6D9C">
        <w:trPr>
          <w:trHeight w:val="399"/>
        </w:trPr>
        <w:tc>
          <w:tcPr>
            <w:tcW w:w="8478" w:type="dxa"/>
            <w:gridSpan w:val="3"/>
            <w:tcBorders>
              <w:bottom w:val="single" w:sz="4" w:space="0" w:color="auto"/>
            </w:tcBorders>
            <w:shd w:val="clear" w:color="auto" w:fill="auto"/>
            <w:vAlign w:val="center"/>
          </w:tcPr>
          <w:p w14:paraId="0EF6836E" w14:textId="38CB7FEC" w:rsidR="005A2F60" w:rsidRPr="0069228D" w:rsidRDefault="005A2F60" w:rsidP="00FE6D9C">
            <w:pPr>
              <w:pStyle w:val="Caption"/>
              <w:keepNext/>
              <w:spacing w:after="0"/>
              <w:rPr>
                <w:b w:val="0"/>
                <w:color w:val="auto"/>
                <w:sz w:val="20"/>
                <w:szCs w:val="20"/>
              </w:rPr>
            </w:pPr>
            <w:r w:rsidRPr="0069228D">
              <w:rPr>
                <w:b w:val="0"/>
                <w:color w:val="auto"/>
                <w:sz w:val="20"/>
                <w:szCs w:val="20"/>
              </w:rPr>
              <w:lastRenderedPageBreak/>
              <w:t xml:space="preserve">Table </w:t>
            </w:r>
            <w:r>
              <w:rPr>
                <w:b w:val="0"/>
                <w:color w:val="auto"/>
                <w:sz w:val="20"/>
                <w:szCs w:val="20"/>
              </w:rPr>
              <w:t>8.3</w:t>
            </w:r>
            <w:r w:rsidRPr="0069228D">
              <w:rPr>
                <w:b w:val="0"/>
                <w:color w:val="auto"/>
                <w:sz w:val="20"/>
                <w:szCs w:val="20"/>
              </w:rPr>
              <w:t xml:space="preserve">. </w:t>
            </w:r>
            <w:r w:rsidRPr="0069228D">
              <w:rPr>
                <w:rFonts w:cs="Times New Roman"/>
                <w:b w:val="0"/>
                <w:iCs/>
                <w:color w:val="auto"/>
                <w:sz w:val="20"/>
                <w:szCs w:val="20"/>
              </w:rPr>
              <w:t>Differences in locus scores between headquarters and subsidiaries</w:t>
            </w:r>
            <w:r w:rsidR="00175875">
              <w:rPr>
                <w:rFonts w:cs="Times New Roman"/>
                <w:b w:val="0"/>
                <w:iCs/>
                <w:color w:val="auto"/>
                <w:sz w:val="20"/>
                <w:szCs w:val="20"/>
              </w:rPr>
              <w:t>.</w:t>
            </w:r>
          </w:p>
        </w:tc>
      </w:tr>
      <w:tr w:rsidR="005A2F60" w:rsidRPr="0069228D" w14:paraId="5D1926B1" w14:textId="77777777" w:rsidTr="00FE6D9C">
        <w:trPr>
          <w:trHeight w:val="300"/>
        </w:trPr>
        <w:tc>
          <w:tcPr>
            <w:tcW w:w="8478" w:type="dxa"/>
            <w:gridSpan w:val="3"/>
            <w:tcBorders>
              <w:top w:val="single" w:sz="4" w:space="0" w:color="auto"/>
              <w:bottom w:val="single" w:sz="4" w:space="0" w:color="auto"/>
            </w:tcBorders>
            <w:shd w:val="clear" w:color="auto" w:fill="auto"/>
            <w:vAlign w:val="center"/>
            <w:hideMark/>
          </w:tcPr>
          <w:p w14:paraId="47067090" w14:textId="77777777" w:rsidR="005A2F60" w:rsidRPr="0069228D" w:rsidRDefault="005A2F60" w:rsidP="00FE6D9C">
            <w:pPr>
              <w:ind w:left="567"/>
              <w:jc w:val="center"/>
              <w:rPr>
                <w:rFonts w:eastAsia="Times New Roman"/>
                <w:i/>
                <w:sz w:val="20"/>
                <w:szCs w:val="20"/>
                <w:lang w:eastAsia="el-GR"/>
              </w:rPr>
            </w:pPr>
            <w:r w:rsidRPr="0069228D">
              <w:rPr>
                <w:rFonts w:eastAsia="Times New Roman"/>
                <w:i/>
                <w:sz w:val="20"/>
                <w:szCs w:val="20"/>
                <w:lang w:eastAsia="el-GR"/>
              </w:rPr>
              <w:t>ITEM SCORE COMPARISON</w:t>
            </w:r>
          </w:p>
        </w:tc>
      </w:tr>
      <w:tr w:rsidR="005A2F60" w:rsidRPr="006B4CE9" w14:paraId="22CD4E85" w14:textId="77777777" w:rsidTr="00FE6D9C">
        <w:trPr>
          <w:trHeight w:val="300"/>
        </w:trPr>
        <w:tc>
          <w:tcPr>
            <w:tcW w:w="3510" w:type="dxa"/>
            <w:tcBorders>
              <w:bottom w:val="single" w:sz="4" w:space="0" w:color="auto"/>
            </w:tcBorders>
            <w:shd w:val="clear" w:color="auto" w:fill="auto"/>
            <w:vAlign w:val="bottom"/>
            <w:hideMark/>
          </w:tcPr>
          <w:p w14:paraId="28EE4119" w14:textId="77777777" w:rsidR="005A2F60" w:rsidRPr="0069228D" w:rsidRDefault="005A2F60" w:rsidP="00FE6D9C">
            <w:pPr>
              <w:rPr>
                <w:rFonts w:eastAsia="Times New Roman"/>
                <w:b/>
                <w:sz w:val="20"/>
                <w:szCs w:val="20"/>
                <w:lang w:eastAsia="el-GR"/>
              </w:rPr>
            </w:pPr>
            <w:r w:rsidRPr="0069228D">
              <w:rPr>
                <w:rFonts w:eastAsia="Times New Roman"/>
                <w:b/>
                <w:sz w:val="20"/>
                <w:szCs w:val="20"/>
                <w:lang w:eastAsia="el-GR"/>
              </w:rPr>
              <w:t>Decision Item </w:t>
            </w:r>
          </w:p>
        </w:tc>
        <w:tc>
          <w:tcPr>
            <w:tcW w:w="1985" w:type="dxa"/>
            <w:tcBorders>
              <w:bottom w:val="single" w:sz="4" w:space="0" w:color="auto"/>
            </w:tcBorders>
            <w:shd w:val="clear" w:color="auto" w:fill="auto"/>
            <w:vAlign w:val="bottom"/>
            <w:hideMark/>
          </w:tcPr>
          <w:p w14:paraId="57442C08" w14:textId="77777777" w:rsidR="005A2F60" w:rsidRPr="0069228D" w:rsidRDefault="005A2F60" w:rsidP="00FE6D9C">
            <w:pPr>
              <w:jc w:val="right"/>
              <w:rPr>
                <w:rFonts w:eastAsia="Times New Roman"/>
                <w:b/>
                <w:sz w:val="20"/>
                <w:szCs w:val="20"/>
                <w:lang w:eastAsia="el-GR"/>
              </w:rPr>
            </w:pPr>
            <w:r w:rsidRPr="0069228D">
              <w:rPr>
                <w:rFonts w:eastAsia="Times New Roman"/>
                <w:b/>
                <w:sz w:val="20"/>
                <w:szCs w:val="20"/>
                <w:lang w:eastAsia="el-GR"/>
              </w:rPr>
              <w:t>Mean Difference</w:t>
            </w:r>
          </w:p>
        </w:tc>
        <w:tc>
          <w:tcPr>
            <w:tcW w:w="2983" w:type="dxa"/>
            <w:tcBorders>
              <w:bottom w:val="single" w:sz="4" w:space="0" w:color="auto"/>
            </w:tcBorders>
            <w:shd w:val="clear" w:color="auto" w:fill="auto"/>
            <w:vAlign w:val="bottom"/>
            <w:hideMark/>
          </w:tcPr>
          <w:p w14:paraId="6D5A017A" w14:textId="77777777" w:rsidR="005A2F60" w:rsidRDefault="005A2F60" w:rsidP="00FE6D9C">
            <w:pPr>
              <w:jc w:val="right"/>
              <w:rPr>
                <w:rFonts w:eastAsia="Times New Roman"/>
                <w:b/>
                <w:sz w:val="20"/>
                <w:szCs w:val="20"/>
                <w:lang w:eastAsia="el-GR"/>
              </w:rPr>
            </w:pPr>
            <w:r w:rsidRPr="008E4A93">
              <w:rPr>
                <w:rFonts w:eastAsia="Times New Roman"/>
                <w:b/>
                <w:sz w:val="20"/>
                <w:szCs w:val="20"/>
                <w:lang w:eastAsia="el-GR"/>
              </w:rPr>
              <w:t>p-value</w:t>
            </w:r>
            <w:r w:rsidRPr="006B4CE9">
              <w:rPr>
                <w:rFonts w:eastAsia="Times New Roman"/>
                <w:b/>
                <w:sz w:val="20"/>
                <w:szCs w:val="20"/>
                <w:lang w:eastAsia="el-GR"/>
              </w:rPr>
              <w:t xml:space="preserve"> </w:t>
            </w:r>
          </w:p>
          <w:p w14:paraId="30F7859B" w14:textId="77777777" w:rsidR="005A2F60" w:rsidRPr="006B4CE9" w:rsidRDefault="005A2F60" w:rsidP="00FE6D9C">
            <w:pPr>
              <w:jc w:val="right"/>
              <w:rPr>
                <w:rFonts w:eastAsia="Times New Roman"/>
                <w:b/>
                <w:sz w:val="20"/>
                <w:szCs w:val="20"/>
                <w:lang w:eastAsia="el-GR"/>
              </w:rPr>
            </w:pPr>
            <w:r w:rsidRPr="004F466E">
              <w:rPr>
                <w:rFonts w:eastAsia="Times New Roman"/>
                <w:sz w:val="20"/>
                <w:szCs w:val="20"/>
                <w:lang w:eastAsia="el-GR"/>
              </w:rPr>
              <w:t>(</w:t>
            </w:r>
            <w:r w:rsidRPr="008E4A93">
              <w:rPr>
                <w:rFonts w:eastAsia="Times New Roman"/>
                <w:sz w:val="20"/>
                <w:szCs w:val="20"/>
                <w:lang w:eastAsia="el-GR"/>
              </w:rPr>
              <w:t>Wilcoxon's signed rank test</w:t>
            </w:r>
            <w:r>
              <w:rPr>
                <w:rFonts w:eastAsia="Times New Roman"/>
                <w:sz w:val="20"/>
                <w:szCs w:val="20"/>
                <w:lang w:eastAsia="el-GR"/>
              </w:rPr>
              <w:t>)</w:t>
            </w:r>
          </w:p>
        </w:tc>
      </w:tr>
      <w:tr w:rsidR="005A2F60" w:rsidRPr="0069228D" w14:paraId="23B81B70" w14:textId="77777777" w:rsidTr="00FE6D9C">
        <w:trPr>
          <w:trHeight w:val="300"/>
        </w:trPr>
        <w:tc>
          <w:tcPr>
            <w:tcW w:w="3510" w:type="dxa"/>
            <w:tcBorders>
              <w:top w:val="single" w:sz="4" w:space="0" w:color="auto"/>
            </w:tcBorders>
            <w:shd w:val="clear" w:color="auto" w:fill="auto"/>
            <w:hideMark/>
          </w:tcPr>
          <w:p w14:paraId="394A1B89"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Inventory management</w:t>
            </w:r>
          </w:p>
        </w:tc>
        <w:tc>
          <w:tcPr>
            <w:tcW w:w="1985" w:type="dxa"/>
            <w:tcBorders>
              <w:top w:val="single" w:sz="4" w:space="0" w:color="auto"/>
            </w:tcBorders>
            <w:shd w:val="clear" w:color="auto" w:fill="auto"/>
            <w:noWrap/>
            <w:vAlign w:val="center"/>
            <w:hideMark/>
          </w:tcPr>
          <w:p w14:paraId="6B0F1ABA"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-1.457</w:t>
            </w:r>
          </w:p>
        </w:tc>
        <w:tc>
          <w:tcPr>
            <w:tcW w:w="2983" w:type="dxa"/>
            <w:tcBorders>
              <w:top w:val="single" w:sz="4" w:space="0" w:color="auto"/>
            </w:tcBorders>
            <w:shd w:val="clear" w:color="auto" w:fill="auto"/>
            <w:noWrap/>
            <w:vAlign w:val="bottom"/>
            <w:hideMark/>
          </w:tcPr>
          <w:p w14:paraId="3D81481B"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0.000</w:t>
            </w:r>
          </w:p>
        </w:tc>
      </w:tr>
      <w:tr w:rsidR="005A2F60" w:rsidRPr="0069228D" w14:paraId="3270091E" w14:textId="77777777" w:rsidTr="00FE6D9C">
        <w:trPr>
          <w:trHeight w:val="300"/>
        </w:trPr>
        <w:tc>
          <w:tcPr>
            <w:tcW w:w="3510" w:type="dxa"/>
            <w:shd w:val="clear" w:color="auto" w:fill="auto"/>
            <w:hideMark/>
          </w:tcPr>
          <w:p w14:paraId="6901532E"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Market segmentation</w:t>
            </w:r>
          </w:p>
        </w:tc>
        <w:tc>
          <w:tcPr>
            <w:tcW w:w="1985" w:type="dxa"/>
            <w:shd w:val="clear" w:color="auto" w:fill="auto"/>
            <w:noWrap/>
            <w:vAlign w:val="center"/>
            <w:hideMark/>
          </w:tcPr>
          <w:p w14:paraId="72E0EE17"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-0.861</w:t>
            </w:r>
          </w:p>
        </w:tc>
        <w:tc>
          <w:tcPr>
            <w:tcW w:w="2983" w:type="dxa"/>
            <w:shd w:val="clear" w:color="auto" w:fill="auto"/>
            <w:noWrap/>
            <w:vAlign w:val="bottom"/>
            <w:hideMark/>
          </w:tcPr>
          <w:p w14:paraId="3A1AD527"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0.001</w:t>
            </w:r>
          </w:p>
        </w:tc>
      </w:tr>
      <w:tr w:rsidR="005A2F60" w:rsidRPr="0069228D" w14:paraId="0BCA94A0" w14:textId="77777777" w:rsidTr="00FE6D9C">
        <w:trPr>
          <w:trHeight w:val="300"/>
        </w:trPr>
        <w:tc>
          <w:tcPr>
            <w:tcW w:w="3510" w:type="dxa"/>
            <w:shd w:val="clear" w:color="auto" w:fill="auto"/>
            <w:hideMark/>
          </w:tcPr>
          <w:p w14:paraId="0F1A9679"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Product positioning</w:t>
            </w:r>
          </w:p>
        </w:tc>
        <w:tc>
          <w:tcPr>
            <w:tcW w:w="1985" w:type="dxa"/>
            <w:shd w:val="clear" w:color="auto" w:fill="auto"/>
            <w:noWrap/>
            <w:vAlign w:val="center"/>
            <w:hideMark/>
          </w:tcPr>
          <w:p w14:paraId="0A0B59E1"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-1.056</w:t>
            </w:r>
          </w:p>
        </w:tc>
        <w:tc>
          <w:tcPr>
            <w:tcW w:w="2983" w:type="dxa"/>
            <w:shd w:val="clear" w:color="auto" w:fill="auto"/>
            <w:noWrap/>
            <w:vAlign w:val="bottom"/>
            <w:hideMark/>
          </w:tcPr>
          <w:p w14:paraId="7083CFDF"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0.003</w:t>
            </w:r>
          </w:p>
        </w:tc>
      </w:tr>
      <w:tr w:rsidR="005A2F60" w:rsidRPr="0069228D" w14:paraId="03ADFB51" w14:textId="77777777" w:rsidTr="00FE6D9C">
        <w:trPr>
          <w:trHeight w:val="300"/>
        </w:trPr>
        <w:tc>
          <w:tcPr>
            <w:tcW w:w="3510" w:type="dxa"/>
            <w:shd w:val="clear" w:color="auto" w:fill="auto"/>
            <w:hideMark/>
          </w:tcPr>
          <w:p w14:paraId="75B48647"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Manpower recruiting</w:t>
            </w:r>
          </w:p>
        </w:tc>
        <w:tc>
          <w:tcPr>
            <w:tcW w:w="1985" w:type="dxa"/>
            <w:shd w:val="clear" w:color="auto" w:fill="auto"/>
            <w:noWrap/>
            <w:vAlign w:val="center"/>
            <w:hideMark/>
          </w:tcPr>
          <w:p w14:paraId="29904EED"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-0.639</w:t>
            </w:r>
          </w:p>
        </w:tc>
        <w:tc>
          <w:tcPr>
            <w:tcW w:w="2983" w:type="dxa"/>
            <w:shd w:val="clear" w:color="auto" w:fill="auto"/>
            <w:noWrap/>
            <w:vAlign w:val="bottom"/>
            <w:hideMark/>
          </w:tcPr>
          <w:p w14:paraId="20309AC3"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0.004</w:t>
            </w:r>
          </w:p>
        </w:tc>
      </w:tr>
      <w:tr w:rsidR="005A2F60" w:rsidRPr="0069228D" w14:paraId="257EF9A1" w14:textId="77777777" w:rsidTr="00FE6D9C">
        <w:trPr>
          <w:trHeight w:val="300"/>
        </w:trPr>
        <w:tc>
          <w:tcPr>
            <w:tcW w:w="3510" w:type="dxa"/>
            <w:shd w:val="clear" w:color="auto" w:fill="auto"/>
            <w:hideMark/>
          </w:tcPr>
          <w:p w14:paraId="448F090C"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Public relations</w:t>
            </w:r>
          </w:p>
        </w:tc>
        <w:tc>
          <w:tcPr>
            <w:tcW w:w="1985" w:type="dxa"/>
            <w:shd w:val="clear" w:color="auto" w:fill="auto"/>
            <w:noWrap/>
            <w:vAlign w:val="center"/>
            <w:hideMark/>
          </w:tcPr>
          <w:p w14:paraId="3E5AFB29"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-0.639</w:t>
            </w:r>
          </w:p>
        </w:tc>
        <w:tc>
          <w:tcPr>
            <w:tcW w:w="2983" w:type="dxa"/>
            <w:shd w:val="clear" w:color="auto" w:fill="auto"/>
            <w:noWrap/>
            <w:vAlign w:val="bottom"/>
            <w:hideMark/>
          </w:tcPr>
          <w:p w14:paraId="436219A7"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0.005</w:t>
            </w:r>
          </w:p>
        </w:tc>
      </w:tr>
      <w:tr w:rsidR="005A2F60" w:rsidRPr="0069228D" w14:paraId="5F905120" w14:textId="77777777" w:rsidTr="00FE6D9C">
        <w:trPr>
          <w:trHeight w:val="247"/>
        </w:trPr>
        <w:tc>
          <w:tcPr>
            <w:tcW w:w="3510" w:type="dxa"/>
            <w:shd w:val="clear" w:color="auto" w:fill="auto"/>
            <w:hideMark/>
          </w:tcPr>
          <w:p w14:paraId="133B66CA"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Measuring productivity</w:t>
            </w:r>
          </w:p>
        </w:tc>
        <w:tc>
          <w:tcPr>
            <w:tcW w:w="1985" w:type="dxa"/>
            <w:shd w:val="clear" w:color="auto" w:fill="auto"/>
            <w:noWrap/>
            <w:vAlign w:val="center"/>
            <w:hideMark/>
          </w:tcPr>
          <w:p w14:paraId="68E309EE"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-0.722</w:t>
            </w:r>
          </w:p>
        </w:tc>
        <w:tc>
          <w:tcPr>
            <w:tcW w:w="2983" w:type="dxa"/>
            <w:shd w:val="clear" w:color="auto" w:fill="auto"/>
            <w:noWrap/>
            <w:vAlign w:val="bottom"/>
            <w:hideMark/>
          </w:tcPr>
          <w:p w14:paraId="6900D24A" w14:textId="77777777" w:rsidR="005A2F60" w:rsidRPr="0069228D" w:rsidRDefault="005A2F60" w:rsidP="00FE6D9C">
            <w:pPr>
              <w:jc w:val="right"/>
              <w:rPr>
                <w:rFonts w:eastAsia="Times New Roman"/>
                <w:sz w:val="20"/>
                <w:szCs w:val="20"/>
                <w:lang w:eastAsia="el-GR"/>
              </w:rPr>
            </w:pPr>
            <w:r w:rsidRPr="0069228D">
              <w:rPr>
                <w:rFonts w:eastAsia="Times New Roman"/>
                <w:sz w:val="20"/>
                <w:szCs w:val="20"/>
                <w:lang w:eastAsia="el-GR"/>
              </w:rPr>
              <w:t>0.021</w:t>
            </w:r>
          </w:p>
        </w:tc>
      </w:tr>
      <w:tr w:rsidR="005A2F60" w:rsidRPr="0069228D" w14:paraId="76303A0F" w14:textId="77777777" w:rsidTr="00FE6D9C">
        <w:trPr>
          <w:trHeight w:val="300"/>
        </w:trPr>
        <w:tc>
          <w:tcPr>
            <w:tcW w:w="3510" w:type="dxa"/>
            <w:shd w:val="clear" w:color="auto" w:fill="auto"/>
            <w:hideMark/>
          </w:tcPr>
          <w:p w14:paraId="3E851636"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Relationship with competition</w:t>
            </w:r>
          </w:p>
        </w:tc>
        <w:tc>
          <w:tcPr>
            <w:tcW w:w="1985" w:type="dxa"/>
            <w:shd w:val="clear" w:color="auto" w:fill="auto"/>
            <w:noWrap/>
            <w:vAlign w:val="center"/>
            <w:hideMark/>
          </w:tcPr>
          <w:p w14:paraId="12B1EA70"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-0.722</w:t>
            </w:r>
          </w:p>
        </w:tc>
        <w:tc>
          <w:tcPr>
            <w:tcW w:w="2983" w:type="dxa"/>
            <w:shd w:val="clear" w:color="auto" w:fill="auto"/>
            <w:noWrap/>
            <w:vAlign w:val="bottom"/>
            <w:hideMark/>
          </w:tcPr>
          <w:p w14:paraId="4E7B95D7"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0.023</w:t>
            </w:r>
          </w:p>
        </w:tc>
      </w:tr>
      <w:tr w:rsidR="005A2F60" w:rsidRPr="0069228D" w14:paraId="6D639A36" w14:textId="77777777" w:rsidTr="00FE6D9C">
        <w:trPr>
          <w:trHeight w:val="300"/>
        </w:trPr>
        <w:tc>
          <w:tcPr>
            <w:tcW w:w="3510" w:type="dxa"/>
            <w:shd w:val="clear" w:color="auto" w:fill="auto"/>
            <w:hideMark/>
          </w:tcPr>
          <w:p w14:paraId="3330534D"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Training</w:t>
            </w:r>
          </w:p>
        </w:tc>
        <w:tc>
          <w:tcPr>
            <w:tcW w:w="1985" w:type="dxa"/>
            <w:shd w:val="clear" w:color="auto" w:fill="auto"/>
            <w:noWrap/>
            <w:vAlign w:val="center"/>
            <w:hideMark/>
          </w:tcPr>
          <w:p w14:paraId="5FF88291"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-0.722</w:t>
            </w:r>
          </w:p>
        </w:tc>
        <w:tc>
          <w:tcPr>
            <w:tcW w:w="2983" w:type="dxa"/>
            <w:shd w:val="clear" w:color="auto" w:fill="auto"/>
            <w:noWrap/>
            <w:vAlign w:val="bottom"/>
            <w:hideMark/>
          </w:tcPr>
          <w:p w14:paraId="5BB5ED75"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0.036</w:t>
            </w:r>
          </w:p>
        </w:tc>
      </w:tr>
      <w:tr w:rsidR="005A2F60" w:rsidRPr="0069228D" w14:paraId="5393D959" w14:textId="77777777" w:rsidTr="00FE6D9C">
        <w:trPr>
          <w:trHeight w:val="300"/>
        </w:trPr>
        <w:tc>
          <w:tcPr>
            <w:tcW w:w="3510" w:type="dxa"/>
            <w:shd w:val="clear" w:color="auto" w:fill="auto"/>
            <w:hideMark/>
          </w:tcPr>
          <w:p w14:paraId="211FFB5C"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Rewards system</w:t>
            </w:r>
          </w:p>
        </w:tc>
        <w:tc>
          <w:tcPr>
            <w:tcW w:w="1985" w:type="dxa"/>
            <w:shd w:val="clear" w:color="auto" w:fill="auto"/>
            <w:noWrap/>
            <w:vAlign w:val="center"/>
            <w:hideMark/>
          </w:tcPr>
          <w:p w14:paraId="62FAC812"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-0.611</w:t>
            </w:r>
          </w:p>
        </w:tc>
        <w:tc>
          <w:tcPr>
            <w:tcW w:w="2983" w:type="dxa"/>
            <w:shd w:val="clear" w:color="auto" w:fill="auto"/>
            <w:noWrap/>
            <w:vAlign w:val="bottom"/>
            <w:hideMark/>
          </w:tcPr>
          <w:p w14:paraId="49DA379A"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0.050</w:t>
            </w:r>
          </w:p>
        </w:tc>
      </w:tr>
      <w:tr w:rsidR="005A2F60" w:rsidRPr="0069228D" w14:paraId="5EF0EBC8" w14:textId="77777777" w:rsidTr="00FE6D9C">
        <w:trPr>
          <w:trHeight w:val="300"/>
        </w:trPr>
        <w:tc>
          <w:tcPr>
            <w:tcW w:w="3510" w:type="dxa"/>
            <w:shd w:val="clear" w:color="auto" w:fill="auto"/>
            <w:hideMark/>
          </w:tcPr>
          <w:p w14:paraId="6A061355"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Financial management</w:t>
            </w:r>
          </w:p>
        </w:tc>
        <w:tc>
          <w:tcPr>
            <w:tcW w:w="1985" w:type="dxa"/>
            <w:shd w:val="clear" w:color="auto" w:fill="auto"/>
            <w:noWrap/>
            <w:vAlign w:val="center"/>
            <w:hideMark/>
          </w:tcPr>
          <w:p w14:paraId="06208238"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1.000</w:t>
            </w:r>
          </w:p>
        </w:tc>
        <w:tc>
          <w:tcPr>
            <w:tcW w:w="2983" w:type="dxa"/>
            <w:shd w:val="clear" w:color="auto" w:fill="auto"/>
            <w:noWrap/>
            <w:vAlign w:val="bottom"/>
            <w:hideMark/>
          </w:tcPr>
          <w:p w14:paraId="283045C2"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0.061</w:t>
            </w:r>
          </w:p>
        </w:tc>
      </w:tr>
      <w:tr w:rsidR="005A2F60" w:rsidRPr="0069228D" w14:paraId="7499D87B" w14:textId="77777777" w:rsidTr="00FE6D9C">
        <w:trPr>
          <w:trHeight w:val="300"/>
        </w:trPr>
        <w:tc>
          <w:tcPr>
            <w:tcW w:w="3510" w:type="dxa"/>
            <w:shd w:val="clear" w:color="auto" w:fill="auto"/>
            <w:hideMark/>
          </w:tcPr>
          <w:p w14:paraId="5B923C5C"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Accounting</w:t>
            </w:r>
          </w:p>
        </w:tc>
        <w:tc>
          <w:tcPr>
            <w:tcW w:w="1985" w:type="dxa"/>
            <w:shd w:val="clear" w:color="auto" w:fill="auto"/>
            <w:noWrap/>
            <w:vAlign w:val="center"/>
            <w:hideMark/>
          </w:tcPr>
          <w:p w14:paraId="1422740F"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-0.556</w:t>
            </w:r>
          </w:p>
        </w:tc>
        <w:tc>
          <w:tcPr>
            <w:tcW w:w="2983" w:type="dxa"/>
            <w:shd w:val="clear" w:color="auto" w:fill="auto"/>
            <w:noWrap/>
            <w:vAlign w:val="bottom"/>
            <w:hideMark/>
          </w:tcPr>
          <w:p w14:paraId="08CB26BD"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0.065</w:t>
            </w:r>
          </w:p>
        </w:tc>
      </w:tr>
      <w:tr w:rsidR="005A2F60" w:rsidRPr="0069228D" w14:paraId="14955FAD" w14:textId="77777777" w:rsidTr="00FE6D9C">
        <w:trPr>
          <w:trHeight w:val="300"/>
        </w:trPr>
        <w:tc>
          <w:tcPr>
            <w:tcW w:w="3510" w:type="dxa"/>
            <w:shd w:val="clear" w:color="auto" w:fill="auto"/>
            <w:hideMark/>
          </w:tcPr>
          <w:p w14:paraId="4D12CCE3"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New Product</w:t>
            </w:r>
          </w:p>
        </w:tc>
        <w:tc>
          <w:tcPr>
            <w:tcW w:w="1985" w:type="dxa"/>
            <w:shd w:val="clear" w:color="auto" w:fill="auto"/>
            <w:noWrap/>
            <w:vAlign w:val="center"/>
            <w:hideMark/>
          </w:tcPr>
          <w:p w14:paraId="654AF103"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-0.667</w:t>
            </w:r>
          </w:p>
        </w:tc>
        <w:tc>
          <w:tcPr>
            <w:tcW w:w="2983" w:type="dxa"/>
            <w:shd w:val="clear" w:color="auto" w:fill="auto"/>
            <w:noWrap/>
            <w:vAlign w:val="bottom"/>
            <w:hideMark/>
          </w:tcPr>
          <w:p w14:paraId="070CE40C"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0.071</w:t>
            </w:r>
          </w:p>
        </w:tc>
      </w:tr>
      <w:tr w:rsidR="005A2F60" w:rsidRPr="0069228D" w14:paraId="0FFDC6B7" w14:textId="77777777" w:rsidTr="00FE6D9C">
        <w:trPr>
          <w:trHeight w:val="300"/>
        </w:trPr>
        <w:tc>
          <w:tcPr>
            <w:tcW w:w="3510" w:type="dxa"/>
            <w:shd w:val="clear" w:color="auto" w:fill="auto"/>
            <w:hideMark/>
          </w:tcPr>
          <w:p w14:paraId="418435FB"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Management of Direct sales</w:t>
            </w:r>
          </w:p>
        </w:tc>
        <w:tc>
          <w:tcPr>
            <w:tcW w:w="1985" w:type="dxa"/>
            <w:shd w:val="clear" w:color="auto" w:fill="auto"/>
            <w:noWrap/>
            <w:vAlign w:val="center"/>
            <w:hideMark/>
          </w:tcPr>
          <w:p w14:paraId="0817B8A0"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-0.114</w:t>
            </w:r>
          </w:p>
        </w:tc>
        <w:tc>
          <w:tcPr>
            <w:tcW w:w="2983" w:type="dxa"/>
            <w:shd w:val="clear" w:color="auto" w:fill="auto"/>
            <w:noWrap/>
            <w:vAlign w:val="bottom"/>
            <w:hideMark/>
          </w:tcPr>
          <w:p w14:paraId="11128ED2"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0.112</w:t>
            </w:r>
          </w:p>
        </w:tc>
      </w:tr>
      <w:tr w:rsidR="005A2F60" w:rsidRPr="0069228D" w14:paraId="776CE210" w14:textId="77777777" w:rsidTr="00FE6D9C">
        <w:trPr>
          <w:trHeight w:val="300"/>
        </w:trPr>
        <w:tc>
          <w:tcPr>
            <w:tcW w:w="3510" w:type="dxa"/>
            <w:shd w:val="clear" w:color="auto" w:fill="auto"/>
            <w:hideMark/>
          </w:tcPr>
          <w:p w14:paraId="15BD0558"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Relationships with distributors network</w:t>
            </w:r>
          </w:p>
        </w:tc>
        <w:tc>
          <w:tcPr>
            <w:tcW w:w="1985" w:type="dxa"/>
            <w:shd w:val="clear" w:color="auto" w:fill="auto"/>
            <w:noWrap/>
            <w:vAlign w:val="center"/>
            <w:hideMark/>
          </w:tcPr>
          <w:p w14:paraId="0F82B08D"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-0.222</w:t>
            </w:r>
          </w:p>
        </w:tc>
        <w:tc>
          <w:tcPr>
            <w:tcW w:w="2983" w:type="dxa"/>
            <w:shd w:val="clear" w:color="auto" w:fill="auto"/>
            <w:noWrap/>
            <w:vAlign w:val="bottom"/>
            <w:hideMark/>
          </w:tcPr>
          <w:p w14:paraId="23BBD1D0"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0.125</w:t>
            </w:r>
          </w:p>
        </w:tc>
      </w:tr>
      <w:tr w:rsidR="005A2F60" w:rsidRPr="0069228D" w14:paraId="79363F7E" w14:textId="77777777" w:rsidTr="00FE6D9C">
        <w:trPr>
          <w:trHeight w:val="300"/>
        </w:trPr>
        <w:tc>
          <w:tcPr>
            <w:tcW w:w="3510" w:type="dxa"/>
            <w:shd w:val="clear" w:color="auto" w:fill="auto"/>
            <w:hideMark/>
          </w:tcPr>
          <w:p w14:paraId="27298749"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Operations management</w:t>
            </w:r>
          </w:p>
        </w:tc>
        <w:tc>
          <w:tcPr>
            <w:tcW w:w="1985" w:type="dxa"/>
            <w:shd w:val="clear" w:color="auto" w:fill="auto"/>
            <w:noWrap/>
            <w:vAlign w:val="center"/>
            <w:hideMark/>
          </w:tcPr>
          <w:p w14:paraId="7F37BE94"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-0.514</w:t>
            </w:r>
          </w:p>
        </w:tc>
        <w:tc>
          <w:tcPr>
            <w:tcW w:w="2983" w:type="dxa"/>
            <w:shd w:val="clear" w:color="auto" w:fill="auto"/>
            <w:noWrap/>
            <w:vAlign w:val="bottom"/>
            <w:hideMark/>
          </w:tcPr>
          <w:p w14:paraId="18972369"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0.169</w:t>
            </w:r>
          </w:p>
        </w:tc>
      </w:tr>
      <w:tr w:rsidR="005A2F60" w:rsidRPr="0069228D" w14:paraId="5F97F1F1" w14:textId="77777777" w:rsidTr="00FE6D9C">
        <w:trPr>
          <w:trHeight w:val="300"/>
        </w:trPr>
        <w:tc>
          <w:tcPr>
            <w:tcW w:w="3510" w:type="dxa"/>
            <w:shd w:val="clear" w:color="auto" w:fill="auto"/>
            <w:hideMark/>
          </w:tcPr>
          <w:p w14:paraId="312EC880"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Advertising</w:t>
            </w:r>
          </w:p>
        </w:tc>
        <w:tc>
          <w:tcPr>
            <w:tcW w:w="1985" w:type="dxa"/>
            <w:shd w:val="clear" w:color="auto" w:fill="auto"/>
            <w:noWrap/>
            <w:vAlign w:val="center"/>
            <w:hideMark/>
          </w:tcPr>
          <w:p w14:paraId="6ACE9690"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-0.355</w:t>
            </w:r>
          </w:p>
        </w:tc>
        <w:tc>
          <w:tcPr>
            <w:tcW w:w="2983" w:type="dxa"/>
            <w:shd w:val="clear" w:color="auto" w:fill="auto"/>
            <w:noWrap/>
            <w:vAlign w:val="bottom"/>
            <w:hideMark/>
          </w:tcPr>
          <w:p w14:paraId="1272F7C5"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0.185</w:t>
            </w:r>
          </w:p>
        </w:tc>
      </w:tr>
      <w:tr w:rsidR="005A2F60" w:rsidRPr="0069228D" w14:paraId="23DB6A59" w14:textId="77777777" w:rsidTr="00FE6D9C">
        <w:trPr>
          <w:trHeight w:val="300"/>
        </w:trPr>
        <w:tc>
          <w:tcPr>
            <w:tcW w:w="3510" w:type="dxa"/>
            <w:shd w:val="clear" w:color="auto" w:fill="auto"/>
            <w:hideMark/>
          </w:tcPr>
          <w:p w14:paraId="63299F4A"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Corporate development</w:t>
            </w:r>
          </w:p>
        </w:tc>
        <w:tc>
          <w:tcPr>
            <w:tcW w:w="1985" w:type="dxa"/>
            <w:shd w:val="clear" w:color="auto" w:fill="auto"/>
            <w:noWrap/>
            <w:vAlign w:val="center"/>
            <w:hideMark/>
          </w:tcPr>
          <w:p w14:paraId="4ED0B392"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-0.417</w:t>
            </w:r>
          </w:p>
        </w:tc>
        <w:tc>
          <w:tcPr>
            <w:tcW w:w="2983" w:type="dxa"/>
            <w:shd w:val="clear" w:color="auto" w:fill="auto"/>
            <w:noWrap/>
            <w:vAlign w:val="bottom"/>
            <w:hideMark/>
          </w:tcPr>
          <w:p w14:paraId="3785D223"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0.213</w:t>
            </w:r>
          </w:p>
        </w:tc>
      </w:tr>
      <w:tr w:rsidR="005A2F60" w:rsidRPr="0069228D" w14:paraId="452E6501" w14:textId="77777777" w:rsidTr="00FE6D9C">
        <w:trPr>
          <w:trHeight w:val="300"/>
        </w:trPr>
        <w:tc>
          <w:tcPr>
            <w:tcW w:w="3510" w:type="dxa"/>
            <w:shd w:val="clear" w:color="auto" w:fill="auto"/>
            <w:hideMark/>
          </w:tcPr>
          <w:p w14:paraId="338BA5CF"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Corporate communication</w:t>
            </w:r>
          </w:p>
        </w:tc>
        <w:tc>
          <w:tcPr>
            <w:tcW w:w="1985" w:type="dxa"/>
            <w:shd w:val="clear" w:color="auto" w:fill="auto"/>
            <w:noWrap/>
            <w:vAlign w:val="center"/>
            <w:hideMark/>
          </w:tcPr>
          <w:p w14:paraId="0F64C900"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-0.306</w:t>
            </w:r>
          </w:p>
        </w:tc>
        <w:tc>
          <w:tcPr>
            <w:tcW w:w="2983" w:type="dxa"/>
            <w:shd w:val="clear" w:color="auto" w:fill="auto"/>
            <w:noWrap/>
            <w:vAlign w:val="bottom"/>
            <w:hideMark/>
          </w:tcPr>
          <w:p w14:paraId="287FAD77"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0.268</w:t>
            </w:r>
          </w:p>
        </w:tc>
      </w:tr>
      <w:tr w:rsidR="005A2F60" w:rsidRPr="0069228D" w14:paraId="7146EAB3" w14:textId="77777777" w:rsidTr="00FE6D9C">
        <w:trPr>
          <w:trHeight w:val="300"/>
        </w:trPr>
        <w:tc>
          <w:tcPr>
            <w:tcW w:w="3510" w:type="dxa"/>
            <w:shd w:val="clear" w:color="auto" w:fill="auto"/>
            <w:hideMark/>
          </w:tcPr>
          <w:p w14:paraId="1FE5A8BD"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Budgeting</w:t>
            </w:r>
          </w:p>
        </w:tc>
        <w:tc>
          <w:tcPr>
            <w:tcW w:w="1985" w:type="dxa"/>
            <w:shd w:val="clear" w:color="auto" w:fill="auto"/>
            <w:noWrap/>
            <w:vAlign w:val="center"/>
            <w:hideMark/>
          </w:tcPr>
          <w:p w14:paraId="4887182D"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-0.194</w:t>
            </w:r>
          </w:p>
        </w:tc>
        <w:tc>
          <w:tcPr>
            <w:tcW w:w="2983" w:type="dxa"/>
            <w:shd w:val="clear" w:color="auto" w:fill="auto"/>
            <w:noWrap/>
            <w:vAlign w:val="bottom"/>
            <w:hideMark/>
          </w:tcPr>
          <w:p w14:paraId="01B75510"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0.618</w:t>
            </w:r>
          </w:p>
        </w:tc>
      </w:tr>
      <w:tr w:rsidR="005A2F60" w:rsidRPr="0069228D" w14:paraId="5242D4AF" w14:textId="77777777" w:rsidTr="00FE6D9C">
        <w:trPr>
          <w:trHeight w:val="300"/>
        </w:trPr>
        <w:tc>
          <w:tcPr>
            <w:tcW w:w="3510" w:type="dxa"/>
            <w:shd w:val="clear" w:color="auto" w:fill="auto"/>
            <w:hideMark/>
          </w:tcPr>
          <w:p w14:paraId="48A6D575"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Tradename/mark</w:t>
            </w:r>
          </w:p>
        </w:tc>
        <w:tc>
          <w:tcPr>
            <w:tcW w:w="1985" w:type="dxa"/>
            <w:shd w:val="clear" w:color="auto" w:fill="auto"/>
            <w:noWrap/>
            <w:vAlign w:val="center"/>
            <w:hideMark/>
          </w:tcPr>
          <w:p w14:paraId="4357C0CC"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0.083</w:t>
            </w:r>
          </w:p>
        </w:tc>
        <w:tc>
          <w:tcPr>
            <w:tcW w:w="2983" w:type="dxa"/>
            <w:shd w:val="clear" w:color="auto" w:fill="auto"/>
            <w:noWrap/>
            <w:vAlign w:val="bottom"/>
            <w:hideMark/>
          </w:tcPr>
          <w:p w14:paraId="188C1D0A"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0.63</w:t>
            </w:r>
            <w:r>
              <w:rPr>
                <w:rFonts w:eastAsia="Times New Roman"/>
                <w:sz w:val="20"/>
                <w:szCs w:val="20"/>
                <w:lang w:eastAsia="el-GR"/>
              </w:rPr>
              <w:t>0</w:t>
            </w:r>
          </w:p>
        </w:tc>
      </w:tr>
      <w:tr w:rsidR="005A2F60" w:rsidRPr="0069228D" w14:paraId="52131696" w14:textId="77777777" w:rsidTr="00FE6D9C">
        <w:trPr>
          <w:trHeight w:val="300"/>
        </w:trPr>
        <w:tc>
          <w:tcPr>
            <w:tcW w:w="3510" w:type="dxa"/>
            <w:shd w:val="clear" w:color="auto" w:fill="auto"/>
            <w:hideMark/>
          </w:tcPr>
          <w:p w14:paraId="68E6256C"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Product pricing</w:t>
            </w:r>
          </w:p>
        </w:tc>
        <w:tc>
          <w:tcPr>
            <w:tcW w:w="1985" w:type="dxa"/>
            <w:shd w:val="clear" w:color="auto" w:fill="auto"/>
            <w:noWrap/>
            <w:vAlign w:val="center"/>
            <w:hideMark/>
          </w:tcPr>
          <w:p w14:paraId="603696FE"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-0.129</w:t>
            </w:r>
          </w:p>
        </w:tc>
        <w:tc>
          <w:tcPr>
            <w:tcW w:w="2983" w:type="dxa"/>
            <w:shd w:val="clear" w:color="auto" w:fill="auto"/>
            <w:noWrap/>
            <w:vAlign w:val="bottom"/>
            <w:hideMark/>
          </w:tcPr>
          <w:p w14:paraId="294B8AA8"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0.833</w:t>
            </w:r>
          </w:p>
        </w:tc>
      </w:tr>
      <w:tr w:rsidR="005A2F60" w:rsidRPr="0069228D" w14:paraId="797D1FB8" w14:textId="77777777" w:rsidTr="00FE6D9C">
        <w:trPr>
          <w:trHeight w:val="315"/>
        </w:trPr>
        <w:tc>
          <w:tcPr>
            <w:tcW w:w="3510" w:type="dxa"/>
            <w:tcBorders>
              <w:bottom w:val="single" w:sz="4" w:space="0" w:color="auto"/>
            </w:tcBorders>
            <w:shd w:val="clear" w:color="auto" w:fill="auto"/>
            <w:hideMark/>
          </w:tcPr>
          <w:p w14:paraId="4156643D" w14:textId="77777777" w:rsidR="005A2F60" w:rsidRPr="0069228D" w:rsidRDefault="005A2F60" w:rsidP="00FE6D9C">
            <w:pPr>
              <w:rPr>
                <w:rFonts w:eastAsia="Times New Roman"/>
                <w:sz w:val="20"/>
                <w:szCs w:val="20"/>
                <w:lang w:eastAsia="el-GR"/>
              </w:rPr>
            </w:pPr>
            <w:r w:rsidRPr="0069228D">
              <w:rPr>
                <w:rFonts w:eastAsia="Times New Roman"/>
                <w:sz w:val="20"/>
                <w:szCs w:val="20"/>
                <w:lang w:eastAsia="el-GR"/>
              </w:rPr>
              <w:t>Selection of suppliers</w:t>
            </w:r>
          </w:p>
        </w:tc>
        <w:tc>
          <w:tcPr>
            <w:tcW w:w="1985" w:type="dxa"/>
            <w:tcBorders>
              <w:bottom w:val="single" w:sz="4" w:space="0" w:color="auto"/>
            </w:tcBorders>
            <w:shd w:val="clear" w:color="auto" w:fill="auto"/>
            <w:noWrap/>
            <w:vAlign w:val="center"/>
            <w:hideMark/>
          </w:tcPr>
          <w:p w14:paraId="2A5059A5"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0.028</w:t>
            </w:r>
          </w:p>
        </w:tc>
        <w:tc>
          <w:tcPr>
            <w:tcW w:w="2983" w:type="dxa"/>
            <w:tcBorders>
              <w:bottom w:val="single" w:sz="4" w:space="0" w:color="auto"/>
            </w:tcBorders>
            <w:shd w:val="clear" w:color="auto" w:fill="auto"/>
            <w:noWrap/>
            <w:vAlign w:val="bottom"/>
            <w:hideMark/>
          </w:tcPr>
          <w:p w14:paraId="678BCE7A" w14:textId="77777777" w:rsidR="005A2F60" w:rsidRPr="0069228D" w:rsidRDefault="005A2F60" w:rsidP="00FE6D9C">
            <w:pPr>
              <w:ind w:left="567"/>
              <w:jc w:val="right"/>
              <w:rPr>
                <w:rFonts w:eastAsia="Times New Roman"/>
                <w:sz w:val="20"/>
                <w:szCs w:val="20"/>
                <w:lang w:eastAsia="el-GR"/>
              </w:rPr>
            </w:pPr>
            <w:r w:rsidRPr="0069228D">
              <w:rPr>
                <w:rFonts w:eastAsia="Times New Roman"/>
                <w:sz w:val="20"/>
                <w:szCs w:val="20"/>
                <w:lang w:eastAsia="el-GR"/>
              </w:rPr>
              <w:t>0.94</w:t>
            </w:r>
            <w:r>
              <w:rPr>
                <w:rFonts w:eastAsia="Times New Roman"/>
                <w:sz w:val="20"/>
                <w:szCs w:val="20"/>
                <w:lang w:eastAsia="el-GR"/>
              </w:rPr>
              <w:t>0</w:t>
            </w:r>
          </w:p>
        </w:tc>
      </w:tr>
    </w:tbl>
    <w:p w14:paraId="70FD8A2E" w14:textId="77777777" w:rsidR="0022060F" w:rsidRPr="009B4C69" w:rsidRDefault="0022060F" w:rsidP="0022060F">
      <w:pPr>
        <w:ind w:left="709" w:hanging="709"/>
        <w:jc w:val="both"/>
      </w:pPr>
    </w:p>
    <w:p w14:paraId="06B5ECC2" w14:textId="77777777" w:rsidR="005A2F60" w:rsidRDefault="005A2F60">
      <w:r>
        <w:rPr>
          <w:b/>
          <w:bCs/>
        </w:rPr>
        <w:br w:type="page"/>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2126"/>
        <w:gridCol w:w="2126"/>
        <w:gridCol w:w="2127"/>
      </w:tblGrid>
      <w:tr w:rsidR="005A2F60" w:rsidRPr="004714F6" w14:paraId="301A78A7" w14:textId="77777777" w:rsidTr="00FE6D9C">
        <w:tc>
          <w:tcPr>
            <w:tcW w:w="8931" w:type="dxa"/>
            <w:gridSpan w:val="5"/>
            <w:tcBorders>
              <w:bottom w:val="single" w:sz="4" w:space="0" w:color="auto"/>
            </w:tcBorders>
          </w:tcPr>
          <w:p w14:paraId="1033D90D" w14:textId="2C696F0A" w:rsidR="005A2F60" w:rsidRPr="004714F6" w:rsidRDefault="005A2F60" w:rsidP="00FE6D9C">
            <w:pPr>
              <w:pStyle w:val="Caption"/>
              <w:keepNext/>
              <w:spacing w:after="0"/>
              <w:rPr>
                <w:rFonts w:cs="Times New Roman"/>
                <w:b w:val="0"/>
                <w:iCs/>
                <w:color w:val="auto"/>
                <w:sz w:val="22"/>
                <w:szCs w:val="22"/>
                <w:lang w:val="en-US"/>
              </w:rPr>
            </w:pPr>
            <w:r w:rsidRPr="004714F6">
              <w:rPr>
                <w:rFonts w:cs="Times New Roman"/>
                <w:b w:val="0"/>
                <w:color w:val="auto"/>
                <w:sz w:val="22"/>
                <w:szCs w:val="22"/>
                <w:lang w:val="en-US"/>
              </w:rPr>
              <w:lastRenderedPageBreak/>
              <w:t xml:space="preserve">Table </w:t>
            </w:r>
            <w:r>
              <w:rPr>
                <w:rFonts w:cs="Times New Roman"/>
                <w:b w:val="0"/>
                <w:color w:val="auto"/>
                <w:sz w:val="22"/>
                <w:szCs w:val="22"/>
                <w:lang w:val="en-US"/>
              </w:rPr>
              <w:t>8.</w:t>
            </w:r>
            <w:r>
              <w:rPr>
                <w:rFonts w:cs="Times New Roman"/>
                <w:b w:val="0"/>
                <w:color w:val="auto"/>
                <w:sz w:val="22"/>
                <w:szCs w:val="22"/>
              </w:rPr>
              <w:t>4</w:t>
            </w:r>
            <w:r w:rsidRPr="004714F6">
              <w:rPr>
                <w:rFonts w:cs="Times New Roman"/>
                <w:b w:val="0"/>
                <w:color w:val="auto"/>
                <w:sz w:val="22"/>
                <w:szCs w:val="22"/>
                <w:lang w:val="en-US"/>
              </w:rPr>
              <w:t xml:space="preserve">. </w:t>
            </w:r>
            <w:r w:rsidR="00175875">
              <w:rPr>
                <w:rFonts w:cs="Times New Roman"/>
                <w:b w:val="0"/>
                <w:iCs/>
                <w:color w:val="auto"/>
                <w:sz w:val="22"/>
                <w:szCs w:val="22"/>
                <w:lang w:val="en-US"/>
              </w:rPr>
              <w:t>Assignment of items to factors.</w:t>
            </w:r>
            <w:r w:rsidRPr="004714F6">
              <w:rPr>
                <w:rFonts w:cs="Times New Roman"/>
                <w:b w:val="0"/>
                <w:iCs/>
                <w:color w:val="auto"/>
                <w:sz w:val="22"/>
                <w:szCs w:val="22"/>
                <w:lang w:val="en-US"/>
              </w:rPr>
              <w:t xml:space="preserve">  </w:t>
            </w:r>
          </w:p>
        </w:tc>
      </w:tr>
      <w:tr w:rsidR="005A2F60" w:rsidRPr="004714F6" w14:paraId="40AEAD10" w14:textId="77777777" w:rsidTr="00FE6D9C">
        <w:tc>
          <w:tcPr>
            <w:tcW w:w="851" w:type="dxa"/>
            <w:tcBorders>
              <w:top w:val="single" w:sz="4" w:space="0" w:color="auto"/>
              <w:bottom w:val="single" w:sz="4" w:space="0" w:color="auto"/>
            </w:tcBorders>
            <w:vAlign w:val="center"/>
          </w:tcPr>
          <w:p w14:paraId="0293699A" w14:textId="77777777" w:rsidR="005A2F60" w:rsidRPr="004714F6" w:rsidRDefault="005A2F60" w:rsidP="00FE6D9C">
            <w:pPr>
              <w:pStyle w:val="BodyA"/>
              <w:jc w:val="center"/>
              <w:rPr>
                <w:rFonts w:cs="Times New Roman"/>
                <w:i/>
                <w:iCs/>
                <w:color w:val="auto"/>
                <w:sz w:val="22"/>
                <w:szCs w:val="22"/>
                <w:lang w:val="en-GB"/>
              </w:rPr>
            </w:pPr>
            <w:r w:rsidRPr="004714F6">
              <w:rPr>
                <w:rFonts w:cs="Times New Roman"/>
                <w:i/>
                <w:iCs/>
                <w:color w:val="auto"/>
                <w:sz w:val="22"/>
                <w:szCs w:val="22"/>
                <w:lang w:val="en-GB"/>
              </w:rPr>
              <w:t>Factor</w:t>
            </w:r>
          </w:p>
        </w:tc>
        <w:tc>
          <w:tcPr>
            <w:tcW w:w="1701" w:type="dxa"/>
            <w:tcBorders>
              <w:top w:val="single" w:sz="4" w:space="0" w:color="auto"/>
              <w:bottom w:val="single" w:sz="4" w:space="0" w:color="auto"/>
            </w:tcBorders>
          </w:tcPr>
          <w:p w14:paraId="6C46DEA2" w14:textId="77777777" w:rsidR="005A2F60" w:rsidRPr="004714F6" w:rsidRDefault="005A2F60" w:rsidP="00FE6D9C">
            <w:pPr>
              <w:pStyle w:val="BodyA"/>
              <w:jc w:val="center"/>
              <w:rPr>
                <w:rFonts w:cs="Times New Roman"/>
                <w:i/>
                <w:iCs/>
                <w:color w:val="auto"/>
                <w:sz w:val="22"/>
                <w:szCs w:val="22"/>
                <w:lang w:val="en-GB"/>
              </w:rPr>
            </w:pPr>
            <w:r w:rsidRPr="004714F6">
              <w:rPr>
                <w:rFonts w:cs="Times New Roman"/>
                <w:i/>
                <w:iCs/>
                <w:color w:val="auto"/>
                <w:sz w:val="22"/>
                <w:szCs w:val="22"/>
                <w:lang w:val="en-GB"/>
              </w:rPr>
              <w:t>Firm infrastructure (Porter 1985)</w:t>
            </w:r>
          </w:p>
        </w:tc>
        <w:tc>
          <w:tcPr>
            <w:tcW w:w="2126" w:type="dxa"/>
            <w:tcBorders>
              <w:top w:val="single" w:sz="4" w:space="0" w:color="auto"/>
              <w:bottom w:val="single" w:sz="4" w:space="0" w:color="auto"/>
            </w:tcBorders>
          </w:tcPr>
          <w:p w14:paraId="75D7D4B4" w14:textId="77777777" w:rsidR="005A2F60" w:rsidRPr="004714F6" w:rsidRDefault="005A2F60" w:rsidP="00FE6D9C">
            <w:pPr>
              <w:pStyle w:val="BodyA"/>
              <w:jc w:val="center"/>
              <w:rPr>
                <w:rFonts w:cs="Times New Roman"/>
                <w:i/>
                <w:iCs/>
                <w:color w:val="auto"/>
                <w:sz w:val="22"/>
                <w:szCs w:val="22"/>
                <w:lang w:val="en-GB"/>
              </w:rPr>
            </w:pPr>
            <w:r w:rsidRPr="004714F6">
              <w:rPr>
                <w:rFonts w:cs="Times New Roman"/>
                <w:i/>
                <w:iCs/>
                <w:color w:val="auto"/>
                <w:sz w:val="22"/>
                <w:szCs w:val="22"/>
                <w:lang w:val="en-GB"/>
              </w:rPr>
              <w:t>Finance</w:t>
            </w:r>
          </w:p>
          <w:p w14:paraId="7407E4DD" w14:textId="77777777" w:rsidR="005A2F60" w:rsidRPr="004714F6" w:rsidRDefault="005A2F60" w:rsidP="00FE6D9C">
            <w:pPr>
              <w:pStyle w:val="BodyA"/>
              <w:jc w:val="center"/>
              <w:rPr>
                <w:rFonts w:cs="Times New Roman"/>
                <w:i/>
                <w:iCs/>
                <w:color w:val="auto"/>
                <w:sz w:val="22"/>
                <w:szCs w:val="22"/>
                <w:lang w:val="en-GB"/>
              </w:rPr>
            </w:pPr>
            <w:r w:rsidRPr="004714F6">
              <w:rPr>
                <w:rFonts w:cs="Times New Roman"/>
                <w:i/>
                <w:iCs/>
                <w:color w:val="auto"/>
                <w:sz w:val="22"/>
                <w:szCs w:val="22"/>
                <w:lang w:val="en-GB"/>
              </w:rPr>
              <w:t>(Gates and Egelhoff 1986)</w:t>
            </w:r>
          </w:p>
        </w:tc>
        <w:tc>
          <w:tcPr>
            <w:tcW w:w="2126" w:type="dxa"/>
            <w:tcBorders>
              <w:top w:val="single" w:sz="4" w:space="0" w:color="auto"/>
              <w:bottom w:val="single" w:sz="4" w:space="0" w:color="auto"/>
            </w:tcBorders>
          </w:tcPr>
          <w:p w14:paraId="6DE3ECA4" w14:textId="77777777" w:rsidR="005A2F60" w:rsidRPr="004714F6" w:rsidRDefault="005A2F60" w:rsidP="00FE6D9C">
            <w:pPr>
              <w:pStyle w:val="BodyA"/>
              <w:jc w:val="center"/>
              <w:rPr>
                <w:rFonts w:cs="Times New Roman"/>
                <w:i/>
                <w:iCs/>
                <w:color w:val="auto"/>
                <w:sz w:val="22"/>
                <w:szCs w:val="22"/>
                <w:lang w:val="en-GB"/>
              </w:rPr>
            </w:pPr>
            <w:r w:rsidRPr="004714F6">
              <w:rPr>
                <w:rFonts w:cs="Times New Roman"/>
                <w:i/>
                <w:iCs/>
                <w:color w:val="auto"/>
                <w:sz w:val="22"/>
                <w:szCs w:val="22"/>
                <w:lang w:val="en-GB"/>
              </w:rPr>
              <w:t>Marketing</w:t>
            </w:r>
          </w:p>
          <w:p w14:paraId="5BFA413E" w14:textId="77777777" w:rsidR="005A2F60" w:rsidRPr="004714F6" w:rsidRDefault="005A2F60" w:rsidP="00FE6D9C">
            <w:pPr>
              <w:pStyle w:val="BodyA"/>
              <w:jc w:val="center"/>
              <w:rPr>
                <w:rFonts w:cs="Times New Roman"/>
                <w:i/>
                <w:iCs/>
                <w:color w:val="auto"/>
                <w:sz w:val="22"/>
                <w:szCs w:val="22"/>
                <w:lang w:val="en-GB"/>
              </w:rPr>
            </w:pPr>
            <w:r w:rsidRPr="004714F6">
              <w:rPr>
                <w:rFonts w:cs="Times New Roman"/>
                <w:i/>
                <w:iCs/>
                <w:color w:val="auto"/>
                <w:sz w:val="22"/>
                <w:szCs w:val="22"/>
                <w:lang w:val="en-GB"/>
              </w:rPr>
              <w:t>(Gates and Egelhoff 1986)</w:t>
            </w:r>
          </w:p>
        </w:tc>
        <w:tc>
          <w:tcPr>
            <w:tcW w:w="2127" w:type="dxa"/>
            <w:tcBorders>
              <w:top w:val="single" w:sz="4" w:space="0" w:color="auto"/>
              <w:bottom w:val="single" w:sz="4" w:space="0" w:color="auto"/>
            </w:tcBorders>
          </w:tcPr>
          <w:p w14:paraId="2AA5D67E" w14:textId="77777777" w:rsidR="005A2F60" w:rsidRPr="004714F6" w:rsidRDefault="005A2F60" w:rsidP="00FE6D9C">
            <w:pPr>
              <w:pStyle w:val="BodyA"/>
              <w:jc w:val="center"/>
              <w:rPr>
                <w:rFonts w:cs="Times New Roman"/>
                <w:i/>
                <w:iCs/>
                <w:color w:val="auto"/>
                <w:sz w:val="22"/>
                <w:szCs w:val="22"/>
                <w:lang w:val="en-GB"/>
              </w:rPr>
            </w:pPr>
            <w:r w:rsidRPr="004714F6">
              <w:rPr>
                <w:rFonts w:cs="Times New Roman"/>
                <w:i/>
                <w:iCs/>
                <w:color w:val="auto"/>
                <w:sz w:val="22"/>
                <w:szCs w:val="22"/>
                <w:lang w:val="en-GB"/>
              </w:rPr>
              <w:t>Manufacturing</w:t>
            </w:r>
          </w:p>
          <w:p w14:paraId="372279FD" w14:textId="77777777" w:rsidR="005A2F60" w:rsidRPr="004714F6" w:rsidRDefault="005A2F60" w:rsidP="00FE6D9C">
            <w:pPr>
              <w:pStyle w:val="BodyA"/>
              <w:jc w:val="center"/>
              <w:rPr>
                <w:rFonts w:cs="Times New Roman"/>
                <w:i/>
                <w:iCs/>
                <w:color w:val="auto"/>
                <w:sz w:val="22"/>
                <w:szCs w:val="22"/>
                <w:lang w:val="en-GB"/>
              </w:rPr>
            </w:pPr>
            <w:r w:rsidRPr="004714F6">
              <w:rPr>
                <w:rFonts w:cs="Times New Roman"/>
                <w:i/>
                <w:iCs/>
                <w:color w:val="auto"/>
                <w:sz w:val="22"/>
                <w:szCs w:val="22"/>
                <w:lang w:val="en-GB"/>
              </w:rPr>
              <w:t>(Gates and Egelhoff 1986)</w:t>
            </w:r>
          </w:p>
        </w:tc>
      </w:tr>
      <w:tr w:rsidR="005A2F60" w:rsidRPr="004714F6" w14:paraId="342C3196" w14:textId="77777777" w:rsidTr="00FE6D9C">
        <w:tc>
          <w:tcPr>
            <w:tcW w:w="851" w:type="dxa"/>
            <w:vMerge w:val="restart"/>
            <w:tcBorders>
              <w:top w:val="single" w:sz="4" w:space="0" w:color="auto"/>
            </w:tcBorders>
            <w:vAlign w:val="center"/>
          </w:tcPr>
          <w:p w14:paraId="0832039A" w14:textId="77777777" w:rsidR="005A2F60" w:rsidRPr="004714F6" w:rsidRDefault="005A2F60" w:rsidP="00FE6D9C">
            <w:pPr>
              <w:pStyle w:val="BodyA"/>
              <w:rPr>
                <w:rFonts w:cs="Times New Roman"/>
                <w:i/>
                <w:iCs/>
                <w:color w:val="auto"/>
                <w:sz w:val="22"/>
                <w:szCs w:val="22"/>
                <w:lang w:val="en-GB"/>
              </w:rPr>
            </w:pPr>
            <w:r w:rsidRPr="004714F6">
              <w:rPr>
                <w:rFonts w:cs="Times New Roman"/>
                <w:i/>
                <w:iCs/>
                <w:color w:val="auto"/>
                <w:sz w:val="22"/>
                <w:szCs w:val="22"/>
                <w:lang w:val="en-GB"/>
              </w:rPr>
              <w:t>Items</w:t>
            </w:r>
          </w:p>
        </w:tc>
        <w:tc>
          <w:tcPr>
            <w:tcW w:w="1701" w:type="dxa"/>
            <w:tcBorders>
              <w:top w:val="single" w:sz="4" w:space="0" w:color="auto"/>
            </w:tcBorders>
            <w:vAlign w:val="center"/>
          </w:tcPr>
          <w:p w14:paraId="01C0D4AF" w14:textId="77777777" w:rsidR="005A2F60" w:rsidRPr="004714F6" w:rsidRDefault="005A2F60" w:rsidP="00FE6D9C">
            <w:pPr>
              <w:pStyle w:val="BodyA"/>
              <w:ind w:left="34"/>
              <w:rPr>
                <w:rFonts w:cs="Times New Roman"/>
                <w:color w:val="auto"/>
                <w:sz w:val="22"/>
                <w:szCs w:val="22"/>
                <w:shd w:val="clear" w:color="auto" w:fill="FFFFFF"/>
                <w:lang w:val="en-GB"/>
              </w:rPr>
            </w:pPr>
          </w:p>
          <w:p w14:paraId="5DABF7B8"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Corporate communication</w:t>
            </w:r>
          </w:p>
        </w:tc>
        <w:tc>
          <w:tcPr>
            <w:tcW w:w="2126" w:type="dxa"/>
            <w:tcBorders>
              <w:top w:val="single" w:sz="4" w:space="0" w:color="auto"/>
            </w:tcBorders>
            <w:vAlign w:val="center"/>
          </w:tcPr>
          <w:p w14:paraId="294B25E3"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Budgeting</w:t>
            </w:r>
          </w:p>
        </w:tc>
        <w:tc>
          <w:tcPr>
            <w:tcW w:w="2126" w:type="dxa"/>
            <w:tcBorders>
              <w:top w:val="single" w:sz="4" w:space="0" w:color="auto"/>
            </w:tcBorders>
            <w:vAlign w:val="center"/>
          </w:tcPr>
          <w:p w14:paraId="42F9505A"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Trade name/mark</w:t>
            </w:r>
          </w:p>
        </w:tc>
        <w:tc>
          <w:tcPr>
            <w:tcW w:w="2127" w:type="dxa"/>
            <w:tcBorders>
              <w:top w:val="single" w:sz="4" w:space="0" w:color="auto"/>
            </w:tcBorders>
            <w:vAlign w:val="center"/>
          </w:tcPr>
          <w:p w14:paraId="718C7332"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Selection of suppliers</w:t>
            </w:r>
          </w:p>
        </w:tc>
      </w:tr>
      <w:tr w:rsidR="005A2F60" w:rsidRPr="004714F6" w14:paraId="615BFB3E" w14:textId="77777777" w:rsidTr="00FE6D9C">
        <w:tc>
          <w:tcPr>
            <w:tcW w:w="851" w:type="dxa"/>
            <w:vMerge/>
          </w:tcPr>
          <w:p w14:paraId="1E771B0A" w14:textId="77777777" w:rsidR="005A2F60" w:rsidRPr="004714F6" w:rsidRDefault="005A2F60" w:rsidP="00FE6D9C">
            <w:pPr>
              <w:pStyle w:val="BodyA"/>
              <w:ind w:left="567"/>
              <w:jc w:val="both"/>
              <w:rPr>
                <w:rFonts w:cs="Times New Roman"/>
                <w:i/>
                <w:iCs/>
                <w:color w:val="auto"/>
                <w:sz w:val="22"/>
                <w:szCs w:val="22"/>
                <w:lang w:val="en-GB"/>
              </w:rPr>
            </w:pPr>
          </w:p>
        </w:tc>
        <w:tc>
          <w:tcPr>
            <w:tcW w:w="1701" w:type="dxa"/>
            <w:vAlign w:val="center"/>
          </w:tcPr>
          <w:p w14:paraId="5A55166A" w14:textId="77777777" w:rsidR="005A2F60" w:rsidRPr="004714F6" w:rsidRDefault="005A2F60" w:rsidP="00FE6D9C">
            <w:pPr>
              <w:pStyle w:val="BodyA"/>
              <w:ind w:left="34"/>
              <w:rPr>
                <w:rFonts w:cs="Times New Roman"/>
                <w:i/>
                <w:iCs/>
                <w:color w:val="auto"/>
                <w:sz w:val="22"/>
                <w:szCs w:val="22"/>
                <w:lang w:val="en-GB"/>
              </w:rPr>
            </w:pPr>
          </w:p>
          <w:p w14:paraId="0D49BACD"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Public relations</w:t>
            </w:r>
          </w:p>
        </w:tc>
        <w:tc>
          <w:tcPr>
            <w:tcW w:w="2126" w:type="dxa"/>
            <w:vAlign w:val="center"/>
          </w:tcPr>
          <w:p w14:paraId="608FF93A" w14:textId="77777777" w:rsidR="005A2F60" w:rsidRPr="004714F6" w:rsidRDefault="005A2F60" w:rsidP="00FE6D9C">
            <w:pPr>
              <w:pStyle w:val="BodyA"/>
              <w:ind w:left="34"/>
              <w:rPr>
                <w:rFonts w:cs="Times New Roman"/>
                <w:i/>
                <w:iCs/>
                <w:color w:val="auto"/>
                <w:sz w:val="22"/>
                <w:szCs w:val="22"/>
                <w:lang w:val="en-GB"/>
              </w:rPr>
            </w:pPr>
          </w:p>
          <w:p w14:paraId="0E590D1A"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Rewards system</w:t>
            </w:r>
          </w:p>
        </w:tc>
        <w:tc>
          <w:tcPr>
            <w:tcW w:w="2126" w:type="dxa"/>
            <w:vAlign w:val="center"/>
          </w:tcPr>
          <w:p w14:paraId="0958488F" w14:textId="77777777" w:rsidR="005A2F60" w:rsidRPr="004714F6" w:rsidRDefault="005A2F60" w:rsidP="00FE6D9C">
            <w:pPr>
              <w:pStyle w:val="BodyA"/>
              <w:ind w:left="34"/>
              <w:rPr>
                <w:rFonts w:cs="Times New Roman"/>
                <w:i/>
                <w:iCs/>
                <w:color w:val="auto"/>
                <w:sz w:val="22"/>
                <w:szCs w:val="22"/>
                <w:lang w:val="en-GB"/>
              </w:rPr>
            </w:pPr>
          </w:p>
          <w:p w14:paraId="1AE44C93"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Product pricing</w:t>
            </w:r>
          </w:p>
        </w:tc>
        <w:tc>
          <w:tcPr>
            <w:tcW w:w="2127" w:type="dxa"/>
            <w:vAlign w:val="center"/>
          </w:tcPr>
          <w:p w14:paraId="435A66D7" w14:textId="77777777" w:rsidR="005A2F60" w:rsidRPr="004714F6" w:rsidRDefault="005A2F60" w:rsidP="00FE6D9C">
            <w:pPr>
              <w:pStyle w:val="BodyA"/>
              <w:ind w:left="34"/>
              <w:rPr>
                <w:rFonts w:cs="Times New Roman"/>
                <w:i/>
                <w:iCs/>
                <w:color w:val="auto"/>
                <w:sz w:val="22"/>
                <w:szCs w:val="22"/>
                <w:lang w:val="en-GB"/>
              </w:rPr>
            </w:pPr>
          </w:p>
          <w:p w14:paraId="7E280BDC"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Operations management</w:t>
            </w:r>
          </w:p>
        </w:tc>
      </w:tr>
      <w:tr w:rsidR="005A2F60" w:rsidRPr="004714F6" w14:paraId="65AEBF40" w14:textId="77777777" w:rsidTr="00FE6D9C">
        <w:tc>
          <w:tcPr>
            <w:tcW w:w="851" w:type="dxa"/>
            <w:vMerge/>
          </w:tcPr>
          <w:p w14:paraId="20C27156" w14:textId="77777777" w:rsidR="005A2F60" w:rsidRPr="004714F6" w:rsidRDefault="005A2F60" w:rsidP="00FE6D9C">
            <w:pPr>
              <w:pStyle w:val="BodyA"/>
              <w:ind w:left="567"/>
              <w:jc w:val="both"/>
              <w:rPr>
                <w:rFonts w:cs="Times New Roman"/>
                <w:i/>
                <w:iCs/>
                <w:color w:val="auto"/>
                <w:sz w:val="22"/>
                <w:szCs w:val="22"/>
                <w:lang w:val="en-GB"/>
              </w:rPr>
            </w:pPr>
          </w:p>
        </w:tc>
        <w:tc>
          <w:tcPr>
            <w:tcW w:w="1701" w:type="dxa"/>
            <w:vAlign w:val="center"/>
          </w:tcPr>
          <w:p w14:paraId="5E82B4BA" w14:textId="77777777" w:rsidR="005A2F60" w:rsidRPr="004714F6" w:rsidRDefault="005A2F60" w:rsidP="00FE6D9C">
            <w:pPr>
              <w:pStyle w:val="BodyA"/>
              <w:ind w:left="34"/>
              <w:rPr>
                <w:rFonts w:cs="Times New Roman"/>
                <w:i/>
                <w:iCs/>
                <w:color w:val="auto"/>
                <w:sz w:val="22"/>
                <w:szCs w:val="22"/>
                <w:lang w:val="en-GB"/>
              </w:rPr>
            </w:pPr>
          </w:p>
          <w:p w14:paraId="575C1E28"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Manpower recruiting</w:t>
            </w:r>
          </w:p>
        </w:tc>
        <w:tc>
          <w:tcPr>
            <w:tcW w:w="2126" w:type="dxa"/>
            <w:vAlign w:val="center"/>
          </w:tcPr>
          <w:p w14:paraId="03FDD587" w14:textId="77777777" w:rsidR="005A2F60" w:rsidRPr="004714F6" w:rsidRDefault="005A2F60" w:rsidP="00FE6D9C">
            <w:pPr>
              <w:pStyle w:val="BodyA"/>
              <w:ind w:left="34"/>
              <w:rPr>
                <w:rFonts w:cs="Times New Roman"/>
                <w:color w:val="auto"/>
                <w:sz w:val="22"/>
                <w:szCs w:val="22"/>
                <w:shd w:val="clear" w:color="auto" w:fill="FFFFFF"/>
                <w:lang w:val="en-GB"/>
              </w:rPr>
            </w:pPr>
          </w:p>
          <w:p w14:paraId="3BF54C39"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Financial management</w:t>
            </w:r>
          </w:p>
        </w:tc>
        <w:tc>
          <w:tcPr>
            <w:tcW w:w="2126" w:type="dxa"/>
            <w:vAlign w:val="center"/>
          </w:tcPr>
          <w:p w14:paraId="4C79F8AE" w14:textId="77777777" w:rsidR="005A2F60" w:rsidRPr="004714F6" w:rsidRDefault="005A2F60" w:rsidP="00FE6D9C">
            <w:pPr>
              <w:pStyle w:val="BodyA"/>
              <w:ind w:left="34"/>
              <w:rPr>
                <w:rFonts w:cs="Times New Roman"/>
                <w:i/>
                <w:iCs/>
                <w:color w:val="auto"/>
                <w:sz w:val="22"/>
                <w:szCs w:val="22"/>
                <w:lang w:val="en-GB"/>
              </w:rPr>
            </w:pPr>
          </w:p>
          <w:p w14:paraId="7E45FA1B"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Management of direct sales</w:t>
            </w:r>
          </w:p>
        </w:tc>
        <w:tc>
          <w:tcPr>
            <w:tcW w:w="2127" w:type="dxa"/>
            <w:vAlign w:val="center"/>
          </w:tcPr>
          <w:p w14:paraId="5D98E846" w14:textId="77777777" w:rsidR="005A2F60" w:rsidRPr="004714F6" w:rsidRDefault="005A2F60" w:rsidP="00FE6D9C">
            <w:pPr>
              <w:pStyle w:val="BodyA"/>
              <w:ind w:left="34"/>
              <w:rPr>
                <w:rFonts w:cs="Times New Roman"/>
                <w:i/>
                <w:iCs/>
                <w:color w:val="auto"/>
                <w:sz w:val="22"/>
                <w:szCs w:val="22"/>
                <w:lang w:val="en-GB"/>
              </w:rPr>
            </w:pPr>
          </w:p>
          <w:p w14:paraId="4E13B90B"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New product development</w:t>
            </w:r>
          </w:p>
        </w:tc>
      </w:tr>
      <w:tr w:rsidR="005A2F60" w:rsidRPr="004714F6" w14:paraId="4C55D4E8" w14:textId="77777777" w:rsidTr="00FE6D9C">
        <w:tc>
          <w:tcPr>
            <w:tcW w:w="851" w:type="dxa"/>
            <w:vMerge/>
          </w:tcPr>
          <w:p w14:paraId="7BEBD56F" w14:textId="77777777" w:rsidR="005A2F60" w:rsidRPr="004714F6" w:rsidRDefault="005A2F60" w:rsidP="00FE6D9C">
            <w:pPr>
              <w:pStyle w:val="BodyA"/>
              <w:ind w:left="567"/>
              <w:jc w:val="both"/>
              <w:rPr>
                <w:rFonts w:cs="Times New Roman"/>
                <w:i/>
                <w:iCs/>
                <w:color w:val="auto"/>
                <w:sz w:val="22"/>
                <w:szCs w:val="22"/>
                <w:lang w:val="en-GB"/>
              </w:rPr>
            </w:pPr>
          </w:p>
        </w:tc>
        <w:tc>
          <w:tcPr>
            <w:tcW w:w="1701" w:type="dxa"/>
            <w:vAlign w:val="center"/>
          </w:tcPr>
          <w:p w14:paraId="216805B4" w14:textId="77777777" w:rsidR="005A2F60" w:rsidRPr="004714F6" w:rsidRDefault="005A2F60" w:rsidP="00FE6D9C">
            <w:pPr>
              <w:pStyle w:val="BodyA"/>
              <w:ind w:left="34"/>
              <w:rPr>
                <w:rFonts w:cs="Times New Roman"/>
                <w:color w:val="auto"/>
                <w:sz w:val="22"/>
                <w:szCs w:val="22"/>
                <w:shd w:val="clear" w:color="auto" w:fill="FFFFFF"/>
                <w:lang w:val="en-GB"/>
              </w:rPr>
            </w:pPr>
          </w:p>
          <w:p w14:paraId="2EAF7FF7"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Corporate development</w:t>
            </w:r>
          </w:p>
        </w:tc>
        <w:tc>
          <w:tcPr>
            <w:tcW w:w="2126" w:type="dxa"/>
            <w:vAlign w:val="center"/>
          </w:tcPr>
          <w:p w14:paraId="1DCCFBB4"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Accounting</w:t>
            </w:r>
          </w:p>
        </w:tc>
        <w:tc>
          <w:tcPr>
            <w:tcW w:w="2126" w:type="dxa"/>
            <w:vAlign w:val="center"/>
          </w:tcPr>
          <w:p w14:paraId="5BE0DB1E" w14:textId="77777777" w:rsidR="005A2F60" w:rsidRPr="004714F6" w:rsidRDefault="005A2F60" w:rsidP="00FE6D9C">
            <w:pPr>
              <w:pStyle w:val="BodyA"/>
              <w:ind w:left="34"/>
              <w:rPr>
                <w:rFonts w:cs="Times New Roman"/>
                <w:i/>
                <w:iCs/>
                <w:color w:val="auto"/>
                <w:sz w:val="22"/>
                <w:szCs w:val="22"/>
                <w:lang w:val="en-GB"/>
              </w:rPr>
            </w:pPr>
          </w:p>
          <w:p w14:paraId="5C42E69D"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Relationship with customers</w:t>
            </w:r>
          </w:p>
        </w:tc>
        <w:tc>
          <w:tcPr>
            <w:tcW w:w="2127" w:type="dxa"/>
            <w:vAlign w:val="center"/>
          </w:tcPr>
          <w:p w14:paraId="0D95F146"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Measuring productivity</w:t>
            </w:r>
          </w:p>
        </w:tc>
      </w:tr>
      <w:tr w:rsidR="005A2F60" w:rsidRPr="004714F6" w14:paraId="1C4EE4C8" w14:textId="77777777" w:rsidTr="00FE6D9C">
        <w:tc>
          <w:tcPr>
            <w:tcW w:w="851" w:type="dxa"/>
            <w:vMerge/>
          </w:tcPr>
          <w:p w14:paraId="13D5B741" w14:textId="77777777" w:rsidR="005A2F60" w:rsidRPr="004714F6" w:rsidRDefault="005A2F60" w:rsidP="00FE6D9C">
            <w:pPr>
              <w:pStyle w:val="BodyA"/>
              <w:ind w:left="567"/>
              <w:jc w:val="both"/>
              <w:rPr>
                <w:rFonts w:cs="Times New Roman"/>
                <w:i/>
                <w:iCs/>
                <w:color w:val="auto"/>
                <w:sz w:val="22"/>
                <w:szCs w:val="22"/>
                <w:lang w:val="en-GB"/>
              </w:rPr>
            </w:pPr>
          </w:p>
        </w:tc>
        <w:tc>
          <w:tcPr>
            <w:tcW w:w="1701" w:type="dxa"/>
            <w:vAlign w:val="center"/>
          </w:tcPr>
          <w:p w14:paraId="08E3EC78" w14:textId="77777777" w:rsidR="005A2F60" w:rsidRPr="004714F6" w:rsidRDefault="005A2F60" w:rsidP="00FE6D9C">
            <w:pPr>
              <w:pStyle w:val="BodyA"/>
              <w:ind w:left="34"/>
              <w:rPr>
                <w:rFonts w:cs="Times New Roman"/>
                <w:color w:val="auto"/>
                <w:sz w:val="22"/>
                <w:szCs w:val="22"/>
                <w:shd w:val="clear" w:color="auto" w:fill="FFFFFF"/>
                <w:lang w:val="en-GB"/>
              </w:rPr>
            </w:pPr>
          </w:p>
          <w:p w14:paraId="2AF35F62" w14:textId="77777777" w:rsidR="005A2F60" w:rsidRPr="004714F6" w:rsidRDefault="005A2F60" w:rsidP="00FE6D9C">
            <w:pPr>
              <w:pStyle w:val="BodyA"/>
              <w:ind w:left="34"/>
              <w:rPr>
                <w:rFonts w:cs="Times New Roman"/>
                <w:color w:val="auto"/>
                <w:sz w:val="22"/>
                <w:szCs w:val="22"/>
                <w:shd w:val="clear" w:color="auto" w:fill="FFFFFF"/>
                <w:lang w:val="en-GB"/>
              </w:rPr>
            </w:pPr>
            <w:r w:rsidRPr="004714F6">
              <w:rPr>
                <w:rFonts w:cs="Times New Roman"/>
                <w:color w:val="auto"/>
                <w:sz w:val="22"/>
                <w:szCs w:val="22"/>
                <w:shd w:val="clear" w:color="auto" w:fill="FFFFFF"/>
                <w:lang w:val="en-GB"/>
              </w:rPr>
              <w:t>Advertising</w:t>
            </w:r>
          </w:p>
        </w:tc>
        <w:tc>
          <w:tcPr>
            <w:tcW w:w="2126" w:type="dxa"/>
            <w:vAlign w:val="center"/>
          </w:tcPr>
          <w:p w14:paraId="559EF762" w14:textId="77777777" w:rsidR="005A2F60" w:rsidRPr="004714F6" w:rsidRDefault="005A2F60" w:rsidP="00FE6D9C">
            <w:pPr>
              <w:pStyle w:val="BodyA"/>
              <w:ind w:left="34"/>
              <w:rPr>
                <w:rFonts w:cs="Times New Roman"/>
                <w:i/>
                <w:iCs/>
                <w:color w:val="auto"/>
                <w:sz w:val="22"/>
                <w:szCs w:val="22"/>
                <w:lang w:val="en-GB"/>
              </w:rPr>
            </w:pPr>
          </w:p>
        </w:tc>
        <w:tc>
          <w:tcPr>
            <w:tcW w:w="2126" w:type="dxa"/>
            <w:vAlign w:val="center"/>
          </w:tcPr>
          <w:p w14:paraId="4E856110" w14:textId="77777777" w:rsidR="005A2F60" w:rsidRPr="004714F6" w:rsidRDefault="005A2F60" w:rsidP="00FE6D9C">
            <w:pPr>
              <w:pStyle w:val="BodyA"/>
              <w:ind w:left="34"/>
              <w:rPr>
                <w:rFonts w:cs="Times New Roman"/>
                <w:i/>
                <w:iCs/>
                <w:color w:val="auto"/>
                <w:sz w:val="22"/>
                <w:szCs w:val="22"/>
                <w:lang w:val="en-GB"/>
              </w:rPr>
            </w:pPr>
          </w:p>
          <w:p w14:paraId="6DE98351"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Market segmentation</w:t>
            </w:r>
          </w:p>
        </w:tc>
        <w:tc>
          <w:tcPr>
            <w:tcW w:w="2127" w:type="dxa"/>
            <w:vAlign w:val="center"/>
          </w:tcPr>
          <w:p w14:paraId="325FB8D5" w14:textId="77777777" w:rsidR="005A2F60" w:rsidRPr="004714F6" w:rsidRDefault="005A2F60" w:rsidP="00FE6D9C">
            <w:pPr>
              <w:pStyle w:val="BodyA"/>
              <w:ind w:left="34"/>
              <w:rPr>
                <w:rFonts w:cs="Times New Roman"/>
                <w:i/>
                <w:iCs/>
                <w:color w:val="auto"/>
                <w:sz w:val="22"/>
                <w:szCs w:val="22"/>
                <w:lang w:val="en-GB"/>
              </w:rPr>
            </w:pPr>
          </w:p>
          <w:p w14:paraId="1D428757"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Inventory management</w:t>
            </w:r>
          </w:p>
        </w:tc>
      </w:tr>
      <w:tr w:rsidR="005A2F60" w:rsidRPr="004714F6" w14:paraId="3018C7AE" w14:textId="77777777" w:rsidTr="00FE6D9C">
        <w:tc>
          <w:tcPr>
            <w:tcW w:w="851" w:type="dxa"/>
            <w:vMerge/>
          </w:tcPr>
          <w:p w14:paraId="19AB8DC6" w14:textId="77777777" w:rsidR="005A2F60" w:rsidRPr="004714F6" w:rsidRDefault="005A2F60" w:rsidP="00FE6D9C">
            <w:pPr>
              <w:pStyle w:val="BodyA"/>
              <w:ind w:left="567"/>
              <w:jc w:val="both"/>
              <w:rPr>
                <w:rFonts w:cs="Times New Roman"/>
                <w:i/>
                <w:iCs/>
                <w:color w:val="auto"/>
                <w:sz w:val="22"/>
                <w:szCs w:val="22"/>
                <w:lang w:val="en-GB"/>
              </w:rPr>
            </w:pPr>
          </w:p>
        </w:tc>
        <w:tc>
          <w:tcPr>
            <w:tcW w:w="1701" w:type="dxa"/>
            <w:vAlign w:val="center"/>
          </w:tcPr>
          <w:p w14:paraId="656A927C" w14:textId="77777777" w:rsidR="005A2F60" w:rsidRPr="004714F6" w:rsidRDefault="005A2F60" w:rsidP="00FE6D9C">
            <w:pPr>
              <w:pStyle w:val="BodyA"/>
              <w:ind w:left="34"/>
              <w:rPr>
                <w:rFonts w:cs="Times New Roman"/>
                <w:color w:val="auto"/>
                <w:sz w:val="22"/>
                <w:szCs w:val="22"/>
                <w:shd w:val="clear" w:color="auto" w:fill="FFFFFF"/>
                <w:lang w:val="en-GB"/>
              </w:rPr>
            </w:pPr>
            <w:r w:rsidRPr="004714F6">
              <w:rPr>
                <w:rFonts w:cs="Times New Roman"/>
                <w:color w:val="auto"/>
                <w:sz w:val="22"/>
                <w:szCs w:val="22"/>
                <w:shd w:val="clear" w:color="auto" w:fill="FFFFFF"/>
                <w:lang w:val="en-GB"/>
              </w:rPr>
              <w:t>Training</w:t>
            </w:r>
          </w:p>
        </w:tc>
        <w:tc>
          <w:tcPr>
            <w:tcW w:w="2126" w:type="dxa"/>
            <w:vAlign w:val="center"/>
          </w:tcPr>
          <w:p w14:paraId="448289AB" w14:textId="77777777" w:rsidR="005A2F60" w:rsidRPr="004714F6" w:rsidRDefault="005A2F60" w:rsidP="00FE6D9C">
            <w:pPr>
              <w:pStyle w:val="BodyA"/>
              <w:ind w:left="34"/>
              <w:rPr>
                <w:rFonts w:cs="Times New Roman"/>
                <w:i/>
                <w:iCs/>
                <w:color w:val="auto"/>
                <w:sz w:val="22"/>
                <w:szCs w:val="22"/>
                <w:lang w:val="en-GB"/>
              </w:rPr>
            </w:pPr>
          </w:p>
        </w:tc>
        <w:tc>
          <w:tcPr>
            <w:tcW w:w="2126" w:type="dxa"/>
            <w:vAlign w:val="center"/>
          </w:tcPr>
          <w:p w14:paraId="5EE8512B"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Product positioning</w:t>
            </w:r>
          </w:p>
        </w:tc>
        <w:tc>
          <w:tcPr>
            <w:tcW w:w="2127" w:type="dxa"/>
            <w:vAlign w:val="center"/>
          </w:tcPr>
          <w:p w14:paraId="117EB59E" w14:textId="77777777" w:rsidR="005A2F60" w:rsidRPr="004714F6" w:rsidRDefault="005A2F60" w:rsidP="00FE6D9C">
            <w:pPr>
              <w:pStyle w:val="BodyA"/>
              <w:ind w:left="34"/>
              <w:rPr>
                <w:rFonts w:cs="Times New Roman"/>
                <w:i/>
                <w:iCs/>
                <w:color w:val="auto"/>
                <w:sz w:val="22"/>
                <w:szCs w:val="22"/>
                <w:lang w:val="en-GB"/>
              </w:rPr>
            </w:pPr>
          </w:p>
          <w:p w14:paraId="450A1D74" w14:textId="77777777" w:rsidR="005A2F60" w:rsidRPr="004714F6" w:rsidRDefault="005A2F60" w:rsidP="00FE6D9C">
            <w:pPr>
              <w:pStyle w:val="BodyA"/>
              <w:ind w:left="34"/>
              <w:rPr>
                <w:rFonts w:cs="Times New Roman"/>
                <w:i/>
                <w:iCs/>
                <w:color w:val="auto"/>
                <w:sz w:val="22"/>
                <w:szCs w:val="22"/>
                <w:lang w:val="en-GB"/>
              </w:rPr>
            </w:pPr>
            <w:r w:rsidRPr="004714F6">
              <w:rPr>
                <w:rFonts w:cs="Times New Roman"/>
                <w:color w:val="auto"/>
                <w:sz w:val="22"/>
                <w:szCs w:val="22"/>
                <w:shd w:val="clear" w:color="auto" w:fill="FFFFFF"/>
                <w:lang w:val="en-GB"/>
              </w:rPr>
              <w:t>Relationship with competition</w:t>
            </w:r>
          </w:p>
        </w:tc>
      </w:tr>
      <w:tr w:rsidR="005A2F60" w:rsidRPr="004714F6" w14:paraId="279C3A78" w14:textId="77777777" w:rsidTr="00FE6D9C">
        <w:trPr>
          <w:trHeight w:val="155"/>
        </w:trPr>
        <w:tc>
          <w:tcPr>
            <w:tcW w:w="851" w:type="dxa"/>
            <w:vMerge/>
            <w:tcBorders>
              <w:bottom w:val="single" w:sz="4" w:space="0" w:color="auto"/>
            </w:tcBorders>
          </w:tcPr>
          <w:p w14:paraId="41B11E33" w14:textId="77777777" w:rsidR="005A2F60" w:rsidRPr="004714F6" w:rsidRDefault="005A2F60" w:rsidP="00FE6D9C">
            <w:pPr>
              <w:pStyle w:val="BodyA"/>
              <w:ind w:left="567"/>
              <w:jc w:val="both"/>
              <w:rPr>
                <w:rFonts w:cs="Times New Roman"/>
                <w:i/>
                <w:iCs/>
                <w:color w:val="auto"/>
                <w:sz w:val="22"/>
                <w:szCs w:val="22"/>
                <w:lang w:val="en-GB"/>
              </w:rPr>
            </w:pPr>
          </w:p>
        </w:tc>
        <w:tc>
          <w:tcPr>
            <w:tcW w:w="1701" w:type="dxa"/>
            <w:tcBorders>
              <w:bottom w:val="single" w:sz="4" w:space="0" w:color="auto"/>
            </w:tcBorders>
            <w:vAlign w:val="center"/>
          </w:tcPr>
          <w:p w14:paraId="42E06903" w14:textId="77777777" w:rsidR="005A2F60" w:rsidRPr="004714F6" w:rsidRDefault="005A2F60" w:rsidP="00FE6D9C">
            <w:pPr>
              <w:pStyle w:val="BodyA"/>
              <w:ind w:left="567"/>
              <w:rPr>
                <w:rFonts w:cs="Times New Roman"/>
                <w:color w:val="auto"/>
                <w:sz w:val="22"/>
                <w:szCs w:val="22"/>
                <w:shd w:val="clear" w:color="auto" w:fill="FFFFFF"/>
                <w:lang w:val="en-GB"/>
              </w:rPr>
            </w:pPr>
          </w:p>
        </w:tc>
        <w:tc>
          <w:tcPr>
            <w:tcW w:w="2126" w:type="dxa"/>
            <w:tcBorders>
              <w:bottom w:val="single" w:sz="4" w:space="0" w:color="auto"/>
            </w:tcBorders>
            <w:vAlign w:val="center"/>
          </w:tcPr>
          <w:p w14:paraId="362973CE" w14:textId="77777777" w:rsidR="005A2F60" w:rsidRPr="004714F6" w:rsidRDefault="005A2F60" w:rsidP="00FE6D9C">
            <w:pPr>
              <w:pStyle w:val="BodyA"/>
              <w:ind w:left="567"/>
              <w:rPr>
                <w:rFonts w:cs="Times New Roman"/>
                <w:i/>
                <w:iCs/>
                <w:color w:val="auto"/>
                <w:sz w:val="22"/>
                <w:szCs w:val="22"/>
                <w:lang w:val="en-GB"/>
              </w:rPr>
            </w:pPr>
          </w:p>
        </w:tc>
        <w:tc>
          <w:tcPr>
            <w:tcW w:w="2126" w:type="dxa"/>
            <w:tcBorders>
              <w:bottom w:val="single" w:sz="4" w:space="0" w:color="auto"/>
            </w:tcBorders>
            <w:vAlign w:val="center"/>
          </w:tcPr>
          <w:p w14:paraId="6F4C65E6" w14:textId="77777777" w:rsidR="005A2F60" w:rsidRPr="004714F6" w:rsidRDefault="005A2F60" w:rsidP="00FE6D9C">
            <w:pPr>
              <w:pStyle w:val="BodyA"/>
              <w:ind w:left="34"/>
              <w:rPr>
                <w:rFonts w:cs="Times New Roman"/>
                <w:color w:val="auto"/>
                <w:sz w:val="22"/>
                <w:szCs w:val="22"/>
                <w:shd w:val="clear" w:color="auto" w:fill="FFFFFF"/>
                <w:lang w:val="en-GB"/>
              </w:rPr>
            </w:pPr>
            <w:r w:rsidRPr="004714F6">
              <w:rPr>
                <w:rFonts w:cs="Times New Roman"/>
                <w:color w:val="auto"/>
                <w:sz w:val="22"/>
                <w:szCs w:val="22"/>
                <w:shd w:val="clear" w:color="auto" w:fill="FFFFFF"/>
                <w:lang w:val="en-GB"/>
              </w:rPr>
              <w:t>Relationships with distributors network</w:t>
            </w:r>
          </w:p>
        </w:tc>
        <w:tc>
          <w:tcPr>
            <w:tcW w:w="2127" w:type="dxa"/>
            <w:tcBorders>
              <w:bottom w:val="single" w:sz="4" w:space="0" w:color="auto"/>
            </w:tcBorders>
            <w:vAlign w:val="center"/>
          </w:tcPr>
          <w:p w14:paraId="60EE0E02" w14:textId="77777777" w:rsidR="005A2F60" w:rsidRPr="004714F6" w:rsidRDefault="005A2F60" w:rsidP="00FE6D9C">
            <w:pPr>
              <w:pStyle w:val="BodyA"/>
              <w:ind w:left="34"/>
              <w:rPr>
                <w:rFonts w:cs="Times New Roman"/>
                <w:i/>
                <w:iCs/>
                <w:color w:val="auto"/>
                <w:sz w:val="22"/>
                <w:szCs w:val="22"/>
                <w:lang w:val="en-GB"/>
              </w:rPr>
            </w:pPr>
          </w:p>
        </w:tc>
      </w:tr>
    </w:tbl>
    <w:p w14:paraId="2F7BDBF8" w14:textId="77777777" w:rsidR="005A2F60" w:rsidRPr="003D237D" w:rsidRDefault="005A2F60" w:rsidP="005A2F60">
      <w:pPr>
        <w:pStyle w:val="BodyA"/>
        <w:spacing w:line="360" w:lineRule="auto"/>
        <w:jc w:val="both"/>
        <w:rPr>
          <w:rFonts w:cs="Times New Roman"/>
          <w:color w:val="auto"/>
          <w:sz w:val="24"/>
          <w:szCs w:val="24"/>
          <w:u w:color="333333"/>
          <w:lang w:val="en-GB"/>
        </w:rPr>
      </w:pPr>
    </w:p>
    <w:p w14:paraId="70329815" w14:textId="4C566793" w:rsidR="005A2F60" w:rsidRDefault="005A2F60">
      <w:r>
        <w:br w:type="page"/>
      </w:r>
    </w:p>
    <w:sectPr w:rsidR="005A2F60" w:rsidSect="00FC27C9">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32DA7" w14:textId="77777777" w:rsidR="000805EF" w:rsidRDefault="000805EF" w:rsidP="00421705">
      <w:r>
        <w:separator/>
      </w:r>
    </w:p>
  </w:endnote>
  <w:endnote w:type="continuationSeparator" w:id="0">
    <w:p w14:paraId="065AC07F" w14:textId="77777777" w:rsidR="000805EF" w:rsidRDefault="000805EF" w:rsidP="00421705">
      <w:r>
        <w:continuationSeparator/>
      </w:r>
    </w:p>
  </w:endnote>
  <w:endnote w:id="1">
    <w:p w14:paraId="03D94480" w14:textId="77777777" w:rsidR="00FE6D9C" w:rsidRPr="00DB7466" w:rsidRDefault="00FE6D9C" w:rsidP="00FC27C9">
      <w:pPr>
        <w:pStyle w:val="FootnoteText"/>
      </w:pPr>
      <w:r w:rsidRPr="00DB7466">
        <w:rPr>
          <w:rStyle w:val="EndnoteReference"/>
        </w:rPr>
        <w:endnoteRef/>
      </w:r>
      <w:r w:rsidRPr="00DB7466">
        <w:t xml:space="preserve"> See, </w:t>
      </w:r>
      <w:r w:rsidRPr="00DB7466">
        <w:rPr>
          <w:lang w:val="en-GB"/>
        </w:rPr>
        <w:t>Oladottir et al., (2012), on comparative study of MNEs from Iceland, Israel and Ireland; Damijan et al., (2007), on Slovenia’s MNEs impact on productivity; Barry et al., (2003), on Ireland’s outward FDI.</w:t>
      </w:r>
    </w:p>
    <w:p w14:paraId="679E59F7" w14:textId="0E6CED53" w:rsidR="00FE6D9C" w:rsidRPr="00DB7466" w:rsidRDefault="00FE6D9C">
      <w:pPr>
        <w:pStyle w:val="EndnoteText"/>
        <w:rPr>
          <w:lang w:val="en-US"/>
        </w:rPr>
      </w:pPr>
    </w:p>
  </w:endnote>
  <w:endnote w:id="2">
    <w:p w14:paraId="2D026535" w14:textId="77777777" w:rsidR="00FE6D9C" w:rsidRPr="00DB7466" w:rsidRDefault="00FE6D9C" w:rsidP="00FC27C9">
      <w:pPr>
        <w:pStyle w:val="FootnoteText"/>
      </w:pPr>
      <w:r w:rsidRPr="00DB7466">
        <w:rPr>
          <w:rStyle w:val="EndnoteReference"/>
        </w:rPr>
        <w:endnoteRef/>
      </w:r>
      <w:r w:rsidRPr="00DB7466">
        <w:t xml:space="preserve"> This is the final number of usable questionnaires that have answered the items of the surveys analysed in this chapter.</w:t>
      </w:r>
    </w:p>
    <w:p w14:paraId="5474942F" w14:textId="35E4FE73" w:rsidR="00FE6D9C" w:rsidRPr="00DB7466" w:rsidRDefault="00FE6D9C">
      <w:pPr>
        <w:pStyle w:val="EndnoteText"/>
        <w:rPr>
          <w:lang w:val="en-US"/>
        </w:rPr>
      </w:pPr>
    </w:p>
  </w:endnote>
  <w:endnote w:id="3">
    <w:p w14:paraId="643498E9" w14:textId="77777777" w:rsidR="00FE6D9C" w:rsidRPr="00DB7466" w:rsidRDefault="00FE6D9C" w:rsidP="00FC27C9">
      <w:pPr>
        <w:pStyle w:val="FootnoteText"/>
      </w:pPr>
      <w:r w:rsidRPr="00DB7466">
        <w:rPr>
          <w:rStyle w:val="EndnoteReference"/>
        </w:rPr>
        <w:endnoteRef/>
      </w:r>
      <w:r w:rsidRPr="00DB7466">
        <w:t xml:space="preserve"> For similar classifications see O’ Donell 2000, Slangen and Hennart, 2008 and </w:t>
      </w:r>
      <w:r w:rsidRPr="00DB7466">
        <w:rPr>
          <w:color w:val="222222"/>
          <w:shd w:val="clear" w:color="auto" w:fill="FFFFFF"/>
        </w:rPr>
        <w:t>Gammelgaard et al., 2012.</w:t>
      </w:r>
    </w:p>
    <w:p w14:paraId="5A58424D" w14:textId="6A3DE986" w:rsidR="00FE6D9C" w:rsidRPr="00DB7466" w:rsidRDefault="00FE6D9C">
      <w:pPr>
        <w:pStyle w:val="EndnoteText"/>
        <w:rPr>
          <w:lang w:val="en-US"/>
        </w:rPr>
      </w:pPr>
    </w:p>
  </w:endnote>
  <w:endnote w:id="4">
    <w:p w14:paraId="3E3AF4BC" w14:textId="77777777" w:rsidR="00FE6D9C" w:rsidRPr="003D1BD8" w:rsidRDefault="00FE6D9C" w:rsidP="00DB7466">
      <w:pPr>
        <w:pStyle w:val="BodyA"/>
        <w:jc w:val="both"/>
        <w:rPr>
          <w:rFonts w:cs="Times New Roman"/>
          <w:iCs/>
          <w:sz w:val="16"/>
          <w:szCs w:val="16"/>
          <w:lang w:val="en-GB"/>
        </w:rPr>
      </w:pPr>
      <w:r w:rsidRPr="00DB7466">
        <w:rPr>
          <w:rStyle w:val="EndnoteReference"/>
        </w:rPr>
        <w:endnoteRef/>
      </w:r>
      <w:r w:rsidRPr="00DB7466">
        <w:t xml:space="preserve"> </w:t>
      </w:r>
      <w:r w:rsidRPr="00DB7466">
        <w:rPr>
          <w:rFonts w:cs="Times New Roman"/>
          <w:iCs/>
          <w:lang w:val="en-GB"/>
        </w:rPr>
        <w:t>The differences are also tested for normality when discrepancies between t-test and Wilcoxon test significances are observed and decisions are based on the valid test, i.e. the t-test when normality was confirmed and Wilcoxon’s test when the differences were not normally distributed</w:t>
      </w:r>
      <w:r w:rsidRPr="003D1BD8">
        <w:rPr>
          <w:rFonts w:cs="Times New Roman"/>
          <w:iCs/>
          <w:sz w:val="16"/>
          <w:szCs w:val="16"/>
          <w:lang w:val="en-GB"/>
        </w:rPr>
        <w:t xml:space="preserve">. </w:t>
      </w:r>
    </w:p>
    <w:p w14:paraId="52FF1436" w14:textId="52DDB170" w:rsidR="00FE6D9C" w:rsidRDefault="00FE6D9C">
      <w:pPr>
        <w:pStyle w:val="EndnoteText"/>
        <w:rPr>
          <w:b/>
        </w:rPr>
      </w:pPr>
    </w:p>
    <w:p w14:paraId="1DECF526" w14:textId="26857604" w:rsidR="00FE6D9C" w:rsidRDefault="00FE6D9C">
      <w:pPr>
        <w:pStyle w:val="EndnoteText"/>
        <w:rPr>
          <w:b/>
        </w:rPr>
      </w:pPr>
    </w:p>
    <w:p w14:paraId="690D4EAB" w14:textId="3E8FE072" w:rsidR="00FE6D9C" w:rsidRDefault="00FE6D9C">
      <w:pPr>
        <w:pStyle w:val="EndnoteText"/>
        <w:rPr>
          <w:b/>
        </w:rPr>
      </w:pPr>
    </w:p>
    <w:p w14:paraId="30A24597" w14:textId="5C5472F7" w:rsidR="00FE6D9C" w:rsidRDefault="00FE6D9C">
      <w:pPr>
        <w:pStyle w:val="EndnoteText"/>
        <w:rPr>
          <w:b/>
        </w:rPr>
      </w:pPr>
    </w:p>
    <w:p w14:paraId="2ECB6804" w14:textId="4C6225B6" w:rsidR="00FE6D9C" w:rsidRDefault="00FE6D9C">
      <w:pPr>
        <w:pStyle w:val="EndnoteText"/>
        <w:rPr>
          <w:b/>
        </w:rPr>
      </w:pPr>
    </w:p>
    <w:p w14:paraId="6C4DA329" w14:textId="7979593F" w:rsidR="00FE6D9C" w:rsidRDefault="00FE6D9C">
      <w:pPr>
        <w:pStyle w:val="EndnoteText"/>
        <w:rPr>
          <w:b/>
        </w:rPr>
      </w:pPr>
    </w:p>
    <w:p w14:paraId="3F61C1BE" w14:textId="2452799B" w:rsidR="00FE6D9C" w:rsidRDefault="00FE6D9C">
      <w:pPr>
        <w:pStyle w:val="EndnoteText"/>
        <w:rPr>
          <w:b/>
        </w:rPr>
      </w:pPr>
    </w:p>
    <w:p w14:paraId="0B0FF226" w14:textId="7DC9502D" w:rsidR="00FE6D9C" w:rsidRDefault="00FE6D9C">
      <w:pPr>
        <w:pStyle w:val="EndnoteText"/>
        <w:rPr>
          <w:b/>
        </w:rPr>
      </w:pPr>
    </w:p>
    <w:p w14:paraId="2F15CD47" w14:textId="77777777" w:rsidR="00FE6D9C" w:rsidRPr="00DB7466" w:rsidRDefault="00FE6D9C">
      <w:pPr>
        <w:pStyle w:val="EndnoteText"/>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870C9" w14:textId="77777777" w:rsidR="000805EF" w:rsidRDefault="000805EF" w:rsidP="00421705">
      <w:r>
        <w:separator/>
      </w:r>
    </w:p>
  </w:footnote>
  <w:footnote w:type="continuationSeparator" w:id="0">
    <w:p w14:paraId="5D76A51B" w14:textId="77777777" w:rsidR="000805EF" w:rsidRDefault="000805EF" w:rsidP="00421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4035"/>
    <w:multiLevelType w:val="hybridMultilevel"/>
    <w:tmpl w:val="02C24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975F1"/>
    <w:multiLevelType w:val="hybridMultilevel"/>
    <w:tmpl w:val="01CA1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86CF8"/>
    <w:multiLevelType w:val="hybridMultilevel"/>
    <w:tmpl w:val="CE88C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E7A70"/>
    <w:multiLevelType w:val="hybridMultilevel"/>
    <w:tmpl w:val="CE88C81A"/>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BCB770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C0072BD"/>
    <w:multiLevelType w:val="hybridMultilevel"/>
    <w:tmpl w:val="DAC8E04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D2568E"/>
    <w:multiLevelType w:val="hybridMultilevel"/>
    <w:tmpl w:val="C05E75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F16F5"/>
    <w:multiLevelType w:val="multilevel"/>
    <w:tmpl w:val="C80A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4A21BE"/>
    <w:multiLevelType w:val="hybridMultilevel"/>
    <w:tmpl w:val="4C8053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38A5082"/>
    <w:multiLevelType w:val="hybridMultilevel"/>
    <w:tmpl w:val="7D0C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E5007"/>
    <w:multiLevelType w:val="hybridMultilevel"/>
    <w:tmpl w:val="EA9E32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A4E9E"/>
    <w:multiLevelType w:val="multilevel"/>
    <w:tmpl w:val="E424D4D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BB22C16"/>
    <w:multiLevelType w:val="hybridMultilevel"/>
    <w:tmpl w:val="E53A7D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820403"/>
    <w:multiLevelType w:val="hybridMultilevel"/>
    <w:tmpl w:val="86F4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52DC4"/>
    <w:multiLevelType w:val="hybridMultilevel"/>
    <w:tmpl w:val="87843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C7E5D"/>
    <w:multiLevelType w:val="hybridMultilevel"/>
    <w:tmpl w:val="E34434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DF6323"/>
    <w:multiLevelType w:val="hybridMultilevel"/>
    <w:tmpl w:val="DFE6FB7C"/>
    <w:lvl w:ilvl="0" w:tplc="1C52BC7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69695B"/>
    <w:multiLevelType w:val="hybridMultilevel"/>
    <w:tmpl w:val="239096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A95513"/>
    <w:multiLevelType w:val="hybridMultilevel"/>
    <w:tmpl w:val="4ACABDC8"/>
    <w:lvl w:ilvl="0" w:tplc="3B52326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88C6274"/>
    <w:multiLevelType w:val="hybridMultilevel"/>
    <w:tmpl w:val="42D2F7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E23464"/>
    <w:multiLevelType w:val="hybridMultilevel"/>
    <w:tmpl w:val="647209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6"/>
  </w:num>
  <w:num w:numId="5">
    <w:abstractNumId w:val="10"/>
  </w:num>
  <w:num w:numId="6">
    <w:abstractNumId w:val="20"/>
  </w:num>
  <w:num w:numId="7">
    <w:abstractNumId w:val="7"/>
  </w:num>
  <w:num w:numId="8">
    <w:abstractNumId w:val="3"/>
  </w:num>
  <w:num w:numId="9">
    <w:abstractNumId w:val="2"/>
  </w:num>
  <w:num w:numId="10">
    <w:abstractNumId w:val="16"/>
  </w:num>
  <w:num w:numId="11">
    <w:abstractNumId w:val="19"/>
  </w:num>
  <w:num w:numId="12">
    <w:abstractNumId w:val="15"/>
  </w:num>
  <w:num w:numId="13">
    <w:abstractNumId w:val="1"/>
  </w:num>
  <w:num w:numId="14">
    <w:abstractNumId w:val="0"/>
  </w:num>
  <w:num w:numId="15">
    <w:abstractNumId w:val="5"/>
  </w:num>
  <w:num w:numId="16">
    <w:abstractNumId w:val="13"/>
  </w:num>
  <w:num w:numId="17">
    <w:abstractNumId w:val="14"/>
  </w:num>
  <w:num w:numId="18">
    <w:abstractNumId w:val="18"/>
  </w:num>
  <w:num w:numId="19">
    <w:abstractNumId w:val="11"/>
  </w:num>
  <w:num w:numId="20">
    <w:abstractNumId w:val="11"/>
    <w:lvlOverride w:ilvl="0">
      <w:startOverride w:val="2"/>
    </w:lvlOverride>
  </w:num>
  <w:num w:numId="21">
    <w:abstractNumId w:val="11"/>
    <w:lvlOverride w:ilvl="0">
      <w:startOverride w:val="1"/>
    </w:lvlOverride>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05"/>
    <w:rsid w:val="000010FA"/>
    <w:rsid w:val="00045AF3"/>
    <w:rsid w:val="00075D79"/>
    <w:rsid w:val="000805EF"/>
    <w:rsid w:val="000D5EFD"/>
    <w:rsid w:val="000F73E1"/>
    <w:rsid w:val="00130396"/>
    <w:rsid w:val="001368A0"/>
    <w:rsid w:val="00136DA7"/>
    <w:rsid w:val="001676B2"/>
    <w:rsid w:val="00175875"/>
    <w:rsid w:val="00177B51"/>
    <w:rsid w:val="001D0AD9"/>
    <w:rsid w:val="001F1E43"/>
    <w:rsid w:val="001F3916"/>
    <w:rsid w:val="002114C2"/>
    <w:rsid w:val="0022060F"/>
    <w:rsid w:val="00233A5C"/>
    <w:rsid w:val="00284EBD"/>
    <w:rsid w:val="00286E1F"/>
    <w:rsid w:val="00326E32"/>
    <w:rsid w:val="00334A95"/>
    <w:rsid w:val="00346518"/>
    <w:rsid w:val="00360AA3"/>
    <w:rsid w:val="00367194"/>
    <w:rsid w:val="003D237D"/>
    <w:rsid w:val="003E4BF8"/>
    <w:rsid w:val="003F64C4"/>
    <w:rsid w:val="00421705"/>
    <w:rsid w:val="0046542E"/>
    <w:rsid w:val="004714F6"/>
    <w:rsid w:val="004748AE"/>
    <w:rsid w:val="004C28A3"/>
    <w:rsid w:val="004D567B"/>
    <w:rsid w:val="004E2947"/>
    <w:rsid w:val="00504556"/>
    <w:rsid w:val="00515F3D"/>
    <w:rsid w:val="00540CC6"/>
    <w:rsid w:val="0056086F"/>
    <w:rsid w:val="005A2F60"/>
    <w:rsid w:val="005B23CA"/>
    <w:rsid w:val="005B2EEA"/>
    <w:rsid w:val="005B5722"/>
    <w:rsid w:val="005B5917"/>
    <w:rsid w:val="005D6587"/>
    <w:rsid w:val="005E1A53"/>
    <w:rsid w:val="006608CB"/>
    <w:rsid w:val="00662A7B"/>
    <w:rsid w:val="0068005F"/>
    <w:rsid w:val="006A1CFB"/>
    <w:rsid w:val="006C1E5E"/>
    <w:rsid w:val="006C398D"/>
    <w:rsid w:val="006E4343"/>
    <w:rsid w:val="00716728"/>
    <w:rsid w:val="00755AB9"/>
    <w:rsid w:val="00766585"/>
    <w:rsid w:val="00780CB5"/>
    <w:rsid w:val="007D0628"/>
    <w:rsid w:val="007E402C"/>
    <w:rsid w:val="007F0AB4"/>
    <w:rsid w:val="00833FBD"/>
    <w:rsid w:val="00841C72"/>
    <w:rsid w:val="0085326F"/>
    <w:rsid w:val="008903B7"/>
    <w:rsid w:val="008E7A27"/>
    <w:rsid w:val="009128A0"/>
    <w:rsid w:val="00921439"/>
    <w:rsid w:val="00924F28"/>
    <w:rsid w:val="009752AE"/>
    <w:rsid w:val="009A5A0B"/>
    <w:rsid w:val="009E4AD2"/>
    <w:rsid w:val="00A068A0"/>
    <w:rsid w:val="00AC50EF"/>
    <w:rsid w:val="00AD0C07"/>
    <w:rsid w:val="00AD1449"/>
    <w:rsid w:val="00AF608C"/>
    <w:rsid w:val="00AF6D34"/>
    <w:rsid w:val="00B15683"/>
    <w:rsid w:val="00B300E2"/>
    <w:rsid w:val="00B658D8"/>
    <w:rsid w:val="00B72F3B"/>
    <w:rsid w:val="00BB27EF"/>
    <w:rsid w:val="00BE5BC8"/>
    <w:rsid w:val="00BF5211"/>
    <w:rsid w:val="00C239C1"/>
    <w:rsid w:val="00C3796E"/>
    <w:rsid w:val="00C42B19"/>
    <w:rsid w:val="00C67913"/>
    <w:rsid w:val="00C842A6"/>
    <w:rsid w:val="00CB0185"/>
    <w:rsid w:val="00CB08B1"/>
    <w:rsid w:val="00CB4480"/>
    <w:rsid w:val="00CB55C1"/>
    <w:rsid w:val="00CF68A5"/>
    <w:rsid w:val="00D0327B"/>
    <w:rsid w:val="00D065BB"/>
    <w:rsid w:val="00D514F9"/>
    <w:rsid w:val="00D8457D"/>
    <w:rsid w:val="00DA2C5F"/>
    <w:rsid w:val="00DB7466"/>
    <w:rsid w:val="00DD7E36"/>
    <w:rsid w:val="00DF714C"/>
    <w:rsid w:val="00E3259F"/>
    <w:rsid w:val="00E430D5"/>
    <w:rsid w:val="00E46FF4"/>
    <w:rsid w:val="00E745F5"/>
    <w:rsid w:val="00EA6AAD"/>
    <w:rsid w:val="00EB1A4E"/>
    <w:rsid w:val="00EB79CD"/>
    <w:rsid w:val="00EC7F52"/>
    <w:rsid w:val="00ED5D42"/>
    <w:rsid w:val="00EF4040"/>
    <w:rsid w:val="00EF6849"/>
    <w:rsid w:val="00F5455B"/>
    <w:rsid w:val="00F77823"/>
    <w:rsid w:val="00F93092"/>
    <w:rsid w:val="00FC27C9"/>
    <w:rsid w:val="00FE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83340"/>
  <w15:docId w15:val="{EC8793F0-F026-4223-AB23-860FC379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705"/>
    <w:rPr>
      <w:rFonts w:ascii="Times New Roman" w:hAnsi="Times New Roman" w:cs="Times New Roman"/>
      <w:lang w:val="en-GB" w:eastAsia="zh-CN"/>
    </w:rPr>
  </w:style>
  <w:style w:type="paragraph" w:styleId="Heading1">
    <w:name w:val="heading 1"/>
    <w:basedOn w:val="Normal"/>
    <w:next w:val="Normal"/>
    <w:link w:val="Heading1Char"/>
    <w:autoRedefine/>
    <w:uiPriority w:val="9"/>
    <w:qFormat/>
    <w:rsid w:val="00DB7466"/>
    <w:pPr>
      <w:keepNext/>
      <w:keepLines/>
      <w:spacing w:before="480" w:line="276" w:lineRule="auto"/>
      <w:outlineLvl w:val="0"/>
    </w:pPr>
    <w:rPr>
      <w:rFonts w:eastAsiaTheme="majorEastAsia"/>
      <w:b/>
      <w:bCs/>
      <w:sz w:val="28"/>
      <w:lang w:val="en-US"/>
    </w:rPr>
  </w:style>
  <w:style w:type="paragraph" w:styleId="Heading2">
    <w:name w:val="heading 2"/>
    <w:basedOn w:val="Normal"/>
    <w:next w:val="Normal"/>
    <w:link w:val="Heading2Char"/>
    <w:uiPriority w:val="9"/>
    <w:unhideWhenUsed/>
    <w:qFormat/>
    <w:rsid w:val="00421705"/>
    <w:pPr>
      <w:keepNext/>
      <w:keepLines/>
      <w:spacing w:before="200" w:line="276" w:lineRule="auto"/>
      <w:outlineLvl w:val="1"/>
    </w:pPr>
    <w:rPr>
      <w:rFonts w:eastAsiaTheme="majorEastAsia" w:cstheme="majorBidi"/>
      <w:bCs/>
      <w:i/>
      <w:szCs w:val="26"/>
    </w:rPr>
  </w:style>
  <w:style w:type="paragraph" w:styleId="Heading3">
    <w:name w:val="heading 3"/>
    <w:basedOn w:val="Normal"/>
    <w:next w:val="Normal"/>
    <w:link w:val="Heading3Char"/>
    <w:uiPriority w:val="9"/>
    <w:unhideWhenUsed/>
    <w:qFormat/>
    <w:rsid w:val="00421705"/>
    <w:pPr>
      <w:keepNext/>
      <w:keepLines/>
      <w:numPr>
        <w:ilvl w:val="2"/>
        <w:numId w:val="1"/>
      </w:numPr>
      <w:spacing w:before="200" w:line="276" w:lineRule="auto"/>
      <w:outlineLvl w:val="2"/>
    </w:pPr>
    <w:rPr>
      <w:rFonts w:eastAsiaTheme="majorEastAsia" w:cstheme="majorBidi"/>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466"/>
    <w:rPr>
      <w:rFonts w:ascii="Times New Roman" w:eastAsiaTheme="majorEastAsia" w:hAnsi="Times New Roman" w:cs="Times New Roman"/>
      <w:b/>
      <w:bCs/>
      <w:sz w:val="28"/>
      <w:lang w:eastAsia="zh-CN"/>
    </w:rPr>
  </w:style>
  <w:style w:type="character" w:customStyle="1" w:styleId="Heading2Char">
    <w:name w:val="Heading 2 Char"/>
    <w:basedOn w:val="DefaultParagraphFont"/>
    <w:link w:val="Heading2"/>
    <w:uiPriority w:val="9"/>
    <w:rsid w:val="00421705"/>
    <w:rPr>
      <w:rFonts w:ascii="Times New Roman" w:eastAsiaTheme="majorEastAsia" w:hAnsi="Times New Roman" w:cstheme="majorBidi"/>
      <w:bCs/>
      <w:i/>
      <w:szCs w:val="26"/>
      <w:lang w:val="en-GB" w:eastAsia="zh-CN"/>
    </w:rPr>
  </w:style>
  <w:style w:type="character" w:customStyle="1" w:styleId="Heading3Char">
    <w:name w:val="Heading 3 Char"/>
    <w:basedOn w:val="DefaultParagraphFont"/>
    <w:link w:val="Heading3"/>
    <w:uiPriority w:val="9"/>
    <w:rsid w:val="00421705"/>
    <w:rPr>
      <w:rFonts w:ascii="Times New Roman" w:eastAsiaTheme="majorEastAsia" w:hAnsi="Times New Roman" w:cstheme="majorBidi"/>
      <w:bCs/>
      <w:i/>
      <w:szCs w:val="22"/>
      <w:lang w:val="en-GB" w:eastAsia="zh-CN"/>
    </w:rPr>
  </w:style>
  <w:style w:type="paragraph" w:styleId="PlainText">
    <w:name w:val="Plain Text"/>
    <w:basedOn w:val="Normal"/>
    <w:link w:val="PlainTextChar"/>
    <w:uiPriority w:val="99"/>
    <w:semiHidden/>
    <w:unhideWhenUsed/>
    <w:rsid w:val="00421705"/>
    <w:rPr>
      <w:rFonts w:ascii="Calibri" w:hAnsi="Calibri" w:cs="Consolas"/>
      <w:sz w:val="22"/>
      <w:szCs w:val="21"/>
    </w:rPr>
  </w:style>
  <w:style w:type="character" w:customStyle="1" w:styleId="PlainTextChar">
    <w:name w:val="Plain Text Char"/>
    <w:basedOn w:val="DefaultParagraphFont"/>
    <w:link w:val="PlainText"/>
    <w:uiPriority w:val="99"/>
    <w:semiHidden/>
    <w:rsid w:val="00421705"/>
    <w:rPr>
      <w:rFonts w:ascii="Calibri" w:hAnsi="Calibri" w:cs="Consolas"/>
      <w:sz w:val="22"/>
      <w:szCs w:val="21"/>
      <w:lang w:val="en-GB" w:eastAsia="zh-CN"/>
    </w:rPr>
  </w:style>
  <w:style w:type="paragraph" w:styleId="Header">
    <w:name w:val="header"/>
    <w:basedOn w:val="Normal"/>
    <w:link w:val="HeaderChar"/>
    <w:uiPriority w:val="99"/>
    <w:unhideWhenUsed/>
    <w:rsid w:val="00421705"/>
    <w:pPr>
      <w:tabs>
        <w:tab w:val="center" w:pos="4513"/>
        <w:tab w:val="right" w:pos="9026"/>
      </w:tabs>
    </w:pPr>
    <w:rPr>
      <w:rFonts w:cstheme="minorBidi"/>
      <w:szCs w:val="22"/>
    </w:rPr>
  </w:style>
  <w:style w:type="character" w:customStyle="1" w:styleId="HeaderChar">
    <w:name w:val="Header Char"/>
    <w:basedOn w:val="DefaultParagraphFont"/>
    <w:link w:val="Header"/>
    <w:uiPriority w:val="99"/>
    <w:rsid w:val="00421705"/>
    <w:rPr>
      <w:rFonts w:ascii="Times New Roman" w:hAnsi="Times New Roman"/>
      <w:szCs w:val="22"/>
      <w:lang w:val="en-GB" w:eastAsia="zh-CN"/>
    </w:rPr>
  </w:style>
  <w:style w:type="paragraph" w:styleId="Footer">
    <w:name w:val="footer"/>
    <w:basedOn w:val="Normal"/>
    <w:link w:val="FooterChar"/>
    <w:uiPriority w:val="99"/>
    <w:unhideWhenUsed/>
    <w:rsid w:val="00421705"/>
    <w:pPr>
      <w:tabs>
        <w:tab w:val="center" w:pos="4513"/>
        <w:tab w:val="right" w:pos="9026"/>
      </w:tabs>
    </w:pPr>
    <w:rPr>
      <w:rFonts w:cstheme="minorBidi"/>
      <w:szCs w:val="22"/>
    </w:rPr>
  </w:style>
  <w:style w:type="character" w:customStyle="1" w:styleId="FooterChar">
    <w:name w:val="Footer Char"/>
    <w:basedOn w:val="DefaultParagraphFont"/>
    <w:link w:val="Footer"/>
    <w:uiPriority w:val="99"/>
    <w:rsid w:val="00421705"/>
    <w:rPr>
      <w:rFonts w:ascii="Times New Roman" w:hAnsi="Times New Roman"/>
      <w:szCs w:val="22"/>
      <w:lang w:val="en-GB" w:eastAsia="zh-CN"/>
    </w:rPr>
  </w:style>
  <w:style w:type="paragraph" w:customStyle="1" w:styleId="BodyA">
    <w:name w:val="Body A"/>
    <w:rsid w:val="00421705"/>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de-DE" w:eastAsia="zh-CN"/>
    </w:rPr>
  </w:style>
  <w:style w:type="table" w:styleId="TableGrid">
    <w:name w:val="Table Grid"/>
    <w:basedOn w:val="TableNormal"/>
    <w:uiPriority w:val="39"/>
    <w:rsid w:val="00421705"/>
    <w:rPr>
      <w:rFonts w:eastAsiaTheme="minorHAns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1705"/>
    <w:rPr>
      <w:sz w:val="16"/>
      <w:szCs w:val="16"/>
    </w:rPr>
  </w:style>
  <w:style w:type="paragraph" w:styleId="CommentText">
    <w:name w:val="annotation text"/>
    <w:basedOn w:val="Normal"/>
    <w:link w:val="CommentTextChar"/>
    <w:uiPriority w:val="99"/>
    <w:unhideWhenUsed/>
    <w:rsid w:val="00421705"/>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21705"/>
    <w:rPr>
      <w:rFonts w:eastAsiaTheme="minorHAnsi"/>
      <w:sz w:val="20"/>
      <w:szCs w:val="20"/>
      <w:lang w:val="en-GB"/>
    </w:rPr>
  </w:style>
  <w:style w:type="paragraph" w:styleId="BalloonText">
    <w:name w:val="Balloon Text"/>
    <w:basedOn w:val="Normal"/>
    <w:link w:val="BalloonTextChar"/>
    <w:uiPriority w:val="99"/>
    <w:semiHidden/>
    <w:unhideWhenUsed/>
    <w:rsid w:val="00421705"/>
    <w:rPr>
      <w:rFonts w:ascii="Tahoma" w:hAnsi="Tahoma" w:cs="Tahoma"/>
      <w:sz w:val="16"/>
      <w:szCs w:val="16"/>
    </w:rPr>
  </w:style>
  <w:style w:type="character" w:customStyle="1" w:styleId="BalloonTextChar">
    <w:name w:val="Balloon Text Char"/>
    <w:basedOn w:val="DefaultParagraphFont"/>
    <w:link w:val="BalloonText"/>
    <w:uiPriority w:val="99"/>
    <w:semiHidden/>
    <w:rsid w:val="00421705"/>
    <w:rPr>
      <w:rFonts w:ascii="Tahoma" w:hAnsi="Tahoma" w:cs="Tahoma"/>
      <w:sz w:val="16"/>
      <w:szCs w:val="16"/>
      <w:lang w:val="en-GB" w:eastAsia="zh-CN"/>
    </w:rPr>
  </w:style>
  <w:style w:type="paragraph" w:customStyle="1" w:styleId="Default">
    <w:name w:val="Default"/>
    <w:rsid w:val="00421705"/>
    <w:pPr>
      <w:pBdr>
        <w:top w:val="nil"/>
        <w:left w:val="nil"/>
        <w:bottom w:val="nil"/>
        <w:right w:val="nil"/>
        <w:between w:val="nil"/>
        <w:bar w:val="nil"/>
      </w:pBdr>
    </w:pPr>
    <w:rPr>
      <w:rFonts w:ascii="Book Antiqua" w:eastAsia="Book Antiqua" w:hAnsi="Book Antiqua" w:cs="Book Antiqua"/>
      <w:color w:val="000000"/>
      <w:u w:color="000000"/>
      <w:bdr w:val="nil"/>
      <w:lang w:eastAsia="zh-CN"/>
    </w:rPr>
  </w:style>
  <w:style w:type="paragraph" w:styleId="ListParagraph">
    <w:name w:val="List Paragraph"/>
    <w:rsid w:val="00421705"/>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eastAsia="zh-CN"/>
    </w:rPr>
  </w:style>
  <w:style w:type="paragraph" w:styleId="FootnoteText">
    <w:name w:val="footnote text"/>
    <w:link w:val="FootnoteTextChar"/>
    <w:rsid w:val="00421705"/>
    <w:pPr>
      <w:widowControl w:val="0"/>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eastAsia="zh-CN"/>
    </w:rPr>
  </w:style>
  <w:style w:type="character" w:customStyle="1" w:styleId="FootnoteTextChar">
    <w:name w:val="Footnote Text Char"/>
    <w:basedOn w:val="DefaultParagraphFont"/>
    <w:link w:val="FootnoteText"/>
    <w:rsid w:val="00421705"/>
    <w:rPr>
      <w:rFonts w:ascii="Times New Roman" w:eastAsia="Times New Roman" w:hAnsi="Times New Roman" w:cs="Times New Roman"/>
      <w:color w:val="000000"/>
      <w:sz w:val="20"/>
      <w:szCs w:val="20"/>
      <w:u w:color="000000"/>
      <w:bdr w:val="nil"/>
      <w:lang w:eastAsia="zh-CN"/>
    </w:rPr>
  </w:style>
  <w:style w:type="paragraph" w:styleId="CommentSubject">
    <w:name w:val="annotation subject"/>
    <w:basedOn w:val="CommentText"/>
    <w:next w:val="CommentText"/>
    <w:link w:val="CommentSubjectChar"/>
    <w:uiPriority w:val="99"/>
    <w:semiHidden/>
    <w:unhideWhenUsed/>
    <w:rsid w:val="00421705"/>
    <w:pPr>
      <w:spacing w:after="200"/>
    </w:pPr>
    <w:rPr>
      <w:rFonts w:ascii="Times New Roman" w:eastAsiaTheme="minorEastAsia" w:hAnsi="Times New Roman"/>
      <w:b/>
      <w:bCs/>
      <w:lang w:eastAsia="zh-CN"/>
    </w:rPr>
  </w:style>
  <w:style w:type="character" w:customStyle="1" w:styleId="CommentSubjectChar">
    <w:name w:val="Comment Subject Char"/>
    <w:basedOn w:val="CommentTextChar"/>
    <w:link w:val="CommentSubject"/>
    <w:uiPriority w:val="99"/>
    <w:semiHidden/>
    <w:rsid w:val="00421705"/>
    <w:rPr>
      <w:rFonts w:ascii="Times New Roman" w:eastAsiaTheme="minorHAnsi" w:hAnsi="Times New Roman"/>
      <w:b/>
      <w:bCs/>
      <w:sz w:val="20"/>
      <w:szCs w:val="20"/>
      <w:lang w:val="en-GB" w:eastAsia="zh-CN"/>
    </w:rPr>
  </w:style>
  <w:style w:type="paragraph" w:customStyle="1" w:styleId="LabelA">
    <w:name w:val="Label A"/>
    <w:rsid w:val="00421705"/>
    <w:pPr>
      <w:pBdr>
        <w:top w:val="nil"/>
        <w:left w:val="nil"/>
        <w:bottom w:val="nil"/>
        <w:right w:val="nil"/>
        <w:between w:val="nil"/>
        <w:bar w:val="nil"/>
      </w:pBdr>
      <w:suppressAutoHyphens/>
      <w:outlineLvl w:val="0"/>
    </w:pPr>
    <w:rPr>
      <w:rFonts w:ascii="Calibri" w:eastAsia="Calibri" w:hAnsi="Calibri" w:cs="Calibri"/>
      <w:color w:val="FFFFFF"/>
      <w:sz w:val="36"/>
      <w:szCs w:val="36"/>
      <w:u w:color="FFFFFF"/>
      <w:bdr w:val="nil"/>
      <w:lang w:eastAsia="zh-CN"/>
    </w:rPr>
  </w:style>
  <w:style w:type="character" w:styleId="Hyperlink">
    <w:name w:val="Hyperlink"/>
    <w:basedOn w:val="DefaultParagraphFont"/>
    <w:uiPriority w:val="99"/>
    <w:unhideWhenUsed/>
    <w:rsid w:val="00421705"/>
    <w:rPr>
      <w:color w:val="0000FF" w:themeColor="hyperlink"/>
      <w:u w:val="single"/>
    </w:rPr>
  </w:style>
  <w:style w:type="character" w:customStyle="1" w:styleId="apple-converted-space">
    <w:name w:val="apple-converted-space"/>
    <w:basedOn w:val="DefaultParagraphFont"/>
    <w:rsid w:val="00421705"/>
  </w:style>
  <w:style w:type="character" w:styleId="FootnoteReference">
    <w:name w:val="footnote reference"/>
    <w:basedOn w:val="DefaultParagraphFont"/>
    <w:uiPriority w:val="99"/>
    <w:unhideWhenUsed/>
    <w:rsid w:val="00421705"/>
    <w:rPr>
      <w:vertAlign w:val="superscript"/>
    </w:rPr>
  </w:style>
  <w:style w:type="paragraph" w:styleId="Caption">
    <w:name w:val="caption"/>
    <w:basedOn w:val="Normal"/>
    <w:next w:val="Normal"/>
    <w:uiPriority w:val="35"/>
    <w:unhideWhenUsed/>
    <w:qFormat/>
    <w:rsid w:val="00421705"/>
    <w:pPr>
      <w:spacing w:after="200"/>
    </w:pPr>
    <w:rPr>
      <w:rFonts w:cstheme="minorBidi"/>
      <w:b/>
      <w:bCs/>
      <w:color w:val="4F81BD" w:themeColor="accent1"/>
      <w:sz w:val="18"/>
      <w:szCs w:val="18"/>
    </w:rPr>
  </w:style>
  <w:style w:type="paragraph" w:styleId="Revision">
    <w:name w:val="Revision"/>
    <w:hidden/>
    <w:uiPriority w:val="99"/>
    <w:semiHidden/>
    <w:rsid w:val="00421705"/>
    <w:rPr>
      <w:rFonts w:ascii="Times New Roman" w:hAnsi="Times New Roman"/>
      <w:szCs w:val="22"/>
      <w:lang w:val="en-GB" w:eastAsia="zh-CN"/>
    </w:rPr>
  </w:style>
  <w:style w:type="paragraph" w:styleId="BodyText">
    <w:name w:val="Body Text"/>
    <w:link w:val="BodyTextChar"/>
    <w:rsid w:val="00421705"/>
    <w:pPr>
      <w:pBdr>
        <w:top w:val="nil"/>
        <w:left w:val="nil"/>
        <w:bottom w:val="nil"/>
        <w:right w:val="nil"/>
        <w:between w:val="nil"/>
        <w:bar w:val="nil"/>
      </w:pBdr>
      <w:spacing w:after="120"/>
    </w:pPr>
    <w:rPr>
      <w:rFonts w:ascii="Times New Roman" w:eastAsia="Times New Roman" w:hAnsi="Times New Roman" w:cs="Times New Roman"/>
      <w:color w:val="000000"/>
      <w:u w:color="000000"/>
      <w:bdr w:val="nil"/>
      <w:lang w:eastAsia="zh-CN"/>
    </w:rPr>
  </w:style>
  <w:style w:type="character" w:customStyle="1" w:styleId="BodyTextChar">
    <w:name w:val="Body Text Char"/>
    <w:basedOn w:val="DefaultParagraphFont"/>
    <w:link w:val="BodyText"/>
    <w:rsid w:val="00421705"/>
    <w:rPr>
      <w:rFonts w:ascii="Times New Roman" w:eastAsia="Times New Roman" w:hAnsi="Times New Roman" w:cs="Times New Roman"/>
      <w:color w:val="000000"/>
      <w:u w:color="000000"/>
      <w:bdr w:val="nil"/>
      <w:lang w:eastAsia="zh-CN"/>
    </w:rPr>
  </w:style>
  <w:style w:type="paragraph" w:styleId="BodyText2">
    <w:name w:val="Body Text 2"/>
    <w:link w:val="BodyText2Char"/>
    <w:rsid w:val="00421705"/>
    <w:pPr>
      <w:pBdr>
        <w:top w:val="nil"/>
        <w:left w:val="nil"/>
        <w:bottom w:val="nil"/>
        <w:right w:val="nil"/>
        <w:between w:val="nil"/>
        <w:bar w:val="nil"/>
      </w:pBdr>
      <w:spacing w:after="120" w:line="480" w:lineRule="auto"/>
    </w:pPr>
    <w:rPr>
      <w:rFonts w:ascii="Times New Roman" w:eastAsia="Arial Unicode MS" w:hAnsi="Times New Roman" w:cs="Arial Unicode MS"/>
      <w:color w:val="000000"/>
      <w:u w:color="000000"/>
      <w:bdr w:val="nil"/>
      <w:lang w:eastAsia="zh-CN"/>
    </w:rPr>
  </w:style>
  <w:style w:type="character" w:customStyle="1" w:styleId="BodyText2Char">
    <w:name w:val="Body Text 2 Char"/>
    <w:basedOn w:val="DefaultParagraphFont"/>
    <w:link w:val="BodyText2"/>
    <w:rsid w:val="00421705"/>
    <w:rPr>
      <w:rFonts w:ascii="Times New Roman" w:eastAsia="Arial Unicode MS" w:hAnsi="Times New Roman" w:cs="Arial Unicode MS"/>
      <w:color w:val="000000"/>
      <w:u w:color="000000"/>
      <w:bdr w:val="nil"/>
      <w:lang w:eastAsia="zh-CN"/>
    </w:rPr>
  </w:style>
  <w:style w:type="paragraph" w:customStyle="1" w:styleId="BodyB">
    <w:name w:val="Body B"/>
    <w:rsid w:val="00421705"/>
    <w:pPr>
      <w:pBdr>
        <w:top w:val="nil"/>
        <w:left w:val="nil"/>
        <w:bottom w:val="nil"/>
        <w:right w:val="nil"/>
        <w:between w:val="nil"/>
        <w:bar w:val="nil"/>
      </w:pBdr>
    </w:pPr>
    <w:rPr>
      <w:rFonts w:ascii="Times New Roman" w:eastAsia="Arial Unicode MS" w:hAnsi="Times New Roman" w:cs="Arial Unicode MS"/>
      <w:color w:val="000000"/>
      <w:u w:color="000000"/>
      <w:bdr w:val="nil"/>
      <w:lang w:eastAsia="zh-CN"/>
    </w:rPr>
  </w:style>
  <w:style w:type="character" w:customStyle="1" w:styleId="journalname">
    <w:name w:val="journalname"/>
    <w:basedOn w:val="DefaultParagraphFont"/>
    <w:rsid w:val="00421705"/>
  </w:style>
  <w:style w:type="character" w:customStyle="1" w:styleId="year">
    <w:name w:val="year"/>
    <w:basedOn w:val="DefaultParagraphFont"/>
    <w:rsid w:val="00421705"/>
  </w:style>
  <w:style w:type="character" w:customStyle="1" w:styleId="page">
    <w:name w:val="page"/>
    <w:basedOn w:val="DefaultParagraphFont"/>
    <w:rsid w:val="00421705"/>
  </w:style>
  <w:style w:type="character" w:styleId="FollowedHyperlink">
    <w:name w:val="FollowedHyperlink"/>
    <w:basedOn w:val="DefaultParagraphFont"/>
    <w:uiPriority w:val="99"/>
    <w:semiHidden/>
    <w:unhideWhenUsed/>
    <w:rsid w:val="00421705"/>
    <w:rPr>
      <w:color w:val="800080" w:themeColor="followedHyperlink"/>
      <w:u w:val="single"/>
    </w:rPr>
  </w:style>
  <w:style w:type="character" w:styleId="HTMLCite">
    <w:name w:val="HTML Cite"/>
    <w:basedOn w:val="DefaultParagraphFont"/>
    <w:uiPriority w:val="99"/>
    <w:semiHidden/>
    <w:unhideWhenUsed/>
    <w:rsid w:val="00421705"/>
    <w:rPr>
      <w:i/>
      <w:iCs/>
    </w:rPr>
  </w:style>
  <w:style w:type="character" w:customStyle="1" w:styleId="reference-accessdate">
    <w:name w:val="reference-accessdate"/>
    <w:basedOn w:val="DefaultParagraphFont"/>
    <w:rsid w:val="00421705"/>
  </w:style>
  <w:style w:type="character" w:customStyle="1" w:styleId="nowrap">
    <w:name w:val="nowrap"/>
    <w:basedOn w:val="DefaultParagraphFont"/>
    <w:rsid w:val="00421705"/>
  </w:style>
  <w:style w:type="paragraph" w:customStyle="1" w:styleId="xmsoplaintext">
    <w:name w:val="x_msoplaintext"/>
    <w:basedOn w:val="Normal"/>
    <w:rsid w:val="00421705"/>
    <w:pPr>
      <w:spacing w:before="100" w:beforeAutospacing="1" w:after="100" w:afterAutospacing="1"/>
    </w:pPr>
    <w:rPr>
      <w:rFonts w:eastAsia="Times New Roman"/>
      <w:lang w:val="el-GR" w:eastAsia="el-GR"/>
    </w:rPr>
  </w:style>
  <w:style w:type="paragraph" w:customStyle="1" w:styleId="bodya0">
    <w:name w:val="bodya"/>
    <w:basedOn w:val="Normal"/>
    <w:rsid w:val="00421705"/>
  </w:style>
  <w:style w:type="paragraph" w:styleId="NormalWeb">
    <w:name w:val="Normal (Web)"/>
    <w:basedOn w:val="Normal"/>
    <w:uiPriority w:val="99"/>
    <w:semiHidden/>
    <w:unhideWhenUsed/>
    <w:rsid w:val="00421705"/>
  </w:style>
  <w:style w:type="paragraph" w:styleId="EndnoteText">
    <w:name w:val="endnote text"/>
    <w:basedOn w:val="Normal"/>
    <w:link w:val="EndnoteTextChar"/>
    <w:uiPriority w:val="99"/>
    <w:semiHidden/>
    <w:unhideWhenUsed/>
    <w:rsid w:val="00FC27C9"/>
    <w:rPr>
      <w:sz w:val="20"/>
      <w:szCs w:val="20"/>
    </w:rPr>
  </w:style>
  <w:style w:type="character" w:customStyle="1" w:styleId="EndnoteTextChar">
    <w:name w:val="Endnote Text Char"/>
    <w:basedOn w:val="DefaultParagraphFont"/>
    <w:link w:val="EndnoteText"/>
    <w:uiPriority w:val="99"/>
    <w:semiHidden/>
    <w:rsid w:val="00FC27C9"/>
    <w:rPr>
      <w:rFonts w:ascii="Times New Roman" w:hAnsi="Times New Roman" w:cs="Times New Roman"/>
      <w:sz w:val="20"/>
      <w:szCs w:val="20"/>
      <w:lang w:val="en-GB" w:eastAsia="zh-CN"/>
    </w:rPr>
  </w:style>
  <w:style w:type="character" w:styleId="EndnoteReference">
    <w:name w:val="endnote reference"/>
    <w:basedOn w:val="DefaultParagraphFont"/>
    <w:uiPriority w:val="99"/>
    <w:semiHidden/>
    <w:unhideWhenUsed/>
    <w:rsid w:val="00FC2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0440-BA57-418E-B010-F7512B94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Pages>
  <Words>6309</Words>
  <Characters>34074</Characters>
  <Application>Microsoft Office Word</Application>
  <DocSecurity>0</DocSecurity>
  <Lines>283</Lines>
  <Paragraphs>80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dc:creator>
  <cp:keywords/>
  <dc:description/>
  <cp:lastModifiedBy>User</cp:lastModifiedBy>
  <cp:revision>4</cp:revision>
  <dcterms:created xsi:type="dcterms:W3CDTF">2017-07-26T15:02:00Z</dcterms:created>
  <dcterms:modified xsi:type="dcterms:W3CDTF">2017-10-29T11:05:00Z</dcterms:modified>
</cp:coreProperties>
</file>