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0C87" w:rsidRPr="008F5AC8" w:rsidRDefault="007F5349" w:rsidP="000F61C0">
      <w:pPr>
        <w:spacing w:after="0" w:line="240" w:lineRule="auto"/>
        <w:rPr>
          <w:rFonts w:ascii="Times New Roman" w:hAnsi="Times New Roman" w:cs="Times New Roman"/>
          <w:b/>
          <w:sz w:val="24"/>
          <w:szCs w:val="24"/>
        </w:rPr>
      </w:pPr>
      <w:r w:rsidRPr="008F5AC8">
        <w:rPr>
          <w:rFonts w:ascii="Times New Roman" w:hAnsi="Times New Roman" w:cs="Times New Roman"/>
          <w:b/>
          <w:sz w:val="24"/>
          <w:szCs w:val="24"/>
        </w:rPr>
        <w:t>Classical Music, Copyright</w:t>
      </w:r>
      <w:r w:rsidR="009871B3" w:rsidRPr="008F5AC8">
        <w:rPr>
          <w:rFonts w:ascii="Times New Roman" w:hAnsi="Times New Roman" w:cs="Times New Roman"/>
          <w:b/>
          <w:sz w:val="24"/>
          <w:szCs w:val="24"/>
        </w:rPr>
        <w:t>,</w:t>
      </w:r>
      <w:r w:rsidRPr="008F5AC8">
        <w:rPr>
          <w:rFonts w:ascii="Times New Roman" w:hAnsi="Times New Roman" w:cs="Times New Roman"/>
          <w:b/>
          <w:sz w:val="24"/>
          <w:szCs w:val="24"/>
        </w:rPr>
        <w:t xml:space="preserve"> and Collecting Societies: </w:t>
      </w:r>
      <w:r w:rsidR="0082561E">
        <w:rPr>
          <w:rFonts w:ascii="Times New Roman" w:hAnsi="Times New Roman" w:cs="Times New Roman"/>
          <w:b/>
          <w:sz w:val="24"/>
          <w:szCs w:val="24"/>
        </w:rPr>
        <w:t>Past, Present and Future</w:t>
      </w:r>
    </w:p>
    <w:p w:rsidR="009871B3" w:rsidRPr="008F5AC8" w:rsidRDefault="009871B3" w:rsidP="000F61C0">
      <w:pPr>
        <w:spacing w:after="0" w:line="240" w:lineRule="auto"/>
        <w:rPr>
          <w:rFonts w:ascii="Times New Roman" w:hAnsi="Times New Roman" w:cs="Times New Roman"/>
          <w:b/>
          <w:sz w:val="24"/>
          <w:szCs w:val="24"/>
        </w:rPr>
      </w:pPr>
    </w:p>
    <w:p w:rsidR="00C031E7" w:rsidRPr="008F5AC8" w:rsidRDefault="00C031E7" w:rsidP="000F61C0">
      <w:pPr>
        <w:spacing w:after="0" w:line="240" w:lineRule="auto"/>
        <w:rPr>
          <w:rFonts w:ascii="Times New Roman" w:hAnsi="Times New Roman" w:cs="Times New Roman"/>
          <w:b/>
          <w:sz w:val="24"/>
          <w:szCs w:val="24"/>
        </w:rPr>
      </w:pPr>
    </w:p>
    <w:p w:rsidR="00E42B96" w:rsidRPr="008F5AC8" w:rsidRDefault="007A6976" w:rsidP="000F61C0">
      <w:pPr>
        <w:spacing w:after="0" w:line="240" w:lineRule="auto"/>
        <w:rPr>
          <w:rFonts w:ascii="Times New Roman" w:hAnsi="Times New Roman" w:cs="Times New Roman"/>
          <w:sz w:val="24"/>
          <w:szCs w:val="24"/>
        </w:rPr>
      </w:pPr>
      <w:r w:rsidRPr="008F5AC8">
        <w:rPr>
          <w:rFonts w:ascii="Times New Roman" w:hAnsi="Times New Roman" w:cs="Times New Roman"/>
          <w:b/>
          <w:sz w:val="24"/>
          <w:szCs w:val="24"/>
        </w:rPr>
        <w:t>Introduction</w:t>
      </w:r>
      <w:r w:rsidR="00B13817" w:rsidRPr="008F5AC8">
        <w:rPr>
          <w:rFonts w:ascii="Times New Roman" w:hAnsi="Times New Roman" w:cs="Times New Roman"/>
          <w:b/>
          <w:sz w:val="24"/>
          <w:szCs w:val="24"/>
        </w:rPr>
        <w:t xml:space="preserve">: </w:t>
      </w:r>
      <w:r w:rsidR="007F5349" w:rsidRPr="008F5AC8">
        <w:rPr>
          <w:rFonts w:ascii="Times New Roman" w:hAnsi="Times New Roman" w:cs="Times New Roman"/>
          <w:b/>
          <w:sz w:val="24"/>
          <w:szCs w:val="24"/>
        </w:rPr>
        <w:t>C</w:t>
      </w:r>
      <w:r w:rsidR="00B13817" w:rsidRPr="008F5AC8">
        <w:rPr>
          <w:rFonts w:ascii="Times New Roman" w:hAnsi="Times New Roman" w:cs="Times New Roman"/>
          <w:b/>
          <w:sz w:val="24"/>
          <w:szCs w:val="24"/>
        </w:rPr>
        <w:t xml:space="preserve">opyright and the </w:t>
      </w:r>
      <w:r w:rsidR="00BD7707" w:rsidRPr="008F5AC8">
        <w:rPr>
          <w:rFonts w:ascii="Times New Roman" w:hAnsi="Times New Roman" w:cs="Times New Roman"/>
          <w:b/>
          <w:sz w:val="24"/>
          <w:szCs w:val="24"/>
        </w:rPr>
        <w:t xml:space="preserve">(Classical Music) </w:t>
      </w:r>
      <w:r w:rsidR="007F5349" w:rsidRPr="008F5AC8">
        <w:rPr>
          <w:rFonts w:ascii="Times New Roman" w:hAnsi="Times New Roman" w:cs="Times New Roman"/>
          <w:b/>
          <w:sz w:val="24"/>
          <w:szCs w:val="24"/>
        </w:rPr>
        <w:t>W</w:t>
      </w:r>
      <w:r w:rsidR="00B13817" w:rsidRPr="008F5AC8">
        <w:rPr>
          <w:rFonts w:ascii="Times New Roman" w:hAnsi="Times New Roman" w:cs="Times New Roman"/>
          <w:b/>
          <w:sz w:val="24"/>
          <w:szCs w:val="24"/>
        </w:rPr>
        <w:t>ork</w:t>
      </w:r>
      <w:r w:rsidR="000A3143" w:rsidRPr="008F5AC8">
        <w:rPr>
          <w:rFonts w:ascii="Times New Roman" w:hAnsi="Times New Roman" w:cs="Times New Roman"/>
          <w:b/>
          <w:sz w:val="24"/>
          <w:szCs w:val="24"/>
        </w:rPr>
        <w:t>-</w:t>
      </w:r>
      <w:r w:rsidR="007F5349" w:rsidRPr="008F5AC8">
        <w:rPr>
          <w:rFonts w:ascii="Times New Roman" w:hAnsi="Times New Roman" w:cs="Times New Roman"/>
          <w:b/>
          <w:sz w:val="24"/>
          <w:szCs w:val="24"/>
        </w:rPr>
        <w:t>C</w:t>
      </w:r>
      <w:r w:rsidR="00B13817" w:rsidRPr="008F5AC8">
        <w:rPr>
          <w:rFonts w:ascii="Times New Roman" w:hAnsi="Times New Roman" w:cs="Times New Roman"/>
          <w:b/>
          <w:sz w:val="24"/>
          <w:szCs w:val="24"/>
        </w:rPr>
        <w:t>oncept</w:t>
      </w:r>
      <w:r w:rsidR="00E42B96" w:rsidRPr="008F5AC8">
        <w:rPr>
          <w:rStyle w:val="FootnoteReference"/>
          <w:rFonts w:ascii="Times New Roman" w:hAnsi="Times New Roman" w:cs="Times New Roman"/>
          <w:sz w:val="24"/>
          <w:szCs w:val="24"/>
        </w:rPr>
        <w:footnoteReference w:id="1"/>
      </w:r>
    </w:p>
    <w:p w:rsidR="00E42B96" w:rsidRPr="008F5AC8" w:rsidRDefault="00E42B96" w:rsidP="000F61C0">
      <w:pPr>
        <w:spacing w:after="0" w:line="240" w:lineRule="auto"/>
        <w:rPr>
          <w:rFonts w:ascii="Times New Roman" w:hAnsi="Times New Roman" w:cs="Times New Roman"/>
          <w:sz w:val="24"/>
          <w:szCs w:val="24"/>
        </w:rPr>
      </w:pPr>
    </w:p>
    <w:p w:rsidR="00E42B96" w:rsidRPr="008F5AC8" w:rsidRDefault="00E42B96" w:rsidP="000F61C0">
      <w:pPr>
        <w:spacing w:after="0" w:line="240" w:lineRule="auto"/>
        <w:rPr>
          <w:rFonts w:ascii="Times New Roman" w:hAnsi="Times New Roman" w:cs="Times New Roman"/>
          <w:sz w:val="24"/>
          <w:szCs w:val="24"/>
        </w:rPr>
      </w:pPr>
      <w:r w:rsidRPr="008F5AC8">
        <w:rPr>
          <w:rFonts w:ascii="Times New Roman" w:hAnsi="Times New Roman" w:cs="Times New Roman"/>
          <w:sz w:val="24"/>
          <w:szCs w:val="24"/>
        </w:rPr>
        <w:t>Copyright and classical music have a symbiotic relationship.</w:t>
      </w:r>
      <w:r w:rsidRPr="008F5AC8">
        <w:rPr>
          <w:rStyle w:val="FootnoteReference"/>
          <w:rFonts w:ascii="Times New Roman" w:hAnsi="Times New Roman" w:cs="Times New Roman"/>
          <w:sz w:val="24"/>
          <w:szCs w:val="24"/>
        </w:rPr>
        <w:footnoteReference w:id="2"/>
      </w:r>
      <w:r w:rsidRPr="008F5AC8">
        <w:rPr>
          <w:rFonts w:ascii="Times New Roman" w:hAnsi="Times New Roman" w:cs="Times New Roman"/>
          <w:sz w:val="24"/>
          <w:szCs w:val="24"/>
        </w:rPr>
        <w:t xml:space="preserve"> </w:t>
      </w:r>
      <w:r w:rsidR="00C523A3" w:rsidRPr="008F5AC8">
        <w:rPr>
          <w:rFonts w:ascii="Times New Roman" w:hAnsi="Times New Roman" w:cs="Times New Roman"/>
          <w:sz w:val="24"/>
          <w:szCs w:val="24"/>
        </w:rPr>
        <w:t>Although</w:t>
      </w:r>
      <w:r w:rsidR="00DA0779" w:rsidRPr="008F5AC8">
        <w:rPr>
          <w:rFonts w:ascii="Times New Roman" w:hAnsi="Times New Roman" w:cs="Times New Roman"/>
          <w:sz w:val="24"/>
          <w:szCs w:val="24"/>
        </w:rPr>
        <w:t xml:space="preserve"> copyright once simply denoted</w:t>
      </w:r>
      <w:r w:rsidRPr="008F5AC8">
        <w:rPr>
          <w:rFonts w:ascii="Times New Roman" w:hAnsi="Times New Roman" w:cs="Times New Roman"/>
          <w:sz w:val="24"/>
          <w:szCs w:val="24"/>
        </w:rPr>
        <w:t xml:space="preserve"> the </w:t>
      </w:r>
      <w:r w:rsidR="00DA0779" w:rsidRPr="008F5AC8">
        <w:rPr>
          <w:rFonts w:ascii="Times New Roman" w:hAnsi="Times New Roman" w:cs="Times New Roman"/>
          <w:sz w:val="24"/>
          <w:szCs w:val="24"/>
        </w:rPr>
        <w:t xml:space="preserve">legal </w:t>
      </w:r>
      <w:r w:rsidRPr="008F5AC8">
        <w:rPr>
          <w:rFonts w:ascii="Times New Roman" w:hAnsi="Times New Roman" w:cs="Times New Roman"/>
          <w:sz w:val="24"/>
          <w:szCs w:val="24"/>
        </w:rPr>
        <w:t xml:space="preserve">right to copy specific documents, </w:t>
      </w:r>
      <w:r w:rsidR="00DA0779" w:rsidRPr="008F5AC8">
        <w:rPr>
          <w:rFonts w:ascii="Times New Roman" w:hAnsi="Times New Roman" w:cs="Times New Roman"/>
          <w:sz w:val="24"/>
          <w:szCs w:val="24"/>
        </w:rPr>
        <w:t xml:space="preserve">it achieves </w:t>
      </w:r>
      <w:r w:rsidRPr="008F5AC8">
        <w:rPr>
          <w:rFonts w:ascii="Times New Roman" w:hAnsi="Times New Roman" w:cs="Times New Roman"/>
          <w:sz w:val="24"/>
          <w:szCs w:val="24"/>
        </w:rPr>
        <w:t>its fullest potential w</w:t>
      </w:r>
      <w:r w:rsidR="00DA0779" w:rsidRPr="008F5AC8">
        <w:rPr>
          <w:rFonts w:ascii="Times New Roman" w:hAnsi="Times New Roman" w:cs="Times New Roman"/>
          <w:sz w:val="24"/>
          <w:szCs w:val="24"/>
        </w:rPr>
        <w:t>hen it defines fixed, bounded, and original abstract entities</w:t>
      </w:r>
      <w:r w:rsidRPr="008F5AC8">
        <w:rPr>
          <w:rFonts w:ascii="Times New Roman" w:hAnsi="Times New Roman" w:cs="Times New Roman"/>
          <w:sz w:val="24"/>
          <w:szCs w:val="24"/>
        </w:rPr>
        <w:t xml:space="preserve"> manifested in one or more physical modalities. The description </w:t>
      </w:r>
      <w:r w:rsidR="00DA0779" w:rsidRPr="008F5AC8">
        <w:rPr>
          <w:rFonts w:ascii="Times New Roman" w:hAnsi="Times New Roman" w:cs="Times New Roman"/>
          <w:sz w:val="24"/>
          <w:szCs w:val="24"/>
        </w:rPr>
        <w:t>readily applies</w:t>
      </w:r>
      <w:r w:rsidRPr="008F5AC8">
        <w:rPr>
          <w:rFonts w:ascii="Times New Roman" w:hAnsi="Times New Roman" w:cs="Times New Roman"/>
          <w:sz w:val="24"/>
          <w:szCs w:val="24"/>
        </w:rPr>
        <w:t xml:space="preserve"> to (implicitly classical) musical </w:t>
      </w:r>
      <w:r w:rsidR="00DA0779" w:rsidRPr="008F5AC8">
        <w:rPr>
          <w:rFonts w:ascii="Times New Roman" w:hAnsi="Times New Roman" w:cs="Times New Roman"/>
          <w:sz w:val="24"/>
          <w:szCs w:val="24"/>
        </w:rPr>
        <w:t>works</w:t>
      </w:r>
      <w:r w:rsidRPr="008F5AC8">
        <w:rPr>
          <w:rFonts w:ascii="Times New Roman" w:hAnsi="Times New Roman" w:cs="Times New Roman"/>
          <w:sz w:val="24"/>
          <w:szCs w:val="24"/>
        </w:rPr>
        <w:t xml:space="preserve">, which Lydia </w:t>
      </w:r>
      <w:proofErr w:type="spellStart"/>
      <w:r w:rsidRPr="008F5AC8">
        <w:rPr>
          <w:rFonts w:ascii="Times New Roman" w:hAnsi="Times New Roman" w:cs="Times New Roman"/>
          <w:sz w:val="24"/>
          <w:szCs w:val="24"/>
        </w:rPr>
        <w:t>Goehr</w:t>
      </w:r>
      <w:proofErr w:type="spellEnd"/>
      <w:r w:rsidRPr="008F5AC8">
        <w:rPr>
          <w:rFonts w:ascii="Times New Roman" w:hAnsi="Times New Roman" w:cs="Times New Roman"/>
          <w:sz w:val="24"/>
          <w:szCs w:val="24"/>
        </w:rPr>
        <w:t xml:space="preserve"> </w:t>
      </w:r>
      <w:r w:rsidR="00DA0779" w:rsidRPr="008F5AC8">
        <w:rPr>
          <w:rFonts w:ascii="Times New Roman" w:hAnsi="Times New Roman" w:cs="Times New Roman"/>
          <w:sz w:val="24"/>
          <w:szCs w:val="24"/>
        </w:rPr>
        <w:t>calls</w:t>
      </w:r>
      <w:r w:rsidRPr="008F5AC8">
        <w:rPr>
          <w:rFonts w:ascii="Times New Roman" w:hAnsi="Times New Roman" w:cs="Times New Roman"/>
          <w:sz w:val="24"/>
          <w:szCs w:val="24"/>
        </w:rPr>
        <w:t xml:space="preserve"> ‘ontological mutants’: </w:t>
      </w:r>
      <w:r w:rsidR="00DA0779" w:rsidRPr="008F5AC8">
        <w:rPr>
          <w:rFonts w:ascii="Times New Roman" w:hAnsi="Times New Roman" w:cs="Times New Roman"/>
          <w:sz w:val="24"/>
          <w:szCs w:val="24"/>
        </w:rPr>
        <w:t>a piece’s</w:t>
      </w:r>
      <w:r w:rsidRPr="008F5AC8">
        <w:rPr>
          <w:rFonts w:ascii="Times New Roman" w:hAnsi="Times New Roman" w:cs="Times New Roman"/>
          <w:sz w:val="24"/>
          <w:szCs w:val="24"/>
        </w:rPr>
        <w:t xml:space="preserve"> identity lies neither in </w:t>
      </w:r>
      <w:r w:rsidR="00DA0779" w:rsidRPr="008F5AC8">
        <w:rPr>
          <w:rFonts w:ascii="Times New Roman" w:hAnsi="Times New Roman" w:cs="Times New Roman"/>
          <w:sz w:val="24"/>
          <w:szCs w:val="24"/>
        </w:rPr>
        <w:t>its</w:t>
      </w:r>
      <w:r w:rsidR="00567912" w:rsidRPr="008F5AC8">
        <w:rPr>
          <w:rFonts w:ascii="Times New Roman" w:hAnsi="Times New Roman" w:cs="Times New Roman"/>
          <w:sz w:val="24"/>
          <w:szCs w:val="24"/>
        </w:rPr>
        <w:t xml:space="preserve"> score, for music is an aural medium</w:t>
      </w:r>
      <w:r w:rsidRPr="008F5AC8">
        <w:rPr>
          <w:rFonts w:ascii="Times New Roman" w:hAnsi="Times New Roman" w:cs="Times New Roman"/>
          <w:sz w:val="24"/>
          <w:szCs w:val="24"/>
        </w:rPr>
        <w:t>, nor in any s</w:t>
      </w:r>
      <w:r w:rsidR="00567912" w:rsidRPr="008F5AC8">
        <w:rPr>
          <w:rFonts w:ascii="Times New Roman" w:hAnsi="Times New Roman" w:cs="Times New Roman"/>
          <w:sz w:val="24"/>
          <w:szCs w:val="24"/>
        </w:rPr>
        <w:t>ingle performance or recording, for</w:t>
      </w:r>
      <w:r w:rsidR="00DA0779" w:rsidRPr="008F5AC8">
        <w:rPr>
          <w:rFonts w:ascii="Times New Roman" w:hAnsi="Times New Roman" w:cs="Times New Roman"/>
          <w:sz w:val="24"/>
          <w:szCs w:val="24"/>
        </w:rPr>
        <w:t xml:space="preserve"> the same score gives rise to</w:t>
      </w:r>
      <w:r w:rsidRPr="008F5AC8">
        <w:rPr>
          <w:rFonts w:ascii="Times New Roman" w:hAnsi="Times New Roman" w:cs="Times New Roman"/>
          <w:sz w:val="24"/>
          <w:szCs w:val="24"/>
        </w:rPr>
        <w:t xml:space="preserve"> different </w:t>
      </w:r>
      <w:r w:rsidR="00DA0779" w:rsidRPr="008F5AC8">
        <w:rPr>
          <w:rFonts w:ascii="Times New Roman" w:hAnsi="Times New Roman" w:cs="Times New Roman"/>
          <w:sz w:val="24"/>
          <w:szCs w:val="24"/>
        </w:rPr>
        <w:t>interpretations</w:t>
      </w:r>
      <w:r w:rsidR="00567912" w:rsidRPr="008F5AC8">
        <w:rPr>
          <w:rFonts w:ascii="Times New Roman" w:hAnsi="Times New Roman" w:cs="Times New Roman"/>
          <w:sz w:val="24"/>
          <w:szCs w:val="24"/>
        </w:rPr>
        <w:t>; it is instead</w:t>
      </w:r>
      <w:r w:rsidRPr="008F5AC8">
        <w:rPr>
          <w:rFonts w:ascii="Times New Roman" w:hAnsi="Times New Roman" w:cs="Times New Roman"/>
          <w:sz w:val="24"/>
          <w:szCs w:val="24"/>
        </w:rPr>
        <w:t xml:space="preserve"> abstracted from the sum of </w:t>
      </w:r>
      <w:r w:rsidRPr="008F5AC8">
        <w:rPr>
          <w:rFonts w:ascii="Times New Roman" w:hAnsi="Times New Roman" w:cs="Times New Roman"/>
          <w:i/>
          <w:sz w:val="24"/>
          <w:szCs w:val="24"/>
        </w:rPr>
        <w:t>all</w:t>
      </w:r>
      <w:r w:rsidRPr="008F5AC8">
        <w:rPr>
          <w:rFonts w:ascii="Times New Roman" w:hAnsi="Times New Roman" w:cs="Times New Roman"/>
          <w:sz w:val="24"/>
          <w:szCs w:val="24"/>
        </w:rPr>
        <w:t xml:space="preserve"> potential realisations.</w:t>
      </w:r>
      <w:r w:rsidRPr="008F5AC8">
        <w:rPr>
          <w:rStyle w:val="FootnoteReference"/>
          <w:rFonts w:ascii="Times New Roman" w:hAnsi="Times New Roman" w:cs="Times New Roman"/>
          <w:sz w:val="24"/>
          <w:szCs w:val="24"/>
        </w:rPr>
        <w:footnoteReference w:id="3"/>
      </w:r>
      <w:r w:rsidRPr="008F5AC8">
        <w:rPr>
          <w:rFonts w:ascii="Times New Roman" w:hAnsi="Times New Roman" w:cs="Times New Roman"/>
          <w:sz w:val="24"/>
          <w:szCs w:val="24"/>
        </w:rPr>
        <w:t xml:space="preserve"> These </w:t>
      </w:r>
      <w:r w:rsidR="00567912" w:rsidRPr="008F5AC8">
        <w:rPr>
          <w:rFonts w:ascii="Times New Roman" w:hAnsi="Times New Roman" w:cs="Times New Roman"/>
          <w:sz w:val="24"/>
          <w:szCs w:val="24"/>
        </w:rPr>
        <w:t xml:space="preserve">conceptions, then, rely on abstraction </w:t>
      </w:r>
      <w:r w:rsidRPr="008F5AC8">
        <w:rPr>
          <w:rFonts w:ascii="Times New Roman" w:hAnsi="Times New Roman" w:cs="Times New Roman"/>
          <w:sz w:val="24"/>
          <w:szCs w:val="24"/>
        </w:rPr>
        <w:t xml:space="preserve">but also containment and association </w:t>
      </w:r>
      <w:r w:rsidR="00567912" w:rsidRPr="008F5AC8">
        <w:rPr>
          <w:rFonts w:ascii="Times New Roman" w:hAnsi="Times New Roman" w:cs="Times New Roman"/>
          <w:sz w:val="24"/>
          <w:szCs w:val="24"/>
        </w:rPr>
        <w:t>with a single individual: musically, the composer</w:t>
      </w:r>
      <w:r w:rsidRPr="008F5AC8">
        <w:rPr>
          <w:rFonts w:ascii="Times New Roman" w:hAnsi="Times New Roman" w:cs="Times New Roman"/>
          <w:sz w:val="24"/>
          <w:szCs w:val="24"/>
        </w:rPr>
        <w:t xml:space="preserve">. </w:t>
      </w:r>
      <w:proofErr w:type="spellStart"/>
      <w:r w:rsidRPr="008F5AC8">
        <w:rPr>
          <w:rFonts w:ascii="Times New Roman" w:hAnsi="Times New Roman" w:cs="Times New Roman"/>
          <w:sz w:val="24"/>
          <w:szCs w:val="24"/>
        </w:rPr>
        <w:t>Goehr</w:t>
      </w:r>
      <w:proofErr w:type="spellEnd"/>
      <w:r w:rsidRPr="008F5AC8">
        <w:rPr>
          <w:rFonts w:ascii="Times New Roman" w:hAnsi="Times New Roman" w:cs="Times New Roman"/>
          <w:sz w:val="24"/>
          <w:szCs w:val="24"/>
        </w:rPr>
        <w:t xml:space="preserve"> coined the term ‘work-concept’ to encapsulate </w:t>
      </w:r>
      <w:r w:rsidR="00567912" w:rsidRPr="008F5AC8">
        <w:rPr>
          <w:rFonts w:ascii="Times New Roman" w:hAnsi="Times New Roman" w:cs="Times New Roman"/>
          <w:sz w:val="24"/>
          <w:szCs w:val="24"/>
        </w:rPr>
        <w:t>her</w:t>
      </w:r>
      <w:r w:rsidRPr="008F5AC8">
        <w:rPr>
          <w:rFonts w:ascii="Times New Roman" w:hAnsi="Times New Roman" w:cs="Times New Roman"/>
          <w:sz w:val="24"/>
          <w:szCs w:val="24"/>
        </w:rPr>
        <w:t xml:space="preserve"> idea, defining musical works as ‘complete and discrete, original and fixed, personally owned units.’</w:t>
      </w:r>
      <w:r w:rsidRPr="008F5AC8">
        <w:rPr>
          <w:rStyle w:val="FootnoteReference"/>
          <w:rFonts w:ascii="Times New Roman" w:hAnsi="Times New Roman" w:cs="Times New Roman"/>
          <w:sz w:val="24"/>
          <w:szCs w:val="24"/>
        </w:rPr>
        <w:footnoteReference w:id="4"/>
      </w:r>
      <w:r w:rsidRPr="008F5AC8">
        <w:rPr>
          <w:rFonts w:ascii="Times New Roman" w:hAnsi="Times New Roman" w:cs="Times New Roman"/>
          <w:sz w:val="24"/>
          <w:szCs w:val="24"/>
        </w:rPr>
        <w:t xml:space="preserve"> </w:t>
      </w:r>
    </w:p>
    <w:p w:rsidR="00E42B96" w:rsidRPr="008F5AC8" w:rsidRDefault="00E42B96" w:rsidP="000F61C0">
      <w:pPr>
        <w:spacing w:after="0" w:line="240" w:lineRule="auto"/>
        <w:rPr>
          <w:rFonts w:ascii="Times New Roman" w:hAnsi="Times New Roman" w:cs="Times New Roman"/>
          <w:sz w:val="24"/>
          <w:szCs w:val="24"/>
        </w:rPr>
      </w:pPr>
    </w:p>
    <w:p w:rsidR="00E42B96" w:rsidRPr="008F5AC8" w:rsidRDefault="00E42B96" w:rsidP="000F61C0">
      <w:pPr>
        <w:spacing w:after="0" w:line="240" w:lineRule="auto"/>
        <w:rPr>
          <w:rFonts w:ascii="Times New Roman" w:hAnsi="Times New Roman" w:cs="Times New Roman"/>
          <w:sz w:val="24"/>
          <w:szCs w:val="24"/>
        </w:rPr>
      </w:pPr>
      <w:r w:rsidRPr="008F5AC8">
        <w:rPr>
          <w:rFonts w:ascii="Times New Roman" w:hAnsi="Times New Roman" w:cs="Times New Roman"/>
          <w:sz w:val="24"/>
          <w:szCs w:val="24"/>
        </w:rPr>
        <w:t>This</w:t>
      </w:r>
      <w:r w:rsidR="00567912" w:rsidRPr="008F5AC8">
        <w:rPr>
          <w:rFonts w:ascii="Times New Roman" w:hAnsi="Times New Roman" w:cs="Times New Roman"/>
          <w:sz w:val="24"/>
          <w:szCs w:val="24"/>
        </w:rPr>
        <w:t xml:space="preserve"> theoretical framework is important because it</w:t>
      </w:r>
      <w:r w:rsidRPr="008F5AC8">
        <w:rPr>
          <w:rFonts w:ascii="Times New Roman" w:hAnsi="Times New Roman" w:cs="Times New Roman"/>
          <w:sz w:val="24"/>
          <w:szCs w:val="24"/>
        </w:rPr>
        <w:t xml:space="preserve"> corresponds perfectly with </w:t>
      </w:r>
      <w:r w:rsidR="00567912" w:rsidRPr="008F5AC8">
        <w:rPr>
          <w:rFonts w:ascii="Times New Roman" w:hAnsi="Times New Roman" w:cs="Times New Roman"/>
          <w:sz w:val="24"/>
          <w:szCs w:val="24"/>
        </w:rPr>
        <w:t>how</w:t>
      </w:r>
      <w:r w:rsidRPr="008F5AC8">
        <w:rPr>
          <w:rFonts w:ascii="Times New Roman" w:hAnsi="Times New Roman" w:cs="Times New Roman"/>
          <w:sz w:val="24"/>
          <w:szCs w:val="24"/>
        </w:rPr>
        <w:t xml:space="preserve"> modern copyright professionals routinely use the term ‘work’ to denote discrete units under copyright protection, be they musical, artistic, or literary. As Anne Barron has observed:</w:t>
      </w:r>
    </w:p>
    <w:p w:rsidR="00E42B96" w:rsidRPr="008F5AC8" w:rsidRDefault="00E42B96" w:rsidP="000F61C0">
      <w:pPr>
        <w:spacing w:after="0" w:line="240" w:lineRule="auto"/>
        <w:rPr>
          <w:rFonts w:ascii="Times New Roman" w:hAnsi="Times New Roman" w:cs="Times New Roman"/>
          <w:sz w:val="24"/>
          <w:szCs w:val="24"/>
        </w:rPr>
      </w:pPr>
    </w:p>
    <w:p w:rsidR="00E42B96" w:rsidRPr="008F5AC8" w:rsidRDefault="00567912" w:rsidP="000F61C0">
      <w:pPr>
        <w:pStyle w:val="IndentedQuote"/>
        <w:tabs>
          <w:tab w:val="clear" w:pos="909"/>
          <w:tab w:val="left" w:pos="993"/>
        </w:tabs>
      </w:pPr>
      <w:r w:rsidRPr="008F5AC8">
        <w:t>C</w:t>
      </w:r>
      <w:r w:rsidR="00E42B96" w:rsidRPr="008F5AC8">
        <w:t>opyright law—not unlike musicology—operates with a conception of the musical artefact as a bounded expressive form originating in the compositional efforts of some individual: a fixed, reified work of authorship.</w:t>
      </w:r>
      <w:r w:rsidR="00E42B96" w:rsidRPr="008F5AC8">
        <w:rPr>
          <w:rStyle w:val="FootnoteReference"/>
        </w:rPr>
        <w:footnoteReference w:id="5"/>
      </w:r>
    </w:p>
    <w:p w:rsidR="00E42B96" w:rsidRPr="008F5AC8" w:rsidRDefault="00E42B96" w:rsidP="000F61C0">
      <w:pPr>
        <w:spacing w:after="0" w:line="240" w:lineRule="auto"/>
        <w:rPr>
          <w:rFonts w:ascii="Times New Roman" w:hAnsi="Times New Roman" w:cs="Times New Roman"/>
          <w:sz w:val="24"/>
          <w:szCs w:val="24"/>
        </w:rPr>
      </w:pPr>
      <w:r w:rsidRPr="008F5AC8">
        <w:rPr>
          <w:rFonts w:ascii="Times New Roman" w:hAnsi="Times New Roman" w:cs="Times New Roman"/>
          <w:sz w:val="24"/>
          <w:szCs w:val="24"/>
        </w:rPr>
        <w:tab/>
      </w:r>
    </w:p>
    <w:p w:rsidR="00E42B96" w:rsidRPr="008F5AC8" w:rsidRDefault="00E42B96" w:rsidP="000F61C0">
      <w:pPr>
        <w:spacing w:after="0" w:line="240" w:lineRule="auto"/>
        <w:rPr>
          <w:rFonts w:ascii="Times New Roman" w:hAnsi="Times New Roman" w:cs="Times New Roman"/>
          <w:sz w:val="24"/>
          <w:szCs w:val="24"/>
        </w:rPr>
      </w:pPr>
      <w:proofErr w:type="spellStart"/>
      <w:r w:rsidRPr="008F5AC8">
        <w:rPr>
          <w:rFonts w:ascii="Times New Roman" w:hAnsi="Times New Roman" w:cs="Times New Roman"/>
          <w:sz w:val="24"/>
          <w:szCs w:val="24"/>
        </w:rPr>
        <w:t>Friedemann</w:t>
      </w:r>
      <w:proofErr w:type="spellEnd"/>
      <w:r w:rsidRPr="008F5AC8">
        <w:rPr>
          <w:rFonts w:ascii="Times New Roman" w:hAnsi="Times New Roman" w:cs="Times New Roman"/>
          <w:sz w:val="24"/>
          <w:szCs w:val="24"/>
        </w:rPr>
        <w:t xml:space="preserve"> </w:t>
      </w:r>
      <w:proofErr w:type="spellStart"/>
      <w:r w:rsidRPr="008F5AC8">
        <w:rPr>
          <w:rFonts w:ascii="Times New Roman" w:hAnsi="Times New Roman" w:cs="Times New Roman"/>
          <w:sz w:val="24"/>
          <w:szCs w:val="24"/>
        </w:rPr>
        <w:t>Sallis</w:t>
      </w:r>
      <w:proofErr w:type="spellEnd"/>
      <w:r w:rsidRPr="008F5AC8">
        <w:rPr>
          <w:rFonts w:ascii="Times New Roman" w:hAnsi="Times New Roman" w:cs="Times New Roman"/>
          <w:sz w:val="24"/>
          <w:szCs w:val="24"/>
        </w:rPr>
        <w:t xml:space="preserve"> has identified a ‘weak</w:t>
      </w:r>
      <w:r w:rsidR="00191449" w:rsidRPr="008F5AC8">
        <w:rPr>
          <w:rFonts w:ascii="Times New Roman" w:hAnsi="Times New Roman" w:cs="Times New Roman"/>
          <w:sz w:val="24"/>
          <w:szCs w:val="24"/>
        </w:rPr>
        <w:t>’</w:t>
      </w:r>
      <w:r w:rsidR="00191449">
        <w:rPr>
          <w:rFonts w:ascii="Times New Roman" w:hAnsi="Times New Roman" w:cs="Times New Roman"/>
          <w:sz w:val="24"/>
          <w:szCs w:val="24"/>
        </w:rPr>
        <w:t xml:space="preserve"> work concept informing</w:t>
      </w:r>
      <w:r w:rsidRPr="008F5AC8">
        <w:rPr>
          <w:rFonts w:ascii="Times New Roman" w:hAnsi="Times New Roman" w:cs="Times New Roman"/>
          <w:sz w:val="24"/>
          <w:szCs w:val="24"/>
        </w:rPr>
        <w:t xml:space="preserve"> music compositi</w:t>
      </w:r>
      <w:r w:rsidR="008F17DF">
        <w:rPr>
          <w:rFonts w:ascii="Times New Roman" w:hAnsi="Times New Roman" w:cs="Times New Roman"/>
          <w:sz w:val="24"/>
          <w:szCs w:val="24"/>
        </w:rPr>
        <w:t>on before the French Revolution:</w:t>
      </w:r>
      <w:r w:rsidRPr="008F5AC8">
        <w:rPr>
          <w:rFonts w:ascii="Times New Roman" w:hAnsi="Times New Roman" w:cs="Times New Roman"/>
          <w:sz w:val="24"/>
          <w:szCs w:val="24"/>
        </w:rPr>
        <w:t xml:space="preserve"> composer-performer</w:t>
      </w:r>
      <w:r w:rsidR="008F17DF">
        <w:rPr>
          <w:rFonts w:ascii="Times New Roman" w:hAnsi="Times New Roman" w:cs="Times New Roman"/>
          <w:sz w:val="24"/>
          <w:szCs w:val="24"/>
        </w:rPr>
        <w:t>s were seen as en</w:t>
      </w:r>
      <w:r w:rsidR="00191449">
        <w:rPr>
          <w:rFonts w:ascii="Times New Roman" w:hAnsi="Times New Roman" w:cs="Times New Roman"/>
          <w:sz w:val="24"/>
          <w:szCs w:val="24"/>
        </w:rPr>
        <w:t>acting a craft, and music was about</w:t>
      </w:r>
      <w:r w:rsidR="008F17DF">
        <w:rPr>
          <w:rFonts w:ascii="Times New Roman" w:hAnsi="Times New Roman" w:cs="Times New Roman"/>
          <w:sz w:val="24"/>
          <w:szCs w:val="24"/>
        </w:rPr>
        <w:t xml:space="preserve"> events rather than ideas</w:t>
      </w:r>
      <w:r w:rsidR="00191449">
        <w:rPr>
          <w:rFonts w:ascii="Times New Roman" w:hAnsi="Times New Roman" w:cs="Times New Roman"/>
          <w:sz w:val="24"/>
          <w:szCs w:val="24"/>
        </w:rPr>
        <w:t>; process rather than product</w:t>
      </w:r>
      <w:r w:rsidRPr="008F5AC8">
        <w:rPr>
          <w:rFonts w:ascii="Times New Roman" w:hAnsi="Times New Roman" w:cs="Times New Roman"/>
          <w:sz w:val="24"/>
          <w:szCs w:val="24"/>
        </w:rPr>
        <w:t>. This was overtaken by ‘the era of the strong work concept’ from the</w:t>
      </w:r>
      <w:r w:rsidR="001246D0" w:rsidRPr="008F5AC8">
        <w:rPr>
          <w:rFonts w:ascii="Times New Roman" w:hAnsi="Times New Roman" w:cs="Times New Roman"/>
          <w:sz w:val="24"/>
          <w:szCs w:val="24"/>
        </w:rPr>
        <w:t xml:space="preserve"> late 1700s to the present day, in which </w:t>
      </w:r>
      <w:r w:rsidRPr="008F5AC8">
        <w:rPr>
          <w:rFonts w:ascii="Times New Roman" w:hAnsi="Times New Roman" w:cs="Times New Roman"/>
          <w:sz w:val="24"/>
          <w:szCs w:val="24"/>
        </w:rPr>
        <w:t>‘music conceived as “works” consigned to paper… emerged as a new concept that had a major impact in Western culture.’</w:t>
      </w:r>
      <w:r w:rsidRPr="008F5AC8">
        <w:rPr>
          <w:rStyle w:val="FootnoteReference"/>
          <w:rFonts w:ascii="Times New Roman" w:hAnsi="Times New Roman" w:cs="Times New Roman"/>
          <w:sz w:val="24"/>
          <w:szCs w:val="24"/>
        </w:rPr>
        <w:footnoteReference w:id="6"/>
      </w:r>
      <w:r w:rsidRPr="008F5AC8">
        <w:rPr>
          <w:rFonts w:ascii="Times New Roman" w:hAnsi="Times New Roman" w:cs="Times New Roman"/>
          <w:sz w:val="24"/>
          <w:szCs w:val="24"/>
        </w:rPr>
        <w:t xml:space="preserve"> </w:t>
      </w:r>
      <w:r w:rsidR="001246D0" w:rsidRPr="008F5AC8">
        <w:rPr>
          <w:rFonts w:ascii="Times New Roman" w:hAnsi="Times New Roman" w:cs="Times New Roman"/>
          <w:sz w:val="24"/>
          <w:szCs w:val="24"/>
        </w:rPr>
        <w:t>Significantly,</w:t>
      </w:r>
      <w:r w:rsidRPr="008F5AC8">
        <w:rPr>
          <w:rFonts w:ascii="Times New Roman" w:hAnsi="Times New Roman" w:cs="Times New Roman"/>
          <w:sz w:val="24"/>
          <w:szCs w:val="24"/>
        </w:rPr>
        <w:t xml:space="preserve"> the new</w:t>
      </w:r>
      <w:r w:rsidR="001246D0" w:rsidRPr="008F5AC8">
        <w:rPr>
          <w:rFonts w:ascii="Times New Roman" w:hAnsi="Times New Roman" w:cs="Times New Roman"/>
          <w:sz w:val="24"/>
          <w:szCs w:val="24"/>
        </w:rPr>
        <w:t>er</w:t>
      </w:r>
      <w:r w:rsidRPr="008F5AC8">
        <w:rPr>
          <w:rFonts w:ascii="Times New Roman" w:hAnsi="Times New Roman" w:cs="Times New Roman"/>
          <w:sz w:val="24"/>
          <w:szCs w:val="24"/>
        </w:rPr>
        <w:t xml:space="preserve"> concept </w:t>
      </w:r>
      <w:r w:rsidR="001246D0" w:rsidRPr="008F5AC8">
        <w:rPr>
          <w:rFonts w:ascii="Times New Roman" w:hAnsi="Times New Roman" w:cs="Times New Roman"/>
          <w:sz w:val="24"/>
          <w:szCs w:val="24"/>
        </w:rPr>
        <w:t>acquired</w:t>
      </w:r>
      <w:r w:rsidRPr="008F5AC8">
        <w:rPr>
          <w:rFonts w:ascii="Times New Roman" w:hAnsi="Times New Roman" w:cs="Times New Roman"/>
          <w:sz w:val="24"/>
          <w:szCs w:val="24"/>
        </w:rPr>
        <w:t xml:space="preserve"> a regulative role, not only in terms of aesthetic ideology but also</w:t>
      </w:r>
      <w:r w:rsidR="001246D0" w:rsidRPr="008F5AC8">
        <w:rPr>
          <w:rFonts w:ascii="Times New Roman" w:hAnsi="Times New Roman" w:cs="Times New Roman"/>
          <w:sz w:val="24"/>
          <w:szCs w:val="24"/>
        </w:rPr>
        <w:t xml:space="preserve"> by</w:t>
      </w:r>
      <w:r w:rsidRPr="008F5AC8">
        <w:rPr>
          <w:rFonts w:ascii="Times New Roman" w:hAnsi="Times New Roman" w:cs="Times New Roman"/>
          <w:sz w:val="24"/>
          <w:szCs w:val="24"/>
        </w:rPr>
        <w:t xml:space="preserve"> influencing copyright legislation:</w:t>
      </w:r>
    </w:p>
    <w:p w:rsidR="00E42B96" w:rsidRPr="008F5AC8" w:rsidRDefault="00E42B96" w:rsidP="000F61C0">
      <w:pPr>
        <w:spacing w:after="0" w:line="240" w:lineRule="auto"/>
        <w:rPr>
          <w:rFonts w:ascii="Times New Roman" w:hAnsi="Times New Roman" w:cs="Times New Roman"/>
          <w:sz w:val="24"/>
          <w:szCs w:val="24"/>
        </w:rPr>
      </w:pPr>
    </w:p>
    <w:p w:rsidR="00E42B96" w:rsidRPr="008F5AC8" w:rsidRDefault="00E42B96" w:rsidP="001246D0">
      <w:pPr>
        <w:pStyle w:val="IndentedQuote"/>
      </w:pPr>
      <w:r w:rsidRPr="008F5AC8">
        <w:t>In the early eighteenth century, publishing houses acquired copyright…</w:t>
      </w:r>
      <w:r w:rsidR="001246D0" w:rsidRPr="008F5AC8">
        <w:t xml:space="preserve"> </w:t>
      </w:r>
      <w:r w:rsidRPr="008F5AC8">
        <w:t xml:space="preserve">insofar as sheets of music were produced. For most of the </w:t>
      </w:r>
      <w:proofErr w:type="gramStart"/>
      <w:r w:rsidRPr="008F5AC8">
        <w:t>eighteenth century</w:t>
      </w:r>
      <w:proofErr w:type="gramEnd"/>
      <w:r w:rsidRPr="008F5AC8">
        <w:t xml:space="preserve"> copyright remained so defined. In 1793, however, copyright laws were passed in France to transfer ownership away from publishers to composers…</w:t>
      </w:r>
      <w:r w:rsidR="001246D0" w:rsidRPr="008F5AC8">
        <w:t xml:space="preserve"> </w:t>
      </w:r>
      <w:r w:rsidRPr="008F5AC8">
        <w:t xml:space="preserve">[reflecting] the basic </w:t>
      </w:r>
      <w:r w:rsidRPr="008F5AC8">
        <w:lastRenderedPageBreak/>
        <w:t>idea that composers are the first owners of their works, for it is they who put the works in permanent form [by notating them].</w:t>
      </w:r>
      <w:r w:rsidRPr="008F5AC8">
        <w:rPr>
          <w:rStyle w:val="FootnoteReference"/>
        </w:rPr>
        <w:footnoteReference w:id="7"/>
      </w:r>
    </w:p>
    <w:p w:rsidR="00E42B96" w:rsidRPr="008F5AC8" w:rsidRDefault="00E42B96" w:rsidP="000F61C0">
      <w:pPr>
        <w:spacing w:after="0" w:line="240" w:lineRule="auto"/>
        <w:rPr>
          <w:rFonts w:ascii="Times New Roman" w:hAnsi="Times New Roman" w:cs="Times New Roman"/>
          <w:sz w:val="24"/>
          <w:szCs w:val="24"/>
        </w:rPr>
      </w:pPr>
    </w:p>
    <w:p w:rsidR="00D1055B" w:rsidRPr="008F5AC8" w:rsidRDefault="001246D0" w:rsidP="000F61C0">
      <w:pPr>
        <w:spacing w:after="0" w:line="240" w:lineRule="auto"/>
        <w:rPr>
          <w:rFonts w:ascii="Times New Roman" w:hAnsi="Times New Roman" w:cs="Times New Roman"/>
          <w:sz w:val="24"/>
          <w:szCs w:val="24"/>
        </w:rPr>
      </w:pPr>
      <w:proofErr w:type="spellStart"/>
      <w:r w:rsidRPr="008F5AC8">
        <w:rPr>
          <w:rFonts w:ascii="Times New Roman" w:hAnsi="Times New Roman" w:cs="Times New Roman"/>
          <w:sz w:val="24"/>
          <w:szCs w:val="24"/>
        </w:rPr>
        <w:t>Goehr</w:t>
      </w:r>
      <w:proofErr w:type="spellEnd"/>
      <w:r w:rsidRPr="008F5AC8">
        <w:rPr>
          <w:rFonts w:ascii="Times New Roman" w:hAnsi="Times New Roman" w:cs="Times New Roman"/>
          <w:sz w:val="24"/>
          <w:szCs w:val="24"/>
        </w:rPr>
        <w:t xml:space="preserve"> and others have traced the rise of this</w:t>
      </w:r>
      <w:r w:rsidR="00E42B96" w:rsidRPr="008F5AC8">
        <w:rPr>
          <w:rFonts w:ascii="Times New Roman" w:hAnsi="Times New Roman" w:cs="Times New Roman"/>
          <w:sz w:val="24"/>
          <w:szCs w:val="24"/>
        </w:rPr>
        <w:t xml:space="preserve"> strong work-concept, </w:t>
      </w:r>
      <w:r w:rsidRPr="008F5AC8">
        <w:rPr>
          <w:rFonts w:ascii="Times New Roman" w:hAnsi="Times New Roman" w:cs="Times New Roman"/>
          <w:sz w:val="24"/>
          <w:szCs w:val="24"/>
        </w:rPr>
        <w:t>which spread</w:t>
      </w:r>
      <w:r w:rsidR="00E42B96" w:rsidRPr="008F5AC8">
        <w:rPr>
          <w:rFonts w:ascii="Times New Roman" w:hAnsi="Times New Roman" w:cs="Times New Roman"/>
          <w:sz w:val="24"/>
          <w:szCs w:val="24"/>
        </w:rPr>
        <w:t xml:space="preserve"> from France </w:t>
      </w:r>
      <w:r w:rsidRPr="008F5AC8">
        <w:rPr>
          <w:rFonts w:ascii="Times New Roman" w:hAnsi="Times New Roman" w:cs="Times New Roman"/>
          <w:sz w:val="24"/>
          <w:szCs w:val="24"/>
        </w:rPr>
        <w:t>across Europe</w:t>
      </w:r>
      <w:r w:rsidR="00E42B96" w:rsidRPr="008F5AC8">
        <w:rPr>
          <w:rFonts w:ascii="Times New Roman" w:hAnsi="Times New Roman" w:cs="Times New Roman"/>
          <w:sz w:val="24"/>
          <w:szCs w:val="24"/>
        </w:rPr>
        <w:t xml:space="preserve"> in the late eighteenth</w:t>
      </w:r>
      <w:r w:rsidRPr="008F5AC8">
        <w:rPr>
          <w:rFonts w:ascii="Times New Roman" w:hAnsi="Times New Roman" w:cs="Times New Roman"/>
          <w:sz w:val="24"/>
          <w:szCs w:val="24"/>
        </w:rPr>
        <w:t xml:space="preserve"> and early nineteenth centuries—</w:t>
      </w:r>
      <w:r w:rsidR="001641EE" w:rsidRPr="008F5AC8">
        <w:rPr>
          <w:rFonts w:ascii="Times New Roman" w:hAnsi="Times New Roman" w:cs="Times New Roman"/>
          <w:sz w:val="24"/>
          <w:szCs w:val="24"/>
        </w:rPr>
        <w:t>a pe</w:t>
      </w:r>
      <w:r w:rsidR="000529D7">
        <w:rPr>
          <w:rFonts w:ascii="Times New Roman" w:hAnsi="Times New Roman" w:cs="Times New Roman"/>
          <w:sz w:val="24"/>
          <w:szCs w:val="24"/>
        </w:rPr>
        <w:t>riod in which the enduring productions</w:t>
      </w:r>
      <w:r w:rsidR="001641EE" w:rsidRPr="008F5AC8">
        <w:rPr>
          <w:rFonts w:ascii="Times New Roman" w:hAnsi="Times New Roman" w:cs="Times New Roman"/>
          <w:sz w:val="24"/>
          <w:szCs w:val="24"/>
        </w:rPr>
        <w:t xml:space="preserve"> of </w:t>
      </w:r>
      <w:r w:rsidRPr="008F5AC8">
        <w:rPr>
          <w:rFonts w:ascii="Times New Roman" w:hAnsi="Times New Roman" w:cs="Times New Roman"/>
          <w:sz w:val="24"/>
          <w:szCs w:val="24"/>
        </w:rPr>
        <w:t>copyright legi</w:t>
      </w:r>
      <w:r w:rsidR="001641EE" w:rsidRPr="008F5AC8">
        <w:rPr>
          <w:rFonts w:ascii="Times New Roman" w:hAnsi="Times New Roman" w:cs="Times New Roman"/>
          <w:sz w:val="24"/>
          <w:szCs w:val="24"/>
        </w:rPr>
        <w:t xml:space="preserve">slation and Viennese </w:t>
      </w:r>
      <w:r w:rsidR="00485098" w:rsidRPr="008F5AC8">
        <w:rPr>
          <w:rFonts w:ascii="Times New Roman" w:hAnsi="Times New Roman" w:cs="Times New Roman"/>
          <w:sz w:val="24"/>
          <w:szCs w:val="24"/>
        </w:rPr>
        <w:t>musical life</w:t>
      </w:r>
      <w:r w:rsidR="001641EE" w:rsidRPr="008F5AC8">
        <w:rPr>
          <w:rFonts w:ascii="Times New Roman" w:hAnsi="Times New Roman" w:cs="Times New Roman"/>
          <w:sz w:val="24"/>
          <w:szCs w:val="24"/>
        </w:rPr>
        <w:t xml:space="preserve"> also </w:t>
      </w:r>
      <w:r w:rsidRPr="008F5AC8">
        <w:rPr>
          <w:rFonts w:ascii="Times New Roman" w:hAnsi="Times New Roman" w:cs="Times New Roman"/>
          <w:sz w:val="24"/>
          <w:szCs w:val="24"/>
        </w:rPr>
        <w:t xml:space="preserve">flourished. </w:t>
      </w:r>
      <w:r w:rsidR="00574D13" w:rsidRPr="008F5AC8">
        <w:rPr>
          <w:rFonts w:ascii="Times New Roman" w:hAnsi="Times New Roman" w:cs="Times New Roman"/>
          <w:sz w:val="24"/>
          <w:szCs w:val="24"/>
        </w:rPr>
        <w:t>The pivotal figure</w:t>
      </w:r>
      <w:r w:rsidR="00D1055B" w:rsidRPr="008F5AC8">
        <w:rPr>
          <w:rFonts w:ascii="Times New Roman" w:hAnsi="Times New Roman" w:cs="Times New Roman"/>
          <w:sz w:val="24"/>
          <w:szCs w:val="24"/>
        </w:rPr>
        <w:t>head</w:t>
      </w:r>
      <w:r w:rsidR="00574D13" w:rsidRPr="008F5AC8">
        <w:rPr>
          <w:rFonts w:ascii="Times New Roman" w:hAnsi="Times New Roman" w:cs="Times New Roman"/>
          <w:sz w:val="24"/>
          <w:szCs w:val="24"/>
        </w:rPr>
        <w:t>, of course, was</w:t>
      </w:r>
      <w:r w:rsidR="00E42B96" w:rsidRPr="008F5AC8">
        <w:rPr>
          <w:rFonts w:ascii="Times New Roman" w:hAnsi="Times New Roman" w:cs="Times New Roman"/>
          <w:sz w:val="24"/>
          <w:szCs w:val="24"/>
        </w:rPr>
        <w:t xml:space="preserve"> Ludwig van Beethoven, who</w:t>
      </w:r>
      <w:r w:rsidR="006F461A" w:rsidRPr="008F5AC8">
        <w:rPr>
          <w:rFonts w:ascii="Times New Roman" w:hAnsi="Times New Roman" w:cs="Times New Roman"/>
          <w:sz w:val="24"/>
          <w:szCs w:val="24"/>
        </w:rPr>
        <w:t xml:space="preserve"> effectively elevated</w:t>
      </w:r>
      <w:r w:rsidR="00E42B96" w:rsidRPr="008F5AC8">
        <w:rPr>
          <w:rFonts w:ascii="Times New Roman" w:hAnsi="Times New Roman" w:cs="Times New Roman"/>
          <w:sz w:val="24"/>
          <w:szCs w:val="24"/>
        </w:rPr>
        <w:t xml:space="preserve"> the </w:t>
      </w:r>
      <w:r w:rsidR="00485098" w:rsidRPr="008F5AC8">
        <w:rPr>
          <w:rFonts w:ascii="Times New Roman" w:hAnsi="Times New Roman" w:cs="Times New Roman"/>
          <w:sz w:val="24"/>
          <w:szCs w:val="24"/>
        </w:rPr>
        <w:t>musical</w:t>
      </w:r>
      <w:r w:rsidR="00E42B96" w:rsidRPr="008F5AC8">
        <w:rPr>
          <w:rFonts w:ascii="Times New Roman" w:hAnsi="Times New Roman" w:cs="Times New Roman"/>
          <w:sz w:val="24"/>
          <w:szCs w:val="24"/>
        </w:rPr>
        <w:t xml:space="preserve"> score from</w:t>
      </w:r>
      <w:r w:rsidR="00485098" w:rsidRPr="008F5AC8">
        <w:rPr>
          <w:rFonts w:ascii="Times New Roman" w:hAnsi="Times New Roman" w:cs="Times New Roman"/>
          <w:sz w:val="24"/>
          <w:szCs w:val="24"/>
        </w:rPr>
        <w:t xml:space="preserve"> being</w:t>
      </w:r>
      <w:r w:rsidR="00E42B96" w:rsidRPr="008F5AC8">
        <w:rPr>
          <w:rFonts w:ascii="Times New Roman" w:hAnsi="Times New Roman" w:cs="Times New Roman"/>
          <w:sz w:val="24"/>
          <w:szCs w:val="24"/>
        </w:rPr>
        <w:t xml:space="preserve"> ‘a more or less detailed map to being a full and complet</w:t>
      </w:r>
      <w:r w:rsidR="006F461A" w:rsidRPr="008F5AC8">
        <w:rPr>
          <w:rFonts w:ascii="Times New Roman" w:hAnsi="Times New Roman" w:cs="Times New Roman"/>
          <w:sz w:val="24"/>
          <w:szCs w:val="24"/>
        </w:rPr>
        <w:t>e representation of a work.</w:t>
      </w:r>
      <w:r w:rsidR="00E42B96" w:rsidRPr="008F5AC8">
        <w:rPr>
          <w:rFonts w:ascii="Times New Roman" w:hAnsi="Times New Roman" w:cs="Times New Roman"/>
          <w:sz w:val="24"/>
          <w:szCs w:val="24"/>
        </w:rPr>
        <w:t>’</w:t>
      </w:r>
      <w:r w:rsidR="00E42B96" w:rsidRPr="008F5AC8">
        <w:rPr>
          <w:rStyle w:val="FootnoteReference"/>
          <w:rFonts w:ascii="Times New Roman" w:hAnsi="Times New Roman" w:cs="Times New Roman"/>
          <w:sz w:val="24"/>
          <w:szCs w:val="24"/>
        </w:rPr>
        <w:footnoteReference w:id="8"/>
      </w:r>
      <w:r w:rsidR="00E42B96" w:rsidRPr="008F5AC8">
        <w:rPr>
          <w:rFonts w:ascii="Times New Roman" w:hAnsi="Times New Roman" w:cs="Times New Roman"/>
          <w:sz w:val="24"/>
          <w:szCs w:val="24"/>
        </w:rPr>
        <w:t xml:space="preserve"> </w:t>
      </w:r>
      <w:r w:rsidR="006F461A" w:rsidRPr="008F5AC8">
        <w:rPr>
          <w:rFonts w:ascii="Times New Roman" w:hAnsi="Times New Roman" w:cs="Times New Roman"/>
          <w:sz w:val="24"/>
          <w:szCs w:val="24"/>
        </w:rPr>
        <w:t xml:space="preserve">Similarly, </w:t>
      </w:r>
      <w:r w:rsidR="00E42B96" w:rsidRPr="008F5AC8">
        <w:rPr>
          <w:rFonts w:ascii="Times New Roman" w:hAnsi="Times New Roman" w:cs="Times New Roman"/>
          <w:sz w:val="24"/>
          <w:szCs w:val="24"/>
        </w:rPr>
        <w:t xml:space="preserve">a composition </w:t>
      </w:r>
      <w:r w:rsidR="00E67525" w:rsidRPr="008F5AC8">
        <w:rPr>
          <w:rFonts w:ascii="Times New Roman" w:hAnsi="Times New Roman" w:cs="Times New Roman"/>
          <w:sz w:val="24"/>
          <w:szCs w:val="24"/>
        </w:rPr>
        <w:t>w</w:t>
      </w:r>
      <w:r w:rsidR="006F461A" w:rsidRPr="008F5AC8">
        <w:rPr>
          <w:rFonts w:ascii="Times New Roman" w:hAnsi="Times New Roman" w:cs="Times New Roman"/>
          <w:sz w:val="24"/>
          <w:szCs w:val="24"/>
        </w:rPr>
        <w:t xml:space="preserve">as no longer mere </w:t>
      </w:r>
      <w:r w:rsidR="00E42B96" w:rsidRPr="008F5AC8">
        <w:rPr>
          <w:rFonts w:ascii="Times New Roman" w:hAnsi="Times New Roman" w:cs="Times New Roman"/>
          <w:sz w:val="24"/>
          <w:szCs w:val="24"/>
        </w:rPr>
        <w:t>craftsmanship</w:t>
      </w:r>
      <w:r w:rsidR="006F461A" w:rsidRPr="008F5AC8">
        <w:rPr>
          <w:rFonts w:ascii="Times New Roman" w:hAnsi="Times New Roman" w:cs="Times New Roman"/>
          <w:sz w:val="24"/>
          <w:szCs w:val="24"/>
        </w:rPr>
        <w:t xml:space="preserve"> but </w:t>
      </w:r>
      <w:r w:rsidR="00E42B96" w:rsidRPr="008F5AC8">
        <w:rPr>
          <w:rFonts w:ascii="Times New Roman" w:hAnsi="Times New Roman" w:cs="Times New Roman"/>
          <w:sz w:val="24"/>
          <w:szCs w:val="24"/>
        </w:rPr>
        <w:t>an auto</w:t>
      </w:r>
      <w:r w:rsidR="00485098" w:rsidRPr="008F5AC8">
        <w:rPr>
          <w:rFonts w:ascii="Times New Roman" w:hAnsi="Times New Roman" w:cs="Times New Roman"/>
          <w:sz w:val="24"/>
          <w:szCs w:val="24"/>
        </w:rPr>
        <w:t>nomous work of transcendent art</w:t>
      </w:r>
      <w:r w:rsidR="009C0318">
        <w:rPr>
          <w:rFonts w:ascii="Times New Roman" w:hAnsi="Times New Roman" w:cs="Times New Roman"/>
          <w:sz w:val="24"/>
          <w:szCs w:val="24"/>
        </w:rPr>
        <w:t>.</w:t>
      </w:r>
      <w:r w:rsidR="00485098" w:rsidRPr="008F5AC8">
        <w:rPr>
          <w:rStyle w:val="FootnoteReference"/>
          <w:rFonts w:ascii="Times New Roman" w:hAnsi="Times New Roman"/>
        </w:rPr>
        <w:footnoteReference w:id="9"/>
      </w:r>
      <w:r w:rsidR="00D1055B" w:rsidRPr="008F5AC8">
        <w:rPr>
          <w:rFonts w:ascii="Times New Roman" w:hAnsi="Times New Roman" w:cs="Times New Roman"/>
          <w:sz w:val="24"/>
          <w:szCs w:val="24"/>
        </w:rPr>
        <w:t xml:space="preserve"> </w:t>
      </w:r>
      <w:r w:rsidR="009C0318">
        <w:rPr>
          <w:rFonts w:ascii="Times New Roman" w:hAnsi="Times New Roman" w:cs="Times New Roman"/>
          <w:sz w:val="24"/>
          <w:szCs w:val="24"/>
        </w:rPr>
        <w:t>A</w:t>
      </w:r>
      <w:r w:rsidR="00A22B1F" w:rsidRPr="008F5AC8">
        <w:rPr>
          <w:rFonts w:ascii="Times New Roman" w:hAnsi="Times New Roman" w:cs="Times New Roman"/>
          <w:sz w:val="24"/>
          <w:szCs w:val="24"/>
        </w:rPr>
        <w:t>n emerging</w:t>
      </w:r>
      <w:r w:rsidR="00D1055B" w:rsidRPr="008F5AC8">
        <w:rPr>
          <w:rFonts w:ascii="Times New Roman" w:hAnsi="Times New Roman" w:cs="Times New Roman"/>
          <w:sz w:val="24"/>
          <w:szCs w:val="24"/>
        </w:rPr>
        <w:t xml:space="preserve"> Romantic aesthetic accordingly emphasised, and valorised, originality.</w:t>
      </w:r>
    </w:p>
    <w:p w:rsidR="000A6FBE" w:rsidRPr="008F5AC8" w:rsidRDefault="00D1055B" w:rsidP="000F61C0">
      <w:pPr>
        <w:spacing w:after="0" w:line="240" w:lineRule="auto"/>
        <w:rPr>
          <w:rFonts w:ascii="Times New Roman" w:hAnsi="Times New Roman" w:cs="Times New Roman"/>
          <w:sz w:val="24"/>
          <w:szCs w:val="24"/>
        </w:rPr>
      </w:pPr>
      <w:r w:rsidRPr="008F5AC8">
        <w:rPr>
          <w:rFonts w:ascii="Times New Roman" w:hAnsi="Times New Roman" w:cs="Times New Roman"/>
          <w:sz w:val="24"/>
          <w:szCs w:val="24"/>
        </w:rPr>
        <w:t xml:space="preserve"> </w:t>
      </w:r>
    </w:p>
    <w:p w:rsidR="00E42B96" w:rsidRPr="008F5AC8" w:rsidRDefault="00E42B96" w:rsidP="000F61C0">
      <w:pPr>
        <w:spacing w:after="0" w:line="240" w:lineRule="auto"/>
        <w:rPr>
          <w:rFonts w:ascii="Times New Roman" w:hAnsi="Times New Roman" w:cs="Times New Roman"/>
          <w:sz w:val="24"/>
          <w:szCs w:val="24"/>
        </w:rPr>
      </w:pPr>
      <w:r w:rsidRPr="008F5AC8">
        <w:rPr>
          <w:rFonts w:ascii="Times New Roman" w:hAnsi="Times New Roman" w:cs="Times New Roman"/>
          <w:sz w:val="24"/>
          <w:szCs w:val="24"/>
        </w:rPr>
        <w:t xml:space="preserve">This cultural </w:t>
      </w:r>
      <w:r w:rsidRPr="008F5AC8">
        <w:rPr>
          <w:rFonts w:ascii="Times New Roman" w:hAnsi="Times New Roman" w:cs="Times New Roman"/>
          <w:i/>
          <w:iCs/>
          <w:sz w:val="24"/>
          <w:szCs w:val="24"/>
        </w:rPr>
        <w:t xml:space="preserve">zeitgeist </w:t>
      </w:r>
      <w:r w:rsidRPr="008F5AC8">
        <w:rPr>
          <w:rFonts w:ascii="Times New Roman" w:hAnsi="Times New Roman" w:cs="Times New Roman"/>
          <w:sz w:val="24"/>
          <w:szCs w:val="24"/>
        </w:rPr>
        <w:t xml:space="preserve">engendered changes in copyright legislation </w:t>
      </w:r>
      <w:r w:rsidR="000A6FBE" w:rsidRPr="008F5AC8">
        <w:rPr>
          <w:rFonts w:ascii="Times New Roman" w:hAnsi="Times New Roman" w:cs="Times New Roman"/>
          <w:sz w:val="24"/>
          <w:szCs w:val="24"/>
        </w:rPr>
        <w:t>that</w:t>
      </w:r>
      <w:r w:rsidRPr="008F5AC8">
        <w:rPr>
          <w:rFonts w:ascii="Times New Roman" w:hAnsi="Times New Roman" w:cs="Times New Roman"/>
          <w:sz w:val="24"/>
          <w:szCs w:val="24"/>
        </w:rPr>
        <w:t xml:space="preserve"> enhanced abstraction. New laws were enacted </w:t>
      </w:r>
      <w:r w:rsidR="000A6FBE" w:rsidRPr="008F5AC8">
        <w:rPr>
          <w:rFonts w:ascii="Times New Roman" w:hAnsi="Times New Roman" w:cs="Times New Roman"/>
          <w:sz w:val="24"/>
          <w:szCs w:val="24"/>
        </w:rPr>
        <w:t>to extend</w:t>
      </w:r>
      <w:r w:rsidR="006A1295" w:rsidRPr="008F5AC8">
        <w:rPr>
          <w:rFonts w:ascii="Times New Roman" w:hAnsi="Times New Roman" w:cs="Times New Roman"/>
          <w:sz w:val="24"/>
          <w:szCs w:val="24"/>
        </w:rPr>
        <w:t xml:space="preserve"> protection to performances </w:t>
      </w:r>
      <w:r w:rsidR="000A6FBE" w:rsidRPr="008F5AC8">
        <w:rPr>
          <w:rFonts w:ascii="Times New Roman" w:hAnsi="Times New Roman" w:cs="Times New Roman"/>
          <w:sz w:val="24"/>
          <w:szCs w:val="24"/>
        </w:rPr>
        <w:t>of musical works (the “performing right”</w:t>
      </w:r>
      <w:r w:rsidR="006A1295" w:rsidRPr="008F5AC8">
        <w:rPr>
          <w:rFonts w:ascii="Times New Roman" w:hAnsi="Times New Roman" w:cs="Times New Roman"/>
          <w:sz w:val="24"/>
          <w:szCs w:val="24"/>
        </w:rPr>
        <w:t xml:space="preserve">) </w:t>
      </w:r>
      <w:r w:rsidRPr="008F5AC8">
        <w:rPr>
          <w:rFonts w:ascii="Times New Roman" w:hAnsi="Times New Roman" w:cs="Times New Roman"/>
          <w:sz w:val="24"/>
          <w:szCs w:val="24"/>
        </w:rPr>
        <w:t xml:space="preserve">in Prussia (1837) </w:t>
      </w:r>
      <w:r w:rsidR="00B34B24" w:rsidRPr="008F5AC8">
        <w:rPr>
          <w:rFonts w:ascii="Times New Roman" w:hAnsi="Times New Roman" w:cs="Times New Roman"/>
          <w:sz w:val="24"/>
          <w:szCs w:val="24"/>
        </w:rPr>
        <w:t xml:space="preserve">and </w:t>
      </w:r>
      <w:r w:rsidR="00951C36" w:rsidRPr="008F5AC8">
        <w:rPr>
          <w:rFonts w:ascii="Times New Roman" w:hAnsi="Times New Roman" w:cs="Times New Roman"/>
          <w:sz w:val="24"/>
          <w:szCs w:val="24"/>
        </w:rPr>
        <w:t xml:space="preserve">the United Kingdom </w:t>
      </w:r>
      <w:r w:rsidR="00B34B24" w:rsidRPr="008F5AC8">
        <w:rPr>
          <w:rFonts w:ascii="Times New Roman" w:hAnsi="Times New Roman" w:cs="Times New Roman"/>
          <w:sz w:val="24"/>
          <w:szCs w:val="24"/>
        </w:rPr>
        <w:t>(</w:t>
      </w:r>
      <w:r w:rsidR="006465B7" w:rsidRPr="008F5AC8">
        <w:rPr>
          <w:rFonts w:ascii="Times New Roman" w:hAnsi="Times New Roman" w:cs="Times New Roman"/>
          <w:sz w:val="24"/>
          <w:szCs w:val="24"/>
        </w:rPr>
        <w:t xml:space="preserve">Thomas </w:t>
      </w:r>
      <w:proofErr w:type="spellStart"/>
      <w:r w:rsidR="00B34B24" w:rsidRPr="008F5AC8">
        <w:rPr>
          <w:rFonts w:ascii="Times New Roman" w:hAnsi="Times New Roman" w:cs="Times New Roman"/>
          <w:sz w:val="24"/>
          <w:szCs w:val="24"/>
        </w:rPr>
        <w:t>Talfourd</w:t>
      </w:r>
      <w:r w:rsidR="00951C36" w:rsidRPr="008F5AC8">
        <w:rPr>
          <w:rFonts w:ascii="Times New Roman" w:hAnsi="Times New Roman" w:cs="Times New Roman"/>
          <w:sz w:val="24"/>
          <w:szCs w:val="24"/>
        </w:rPr>
        <w:t>’</w:t>
      </w:r>
      <w:r w:rsidR="00B34B24" w:rsidRPr="008F5AC8">
        <w:rPr>
          <w:rFonts w:ascii="Times New Roman" w:hAnsi="Times New Roman" w:cs="Times New Roman"/>
          <w:sz w:val="24"/>
          <w:szCs w:val="24"/>
        </w:rPr>
        <w:t>s</w:t>
      </w:r>
      <w:proofErr w:type="spellEnd"/>
      <w:r w:rsidR="00B34B24" w:rsidRPr="008F5AC8">
        <w:rPr>
          <w:rFonts w:ascii="Times New Roman" w:hAnsi="Times New Roman" w:cs="Times New Roman"/>
          <w:sz w:val="24"/>
          <w:szCs w:val="24"/>
        </w:rPr>
        <w:t xml:space="preserve"> </w:t>
      </w:r>
      <w:r w:rsidR="00951C36" w:rsidRPr="008F5AC8">
        <w:rPr>
          <w:rFonts w:ascii="Times New Roman" w:hAnsi="Times New Roman" w:cs="Times New Roman"/>
          <w:sz w:val="24"/>
          <w:szCs w:val="24"/>
        </w:rPr>
        <w:t>A</w:t>
      </w:r>
      <w:r w:rsidR="00B34B24" w:rsidRPr="008F5AC8">
        <w:rPr>
          <w:rFonts w:ascii="Times New Roman" w:hAnsi="Times New Roman" w:cs="Times New Roman"/>
          <w:sz w:val="24"/>
          <w:szCs w:val="24"/>
        </w:rPr>
        <w:t>ct of 1842).</w:t>
      </w:r>
      <w:r w:rsidR="006A1295" w:rsidRPr="008F5AC8">
        <w:rPr>
          <w:rStyle w:val="FootnoteReference"/>
          <w:rFonts w:ascii="Times New Roman" w:hAnsi="Times New Roman" w:cs="Times New Roman"/>
          <w:sz w:val="24"/>
          <w:szCs w:val="24"/>
        </w:rPr>
        <w:footnoteReference w:id="10"/>
      </w:r>
      <w:r w:rsidRPr="008F5AC8">
        <w:rPr>
          <w:rFonts w:ascii="Times New Roman" w:hAnsi="Times New Roman" w:cs="Times New Roman"/>
          <w:sz w:val="24"/>
          <w:szCs w:val="24"/>
        </w:rPr>
        <w:t xml:space="preserve"> The ideology of Romanticism </w:t>
      </w:r>
      <w:r w:rsidR="007E3A10" w:rsidRPr="008F5AC8">
        <w:rPr>
          <w:rFonts w:ascii="Times New Roman" w:hAnsi="Times New Roman" w:cs="Times New Roman"/>
          <w:i/>
          <w:sz w:val="24"/>
          <w:szCs w:val="24"/>
        </w:rPr>
        <w:t>continues</w:t>
      </w:r>
      <w:r w:rsidR="007E3A10" w:rsidRPr="008F5AC8">
        <w:rPr>
          <w:rFonts w:ascii="Times New Roman" w:hAnsi="Times New Roman" w:cs="Times New Roman"/>
          <w:sz w:val="24"/>
          <w:szCs w:val="24"/>
        </w:rPr>
        <w:t xml:space="preserve"> to inform</w:t>
      </w:r>
      <w:r w:rsidRPr="008F5AC8">
        <w:rPr>
          <w:rFonts w:ascii="Times New Roman" w:hAnsi="Times New Roman" w:cs="Times New Roman"/>
          <w:sz w:val="24"/>
          <w:szCs w:val="24"/>
        </w:rPr>
        <w:t xml:space="preserve"> the regulative function</w:t>
      </w:r>
      <w:r w:rsidR="007E3A10" w:rsidRPr="008F5AC8">
        <w:rPr>
          <w:rFonts w:ascii="Times New Roman" w:hAnsi="Times New Roman" w:cs="Times New Roman"/>
          <w:sz w:val="24"/>
          <w:szCs w:val="24"/>
        </w:rPr>
        <w:t xml:space="preserve"> of the work-concept: b</w:t>
      </w:r>
      <w:r w:rsidRPr="008F5AC8">
        <w:rPr>
          <w:rFonts w:ascii="Times New Roman" w:hAnsi="Times New Roman" w:cs="Times New Roman"/>
          <w:sz w:val="24"/>
          <w:szCs w:val="24"/>
        </w:rPr>
        <w:t>oth modernist classical music and the rock concept of “authen</w:t>
      </w:r>
      <w:r w:rsidR="007E3A10" w:rsidRPr="008F5AC8">
        <w:rPr>
          <w:rFonts w:ascii="Times New Roman" w:hAnsi="Times New Roman" w:cs="Times New Roman"/>
          <w:sz w:val="24"/>
          <w:szCs w:val="24"/>
        </w:rPr>
        <w:t xml:space="preserve">ticity” inherit elements of it, as qualities such as </w:t>
      </w:r>
      <w:r w:rsidRPr="008F5AC8">
        <w:rPr>
          <w:rFonts w:ascii="Times New Roman" w:hAnsi="Times New Roman" w:cs="Times New Roman"/>
          <w:sz w:val="24"/>
          <w:szCs w:val="24"/>
        </w:rPr>
        <w:t>rebellion, shock, alienation, the transcendent power of the original, and the aspiration to art</w:t>
      </w:r>
      <w:r w:rsidR="007E3A10" w:rsidRPr="008F5AC8">
        <w:rPr>
          <w:rFonts w:ascii="Times New Roman" w:hAnsi="Times New Roman" w:cs="Times New Roman"/>
          <w:sz w:val="24"/>
          <w:szCs w:val="24"/>
        </w:rPr>
        <w:t xml:space="preserve"> attest</w:t>
      </w:r>
      <w:r w:rsidRPr="008F5AC8">
        <w:rPr>
          <w:rFonts w:ascii="Times New Roman" w:hAnsi="Times New Roman" w:cs="Times New Roman"/>
          <w:sz w:val="24"/>
          <w:szCs w:val="24"/>
        </w:rPr>
        <w:t xml:space="preserve">. The incorporation of popular </w:t>
      </w:r>
      <w:proofErr w:type="spellStart"/>
      <w:r w:rsidRPr="008F5AC8">
        <w:rPr>
          <w:rFonts w:ascii="Times New Roman" w:hAnsi="Times New Roman" w:cs="Times New Roman"/>
          <w:sz w:val="24"/>
          <w:szCs w:val="24"/>
        </w:rPr>
        <w:t>musics</w:t>
      </w:r>
      <w:proofErr w:type="spellEnd"/>
      <w:r w:rsidRPr="008F5AC8">
        <w:rPr>
          <w:rFonts w:ascii="Times New Roman" w:hAnsi="Times New Roman" w:cs="Times New Roman"/>
          <w:sz w:val="24"/>
          <w:szCs w:val="24"/>
        </w:rPr>
        <w:t xml:space="preserve"> into th</w:t>
      </w:r>
      <w:r w:rsidR="00CB60A2" w:rsidRPr="008F5AC8">
        <w:rPr>
          <w:rFonts w:ascii="Times New Roman" w:hAnsi="Times New Roman" w:cs="Times New Roman"/>
          <w:sz w:val="24"/>
          <w:szCs w:val="24"/>
        </w:rPr>
        <w:t>e ambit of the work-concept is</w:t>
      </w:r>
      <w:r w:rsidRPr="008F5AC8">
        <w:rPr>
          <w:rFonts w:ascii="Times New Roman" w:hAnsi="Times New Roman" w:cs="Times New Roman"/>
          <w:sz w:val="24"/>
          <w:szCs w:val="24"/>
        </w:rPr>
        <w:t xml:space="preserve"> particularly interesting</w:t>
      </w:r>
      <w:r w:rsidR="00861A32" w:rsidRPr="008F5AC8">
        <w:rPr>
          <w:rFonts w:ascii="Times New Roman" w:hAnsi="Times New Roman" w:cs="Times New Roman"/>
          <w:sz w:val="24"/>
          <w:szCs w:val="24"/>
        </w:rPr>
        <w:t>—</w:t>
      </w:r>
      <w:r w:rsidR="00FE1C23" w:rsidRPr="008F5AC8">
        <w:rPr>
          <w:rFonts w:ascii="Times New Roman" w:hAnsi="Times New Roman" w:cs="Times New Roman"/>
          <w:sz w:val="24"/>
          <w:szCs w:val="24"/>
        </w:rPr>
        <w:t>and</w:t>
      </w:r>
      <w:r w:rsidR="00273C19" w:rsidRPr="008F5AC8">
        <w:rPr>
          <w:rFonts w:ascii="Times New Roman" w:hAnsi="Times New Roman" w:cs="Times New Roman"/>
          <w:sz w:val="24"/>
          <w:szCs w:val="24"/>
        </w:rPr>
        <w:t>,</w:t>
      </w:r>
      <w:r w:rsidR="00FE1C23" w:rsidRPr="008F5AC8">
        <w:rPr>
          <w:rFonts w:ascii="Times New Roman" w:hAnsi="Times New Roman" w:cs="Times New Roman"/>
          <w:sz w:val="24"/>
          <w:szCs w:val="24"/>
        </w:rPr>
        <w:t xml:space="preserve"> as we shall see, relevant to classical music. </w:t>
      </w:r>
      <w:r w:rsidRPr="008F5AC8">
        <w:rPr>
          <w:rFonts w:ascii="Times New Roman" w:hAnsi="Times New Roman" w:cs="Times New Roman"/>
          <w:sz w:val="24"/>
          <w:szCs w:val="24"/>
        </w:rPr>
        <w:t xml:space="preserve">In </w:t>
      </w:r>
      <w:r w:rsidR="00CB60A2" w:rsidRPr="008F5AC8">
        <w:rPr>
          <w:rFonts w:ascii="Times New Roman" w:hAnsi="Times New Roman" w:cs="Times New Roman"/>
          <w:sz w:val="24"/>
          <w:szCs w:val="24"/>
        </w:rPr>
        <w:t xml:space="preserve">nineteenth-century </w:t>
      </w:r>
      <w:r w:rsidRPr="008F5AC8">
        <w:rPr>
          <w:rFonts w:ascii="Times New Roman" w:hAnsi="Times New Roman" w:cs="Times New Roman"/>
          <w:sz w:val="24"/>
          <w:szCs w:val="24"/>
        </w:rPr>
        <w:t xml:space="preserve">France, </w:t>
      </w:r>
      <w:r w:rsidR="00861A32" w:rsidRPr="008F5AC8">
        <w:rPr>
          <w:rFonts w:ascii="Times New Roman" w:hAnsi="Times New Roman" w:cs="Times New Roman"/>
          <w:sz w:val="24"/>
          <w:szCs w:val="24"/>
        </w:rPr>
        <w:t>such styles</w:t>
      </w:r>
      <w:r w:rsidRPr="008F5AC8">
        <w:rPr>
          <w:rFonts w:ascii="Times New Roman" w:hAnsi="Times New Roman" w:cs="Times New Roman"/>
          <w:sz w:val="24"/>
          <w:szCs w:val="24"/>
        </w:rPr>
        <w:t xml:space="preserve"> were originally excluded from legislation, being considered insufficiently ‘original’ or worthy of artistic or commercial status.</w:t>
      </w:r>
      <w:r w:rsidRPr="008F5AC8">
        <w:rPr>
          <w:rStyle w:val="FootnoteReference"/>
          <w:rFonts w:ascii="Times New Roman" w:hAnsi="Times New Roman" w:cs="Times New Roman"/>
          <w:sz w:val="24"/>
          <w:szCs w:val="24"/>
        </w:rPr>
        <w:footnoteReference w:id="11"/>
      </w:r>
      <w:r w:rsidRPr="008F5AC8">
        <w:rPr>
          <w:rFonts w:ascii="Times New Roman" w:hAnsi="Times New Roman" w:cs="Times New Roman"/>
          <w:sz w:val="24"/>
          <w:szCs w:val="24"/>
        </w:rPr>
        <w:t xml:space="preserve"> </w:t>
      </w:r>
      <w:r w:rsidR="00861A32" w:rsidRPr="008F5AC8">
        <w:rPr>
          <w:rFonts w:ascii="Times New Roman" w:hAnsi="Times New Roman" w:cs="Times New Roman"/>
          <w:sz w:val="24"/>
          <w:szCs w:val="24"/>
        </w:rPr>
        <w:t>Because certain</w:t>
      </w:r>
      <w:r w:rsidRPr="008F5AC8">
        <w:rPr>
          <w:rFonts w:ascii="Times New Roman" w:hAnsi="Times New Roman" w:cs="Times New Roman"/>
          <w:sz w:val="24"/>
          <w:szCs w:val="24"/>
        </w:rPr>
        <w:t xml:space="preserve"> popular forms, such as Victorian ball</w:t>
      </w:r>
      <w:r w:rsidR="00861A32" w:rsidRPr="008F5AC8">
        <w:rPr>
          <w:rFonts w:ascii="Times New Roman" w:hAnsi="Times New Roman" w:cs="Times New Roman"/>
          <w:sz w:val="24"/>
          <w:szCs w:val="24"/>
        </w:rPr>
        <w:t>ads and Tin Pan Alley standards, divide</w:t>
      </w:r>
      <w:r w:rsidRPr="008F5AC8">
        <w:rPr>
          <w:rFonts w:ascii="Times New Roman" w:hAnsi="Times New Roman" w:cs="Times New Roman"/>
          <w:sz w:val="24"/>
          <w:szCs w:val="24"/>
        </w:rPr>
        <w:t xml:space="preserve"> labour between writer(s) and performers—</w:t>
      </w:r>
      <w:r w:rsidR="00861A32" w:rsidRPr="008F5AC8">
        <w:rPr>
          <w:rFonts w:ascii="Times New Roman" w:hAnsi="Times New Roman" w:cs="Times New Roman"/>
          <w:sz w:val="24"/>
          <w:szCs w:val="24"/>
        </w:rPr>
        <w:t xml:space="preserve">a mode </w:t>
      </w:r>
      <w:r w:rsidRPr="008F5AC8">
        <w:rPr>
          <w:rFonts w:ascii="Times New Roman" w:hAnsi="Times New Roman" w:cs="Times New Roman"/>
          <w:sz w:val="24"/>
          <w:szCs w:val="24"/>
        </w:rPr>
        <w:t xml:space="preserve">still evident in modern pop icons reliant on “hit factories” </w:t>
      </w:r>
      <w:r w:rsidR="00861A32" w:rsidRPr="008F5AC8">
        <w:rPr>
          <w:rFonts w:ascii="Times New Roman" w:hAnsi="Times New Roman" w:cs="Times New Roman"/>
          <w:sz w:val="24"/>
          <w:szCs w:val="24"/>
        </w:rPr>
        <w:t>or</w:t>
      </w:r>
      <w:r w:rsidRPr="008F5AC8">
        <w:rPr>
          <w:rFonts w:ascii="Times New Roman" w:hAnsi="Times New Roman" w:cs="Times New Roman"/>
          <w:sz w:val="24"/>
          <w:szCs w:val="24"/>
        </w:rPr>
        <w:t xml:space="preserve"> shows such as </w:t>
      </w:r>
      <w:r w:rsidRPr="008F5AC8">
        <w:rPr>
          <w:rFonts w:ascii="Times New Roman" w:hAnsi="Times New Roman" w:cs="Times New Roman"/>
          <w:i/>
          <w:sz w:val="24"/>
          <w:szCs w:val="24"/>
        </w:rPr>
        <w:t>The X Factor</w:t>
      </w:r>
      <w:r w:rsidRPr="008F5AC8">
        <w:rPr>
          <w:rFonts w:ascii="Times New Roman" w:hAnsi="Times New Roman" w:cs="Times New Roman"/>
          <w:sz w:val="24"/>
          <w:szCs w:val="24"/>
        </w:rPr>
        <w:t>—</w:t>
      </w:r>
      <w:r w:rsidR="00861A32" w:rsidRPr="008F5AC8">
        <w:rPr>
          <w:rFonts w:ascii="Times New Roman" w:hAnsi="Times New Roman" w:cs="Times New Roman"/>
          <w:sz w:val="24"/>
          <w:szCs w:val="24"/>
        </w:rPr>
        <w:t xml:space="preserve">they </w:t>
      </w:r>
      <w:r w:rsidRPr="008F5AC8">
        <w:rPr>
          <w:rFonts w:ascii="Times New Roman" w:hAnsi="Times New Roman" w:cs="Times New Roman"/>
          <w:sz w:val="24"/>
          <w:szCs w:val="24"/>
        </w:rPr>
        <w:t>more obviously fit the work-concept template than</w:t>
      </w:r>
      <w:r w:rsidR="00861A32" w:rsidRPr="008F5AC8">
        <w:rPr>
          <w:rFonts w:ascii="Times New Roman" w:hAnsi="Times New Roman" w:cs="Times New Roman"/>
          <w:sz w:val="24"/>
          <w:szCs w:val="24"/>
        </w:rPr>
        <w:t>, say, the group dynamic</w:t>
      </w:r>
      <w:r w:rsidRPr="008F5AC8">
        <w:rPr>
          <w:rFonts w:ascii="Times New Roman" w:hAnsi="Times New Roman" w:cs="Times New Roman"/>
          <w:sz w:val="24"/>
          <w:szCs w:val="24"/>
        </w:rPr>
        <w:t xml:space="preserve"> of </w:t>
      </w:r>
      <w:r w:rsidR="00861A32" w:rsidRPr="008F5AC8">
        <w:rPr>
          <w:rFonts w:ascii="Times New Roman" w:hAnsi="Times New Roman" w:cs="Times New Roman"/>
          <w:sz w:val="24"/>
          <w:szCs w:val="24"/>
        </w:rPr>
        <w:t>later blues-based rock music, where t</w:t>
      </w:r>
      <w:r w:rsidRPr="008F5AC8">
        <w:rPr>
          <w:rFonts w:ascii="Times New Roman" w:hAnsi="Times New Roman" w:cs="Times New Roman"/>
          <w:sz w:val="24"/>
          <w:szCs w:val="24"/>
        </w:rPr>
        <w:t>he funct</w:t>
      </w:r>
      <w:r w:rsidR="00CB60A2" w:rsidRPr="008F5AC8">
        <w:rPr>
          <w:rFonts w:ascii="Times New Roman" w:hAnsi="Times New Roman" w:cs="Times New Roman"/>
          <w:sz w:val="24"/>
          <w:szCs w:val="24"/>
        </w:rPr>
        <w:t xml:space="preserve">ions </w:t>
      </w:r>
      <w:r w:rsidR="00861A32" w:rsidRPr="008F5AC8">
        <w:rPr>
          <w:rFonts w:ascii="Times New Roman" w:hAnsi="Times New Roman" w:cs="Times New Roman"/>
          <w:sz w:val="24"/>
          <w:szCs w:val="24"/>
        </w:rPr>
        <w:t xml:space="preserve">and boundaries of composers, performers, and indeed of the work itself, </w:t>
      </w:r>
      <w:r w:rsidRPr="008F5AC8">
        <w:rPr>
          <w:rFonts w:ascii="Times New Roman" w:hAnsi="Times New Roman" w:cs="Times New Roman"/>
          <w:sz w:val="24"/>
          <w:szCs w:val="24"/>
        </w:rPr>
        <w:t>are more blurred.</w:t>
      </w:r>
      <w:r w:rsidRPr="008F5AC8">
        <w:rPr>
          <w:rStyle w:val="FootnoteReference"/>
          <w:rFonts w:ascii="Times New Roman" w:hAnsi="Times New Roman" w:cs="Times New Roman"/>
          <w:sz w:val="24"/>
          <w:szCs w:val="24"/>
        </w:rPr>
        <w:footnoteReference w:id="12"/>
      </w:r>
      <w:r w:rsidRPr="008F5AC8">
        <w:rPr>
          <w:rFonts w:ascii="Times New Roman" w:hAnsi="Times New Roman" w:cs="Times New Roman"/>
          <w:sz w:val="24"/>
          <w:szCs w:val="24"/>
        </w:rPr>
        <w:t xml:space="preserve"> </w:t>
      </w:r>
    </w:p>
    <w:p w:rsidR="006B0086" w:rsidRPr="008F5AC8" w:rsidRDefault="006B0086" w:rsidP="000F61C0">
      <w:pPr>
        <w:spacing w:after="0" w:line="240" w:lineRule="auto"/>
        <w:rPr>
          <w:rFonts w:ascii="Times New Roman" w:hAnsi="Times New Roman" w:cs="Times New Roman"/>
          <w:sz w:val="24"/>
          <w:szCs w:val="24"/>
        </w:rPr>
      </w:pPr>
    </w:p>
    <w:p w:rsidR="00861A32" w:rsidRPr="008F5AC8" w:rsidRDefault="00E42B96" w:rsidP="000F61C0">
      <w:pPr>
        <w:spacing w:after="0" w:line="240" w:lineRule="auto"/>
        <w:rPr>
          <w:rFonts w:ascii="Times New Roman" w:hAnsi="Times New Roman" w:cs="Times New Roman"/>
          <w:sz w:val="24"/>
          <w:szCs w:val="24"/>
        </w:rPr>
      </w:pPr>
      <w:r w:rsidRPr="008F5AC8">
        <w:rPr>
          <w:rFonts w:ascii="Times New Roman" w:hAnsi="Times New Roman" w:cs="Times New Roman"/>
          <w:sz w:val="24"/>
          <w:szCs w:val="24"/>
        </w:rPr>
        <w:t>For popular music productio</w:t>
      </w:r>
      <w:r w:rsidR="00521D3F">
        <w:rPr>
          <w:rFonts w:ascii="Times New Roman" w:hAnsi="Times New Roman" w:cs="Times New Roman"/>
          <w:sz w:val="24"/>
          <w:szCs w:val="24"/>
        </w:rPr>
        <w:t>ns in oral traditions to acquire copyright protection</w:t>
      </w:r>
      <w:r w:rsidR="00861A32" w:rsidRPr="008F5AC8">
        <w:rPr>
          <w:rFonts w:ascii="Times New Roman" w:hAnsi="Times New Roman" w:cs="Times New Roman"/>
          <w:sz w:val="24"/>
          <w:szCs w:val="24"/>
        </w:rPr>
        <w:t>, the tangible trace (</w:t>
      </w:r>
      <w:r w:rsidRPr="008F5AC8">
        <w:rPr>
          <w:rFonts w:ascii="Times New Roman" w:hAnsi="Times New Roman" w:cs="Times New Roman"/>
          <w:sz w:val="24"/>
          <w:szCs w:val="24"/>
        </w:rPr>
        <w:t xml:space="preserve">in </w:t>
      </w:r>
      <w:r w:rsidR="00861A32" w:rsidRPr="008F5AC8">
        <w:rPr>
          <w:rFonts w:ascii="Times New Roman" w:hAnsi="Times New Roman" w:cs="Times New Roman"/>
          <w:sz w:val="24"/>
          <w:szCs w:val="24"/>
        </w:rPr>
        <w:t>copyright law, the “fixed form”</w:t>
      </w:r>
      <w:r w:rsidR="00521D3F">
        <w:rPr>
          <w:rFonts w:ascii="Times New Roman" w:hAnsi="Times New Roman" w:cs="Times New Roman"/>
          <w:sz w:val="24"/>
          <w:szCs w:val="24"/>
        </w:rPr>
        <w:t xml:space="preserve">) </w:t>
      </w:r>
      <w:r w:rsidRPr="008F5AC8">
        <w:rPr>
          <w:rFonts w:ascii="Times New Roman" w:hAnsi="Times New Roman" w:cs="Times New Roman"/>
          <w:sz w:val="24"/>
          <w:szCs w:val="24"/>
        </w:rPr>
        <w:t>become</w:t>
      </w:r>
      <w:r w:rsidR="00521D3F">
        <w:rPr>
          <w:rFonts w:ascii="Times New Roman" w:hAnsi="Times New Roman" w:cs="Times New Roman"/>
          <w:sz w:val="24"/>
          <w:szCs w:val="24"/>
        </w:rPr>
        <w:t>s</w:t>
      </w:r>
      <w:r w:rsidRPr="008F5AC8">
        <w:rPr>
          <w:rFonts w:ascii="Times New Roman" w:hAnsi="Times New Roman" w:cs="Times New Roman"/>
          <w:sz w:val="24"/>
          <w:szCs w:val="24"/>
        </w:rPr>
        <w:t xml:space="preserve"> the original recording</w:t>
      </w:r>
      <w:r w:rsidR="00861A32" w:rsidRPr="008F5AC8">
        <w:rPr>
          <w:rFonts w:ascii="Times New Roman" w:hAnsi="Times New Roman" w:cs="Times New Roman"/>
          <w:sz w:val="24"/>
          <w:szCs w:val="24"/>
        </w:rPr>
        <w:t>. This requi</w:t>
      </w:r>
      <w:r w:rsidR="008F17DF">
        <w:rPr>
          <w:rFonts w:ascii="Times New Roman" w:hAnsi="Times New Roman" w:cs="Times New Roman"/>
          <w:sz w:val="24"/>
          <w:szCs w:val="24"/>
        </w:rPr>
        <w:t>res some</w:t>
      </w:r>
      <w:r w:rsidRPr="008F5AC8">
        <w:rPr>
          <w:rFonts w:ascii="Times New Roman" w:hAnsi="Times New Roman" w:cs="Times New Roman"/>
          <w:sz w:val="24"/>
          <w:szCs w:val="24"/>
        </w:rPr>
        <w:t xml:space="preserve"> abstract</w:t>
      </w:r>
      <w:r w:rsidR="008F17DF">
        <w:rPr>
          <w:rFonts w:ascii="Times New Roman" w:hAnsi="Times New Roman" w:cs="Times New Roman"/>
          <w:sz w:val="24"/>
          <w:szCs w:val="24"/>
        </w:rPr>
        <w:t xml:space="preserve"> thinking on the part of lawyers and administrators </w:t>
      </w:r>
      <w:r w:rsidR="00861A32" w:rsidRPr="008F5AC8">
        <w:rPr>
          <w:rFonts w:ascii="Times New Roman" w:hAnsi="Times New Roman" w:cs="Times New Roman"/>
          <w:sz w:val="24"/>
          <w:szCs w:val="24"/>
        </w:rPr>
        <w:t>to conceptualise the “work”</w:t>
      </w:r>
      <w:r w:rsidRPr="008F5AC8">
        <w:rPr>
          <w:rFonts w:ascii="Times New Roman" w:hAnsi="Times New Roman" w:cs="Times New Roman"/>
          <w:sz w:val="24"/>
          <w:szCs w:val="24"/>
        </w:rPr>
        <w:t xml:space="preserve"> underlyi</w:t>
      </w:r>
      <w:r w:rsidR="00861A32" w:rsidRPr="008F5AC8">
        <w:rPr>
          <w:rFonts w:ascii="Times New Roman" w:hAnsi="Times New Roman" w:cs="Times New Roman"/>
          <w:sz w:val="24"/>
          <w:szCs w:val="24"/>
        </w:rPr>
        <w:t>ng and separate from the sounds</w:t>
      </w:r>
      <w:r w:rsidR="00521D3F">
        <w:rPr>
          <w:rFonts w:ascii="Times New Roman" w:hAnsi="Times New Roman" w:cs="Times New Roman"/>
          <w:sz w:val="24"/>
          <w:szCs w:val="24"/>
        </w:rPr>
        <w:t xml:space="preserve"> (a case of strengthening a weak work-concept)</w:t>
      </w:r>
      <w:r w:rsidR="00861A32" w:rsidRPr="008F5AC8">
        <w:rPr>
          <w:rFonts w:ascii="Times New Roman" w:hAnsi="Times New Roman" w:cs="Times New Roman"/>
          <w:sz w:val="24"/>
          <w:szCs w:val="24"/>
        </w:rPr>
        <w:t xml:space="preserve">. </w:t>
      </w:r>
      <w:r w:rsidR="004952B6">
        <w:rPr>
          <w:rFonts w:ascii="Times New Roman" w:hAnsi="Times New Roman" w:cs="Times New Roman"/>
          <w:sz w:val="24"/>
          <w:szCs w:val="24"/>
        </w:rPr>
        <w:t>In the UK</w:t>
      </w:r>
      <w:r w:rsidR="00801A18" w:rsidRPr="008F5AC8">
        <w:rPr>
          <w:rFonts w:ascii="Times New Roman" w:hAnsi="Times New Roman" w:cs="Times New Roman"/>
          <w:sz w:val="24"/>
          <w:szCs w:val="24"/>
        </w:rPr>
        <w:t xml:space="preserve">, </w:t>
      </w:r>
      <w:r w:rsidR="00861A32" w:rsidRPr="008F5AC8">
        <w:rPr>
          <w:rFonts w:ascii="Times New Roman" w:hAnsi="Times New Roman" w:cs="Times New Roman"/>
          <w:sz w:val="24"/>
          <w:szCs w:val="24"/>
        </w:rPr>
        <w:t xml:space="preserve">copying the underlying works in musical recordings (“mechanical copyright”) was first controlled by the 1911 Copyright Act, </w:t>
      </w:r>
      <w:r w:rsidR="00801A18" w:rsidRPr="008F5AC8">
        <w:rPr>
          <w:rFonts w:ascii="Times New Roman" w:hAnsi="Times New Roman" w:cs="Times New Roman"/>
          <w:sz w:val="24"/>
          <w:szCs w:val="24"/>
        </w:rPr>
        <w:t>which led</w:t>
      </w:r>
      <w:r w:rsidR="00861A32" w:rsidRPr="008F5AC8">
        <w:rPr>
          <w:rFonts w:ascii="Times New Roman" w:hAnsi="Times New Roman" w:cs="Times New Roman"/>
          <w:sz w:val="24"/>
          <w:szCs w:val="24"/>
        </w:rPr>
        <w:t xml:space="preserve"> to the establishmen</w:t>
      </w:r>
      <w:r w:rsidR="009C0318">
        <w:rPr>
          <w:rFonts w:ascii="Times New Roman" w:hAnsi="Times New Roman" w:cs="Times New Roman"/>
          <w:sz w:val="24"/>
          <w:szCs w:val="24"/>
        </w:rPr>
        <w:t>t of what became the Mechanical-</w:t>
      </w:r>
      <w:r w:rsidR="00861A32" w:rsidRPr="008F5AC8">
        <w:rPr>
          <w:rFonts w:ascii="Times New Roman" w:hAnsi="Times New Roman" w:cs="Times New Roman"/>
          <w:sz w:val="24"/>
          <w:szCs w:val="24"/>
        </w:rPr>
        <w:t xml:space="preserve">Copyright Protection Society (MCPS, allied with </w:t>
      </w:r>
      <w:r w:rsidR="00AF23C9" w:rsidRPr="008F5AC8">
        <w:rPr>
          <w:rFonts w:ascii="Times New Roman" w:hAnsi="Times New Roman" w:cs="Times New Roman"/>
          <w:sz w:val="24"/>
          <w:szCs w:val="24"/>
        </w:rPr>
        <w:t xml:space="preserve">the Performing Right Society (PRS) </w:t>
      </w:r>
      <w:r w:rsidR="00861A32" w:rsidRPr="008F5AC8">
        <w:rPr>
          <w:rFonts w:ascii="Times New Roman" w:hAnsi="Times New Roman" w:cs="Times New Roman"/>
          <w:sz w:val="24"/>
          <w:szCs w:val="24"/>
        </w:rPr>
        <w:t xml:space="preserve">since 1998). Protection of copyright in sound recordings themselves was established by a court case that led to the founding of the “neighbouring rights” (i.e. non-authorial copyright) society Phonographic Performance Limited (PPL) in 1934. </w:t>
      </w:r>
      <w:r w:rsidRPr="008F5AC8">
        <w:rPr>
          <w:rFonts w:ascii="Times New Roman" w:hAnsi="Times New Roman" w:cs="Times New Roman"/>
          <w:sz w:val="24"/>
          <w:szCs w:val="24"/>
        </w:rPr>
        <w:t xml:space="preserve"> </w:t>
      </w:r>
    </w:p>
    <w:p w:rsidR="00861A32" w:rsidRPr="008F5AC8" w:rsidRDefault="00861A32" w:rsidP="000F61C0">
      <w:pPr>
        <w:spacing w:after="0" w:line="240" w:lineRule="auto"/>
        <w:rPr>
          <w:rFonts w:ascii="Times New Roman" w:hAnsi="Times New Roman" w:cs="Times New Roman"/>
          <w:sz w:val="24"/>
          <w:szCs w:val="24"/>
        </w:rPr>
      </w:pPr>
    </w:p>
    <w:p w:rsidR="009C0318" w:rsidRDefault="00E42B96" w:rsidP="000F61C0">
      <w:pPr>
        <w:spacing w:after="0" w:line="240" w:lineRule="auto"/>
        <w:rPr>
          <w:rFonts w:ascii="Times New Roman" w:hAnsi="Times New Roman" w:cs="Times New Roman"/>
          <w:sz w:val="24"/>
          <w:szCs w:val="24"/>
        </w:rPr>
      </w:pPr>
      <w:r w:rsidRPr="008F5AC8">
        <w:rPr>
          <w:rFonts w:ascii="Times New Roman" w:hAnsi="Times New Roman" w:cs="Times New Roman"/>
          <w:sz w:val="24"/>
          <w:szCs w:val="24"/>
        </w:rPr>
        <w:lastRenderedPageBreak/>
        <w:t xml:space="preserve">As Ron Moy has argued, </w:t>
      </w:r>
      <w:r w:rsidR="00CF0FDC" w:rsidRPr="008F5AC8">
        <w:rPr>
          <w:rFonts w:ascii="Times New Roman" w:hAnsi="Times New Roman" w:cs="Times New Roman"/>
          <w:sz w:val="24"/>
          <w:szCs w:val="24"/>
        </w:rPr>
        <w:t>the</w:t>
      </w:r>
      <w:r w:rsidR="00801A18" w:rsidRPr="008F5AC8">
        <w:rPr>
          <w:rFonts w:ascii="Times New Roman" w:hAnsi="Times New Roman" w:cs="Times New Roman"/>
          <w:sz w:val="24"/>
          <w:szCs w:val="24"/>
        </w:rPr>
        <w:t xml:space="preserve"> evolution</w:t>
      </w:r>
      <w:r w:rsidR="00CF0FDC" w:rsidRPr="008F5AC8">
        <w:rPr>
          <w:rFonts w:ascii="Times New Roman" w:hAnsi="Times New Roman" w:cs="Times New Roman"/>
          <w:sz w:val="24"/>
          <w:szCs w:val="24"/>
        </w:rPr>
        <w:t xml:space="preserve"> chronicled here </w:t>
      </w:r>
      <w:r w:rsidRPr="008F5AC8">
        <w:rPr>
          <w:rFonts w:ascii="Times New Roman" w:hAnsi="Times New Roman" w:cs="Times New Roman"/>
          <w:sz w:val="24"/>
          <w:szCs w:val="24"/>
        </w:rPr>
        <w:t xml:space="preserve">has much to do with </w:t>
      </w:r>
      <w:r w:rsidR="00B5270E" w:rsidRPr="008F5AC8">
        <w:rPr>
          <w:rFonts w:ascii="Times New Roman" w:hAnsi="Times New Roman" w:cs="Times New Roman"/>
          <w:sz w:val="24"/>
          <w:szCs w:val="24"/>
        </w:rPr>
        <w:t xml:space="preserve">a general </w:t>
      </w:r>
      <w:r w:rsidRPr="008F5AC8">
        <w:rPr>
          <w:rFonts w:ascii="Times New Roman" w:hAnsi="Times New Roman" w:cs="Times New Roman"/>
          <w:sz w:val="24"/>
          <w:szCs w:val="24"/>
        </w:rPr>
        <w:t>desire to identify pop</w:t>
      </w:r>
      <w:r w:rsidR="00B5270E" w:rsidRPr="008F5AC8">
        <w:rPr>
          <w:rFonts w:ascii="Times New Roman" w:hAnsi="Times New Roman" w:cs="Times New Roman"/>
          <w:sz w:val="24"/>
          <w:szCs w:val="24"/>
        </w:rPr>
        <w:t>ular music-based</w:t>
      </w:r>
      <w:r w:rsidRPr="008F5AC8">
        <w:rPr>
          <w:rFonts w:ascii="Times New Roman" w:hAnsi="Times New Roman" w:cs="Times New Roman"/>
          <w:sz w:val="24"/>
          <w:szCs w:val="24"/>
        </w:rPr>
        <w:t xml:space="preserve"> products with individuals, and the consequent necessity to construct singular authorial subjects.</w:t>
      </w:r>
      <w:r w:rsidRPr="008F5AC8">
        <w:rPr>
          <w:rStyle w:val="FootnoteReference"/>
          <w:rFonts w:ascii="Times New Roman" w:hAnsi="Times New Roman" w:cs="Times New Roman"/>
          <w:sz w:val="24"/>
          <w:szCs w:val="24"/>
        </w:rPr>
        <w:footnoteReference w:id="13"/>
      </w:r>
      <w:r w:rsidRPr="008F5AC8">
        <w:rPr>
          <w:rFonts w:ascii="Times New Roman" w:hAnsi="Times New Roman" w:cs="Times New Roman"/>
          <w:sz w:val="24"/>
          <w:szCs w:val="24"/>
        </w:rPr>
        <w:t xml:space="preserve"> More recent popular music forms, such as electronic dance music with its reliance on sampling and remixing, have posed stronger ontological challenges to the work-concept. Such issues will be revisited later in </w:t>
      </w:r>
      <w:r w:rsidR="00B5270E" w:rsidRPr="008F5AC8">
        <w:rPr>
          <w:rFonts w:ascii="Times New Roman" w:hAnsi="Times New Roman" w:cs="Times New Roman"/>
          <w:sz w:val="24"/>
          <w:szCs w:val="24"/>
        </w:rPr>
        <w:t>the</w:t>
      </w:r>
      <w:r w:rsidRPr="008F5AC8">
        <w:rPr>
          <w:rFonts w:ascii="Times New Roman" w:hAnsi="Times New Roman" w:cs="Times New Roman"/>
          <w:sz w:val="24"/>
          <w:szCs w:val="24"/>
        </w:rPr>
        <w:t xml:space="preserve"> chapter, which focuses </w:t>
      </w:r>
      <w:r w:rsidR="00B5270E" w:rsidRPr="008F5AC8">
        <w:rPr>
          <w:rFonts w:ascii="Times New Roman" w:hAnsi="Times New Roman" w:cs="Times New Roman"/>
          <w:sz w:val="24"/>
          <w:szCs w:val="24"/>
        </w:rPr>
        <w:t xml:space="preserve">primarily </w:t>
      </w:r>
      <w:r w:rsidRPr="008F5AC8">
        <w:rPr>
          <w:rFonts w:ascii="Times New Roman" w:hAnsi="Times New Roman" w:cs="Times New Roman"/>
          <w:sz w:val="24"/>
          <w:szCs w:val="24"/>
        </w:rPr>
        <w:t>on the copyrights of classical composers</w:t>
      </w:r>
      <w:r w:rsidR="00B5270E" w:rsidRPr="008F5AC8">
        <w:rPr>
          <w:rFonts w:ascii="Times New Roman" w:hAnsi="Times New Roman" w:cs="Times New Roman"/>
          <w:sz w:val="24"/>
          <w:szCs w:val="24"/>
        </w:rPr>
        <w:t>.</w:t>
      </w:r>
      <w:r w:rsidRPr="008F5AC8">
        <w:rPr>
          <w:rStyle w:val="FootnoteReference"/>
          <w:rFonts w:ascii="Times New Roman" w:hAnsi="Times New Roman" w:cs="Times New Roman"/>
          <w:sz w:val="24"/>
          <w:szCs w:val="24"/>
        </w:rPr>
        <w:footnoteReference w:id="14"/>
      </w:r>
      <w:r w:rsidRPr="008F5AC8">
        <w:rPr>
          <w:rFonts w:ascii="Times New Roman" w:hAnsi="Times New Roman" w:cs="Times New Roman"/>
          <w:sz w:val="24"/>
          <w:szCs w:val="24"/>
        </w:rPr>
        <w:t xml:space="preserve"> </w:t>
      </w:r>
      <w:r w:rsidR="000F286B" w:rsidRPr="008F5AC8">
        <w:rPr>
          <w:rFonts w:ascii="Times New Roman" w:hAnsi="Times New Roman" w:cs="Times New Roman"/>
          <w:sz w:val="24"/>
          <w:szCs w:val="24"/>
        </w:rPr>
        <w:t xml:space="preserve">It </w:t>
      </w:r>
      <w:r w:rsidR="00E61960" w:rsidRPr="008F5AC8">
        <w:rPr>
          <w:rFonts w:ascii="Times New Roman" w:hAnsi="Times New Roman" w:cs="Times New Roman"/>
          <w:sz w:val="24"/>
          <w:szCs w:val="24"/>
        </w:rPr>
        <w:t xml:space="preserve">scrutinises </w:t>
      </w:r>
      <w:r w:rsidR="00B5270E" w:rsidRPr="008F5AC8">
        <w:rPr>
          <w:rFonts w:ascii="Times New Roman" w:hAnsi="Times New Roman" w:cs="Times New Roman"/>
          <w:sz w:val="24"/>
          <w:szCs w:val="24"/>
        </w:rPr>
        <w:t>how</w:t>
      </w:r>
      <w:r w:rsidR="00E61960" w:rsidRPr="008F5AC8">
        <w:rPr>
          <w:rFonts w:ascii="Times New Roman" w:hAnsi="Times New Roman" w:cs="Times New Roman"/>
          <w:sz w:val="24"/>
          <w:szCs w:val="24"/>
        </w:rPr>
        <w:t xml:space="preserve"> and why</w:t>
      </w:r>
      <w:r w:rsidR="00B5270E" w:rsidRPr="008F5AC8">
        <w:rPr>
          <w:rFonts w:ascii="Times New Roman" w:hAnsi="Times New Roman" w:cs="Times New Roman"/>
          <w:sz w:val="24"/>
          <w:szCs w:val="24"/>
        </w:rPr>
        <w:t xml:space="preserve"> </w:t>
      </w:r>
      <w:r w:rsidRPr="008F5AC8">
        <w:rPr>
          <w:rFonts w:ascii="Times New Roman" w:hAnsi="Times New Roman" w:cs="Times New Roman"/>
          <w:sz w:val="24"/>
          <w:szCs w:val="24"/>
        </w:rPr>
        <w:t xml:space="preserve">the </w:t>
      </w:r>
      <w:r w:rsidR="009C0318">
        <w:rPr>
          <w:rFonts w:ascii="Times New Roman" w:hAnsi="Times New Roman" w:cs="Times New Roman"/>
          <w:sz w:val="24"/>
          <w:szCs w:val="24"/>
        </w:rPr>
        <w:t>PRS instituted a</w:t>
      </w:r>
      <w:r w:rsidRPr="008F5AC8">
        <w:rPr>
          <w:rFonts w:ascii="Times New Roman" w:hAnsi="Times New Roman" w:cs="Times New Roman"/>
          <w:sz w:val="24"/>
          <w:szCs w:val="24"/>
        </w:rPr>
        <w:t xml:space="preserve"> Classical Music Subsidy </w:t>
      </w:r>
      <w:r w:rsidR="009C0318">
        <w:rPr>
          <w:rFonts w:ascii="Times New Roman" w:hAnsi="Times New Roman" w:cs="Times New Roman"/>
          <w:sz w:val="24"/>
          <w:szCs w:val="24"/>
        </w:rPr>
        <w:t>and</w:t>
      </w:r>
      <w:r w:rsidR="00B5270E" w:rsidRPr="008F5AC8">
        <w:rPr>
          <w:rFonts w:ascii="Times New Roman" w:hAnsi="Times New Roman" w:cs="Times New Roman"/>
          <w:sz w:val="24"/>
          <w:szCs w:val="24"/>
        </w:rPr>
        <w:t xml:space="preserve"> removed</w:t>
      </w:r>
      <w:r w:rsidR="009C0318">
        <w:rPr>
          <w:rFonts w:ascii="Times New Roman" w:hAnsi="Times New Roman" w:cs="Times New Roman"/>
          <w:sz w:val="24"/>
          <w:szCs w:val="24"/>
        </w:rPr>
        <w:t xml:space="preserve"> it</w:t>
      </w:r>
      <w:r w:rsidR="00B5270E" w:rsidRPr="008F5AC8">
        <w:rPr>
          <w:rFonts w:ascii="Times New Roman" w:hAnsi="Times New Roman" w:cs="Times New Roman"/>
          <w:sz w:val="24"/>
          <w:szCs w:val="24"/>
        </w:rPr>
        <w:t xml:space="preserve"> </w:t>
      </w:r>
      <w:r w:rsidRPr="008F5AC8">
        <w:rPr>
          <w:rFonts w:ascii="Times New Roman" w:hAnsi="Times New Roman" w:cs="Times New Roman"/>
          <w:sz w:val="24"/>
          <w:szCs w:val="24"/>
        </w:rPr>
        <w:t xml:space="preserve">at the end of the twentieth century. </w:t>
      </w:r>
      <w:r w:rsidR="00B5270E" w:rsidRPr="008F5AC8">
        <w:rPr>
          <w:rFonts w:ascii="Times New Roman" w:hAnsi="Times New Roman" w:cs="Times New Roman"/>
          <w:sz w:val="24"/>
          <w:szCs w:val="24"/>
        </w:rPr>
        <w:t>The</w:t>
      </w:r>
      <w:r w:rsidRPr="008F5AC8">
        <w:rPr>
          <w:rFonts w:ascii="Times New Roman" w:hAnsi="Times New Roman" w:cs="Times New Roman"/>
          <w:sz w:val="24"/>
          <w:szCs w:val="24"/>
        </w:rPr>
        <w:t xml:space="preserve"> episode </w:t>
      </w:r>
      <w:r w:rsidR="00B5270E" w:rsidRPr="008F5AC8">
        <w:rPr>
          <w:rFonts w:ascii="Times New Roman" w:hAnsi="Times New Roman" w:cs="Times New Roman"/>
          <w:sz w:val="24"/>
          <w:szCs w:val="24"/>
        </w:rPr>
        <w:t>illuminates</w:t>
      </w:r>
      <w:r w:rsidRPr="008F5AC8">
        <w:rPr>
          <w:rFonts w:ascii="Times New Roman" w:hAnsi="Times New Roman" w:cs="Times New Roman"/>
          <w:sz w:val="24"/>
          <w:szCs w:val="24"/>
        </w:rPr>
        <w:t xml:space="preserve"> </w:t>
      </w:r>
      <w:r w:rsidR="00B5270E" w:rsidRPr="008F5AC8">
        <w:rPr>
          <w:rFonts w:ascii="Times New Roman" w:hAnsi="Times New Roman" w:cs="Times New Roman"/>
          <w:sz w:val="24"/>
          <w:szCs w:val="24"/>
        </w:rPr>
        <w:t xml:space="preserve">the roles of collecting societies, </w:t>
      </w:r>
      <w:r w:rsidRPr="008F5AC8">
        <w:rPr>
          <w:rFonts w:ascii="Times New Roman" w:hAnsi="Times New Roman" w:cs="Times New Roman"/>
          <w:sz w:val="24"/>
          <w:szCs w:val="24"/>
        </w:rPr>
        <w:t xml:space="preserve">how the performing right is </w:t>
      </w:r>
      <w:r w:rsidR="00B5270E" w:rsidRPr="008F5AC8">
        <w:rPr>
          <w:rFonts w:ascii="Times New Roman" w:hAnsi="Times New Roman" w:cs="Times New Roman"/>
          <w:sz w:val="24"/>
          <w:szCs w:val="24"/>
        </w:rPr>
        <w:t xml:space="preserve">mediated in practice, and </w:t>
      </w:r>
      <w:r w:rsidRPr="008F5AC8">
        <w:rPr>
          <w:rFonts w:ascii="Times New Roman" w:hAnsi="Times New Roman" w:cs="Times New Roman"/>
          <w:sz w:val="24"/>
          <w:szCs w:val="24"/>
        </w:rPr>
        <w:t xml:space="preserve">how socio-political shifts reframe copyright societies in general and classical music in particular. Finally, we zoom out </w:t>
      </w:r>
      <w:r w:rsidR="00B5270E" w:rsidRPr="008F5AC8">
        <w:rPr>
          <w:rFonts w:ascii="Times New Roman" w:hAnsi="Times New Roman" w:cs="Times New Roman"/>
          <w:sz w:val="24"/>
          <w:szCs w:val="24"/>
        </w:rPr>
        <w:t>to examine</w:t>
      </w:r>
      <w:r w:rsidRPr="008F5AC8">
        <w:rPr>
          <w:rFonts w:ascii="Times New Roman" w:hAnsi="Times New Roman" w:cs="Times New Roman"/>
          <w:sz w:val="24"/>
          <w:szCs w:val="24"/>
        </w:rPr>
        <w:t xml:space="preserve"> contemporary copyright challenges and debates, </w:t>
      </w:r>
      <w:r w:rsidR="00B5270E" w:rsidRPr="008F5AC8">
        <w:rPr>
          <w:rFonts w:ascii="Times New Roman" w:hAnsi="Times New Roman" w:cs="Times New Roman"/>
          <w:sz w:val="24"/>
          <w:szCs w:val="24"/>
        </w:rPr>
        <w:t xml:space="preserve">again </w:t>
      </w:r>
      <w:r w:rsidRPr="008F5AC8">
        <w:rPr>
          <w:rFonts w:ascii="Times New Roman" w:hAnsi="Times New Roman" w:cs="Times New Roman"/>
          <w:sz w:val="24"/>
          <w:szCs w:val="24"/>
        </w:rPr>
        <w:t>nuanced by a classical music perspective.</w:t>
      </w:r>
    </w:p>
    <w:p w:rsidR="009C0318" w:rsidRDefault="009C0318" w:rsidP="000F61C0">
      <w:pPr>
        <w:spacing w:after="0" w:line="240" w:lineRule="auto"/>
        <w:rPr>
          <w:rFonts w:ascii="Times New Roman" w:hAnsi="Times New Roman" w:cs="Times New Roman"/>
          <w:sz w:val="24"/>
          <w:szCs w:val="24"/>
        </w:rPr>
      </w:pPr>
    </w:p>
    <w:p w:rsidR="00E42B96" w:rsidRPr="008F5AC8" w:rsidRDefault="009C0318" w:rsidP="000F61C0">
      <w:pPr>
        <w:spacing w:after="0" w:line="240" w:lineRule="auto"/>
        <w:rPr>
          <w:rFonts w:ascii="Times New Roman" w:hAnsi="Times New Roman" w:cs="Times New Roman"/>
          <w:sz w:val="24"/>
          <w:szCs w:val="24"/>
        </w:rPr>
      </w:pPr>
      <w:r>
        <w:rPr>
          <w:rFonts w:ascii="Times New Roman" w:hAnsi="Times New Roman" w:cs="Times New Roman"/>
          <w:sz w:val="24"/>
          <w:szCs w:val="24"/>
        </w:rPr>
        <w:t>Like academia, the worlds of copyright and collecting societies are replete with acronyms and specialist terminology. While the former will be defined in the text, Figure 1 offers a glossary of some key terms</w:t>
      </w:r>
      <w:r w:rsidR="00E42B96" w:rsidRPr="008F5AC8">
        <w:rPr>
          <w:rFonts w:ascii="Times New Roman" w:hAnsi="Times New Roman" w:cs="Times New Roman"/>
          <w:sz w:val="24"/>
          <w:szCs w:val="24"/>
        </w:rPr>
        <w:t xml:space="preserve"> </w:t>
      </w:r>
      <w:r>
        <w:rPr>
          <w:rFonts w:ascii="Times New Roman" w:hAnsi="Times New Roman" w:cs="Times New Roman"/>
          <w:sz w:val="24"/>
          <w:szCs w:val="24"/>
        </w:rPr>
        <w:t xml:space="preserve">from musicology and </w:t>
      </w:r>
      <w:r w:rsidR="00BA6E2C">
        <w:rPr>
          <w:rFonts w:ascii="Times New Roman" w:hAnsi="Times New Roman" w:cs="Times New Roman"/>
          <w:sz w:val="24"/>
          <w:szCs w:val="24"/>
        </w:rPr>
        <w:t>collecting society policy and practice which recur</w:t>
      </w:r>
      <w:r w:rsidR="00703AA2">
        <w:rPr>
          <w:rFonts w:ascii="Times New Roman" w:hAnsi="Times New Roman" w:cs="Times New Roman"/>
          <w:sz w:val="24"/>
          <w:szCs w:val="24"/>
        </w:rPr>
        <w:t xml:space="preserve"> </w:t>
      </w:r>
      <w:r w:rsidR="00BA6E2C">
        <w:rPr>
          <w:rFonts w:ascii="Times New Roman" w:hAnsi="Times New Roman" w:cs="Times New Roman"/>
          <w:sz w:val="24"/>
          <w:szCs w:val="24"/>
        </w:rPr>
        <w:t xml:space="preserve">throughout this chapter. </w:t>
      </w:r>
      <w:r w:rsidR="00E42B96" w:rsidRPr="008F5AC8">
        <w:rPr>
          <w:rFonts w:ascii="Times New Roman" w:hAnsi="Times New Roman" w:cs="Times New Roman"/>
          <w:sz w:val="24"/>
          <w:szCs w:val="24"/>
        </w:rPr>
        <w:t xml:space="preserve">      </w:t>
      </w:r>
    </w:p>
    <w:p w:rsidR="00567912" w:rsidRPr="008F5AC8" w:rsidRDefault="00567912" w:rsidP="000F61C0">
      <w:pPr>
        <w:spacing w:after="0" w:line="240" w:lineRule="auto"/>
        <w:rPr>
          <w:rFonts w:ascii="Times New Roman" w:hAnsi="Times New Roman" w:cs="Times New Roman"/>
          <w:sz w:val="24"/>
          <w:szCs w:val="24"/>
        </w:rPr>
      </w:pPr>
    </w:p>
    <w:p w:rsidR="00567912" w:rsidRPr="008F5AC8" w:rsidRDefault="00567912" w:rsidP="000F61C0">
      <w:pPr>
        <w:spacing w:after="0" w:line="240" w:lineRule="auto"/>
        <w:rPr>
          <w:rFonts w:ascii="Times New Roman" w:hAnsi="Times New Roman" w:cs="Times New Roman"/>
          <w:sz w:val="24"/>
          <w:szCs w:val="24"/>
        </w:rPr>
      </w:pPr>
    </w:p>
    <w:p w:rsidR="00E42B96" w:rsidRPr="008F5AC8" w:rsidRDefault="00E42B96" w:rsidP="000F61C0">
      <w:pPr>
        <w:spacing w:after="0" w:line="240" w:lineRule="auto"/>
        <w:rPr>
          <w:rFonts w:ascii="Times New Roman" w:hAnsi="Times New Roman" w:cs="Times New Roman"/>
          <w:sz w:val="24"/>
          <w:szCs w:val="24"/>
        </w:rPr>
      </w:pPr>
      <w:r w:rsidRPr="008F5AC8">
        <w:rPr>
          <w:rFonts w:ascii="Times New Roman" w:hAnsi="Times New Roman" w:cs="Times New Roman"/>
          <w:b/>
          <w:sz w:val="24"/>
          <w:szCs w:val="24"/>
        </w:rPr>
        <w:t xml:space="preserve">Collective Licensing: The Performing Right Society </w:t>
      </w:r>
      <w:r w:rsidR="00E20E88" w:rsidRPr="008F5AC8">
        <w:rPr>
          <w:rFonts w:ascii="Times New Roman" w:hAnsi="Times New Roman" w:cs="Times New Roman"/>
          <w:b/>
          <w:sz w:val="24"/>
          <w:szCs w:val="24"/>
        </w:rPr>
        <w:t>(PRS)</w:t>
      </w:r>
    </w:p>
    <w:p w:rsidR="00567912" w:rsidRPr="008F5AC8" w:rsidRDefault="00567912" w:rsidP="000F61C0">
      <w:pPr>
        <w:spacing w:after="0" w:line="240" w:lineRule="auto"/>
        <w:rPr>
          <w:rFonts w:ascii="Times New Roman" w:hAnsi="Times New Roman" w:cs="Times New Roman"/>
          <w:sz w:val="24"/>
          <w:szCs w:val="24"/>
        </w:rPr>
      </w:pPr>
    </w:p>
    <w:p w:rsidR="00236E4E" w:rsidRPr="008F5AC8" w:rsidRDefault="007F39DE" w:rsidP="000F61C0">
      <w:pPr>
        <w:spacing w:after="0" w:line="240" w:lineRule="auto"/>
        <w:rPr>
          <w:rFonts w:ascii="Times New Roman" w:hAnsi="Times New Roman" w:cs="Times New Roman"/>
          <w:sz w:val="24"/>
          <w:szCs w:val="24"/>
        </w:rPr>
      </w:pPr>
      <w:r w:rsidRPr="008F5AC8">
        <w:rPr>
          <w:rFonts w:ascii="Times New Roman" w:hAnsi="Times New Roman" w:cs="Times New Roman"/>
          <w:sz w:val="24"/>
          <w:szCs w:val="24"/>
        </w:rPr>
        <w:t>To administer</w:t>
      </w:r>
      <w:r w:rsidR="00E42B96" w:rsidRPr="008F5AC8">
        <w:rPr>
          <w:rFonts w:ascii="Times New Roman" w:hAnsi="Times New Roman" w:cs="Times New Roman"/>
          <w:sz w:val="24"/>
          <w:szCs w:val="24"/>
        </w:rPr>
        <w:t xml:space="preserve"> copyrights, composers and their publishers rely on collectin</w:t>
      </w:r>
      <w:r w:rsidR="00C523A3" w:rsidRPr="008F5AC8">
        <w:rPr>
          <w:rFonts w:ascii="Times New Roman" w:hAnsi="Times New Roman" w:cs="Times New Roman"/>
          <w:sz w:val="24"/>
          <w:szCs w:val="24"/>
        </w:rPr>
        <w:t>g societies</w:t>
      </w:r>
      <w:r w:rsidR="00236E4E" w:rsidRPr="008F5AC8">
        <w:rPr>
          <w:rFonts w:ascii="Times New Roman" w:hAnsi="Times New Roman" w:cs="Times New Roman"/>
          <w:sz w:val="24"/>
          <w:szCs w:val="24"/>
        </w:rPr>
        <w:t xml:space="preserve"> to</w:t>
      </w:r>
      <w:r w:rsidR="00C523A3" w:rsidRPr="008F5AC8">
        <w:rPr>
          <w:rFonts w:ascii="Times New Roman" w:hAnsi="Times New Roman" w:cs="Times New Roman"/>
          <w:sz w:val="24"/>
          <w:szCs w:val="24"/>
        </w:rPr>
        <w:t xml:space="preserve"> license music </w:t>
      </w:r>
      <w:r w:rsidR="00236E4E" w:rsidRPr="008F5AC8">
        <w:rPr>
          <w:rFonts w:ascii="Times New Roman" w:hAnsi="Times New Roman" w:cs="Times New Roman"/>
          <w:sz w:val="24"/>
          <w:szCs w:val="24"/>
        </w:rPr>
        <w:t>“</w:t>
      </w:r>
      <w:r w:rsidR="00C523A3" w:rsidRPr="008F5AC8">
        <w:rPr>
          <w:rFonts w:ascii="Times New Roman" w:hAnsi="Times New Roman" w:cs="Times New Roman"/>
          <w:sz w:val="24"/>
          <w:szCs w:val="24"/>
        </w:rPr>
        <w:t>users</w:t>
      </w:r>
      <w:r w:rsidR="00236E4E" w:rsidRPr="008F5AC8">
        <w:rPr>
          <w:rFonts w:ascii="Times New Roman" w:hAnsi="Times New Roman" w:cs="Times New Roman"/>
          <w:sz w:val="24"/>
          <w:szCs w:val="24"/>
        </w:rPr>
        <w:t>” on their behalf, from</w:t>
      </w:r>
      <w:r w:rsidR="00E42B96" w:rsidRPr="008F5AC8">
        <w:rPr>
          <w:rFonts w:ascii="Times New Roman" w:hAnsi="Times New Roman" w:cs="Times New Roman"/>
          <w:sz w:val="24"/>
          <w:szCs w:val="24"/>
        </w:rPr>
        <w:t xml:space="preserve"> live an</w:t>
      </w:r>
      <w:r w:rsidR="00C523A3" w:rsidRPr="008F5AC8">
        <w:rPr>
          <w:rFonts w:ascii="Times New Roman" w:hAnsi="Times New Roman" w:cs="Times New Roman"/>
          <w:sz w:val="24"/>
          <w:szCs w:val="24"/>
        </w:rPr>
        <w:t>d</w:t>
      </w:r>
      <w:r w:rsidR="00236E4E" w:rsidRPr="008F5AC8">
        <w:rPr>
          <w:rFonts w:ascii="Times New Roman" w:hAnsi="Times New Roman" w:cs="Times New Roman"/>
          <w:sz w:val="24"/>
          <w:szCs w:val="24"/>
        </w:rPr>
        <w:t xml:space="preserve"> recorded performance premises and </w:t>
      </w:r>
      <w:r w:rsidR="00E42B96" w:rsidRPr="008F5AC8">
        <w:rPr>
          <w:rFonts w:ascii="Times New Roman" w:hAnsi="Times New Roman" w:cs="Times New Roman"/>
          <w:sz w:val="24"/>
          <w:szCs w:val="24"/>
        </w:rPr>
        <w:t>cinemas</w:t>
      </w:r>
      <w:r w:rsidR="00236E4E" w:rsidRPr="008F5AC8">
        <w:rPr>
          <w:rFonts w:ascii="Times New Roman" w:hAnsi="Times New Roman" w:cs="Times New Roman"/>
          <w:sz w:val="24"/>
          <w:szCs w:val="24"/>
        </w:rPr>
        <w:t>, to record labels, broadcasters,</w:t>
      </w:r>
      <w:r w:rsidR="00C523A3" w:rsidRPr="008F5AC8">
        <w:rPr>
          <w:rFonts w:ascii="Times New Roman" w:hAnsi="Times New Roman" w:cs="Times New Roman"/>
          <w:sz w:val="24"/>
          <w:szCs w:val="24"/>
        </w:rPr>
        <w:t xml:space="preserve"> and, </w:t>
      </w:r>
      <w:r w:rsidR="00E42B96" w:rsidRPr="008F5AC8">
        <w:rPr>
          <w:rFonts w:ascii="Times New Roman" w:hAnsi="Times New Roman" w:cs="Times New Roman"/>
          <w:sz w:val="24"/>
          <w:szCs w:val="24"/>
        </w:rPr>
        <w:t>more recently, online entities.</w:t>
      </w:r>
      <w:r w:rsidR="00E42B96" w:rsidRPr="008F5AC8">
        <w:rPr>
          <w:rStyle w:val="FootnoteReference"/>
          <w:rFonts w:ascii="Times New Roman" w:hAnsi="Times New Roman" w:cs="Times New Roman"/>
          <w:sz w:val="24"/>
          <w:szCs w:val="24"/>
        </w:rPr>
        <w:footnoteReference w:id="15"/>
      </w:r>
      <w:r w:rsidR="00C523A3" w:rsidRPr="008F5AC8">
        <w:rPr>
          <w:rFonts w:ascii="Times New Roman" w:hAnsi="Times New Roman" w:cs="Times New Roman"/>
          <w:sz w:val="24"/>
          <w:szCs w:val="24"/>
        </w:rPr>
        <w:t xml:space="preserve"> A</w:t>
      </w:r>
      <w:r w:rsidR="00236E4E" w:rsidRPr="008F5AC8">
        <w:rPr>
          <w:rFonts w:ascii="Times New Roman" w:hAnsi="Times New Roman" w:cs="Times New Roman"/>
          <w:sz w:val="24"/>
          <w:szCs w:val="24"/>
        </w:rPr>
        <w:t xml:space="preserve">lso known as authors’ societies, or </w:t>
      </w:r>
      <w:r w:rsidR="00C523A3" w:rsidRPr="008F5AC8">
        <w:rPr>
          <w:rFonts w:ascii="Times New Roman" w:hAnsi="Times New Roman" w:cs="Times New Roman"/>
          <w:sz w:val="24"/>
          <w:szCs w:val="24"/>
        </w:rPr>
        <w:t>Performing Right Organisations (PRO</w:t>
      </w:r>
      <w:r w:rsidR="00703AA2">
        <w:rPr>
          <w:rFonts w:ascii="Times New Roman" w:hAnsi="Times New Roman" w:cs="Times New Roman"/>
          <w:sz w:val="24"/>
          <w:szCs w:val="24"/>
        </w:rPr>
        <w:t>s</w:t>
      </w:r>
      <w:r w:rsidR="00C523A3" w:rsidRPr="008F5AC8">
        <w:rPr>
          <w:rFonts w:ascii="Times New Roman" w:hAnsi="Times New Roman" w:cs="Times New Roman"/>
          <w:sz w:val="24"/>
          <w:szCs w:val="24"/>
        </w:rPr>
        <w:t>)</w:t>
      </w:r>
      <w:r w:rsidR="00236E4E" w:rsidRPr="008F5AC8">
        <w:rPr>
          <w:rFonts w:ascii="Times New Roman" w:hAnsi="Times New Roman" w:cs="Times New Roman"/>
          <w:sz w:val="24"/>
          <w:szCs w:val="24"/>
        </w:rPr>
        <w:t xml:space="preserve"> when performing rights are involved</w:t>
      </w:r>
      <w:r w:rsidR="00C523A3" w:rsidRPr="008F5AC8">
        <w:rPr>
          <w:rFonts w:ascii="Times New Roman" w:hAnsi="Times New Roman" w:cs="Times New Roman"/>
          <w:sz w:val="24"/>
          <w:szCs w:val="24"/>
        </w:rPr>
        <w:t>, c</w:t>
      </w:r>
      <w:r w:rsidR="00E42B96" w:rsidRPr="008F5AC8">
        <w:rPr>
          <w:rFonts w:ascii="Times New Roman" w:hAnsi="Times New Roman" w:cs="Times New Roman"/>
          <w:sz w:val="24"/>
          <w:szCs w:val="24"/>
        </w:rPr>
        <w:t xml:space="preserve">ollecting societies are typically national monopolies, linked by reciprocal agreements with affiliated societies across the world. </w:t>
      </w:r>
      <w:r w:rsidR="00C523A3" w:rsidRPr="008F5AC8">
        <w:rPr>
          <w:rFonts w:ascii="Times New Roman" w:hAnsi="Times New Roman" w:cs="Times New Roman"/>
          <w:sz w:val="24"/>
          <w:szCs w:val="24"/>
        </w:rPr>
        <w:t>The PRS (“</w:t>
      </w:r>
      <w:r w:rsidR="00E42B96" w:rsidRPr="008F5AC8">
        <w:rPr>
          <w:rFonts w:ascii="Times New Roman" w:hAnsi="Times New Roman" w:cs="Times New Roman"/>
          <w:sz w:val="24"/>
          <w:szCs w:val="24"/>
        </w:rPr>
        <w:t>PRS for Music</w:t>
      </w:r>
      <w:r w:rsidR="00C523A3" w:rsidRPr="008F5AC8">
        <w:rPr>
          <w:rFonts w:ascii="Times New Roman" w:hAnsi="Times New Roman" w:cs="Times New Roman"/>
          <w:sz w:val="24"/>
          <w:szCs w:val="24"/>
        </w:rPr>
        <w:t>” since</w:t>
      </w:r>
      <w:r w:rsidR="00E42B96" w:rsidRPr="008F5AC8">
        <w:rPr>
          <w:rFonts w:ascii="Times New Roman" w:hAnsi="Times New Roman" w:cs="Times New Roman"/>
          <w:sz w:val="24"/>
          <w:szCs w:val="24"/>
        </w:rPr>
        <w:t xml:space="preserve"> 2009</w:t>
      </w:r>
      <w:r w:rsidR="00C523A3" w:rsidRPr="008F5AC8">
        <w:rPr>
          <w:rFonts w:ascii="Times New Roman" w:hAnsi="Times New Roman" w:cs="Times New Roman"/>
          <w:sz w:val="24"/>
          <w:szCs w:val="24"/>
        </w:rPr>
        <w:t>)</w:t>
      </w:r>
      <w:r w:rsidR="00E42B96" w:rsidRPr="008F5AC8">
        <w:rPr>
          <w:rFonts w:ascii="Times New Roman" w:hAnsi="Times New Roman" w:cs="Times New Roman"/>
          <w:sz w:val="24"/>
          <w:szCs w:val="24"/>
        </w:rPr>
        <w:t xml:space="preserve"> was formed in 1914 with a committee </w:t>
      </w:r>
      <w:r w:rsidR="00C523A3" w:rsidRPr="008F5AC8">
        <w:rPr>
          <w:rFonts w:ascii="Times New Roman" w:hAnsi="Times New Roman" w:cs="Times New Roman"/>
          <w:sz w:val="24"/>
          <w:szCs w:val="24"/>
        </w:rPr>
        <w:t xml:space="preserve">of composers, authors, </w:t>
      </w:r>
      <w:r w:rsidR="00E42B96" w:rsidRPr="008F5AC8">
        <w:rPr>
          <w:rFonts w:ascii="Times New Roman" w:hAnsi="Times New Roman" w:cs="Times New Roman"/>
          <w:sz w:val="24"/>
          <w:szCs w:val="24"/>
        </w:rPr>
        <w:t>and publishers.</w:t>
      </w:r>
      <w:r w:rsidR="00E42B96" w:rsidRPr="008F5AC8">
        <w:rPr>
          <w:rStyle w:val="FootnoteReference"/>
          <w:rFonts w:ascii="Times New Roman" w:hAnsi="Times New Roman" w:cs="Times New Roman"/>
          <w:sz w:val="24"/>
          <w:szCs w:val="24"/>
        </w:rPr>
        <w:footnoteReference w:id="16"/>
      </w:r>
      <w:r w:rsidR="00E42B96" w:rsidRPr="008F5AC8">
        <w:rPr>
          <w:rFonts w:ascii="Times New Roman" w:hAnsi="Times New Roman" w:cs="Times New Roman"/>
          <w:sz w:val="24"/>
          <w:szCs w:val="24"/>
        </w:rPr>
        <w:t xml:space="preserve"> </w:t>
      </w:r>
      <w:r w:rsidR="00C523A3" w:rsidRPr="008F5AC8">
        <w:rPr>
          <w:rFonts w:ascii="Times New Roman" w:hAnsi="Times New Roman" w:cs="Times New Roman"/>
          <w:sz w:val="24"/>
          <w:szCs w:val="24"/>
        </w:rPr>
        <w:t xml:space="preserve">Composers </w:t>
      </w:r>
      <w:r w:rsidR="00E42B96" w:rsidRPr="008F5AC8">
        <w:rPr>
          <w:rFonts w:ascii="Times New Roman" w:hAnsi="Times New Roman" w:cs="Times New Roman"/>
          <w:sz w:val="24"/>
          <w:szCs w:val="24"/>
        </w:rPr>
        <w:t xml:space="preserve">were largely drawn from the popular and light music sphere, but classical publishers were well represented, including William Boosey and Charles </w:t>
      </w:r>
      <w:proofErr w:type="spellStart"/>
      <w:r w:rsidR="00E42B96" w:rsidRPr="008F5AC8">
        <w:rPr>
          <w:rFonts w:ascii="Times New Roman" w:hAnsi="Times New Roman" w:cs="Times New Roman"/>
          <w:sz w:val="24"/>
          <w:szCs w:val="24"/>
        </w:rPr>
        <w:t>Volkert</w:t>
      </w:r>
      <w:proofErr w:type="spellEnd"/>
      <w:r w:rsidR="00E42B96" w:rsidRPr="008F5AC8">
        <w:rPr>
          <w:rFonts w:ascii="Times New Roman" w:hAnsi="Times New Roman" w:cs="Times New Roman"/>
          <w:sz w:val="24"/>
          <w:szCs w:val="24"/>
        </w:rPr>
        <w:t xml:space="preserve"> (</w:t>
      </w:r>
      <w:r w:rsidR="00236E4E" w:rsidRPr="008F5AC8">
        <w:rPr>
          <w:rFonts w:ascii="Times New Roman" w:hAnsi="Times New Roman" w:cs="Times New Roman"/>
          <w:sz w:val="24"/>
          <w:szCs w:val="24"/>
        </w:rPr>
        <w:t>of</w:t>
      </w:r>
      <w:r w:rsidR="00E42B96" w:rsidRPr="008F5AC8">
        <w:rPr>
          <w:rFonts w:ascii="Times New Roman" w:hAnsi="Times New Roman" w:cs="Times New Roman"/>
          <w:sz w:val="24"/>
          <w:szCs w:val="24"/>
        </w:rPr>
        <w:t xml:space="preserve"> German publisher Schott, among other </w:t>
      </w:r>
      <w:r w:rsidR="00236E4E" w:rsidRPr="008F5AC8">
        <w:rPr>
          <w:rFonts w:ascii="Times New Roman" w:hAnsi="Times New Roman" w:cs="Times New Roman"/>
          <w:sz w:val="24"/>
          <w:szCs w:val="24"/>
        </w:rPr>
        <w:t>publishers). Tracing the society’s histo</w:t>
      </w:r>
      <w:r w:rsidR="004952B6">
        <w:rPr>
          <w:rFonts w:ascii="Times New Roman" w:hAnsi="Times New Roman" w:cs="Times New Roman"/>
          <w:sz w:val="24"/>
          <w:szCs w:val="24"/>
        </w:rPr>
        <w:t>ry three-quarters of a century later</w:t>
      </w:r>
      <w:r w:rsidR="00236E4E" w:rsidRPr="008F5AC8">
        <w:rPr>
          <w:rFonts w:ascii="Times New Roman" w:hAnsi="Times New Roman" w:cs="Times New Roman"/>
          <w:sz w:val="24"/>
          <w:szCs w:val="24"/>
        </w:rPr>
        <w:t xml:space="preserve">, </w:t>
      </w:r>
      <w:r w:rsidR="00E42B96" w:rsidRPr="008F5AC8">
        <w:rPr>
          <w:rFonts w:ascii="Times New Roman" w:hAnsi="Times New Roman" w:cs="Times New Roman"/>
          <w:sz w:val="24"/>
          <w:szCs w:val="24"/>
        </w:rPr>
        <w:t>Cyril Ehrlich</w:t>
      </w:r>
      <w:r w:rsidR="00236E4E" w:rsidRPr="008F5AC8">
        <w:rPr>
          <w:rFonts w:ascii="Times New Roman" w:hAnsi="Times New Roman" w:cs="Times New Roman"/>
          <w:sz w:val="24"/>
          <w:szCs w:val="24"/>
        </w:rPr>
        <w:t xml:space="preserve"> argued that </w:t>
      </w:r>
    </w:p>
    <w:p w:rsidR="00236E4E" w:rsidRPr="008F5AC8" w:rsidRDefault="00236E4E" w:rsidP="000F61C0">
      <w:pPr>
        <w:spacing w:after="0" w:line="240" w:lineRule="auto"/>
        <w:rPr>
          <w:rFonts w:ascii="Times New Roman" w:hAnsi="Times New Roman" w:cs="Times New Roman"/>
          <w:sz w:val="24"/>
          <w:szCs w:val="24"/>
        </w:rPr>
      </w:pPr>
    </w:p>
    <w:p w:rsidR="00236E4E" w:rsidRPr="008F5AC8" w:rsidRDefault="00236E4E" w:rsidP="00236E4E">
      <w:pPr>
        <w:pStyle w:val="IndentedQuote"/>
      </w:pPr>
      <w:r w:rsidRPr="008F5AC8">
        <w:t>[The PRS]</w:t>
      </w:r>
      <w:r w:rsidR="004952B6">
        <w:t>, as it approached a seventy-fifth birthday,</w:t>
      </w:r>
      <w:r w:rsidRPr="008F5AC8">
        <w:t xml:space="preserve"> continued to serve the general public no less than its members. The former </w:t>
      </w:r>
      <w:proofErr w:type="gramStart"/>
      <w:r w:rsidRPr="008F5AC8">
        <w:t>were</w:t>
      </w:r>
      <w:proofErr w:type="gramEnd"/>
      <w:r w:rsidRPr="008F5AC8">
        <w:t xml:space="preserve"> provided with access to the world’s music, easily and cheaply, while giving due reward to its producers… Among the members there was general satisfaction with the Society: an efficient alliance of interests, maintaining a reasonable balance between writers and publishers, [and between] serious and popular music.</w:t>
      </w:r>
      <w:r w:rsidRPr="008F5AC8">
        <w:rPr>
          <w:rStyle w:val="FootnoteReference"/>
          <w:sz w:val="24"/>
          <w:szCs w:val="24"/>
        </w:rPr>
        <w:footnoteReference w:id="17"/>
      </w:r>
    </w:p>
    <w:p w:rsidR="00236E4E" w:rsidRPr="008F5AC8" w:rsidRDefault="00236E4E" w:rsidP="000F61C0">
      <w:pPr>
        <w:spacing w:after="0" w:line="240" w:lineRule="auto"/>
        <w:rPr>
          <w:rFonts w:ascii="Times New Roman" w:hAnsi="Times New Roman" w:cs="Times New Roman"/>
          <w:sz w:val="24"/>
          <w:szCs w:val="24"/>
        </w:rPr>
      </w:pPr>
    </w:p>
    <w:p w:rsidR="00236E4E" w:rsidRPr="008F5AC8" w:rsidRDefault="00236E4E" w:rsidP="000F61C0">
      <w:pPr>
        <w:spacing w:after="0" w:line="240" w:lineRule="auto"/>
        <w:rPr>
          <w:rFonts w:ascii="Times New Roman" w:hAnsi="Times New Roman" w:cs="Times New Roman"/>
          <w:sz w:val="24"/>
          <w:szCs w:val="24"/>
        </w:rPr>
      </w:pPr>
      <w:r w:rsidRPr="008F5AC8">
        <w:rPr>
          <w:rFonts w:ascii="Times New Roman" w:hAnsi="Times New Roman" w:cs="Times New Roman"/>
          <w:sz w:val="24"/>
          <w:szCs w:val="24"/>
        </w:rPr>
        <w:t xml:space="preserve">This </w:t>
      </w:r>
      <w:proofErr w:type="spellStart"/>
      <w:r w:rsidRPr="008F5AC8">
        <w:rPr>
          <w:rFonts w:ascii="Times New Roman" w:hAnsi="Times New Roman" w:cs="Times New Roman"/>
          <w:sz w:val="24"/>
          <w:szCs w:val="24"/>
        </w:rPr>
        <w:t>Panglossian</w:t>
      </w:r>
      <w:proofErr w:type="spellEnd"/>
      <w:r w:rsidRPr="008F5AC8">
        <w:rPr>
          <w:rFonts w:ascii="Times New Roman" w:hAnsi="Times New Roman" w:cs="Times New Roman"/>
          <w:sz w:val="24"/>
          <w:szCs w:val="24"/>
        </w:rPr>
        <w:t xml:space="preserve"> conclusion </w:t>
      </w:r>
      <w:r w:rsidR="00E42B96" w:rsidRPr="008F5AC8">
        <w:rPr>
          <w:rFonts w:ascii="Times New Roman" w:hAnsi="Times New Roman" w:cs="Times New Roman"/>
          <w:sz w:val="24"/>
          <w:szCs w:val="24"/>
        </w:rPr>
        <w:t>may not have been entirely inappropriate at the tim</w:t>
      </w:r>
      <w:r w:rsidRPr="008F5AC8">
        <w:rPr>
          <w:rFonts w:ascii="Times New Roman" w:hAnsi="Times New Roman" w:cs="Times New Roman"/>
          <w:sz w:val="24"/>
          <w:szCs w:val="24"/>
        </w:rPr>
        <w:t>e of the boo</w:t>
      </w:r>
      <w:r w:rsidR="004952B6">
        <w:rPr>
          <w:rFonts w:ascii="Times New Roman" w:hAnsi="Times New Roman" w:cs="Times New Roman"/>
          <w:sz w:val="24"/>
          <w:szCs w:val="24"/>
        </w:rPr>
        <w:t>k’s publication, yet a mere decade later</w:t>
      </w:r>
      <w:r w:rsidRPr="008F5AC8">
        <w:rPr>
          <w:rFonts w:ascii="Times New Roman" w:hAnsi="Times New Roman" w:cs="Times New Roman"/>
          <w:sz w:val="24"/>
          <w:szCs w:val="24"/>
        </w:rPr>
        <w:t xml:space="preserve"> members, management, the </w:t>
      </w:r>
      <w:r w:rsidR="00021D10" w:rsidRPr="008F5AC8">
        <w:rPr>
          <w:rFonts w:ascii="Times New Roman" w:hAnsi="Times New Roman" w:cs="Times New Roman"/>
          <w:sz w:val="24"/>
          <w:szCs w:val="24"/>
        </w:rPr>
        <w:t>Board, and</w:t>
      </w:r>
      <w:r w:rsidR="00703AA2">
        <w:rPr>
          <w:rFonts w:ascii="Times New Roman" w:hAnsi="Times New Roman" w:cs="Times New Roman"/>
          <w:sz w:val="24"/>
          <w:szCs w:val="24"/>
        </w:rPr>
        <w:t xml:space="preserve"> even promoters, would </w:t>
      </w:r>
      <w:r w:rsidRPr="008F5AC8">
        <w:rPr>
          <w:rFonts w:ascii="Times New Roman" w:hAnsi="Times New Roman" w:cs="Times New Roman"/>
          <w:sz w:val="24"/>
          <w:szCs w:val="24"/>
        </w:rPr>
        <w:t xml:space="preserve">be at loggerheads—a situation that </w:t>
      </w:r>
      <w:r w:rsidR="00021D10" w:rsidRPr="008F5AC8">
        <w:rPr>
          <w:rFonts w:ascii="Times New Roman" w:hAnsi="Times New Roman" w:cs="Times New Roman"/>
          <w:sz w:val="24"/>
          <w:szCs w:val="24"/>
        </w:rPr>
        <w:t>threaten</w:t>
      </w:r>
      <w:r w:rsidR="009B3A00" w:rsidRPr="008F5AC8">
        <w:rPr>
          <w:rFonts w:ascii="Times New Roman" w:hAnsi="Times New Roman" w:cs="Times New Roman"/>
          <w:sz w:val="24"/>
          <w:szCs w:val="24"/>
        </w:rPr>
        <w:t>ed</w:t>
      </w:r>
      <w:r w:rsidR="00021D10" w:rsidRPr="008F5AC8">
        <w:rPr>
          <w:rFonts w:ascii="Times New Roman" w:hAnsi="Times New Roman" w:cs="Times New Roman"/>
          <w:sz w:val="24"/>
          <w:szCs w:val="24"/>
        </w:rPr>
        <w:t xml:space="preserve"> to pull the </w:t>
      </w:r>
      <w:r w:rsidRPr="008F5AC8">
        <w:rPr>
          <w:rFonts w:ascii="Times New Roman" w:hAnsi="Times New Roman" w:cs="Times New Roman"/>
          <w:sz w:val="24"/>
          <w:szCs w:val="24"/>
        </w:rPr>
        <w:t xml:space="preserve">PRS apart and, </w:t>
      </w:r>
      <w:r w:rsidR="004952B6">
        <w:rPr>
          <w:rFonts w:ascii="Times New Roman" w:hAnsi="Times New Roman" w:cs="Times New Roman"/>
          <w:sz w:val="24"/>
          <w:szCs w:val="24"/>
        </w:rPr>
        <w:lastRenderedPageBreak/>
        <w:t>according to some,</w:t>
      </w:r>
      <w:r w:rsidRPr="008F5AC8">
        <w:rPr>
          <w:rFonts w:ascii="Times New Roman" w:hAnsi="Times New Roman" w:cs="Times New Roman"/>
          <w:sz w:val="24"/>
          <w:szCs w:val="24"/>
        </w:rPr>
        <w:t xml:space="preserve"> </w:t>
      </w:r>
      <w:r w:rsidR="00E942DF" w:rsidRPr="008F5AC8">
        <w:rPr>
          <w:rFonts w:ascii="Times New Roman" w:hAnsi="Times New Roman" w:cs="Times New Roman"/>
          <w:sz w:val="24"/>
          <w:szCs w:val="24"/>
        </w:rPr>
        <w:t xml:space="preserve">to </w:t>
      </w:r>
      <w:r w:rsidR="00021D10" w:rsidRPr="008F5AC8">
        <w:rPr>
          <w:rFonts w:ascii="Times New Roman" w:hAnsi="Times New Roman" w:cs="Times New Roman"/>
          <w:sz w:val="24"/>
          <w:szCs w:val="24"/>
        </w:rPr>
        <w:t xml:space="preserve">decimate the composing profession in the UK. </w:t>
      </w:r>
      <w:r w:rsidR="004952B6">
        <w:rPr>
          <w:rFonts w:ascii="Times New Roman" w:hAnsi="Times New Roman" w:cs="Times New Roman"/>
          <w:sz w:val="24"/>
          <w:szCs w:val="24"/>
        </w:rPr>
        <w:t xml:space="preserve">Let us now explore the primary catalyst for this explosive reaction. </w:t>
      </w:r>
    </w:p>
    <w:p w:rsidR="007A19F0" w:rsidRPr="008F5AC8" w:rsidRDefault="007A19F0" w:rsidP="000F61C0">
      <w:pPr>
        <w:spacing w:after="0" w:line="240" w:lineRule="auto"/>
        <w:rPr>
          <w:rFonts w:ascii="Times New Roman" w:hAnsi="Times New Roman" w:cs="Times New Roman"/>
          <w:sz w:val="24"/>
          <w:szCs w:val="24"/>
        </w:rPr>
      </w:pPr>
    </w:p>
    <w:p w:rsidR="007A19F0" w:rsidRPr="008F5AC8" w:rsidRDefault="007A19F0" w:rsidP="007A19F0">
      <w:pPr>
        <w:spacing w:after="0" w:line="240" w:lineRule="auto"/>
        <w:jc w:val="center"/>
        <w:rPr>
          <w:rFonts w:ascii="Times New Roman" w:hAnsi="Times New Roman" w:cs="Times New Roman"/>
          <w:sz w:val="32"/>
          <w:szCs w:val="32"/>
        </w:rPr>
      </w:pPr>
      <w:r w:rsidRPr="008F5AC8">
        <w:rPr>
          <w:rFonts w:ascii="Times New Roman" w:hAnsi="Times New Roman" w:cs="Times New Roman"/>
          <w:sz w:val="32"/>
          <w:szCs w:val="32"/>
        </w:rPr>
        <w:t>§</w:t>
      </w:r>
    </w:p>
    <w:p w:rsidR="00236E4E" w:rsidRPr="008F5AC8" w:rsidRDefault="00236E4E" w:rsidP="000F61C0">
      <w:pPr>
        <w:spacing w:after="0" w:line="240" w:lineRule="auto"/>
        <w:rPr>
          <w:rFonts w:ascii="Times New Roman" w:hAnsi="Times New Roman" w:cs="Times New Roman"/>
          <w:sz w:val="24"/>
          <w:szCs w:val="24"/>
        </w:rPr>
      </w:pPr>
    </w:p>
    <w:p w:rsidR="00E42B96" w:rsidRPr="008F5AC8" w:rsidRDefault="00947451" w:rsidP="000F61C0">
      <w:pPr>
        <w:spacing w:after="0" w:line="240" w:lineRule="auto"/>
        <w:rPr>
          <w:rFonts w:ascii="Times New Roman" w:hAnsi="Times New Roman" w:cs="Times New Roman"/>
          <w:sz w:val="24"/>
          <w:szCs w:val="24"/>
        </w:rPr>
      </w:pPr>
      <w:r w:rsidRPr="008F5AC8">
        <w:rPr>
          <w:rFonts w:ascii="Times New Roman" w:hAnsi="Times New Roman" w:cs="Times New Roman"/>
          <w:sz w:val="24"/>
          <w:szCs w:val="24"/>
        </w:rPr>
        <w:t>To</w:t>
      </w:r>
      <w:r w:rsidR="005664EE" w:rsidRPr="008F5AC8">
        <w:rPr>
          <w:rFonts w:ascii="Times New Roman" w:hAnsi="Times New Roman" w:cs="Times New Roman"/>
          <w:sz w:val="24"/>
          <w:szCs w:val="24"/>
        </w:rPr>
        <w:t xml:space="preserve"> the Arts Council, </w:t>
      </w:r>
      <w:r w:rsidR="009B3A00" w:rsidRPr="008F5AC8">
        <w:rPr>
          <w:rFonts w:ascii="Times New Roman" w:hAnsi="Times New Roman" w:cs="Times New Roman"/>
          <w:sz w:val="24"/>
          <w:szCs w:val="24"/>
        </w:rPr>
        <w:t>it</w:t>
      </w:r>
      <w:r w:rsidR="00A4543A" w:rsidRPr="008F5AC8">
        <w:rPr>
          <w:rFonts w:ascii="Times New Roman" w:hAnsi="Times New Roman" w:cs="Times New Roman"/>
          <w:sz w:val="24"/>
          <w:szCs w:val="24"/>
        </w:rPr>
        <w:t xml:space="preserve"> </w:t>
      </w:r>
      <w:r w:rsidR="005664EE" w:rsidRPr="008F5AC8">
        <w:rPr>
          <w:rFonts w:ascii="Times New Roman" w:hAnsi="Times New Roman" w:cs="Times New Roman"/>
          <w:sz w:val="24"/>
          <w:szCs w:val="24"/>
        </w:rPr>
        <w:t xml:space="preserve">had been an </w:t>
      </w:r>
      <w:r w:rsidR="00165032" w:rsidRPr="008F5AC8">
        <w:rPr>
          <w:rFonts w:ascii="Times New Roman" w:hAnsi="Times New Roman" w:cs="Times New Roman"/>
          <w:sz w:val="24"/>
          <w:szCs w:val="24"/>
        </w:rPr>
        <w:t>‘</w:t>
      </w:r>
      <w:r w:rsidR="005664EE" w:rsidRPr="008F5AC8">
        <w:rPr>
          <w:rFonts w:ascii="Times New Roman" w:hAnsi="Times New Roman" w:cs="Times New Roman"/>
          <w:sz w:val="24"/>
          <w:szCs w:val="24"/>
        </w:rPr>
        <w:t xml:space="preserve">enlightened example of </w:t>
      </w:r>
      <w:r w:rsidR="002A341A" w:rsidRPr="008F5AC8">
        <w:rPr>
          <w:rFonts w:ascii="Times New Roman" w:hAnsi="Times New Roman" w:cs="Times New Roman"/>
          <w:sz w:val="24"/>
          <w:szCs w:val="24"/>
        </w:rPr>
        <w:t>musical patronage</w:t>
      </w:r>
      <w:r w:rsidR="00165032" w:rsidRPr="008F5AC8">
        <w:rPr>
          <w:rFonts w:ascii="Times New Roman" w:hAnsi="Times New Roman" w:cs="Times New Roman"/>
          <w:sz w:val="24"/>
          <w:szCs w:val="24"/>
        </w:rPr>
        <w:t>.’</w:t>
      </w:r>
      <w:r w:rsidR="00E42B96" w:rsidRPr="008F5AC8">
        <w:rPr>
          <w:rStyle w:val="FootnoteReference"/>
          <w:rFonts w:ascii="Times New Roman" w:hAnsi="Times New Roman" w:cs="Times New Roman"/>
          <w:sz w:val="24"/>
          <w:szCs w:val="24"/>
        </w:rPr>
        <w:footnoteReference w:id="18"/>
      </w:r>
      <w:r w:rsidR="00E42B96" w:rsidRPr="008F5AC8">
        <w:rPr>
          <w:rFonts w:ascii="Times New Roman" w:hAnsi="Times New Roman" w:cs="Times New Roman"/>
          <w:sz w:val="24"/>
          <w:szCs w:val="24"/>
        </w:rPr>
        <w:t xml:space="preserve"> </w:t>
      </w:r>
      <w:r w:rsidRPr="008F5AC8">
        <w:rPr>
          <w:rFonts w:ascii="Times New Roman" w:hAnsi="Times New Roman" w:cs="Times New Roman"/>
          <w:sz w:val="24"/>
          <w:szCs w:val="24"/>
        </w:rPr>
        <w:t>To</w:t>
      </w:r>
      <w:r w:rsidR="00A42D7F" w:rsidRPr="008F5AC8">
        <w:rPr>
          <w:rFonts w:ascii="Times New Roman" w:hAnsi="Times New Roman" w:cs="Times New Roman"/>
          <w:sz w:val="24"/>
          <w:szCs w:val="24"/>
        </w:rPr>
        <w:t xml:space="preserve"> B</w:t>
      </w:r>
      <w:r w:rsidR="00EA4FD5" w:rsidRPr="008F5AC8">
        <w:rPr>
          <w:rFonts w:ascii="Times New Roman" w:hAnsi="Times New Roman" w:cs="Times New Roman"/>
          <w:sz w:val="24"/>
          <w:szCs w:val="24"/>
        </w:rPr>
        <w:t xml:space="preserve">ritish </w:t>
      </w:r>
      <w:r w:rsidR="00A42D7F" w:rsidRPr="008F5AC8">
        <w:rPr>
          <w:rFonts w:ascii="Times New Roman" w:hAnsi="Times New Roman" w:cs="Times New Roman"/>
          <w:sz w:val="24"/>
          <w:szCs w:val="24"/>
        </w:rPr>
        <w:t>A</w:t>
      </w:r>
      <w:r w:rsidR="00EA4FD5" w:rsidRPr="008F5AC8">
        <w:rPr>
          <w:rFonts w:ascii="Times New Roman" w:hAnsi="Times New Roman" w:cs="Times New Roman"/>
          <w:sz w:val="24"/>
          <w:szCs w:val="24"/>
        </w:rPr>
        <w:t xml:space="preserve">cademy of </w:t>
      </w:r>
      <w:r w:rsidR="00A42D7F" w:rsidRPr="008F5AC8">
        <w:rPr>
          <w:rFonts w:ascii="Times New Roman" w:hAnsi="Times New Roman" w:cs="Times New Roman"/>
          <w:sz w:val="24"/>
          <w:szCs w:val="24"/>
        </w:rPr>
        <w:t>S</w:t>
      </w:r>
      <w:r w:rsidR="00EA4FD5" w:rsidRPr="008F5AC8">
        <w:rPr>
          <w:rFonts w:ascii="Times New Roman" w:hAnsi="Times New Roman" w:cs="Times New Roman"/>
          <w:sz w:val="24"/>
          <w:szCs w:val="24"/>
        </w:rPr>
        <w:t xml:space="preserve">ongwriters, </w:t>
      </w:r>
      <w:r w:rsidR="00A42D7F" w:rsidRPr="008F5AC8">
        <w:rPr>
          <w:rFonts w:ascii="Times New Roman" w:hAnsi="Times New Roman" w:cs="Times New Roman"/>
          <w:sz w:val="24"/>
          <w:szCs w:val="24"/>
        </w:rPr>
        <w:t>C</w:t>
      </w:r>
      <w:r w:rsidR="00EA4FD5" w:rsidRPr="008F5AC8">
        <w:rPr>
          <w:rFonts w:ascii="Times New Roman" w:hAnsi="Times New Roman" w:cs="Times New Roman"/>
          <w:sz w:val="24"/>
          <w:szCs w:val="24"/>
        </w:rPr>
        <w:t xml:space="preserve">omposers and </w:t>
      </w:r>
      <w:r w:rsidR="00A42D7F" w:rsidRPr="008F5AC8">
        <w:rPr>
          <w:rFonts w:ascii="Times New Roman" w:hAnsi="Times New Roman" w:cs="Times New Roman"/>
          <w:sz w:val="24"/>
          <w:szCs w:val="24"/>
        </w:rPr>
        <w:t>A</w:t>
      </w:r>
      <w:r w:rsidR="00EA4FD5" w:rsidRPr="008F5AC8">
        <w:rPr>
          <w:rFonts w:ascii="Times New Roman" w:hAnsi="Times New Roman" w:cs="Times New Roman"/>
          <w:sz w:val="24"/>
          <w:szCs w:val="24"/>
        </w:rPr>
        <w:t>uthors</w:t>
      </w:r>
      <w:r w:rsidR="00EF5C01" w:rsidRPr="008F5AC8">
        <w:rPr>
          <w:rFonts w:ascii="Times New Roman" w:hAnsi="Times New Roman" w:cs="Times New Roman"/>
          <w:sz w:val="24"/>
          <w:szCs w:val="24"/>
        </w:rPr>
        <w:t xml:space="preserve"> (BASCA) chief</w:t>
      </w:r>
      <w:r w:rsidR="009871B3" w:rsidRPr="008F5AC8">
        <w:rPr>
          <w:rFonts w:ascii="Times New Roman" w:hAnsi="Times New Roman" w:cs="Times New Roman"/>
          <w:sz w:val="24"/>
          <w:szCs w:val="24"/>
        </w:rPr>
        <w:t xml:space="preserve"> </w:t>
      </w:r>
      <w:r w:rsidR="00A42D7F" w:rsidRPr="008F5AC8">
        <w:rPr>
          <w:rFonts w:ascii="Times New Roman" w:hAnsi="Times New Roman" w:cs="Times New Roman"/>
          <w:sz w:val="24"/>
          <w:szCs w:val="24"/>
        </w:rPr>
        <w:t>executive Chris Green</w:t>
      </w:r>
      <w:r w:rsidR="002F07C7" w:rsidRPr="008F5AC8">
        <w:rPr>
          <w:rFonts w:ascii="Times New Roman" w:hAnsi="Times New Roman" w:cs="Times New Roman"/>
          <w:sz w:val="24"/>
          <w:szCs w:val="24"/>
        </w:rPr>
        <w:t xml:space="preserve"> it</w:t>
      </w:r>
      <w:r w:rsidR="004952B6">
        <w:rPr>
          <w:rFonts w:ascii="Times New Roman" w:hAnsi="Times New Roman" w:cs="Times New Roman"/>
          <w:sz w:val="24"/>
          <w:szCs w:val="24"/>
        </w:rPr>
        <w:t>s removal</w:t>
      </w:r>
      <w:r w:rsidR="002A341A" w:rsidRPr="008F5AC8">
        <w:rPr>
          <w:rFonts w:ascii="Times New Roman" w:hAnsi="Times New Roman" w:cs="Times New Roman"/>
          <w:sz w:val="24"/>
          <w:szCs w:val="24"/>
        </w:rPr>
        <w:t xml:space="preserve"> was</w:t>
      </w:r>
      <w:r w:rsidR="002F07C7" w:rsidRPr="008F5AC8">
        <w:rPr>
          <w:rFonts w:ascii="Times New Roman" w:hAnsi="Times New Roman" w:cs="Times New Roman"/>
          <w:sz w:val="24"/>
          <w:szCs w:val="24"/>
        </w:rPr>
        <w:t xml:space="preserve"> </w:t>
      </w:r>
      <w:r w:rsidR="00165032" w:rsidRPr="008F5AC8">
        <w:rPr>
          <w:rFonts w:ascii="Times New Roman" w:hAnsi="Times New Roman" w:cs="Times New Roman"/>
          <w:sz w:val="24"/>
          <w:szCs w:val="24"/>
        </w:rPr>
        <w:t>‘</w:t>
      </w:r>
      <w:r w:rsidR="002A341A" w:rsidRPr="008F5AC8">
        <w:rPr>
          <w:rFonts w:ascii="Times New Roman" w:hAnsi="Times New Roman" w:cs="Times New Roman"/>
          <w:sz w:val="24"/>
          <w:szCs w:val="24"/>
        </w:rPr>
        <w:t>the most terrible tragedy</w:t>
      </w:r>
      <w:r w:rsidR="00165032" w:rsidRPr="008F5AC8">
        <w:rPr>
          <w:rFonts w:ascii="Times New Roman" w:hAnsi="Times New Roman" w:cs="Times New Roman"/>
          <w:sz w:val="24"/>
          <w:szCs w:val="24"/>
        </w:rPr>
        <w:t>.’</w:t>
      </w:r>
      <w:r w:rsidR="00E42B96" w:rsidRPr="008F5AC8">
        <w:rPr>
          <w:rStyle w:val="FootnoteReference"/>
          <w:rFonts w:ascii="Times New Roman" w:hAnsi="Times New Roman" w:cs="Times New Roman"/>
          <w:sz w:val="24"/>
          <w:szCs w:val="24"/>
        </w:rPr>
        <w:footnoteReference w:id="19"/>
      </w:r>
      <w:r w:rsidR="00E42B96" w:rsidRPr="008F5AC8">
        <w:rPr>
          <w:rFonts w:ascii="Times New Roman" w:hAnsi="Times New Roman" w:cs="Times New Roman"/>
          <w:sz w:val="24"/>
          <w:szCs w:val="24"/>
        </w:rPr>
        <w:t xml:space="preserve"> </w:t>
      </w:r>
      <w:r w:rsidRPr="008F5AC8">
        <w:rPr>
          <w:rFonts w:ascii="Times New Roman" w:hAnsi="Times New Roman" w:cs="Times New Roman"/>
          <w:sz w:val="24"/>
          <w:szCs w:val="24"/>
        </w:rPr>
        <w:t>To</w:t>
      </w:r>
      <w:r w:rsidR="00E42B96" w:rsidRPr="008F5AC8">
        <w:rPr>
          <w:rFonts w:ascii="Times New Roman" w:hAnsi="Times New Roman" w:cs="Times New Roman"/>
          <w:sz w:val="24"/>
          <w:szCs w:val="24"/>
        </w:rPr>
        <w:t xml:space="preserve"> Terri Anderson (PRS’s then Communic</w:t>
      </w:r>
      <w:r w:rsidR="004952B6">
        <w:rPr>
          <w:rFonts w:ascii="Times New Roman" w:hAnsi="Times New Roman" w:cs="Times New Roman"/>
          <w:sz w:val="24"/>
          <w:szCs w:val="24"/>
        </w:rPr>
        <w:t>ations Director), its abolition</w:t>
      </w:r>
      <w:r w:rsidR="00E42B96" w:rsidRPr="008F5AC8">
        <w:rPr>
          <w:rFonts w:ascii="Times New Roman" w:hAnsi="Times New Roman" w:cs="Times New Roman"/>
          <w:sz w:val="24"/>
          <w:szCs w:val="24"/>
        </w:rPr>
        <w:t xml:space="preserve"> was part of the ‘slaughtering of a number of sacred cows’ by a ‘determined and unsentimental’ chief executive, John Hutchinson.</w:t>
      </w:r>
      <w:r w:rsidR="00E42B96" w:rsidRPr="008F5AC8">
        <w:rPr>
          <w:rStyle w:val="FootnoteReference"/>
          <w:rFonts w:ascii="Times New Roman" w:hAnsi="Times New Roman" w:cs="Times New Roman"/>
          <w:sz w:val="24"/>
          <w:szCs w:val="24"/>
        </w:rPr>
        <w:footnoteReference w:id="20"/>
      </w:r>
      <w:r w:rsidR="00E42B96" w:rsidRPr="008F5AC8">
        <w:rPr>
          <w:rFonts w:ascii="Times New Roman" w:hAnsi="Times New Roman" w:cs="Times New Roman"/>
          <w:sz w:val="24"/>
          <w:szCs w:val="24"/>
        </w:rPr>
        <w:t xml:space="preserve"> </w:t>
      </w:r>
      <w:r w:rsidRPr="008F5AC8">
        <w:rPr>
          <w:rFonts w:ascii="Times New Roman" w:hAnsi="Times New Roman" w:cs="Times New Roman"/>
          <w:sz w:val="24"/>
          <w:szCs w:val="24"/>
        </w:rPr>
        <w:t>To</w:t>
      </w:r>
      <w:r w:rsidR="00E42B96" w:rsidRPr="008F5AC8">
        <w:rPr>
          <w:rFonts w:ascii="Times New Roman" w:hAnsi="Times New Roman" w:cs="Times New Roman"/>
          <w:sz w:val="24"/>
          <w:szCs w:val="24"/>
        </w:rPr>
        <w:t xml:space="preserve"> composer George Benjamin, </w:t>
      </w:r>
      <w:r w:rsidRPr="008F5AC8">
        <w:rPr>
          <w:rFonts w:ascii="Times New Roman" w:hAnsi="Times New Roman" w:cs="Times New Roman"/>
          <w:sz w:val="24"/>
          <w:szCs w:val="24"/>
        </w:rPr>
        <w:t>it</w:t>
      </w:r>
      <w:r w:rsidR="004952B6">
        <w:rPr>
          <w:rFonts w:ascii="Times New Roman" w:hAnsi="Times New Roman" w:cs="Times New Roman"/>
          <w:sz w:val="24"/>
          <w:szCs w:val="24"/>
        </w:rPr>
        <w:t>s disappearance</w:t>
      </w:r>
      <w:r w:rsidR="00E42B96" w:rsidRPr="008F5AC8">
        <w:rPr>
          <w:rFonts w:ascii="Times New Roman" w:hAnsi="Times New Roman" w:cs="Times New Roman"/>
          <w:sz w:val="24"/>
          <w:szCs w:val="24"/>
        </w:rPr>
        <w:t xml:space="preserve"> was ‘the worst thing that has happened to classical music in my lifetime.’</w:t>
      </w:r>
      <w:r w:rsidR="00E42B96" w:rsidRPr="008F5AC8">
        <w:rPr>
          <w:rStyle w:val="FootnoteReference"/>
          <w:rFonts w:ascii="Times New Roman" w:hAnsi="Times New Roman" w:cs="Times New Roman"/>
          <w:sz w:val="24"/>
          <w:szCs w:val="24"/>
        </w:rPr>
        <w:footnoteReference w:id="21"/>
      </w:r>
      <w:r w:rsidR="00E42B96" w:rsidRPr="008F5AC8">
        <w:rPr>
          <w:rFonts w:ascii="Times New Roman" w:hAnsi="Times New Roman" w:cs="Times New Roman"/>
          <w:sz w:val="24"/>
          <w:szCs w:val="24"/>
        </w:rPr>
        <w:t xml:space="preserve"> </w:t>
      </w:r>
      <w:r w:rsidRPr="008F5AC8">
        <w:rPr>
          <w:rFonts w:ascii="Times New Roman" w:hAnsi="Times New Roman" w:cs="Times New Roman"/>
          <w:sz w:val="24"/>
          <w:szCs w:val="24"/>
        </w:rPr>
        <w:t>One of many changes PRS made to its distribution policy at the e</w:t>
      </w:r>
      <w:r w:rsidR="004952B6">
        <w:rPr>
          <w:rFonts w:ascii="Times New Roman" w:hAnsi="Times New Roman" w:cs="Times New Roman"/>
          <w:sz w:val="24"/>
          <w:szCs w:val="24"/>
        </w:rPr>
        <w:t>nd of the twentieth century, the withdrawal</w:t>
      </w:r>
      <w:r w:rsidR="00E42B96" w:rsidRPr="008F5AC8">
        <w:rPr>
          <w:rFonts w:ascii="Times New Roman" w:hAnsi="Times New Roman" w:cs="Times New Roman"/>
          <w:sz w:val="24"/>
          <w:szCs w:val="24"/>
        </w:rPr>
        <w:t xml:space="preserve"> of its subsidy for l</w:t>
      </w:r>
      <w:r w:rsidRPr="008F5AC8">
        <w:rPr>
          <w:rFonts w:ascii="Times New Roman" w:hAnsi="Times New Roman" w:cs="Times New Roman"/>
          <w:sz w:val="24"/>
          <w:szCs w:val="24"/>
        </w:rPr>
        <w:t>ive classical concert royalties</w:t>
      </w:r>
      <w:r w:rsidR="00E42B96" w:rsidRPr="008F5AC8">
        <w:rPr>
          <w:rFonts w:ascii="Times New Roman" w:hAnsi="Times New Roman" w:cs="Times New Roman"/>
          <w:sz w:val="24"/>
          <w:szCs w:val="24"/>
        </w:rPr>
        <w:t xml:space="preserve"> </w:t>
      </w:r>
      <w:r w:rsidRPr="008F5AC8">
        <w:rPr>
          <w:rFonts w:ascii="Times New Roman" w:hAnsi="Times New Roman" w:cs="Times New Roman"/>
          <w:sz w:val="24"/>
          <w:szCs w:val="24"/>
        </w:rPr>
        <w:t>was a</w:t>
      </w:r>
      <w:r w:rsidR="00E42B96" w:rsidRPr="008F5AC8">
        <w:rPr>
          <w:rFonts w:ascii="Times New Roman" w:hAnsi="Times New Roman" w:cs="Times New Roman"/>
          <w:sz w:val="24"/>
          <w:szCs w:val="24"/>
        </w:rPr>
        <w:t xml:space="preserve"> high drama of cultural politics, bitter wrangling, unresolved resentments, and </w:t>
      </w:r>
      <w:r w:rsidR="000529D7">
        <w:rPr>
          <w:rFonts w:ascii="Times New Roman" w:hAnsi="Times New Roman" w:cs="Times New Roman"/>
          <w:sz w:val="24"/>
          <w:szCs w:val="24"/>
        </w:rPr>
        <w:t>long-term relationship disruption</w:t>
      </w:r>
      <w:r w:rsidR="00E42B96" w:rsidRPr="008F5AC8">
        <w:rPr>
          <w:rFonts w:ascii="Times New Roman" w:hAnsi="Times New Roman" w:cs="Times New Roman"/>
          <w:sz w:val="24"/>
          <w:szCs w:val="24"/>
        </w:rPr>
        <w:t xml:space="preserve">. The voluminous textual trace left by the episode </w:t>
      </w:r>
      <w:r w:rsidRPr="008F5AC8">
        <w:rPr>
          <w:rFonts w:ascii="Times New Roman" w:hAnsi="Times New Roman" w:cs="Times New Roman"/>
          <w:sz w:val="24"/>
          <w:szCs w:val="24"/>
        </w:rPr>
        <w:t>allows us to</w:t>
      </w:r>
      <w:r w:rsidR="00E42B96" w:rsidRPr="008F5AC8">
        <w:rPr>
          <w:rFonts w:ascii="Times New Roman" w:hAnsi="Times New Roman" w:cs="Times New Roman"/>
          <w:sz w:val="24"/>
          <w:szCs w:val="24"/>
        </w:rPr>
        <w:t xml:space="preserve"> </w:t>
      </w:r>
      <w:r w:rsidRPr="008F5AC8">
        <w:rPr>
          <w:rFonts w:ascii="Times New Roman" w:hAnsi="Times New Roman" w:cs="Times New Roman"/>
          <w:sz w:val="24"/>
          <w:szCs w:val="24"/>
        </w:rPr>
        <w:t>recount the facts of the matter</w:t>
      </w:r>
      <w:r w:rsidR="00E42B96" w:rsidRPr="008F5AC8">
        <w:rPr>
          <w:rFonts w:ascii="Times New Roman" w:hAnsi="Times New Roman" w:cs="Times New Roman"/>
          <w:sz w:val="24"/>
          <w:szCs w:val="24"/>
        </w:rPr>
        <w:t xml:space="preserve"> and </w:t>
      </w:r>
      <w:r w:rsidRPr="008F5AC8">
        <w:rPr>
          <w:rFonts w:ascii="Times New Roman" w:hAnsi="Times New Roman" w:cs="Times New Roman"/>
          <w:sz w:val="24"/>
          <w:szCs w:val="24"/>
        </w:rPr>
        <w:t xml:space="preserve">to </w:t>
      </w:r>
      <w:r w:rsidR="00E42B96" w:rsidRPr="008F5AC8">
        <w:rPr>
          <w:rFonts w:ascii="Times New Roman" w:hAnsi="Times New Roman" w:cs="Times New Roman"/>
          <w:sz w:val="24"/>
          <w:szCs w:val="24"/>
        </w:rPr>
        <w:t>examine some of the con</w:t>
      </w:r>
      <w:r w:rsidRPr="008F5AC8">
        <w:rPr>
          <w:rFonts w:ascii="Times New Roman" w:hAnsi="Times New Roman" w:cs="Times New Roman"/>
          <w:sz w:val="24"/>
          <w:szCs w:val="24"/>
        </w:rPr>
        <w:t xml:space="preserve">texts and ideologies underlying </w:t>
      </w:r>
      <w:r w:rsidR="00E42B96" w:rsidRPr="008F5AC8">
        <w:rPr>
          <w:rFonts w:ascii="Times New Roman" w:hAnsi="Times New Roman" w:cs="Times New Roman"/>
          <w:sz w:val="24"/>
          <w:szCs w:val="24"/>
        </w:rPr>
        <w:t>participants’</w:t>
      </w:r>
      <w:r w:rsidRPr="008F5AC8">
        <w:rPr>
          <w:rFonts w:ascii="Times New Roman" w:hAnsi="Times New Roman" w:cs="Times New Roman"/>
          <w:sz w:val="24"/>
          <w:szCs w:val="24"/>
        </w:rPr>
        <w:t xml:space="preserve"> actions,</w:t>
      </w:r>
      <w:r w:rsidR="000529D7">
        <w:rPr>
          <w:rFonts w:ascii="Times New Roman" w:hAnsi="Times New Roman" w:cs="Times New Roman"/>
          <w:sz w:val="24"/>
          <w:szCs w:val="24"/>
        </w:rPr>
        <w:t xml:space="preserve"> responses,</w:t>
      </w:r>
      <w:r w:rsidRPr="008F5AC8">
        <w:rPr>
          <w:rFonts w:ascii="Times New Roman" w:hAnsi="Times New Roman" w:cs="Times New Roman"/>
          <w:sz w:val="24"/>
          <w:szCs w:val="24"/>
        </w:rPr>
        <w:t xml:space="preserve"> and </w:t>
      </w:r>
      <w:r w:rsidR="000529D7">
        <w:rPr>
          <w:rFonts w:ascii="Times New Roman" w:hAnsi="Times New Roman" w:cs="Times New Roman"/>
          <w:sz w:val="24"/>
          <w:szCs w:val="24"/>
        </w:rPr>
        <w:t>debates</w:t>
      </w:r>
      <w:r w:rsidR="00E42B96" w:rsidRPr="008F5AC8">
        <w:rPr>
          <w:rFonts w:ascii="Times New Roman" w:hAnsi="Times New Roman" w:cs="Times New Roman"/>
          <w:sz w:val="24"/>
          <w:szCs w:val="24"/>
        </w:rPr>
        <w:t>.</w:t>
      </w:r>
    </w:p>
    <w:p w:rsidR="00947451" w:rsidRPr="008F5AC8" w:rsidRDefault="00947451" w:rsidP="000F61C0">
      <w:pPr>
        <w:spacing w:after="0" w:line="240" w:lineRule="auto"/>
        <w:rPr>
          <w:rFonts w:ascii="Times New Roman" w:hAnsi="Times New Roman" w:cs="Times New Roman"/>
          <w:sz w:val="24"/>
          <w:szCs w:val="24"/>
        </w:rPr>
      </w:pPr>
    </w:p>
    <w:p w:rsidR="00D034B2" w:rsidRPr="008F5AC8" w:rsidRDefault="00947451" w:rsidP="000F61C0">
      <w:pPr>
        <w:spacing w:after="0" w:line="240" w:lineRule="auto"/>
        <w:rPr>
          <w:rFonts w:ascii="Times New Roman" w:hAnsi="Times New Roman"/>
          <w:sz w:val="24"/>
          <w:szCs w:val="24"/>
        </w:rPr>
      </w:pPr>
      <w:r w:rsidRPr="008F5AC8">
        <w:rPr>
          <w:rFonts w:ascii="Times New Roman" w:hAnsi="Times New Roman" w:cs="Times New Roman"/>
          <w:sz w:val="24"/>
          <w:szCs w:val="24"/>
        </w:rPr>
        <w:t>Wh</w:t>
      </w:r>
      <w:r w:rsidR="00E42B96" w:rsidRPr="008F5AC8">
        <w:rPr>
          <w:rFonts w:ascii="Times New Roman" w:hAnsi="Times New Roman" w:cs="Times New Roman"/>
          <w:sz w:val="24"/>
          <w:szCs w:val="24"/>
        </w:rPr>
        <w:t xml:space="preserve">at was the Classical Music Subsidy (CMS)? The origins of the mechanism </w:t>
      </w:r>
      <w:r w:rsidRPr="008F5AC8">
        <w:rPr>
          <w:rFonts w:ascii="Times New Roman" w:hAnsi="Times New Roman" w:cs="Times New Roman"/>
          <w:sz w:val="24"/>
          <w:szCs w:val="24"/>
        </w:rPr>
        <w:t>that</w:t>
      </w:r>
      <w:r w:rsidR="00E42B96" w:rsidRPr="008F5AC8">
        <w:rPr>
          <w:rFonts w:ascii="Times New Roman" w:hAnsi="Times New Roman" w:cs="Times New Roman"/>
          <w:sz w:val="24"/>
          <w:szCs w:val="24"/>
        </w:rPr>
        <w:t xml:space="preserve"> had acquired this label by the </w:t>
      </w:r>
      <w:r w:rsidR="000B0BFE">
        <w:rPr>
          <w:rFonts w:ascii="Times New Roman" w:hAnsi="Times New Roman" w:cs="Times New Roman"/>
          <w:sz w:val="24"/>
          <w:szCs w:val="24"/>
        </w:rPr>
        <w:t>1990s are hard to pinpoint, but</w:t>
      </w:r>
      <w:r w:rsidRPr="008F5AC8">
        <w:rPr>
          <w:rFonts w:ascii="Times New Roman" w:hAnsi="Times New Roman" w:cs="Times New Roman"/>
          <w:sz w:val="24"/>
          <w:szCs w:val="24"/>
        </w:rPr>
        <w:t xml:space="preserve"> its</w:t>
      </w:r>
      <w:r w:rsidR="00E42B96" w:rsidRPr="008F5AC8">
        <w:rPr>
          <w:rFonts w:ascii="Times New Roman" w:hAnsi="Times New Roman" w:cs="Times New Roman"/>
          <w:sz w:val="24"/>
          <w:szCs w:val="24"/>
        </w:rPr>
        <w:t xml:space="preserve"> contexts </w:t>
      </w:r>
      <w:r w:rsidRPr="008F5AC8">
        <w:rPr>
          <w:rFonts w:ascii="Times New Roman" w:hAnsi="Times New Roman" w:cs="Times New Roman"/>
          <w:sz w:val="24"/>
          <w:szCs w:val="24"/>
        </w:rPr>
        <w:t>are clear</w:t>
      </w:r>
      <w:r w:rsidR="00E42B96" w:rsidRPr="008F5AC8">
        <w:rPr>
          <w:rFonts w:ascii="Times New Roman" w:hAnsi="Times New Roman" w:cs="Times New Roman"/>
          <w:sz w:val="24"/>
          <w:szCs w:val="24"/>
        </w:rPr>
        <w:t>. The first is the enormity of the task facing all PROs in id</w:t>
      </w:r>
      <w:r w:rsidR="000B0BFE">
        <w:rPr>
          <w:rFonts w:ascii="Times New Roman" w:hAnsi="Times New Roman" w:cs="Times New Roman"/>
          <w:sz w:val="24"/>
          <w:szCs w:val="24"/>
        </w:rPr>
        <w:t>entifying all public performances</w:t>
      </w:r>
      <w:r w:rsidR="00E42B96" w:rsidRPr="008F5AC8">
        <w:rPr>
          <w:rFonts w:ascii="Times New Roman" w:hAnsi="Times New Roman" w:cs="Times New Roman"/>
          <w:sz w:val="24"/>
          <w:szCs w:val="24"/>
        </w:rPr>
        <w:t xml:space="preserve"> of copyright music by any means within their given territ</w:t>
      </w:r>
      <w:r w:rsidRPr="008F5AC8">
        <w:rPr>
          <w:rFonts w:ascii="Times New Roman" w:hAnsi="Times New Roman" w:cs="Times New Roman"/>
          <w:sz w:val="24"/>
          <w:szCs w:val="24"/>
        </w:rPr>
        <w:t>ory of jurisdiction; that is, licensing them</w:t>
      </w:r>
      <w:r w:rsidR="00E42B96" w:rsidRPr="008F5AC8">
        <w:rPr>
          <w:rFonts w:ascii="Times New Roman" w:hAnsi="Times New Roman" w:cs="Times New Roman"/>
          <w:sz w:val="24"/>
          <w:szCs w:val="24"/>
        </w:rPr>
        <w:t xml:space="preserve"> </w:t>
      </w:r>
      <w:r w:rsidR="00E42B96" w:rsidRPr="008F5AC8">
        <w:rPr>
          <w:rFonts w:ascii="Times New Roman" w:hAnsi="Times New Roman" w:cs="Times New Roman"/>
          <w:i/>
          <w:sz w:val="24"/>
          <w:szCs w:val="24"/>
        </w:rPr>
        <w:t>and</w:t>
      </w:r>
      <w:r w:rsidR="00E42B96" w:rsidRPr="008F5AC8">
        <w:rPr>
          <w:rFonts w:ascii="Times New Roman" w:hAnsi="Times New Roman" w:cs="Times New Roman"/>
          <w:sz w:val="24"/>
          <w:szCs w:val="24"/>
        </w:rPr>
        <w:t xml:space="preserve"> </w:t>
      </w:r>
      <w:r w:rsidRPr="008F5AC8">
        <w:rPr>
          <w:rFonts w:ascii="Times New Roman" w:hAnsi="Times New Roman" w:cs="Times New Roman"/>
          <w:sz w:val="24"/>
          <w:szCs w:val="24"/>
        </w:rPr>
        <w:t>acquiring</w:t>
      </w:r>
      <w:r w:rsidR="000B0BFE">
        <w:rPr>
          <w:rFonts w:ascii="Times New Roman" w:hAnsi="Times New Roman" w:cs="Times New Roman"/>
          <w:sz w:val="24"/>
          <w:szCs w:val="24"/>
        </w:rPr>
        <w:t xml:space="preserve"> data to inform</w:t>
      </w:r>
      <w:r w:rsidRPr="008F5AC8">
        <w:rPr>
          <w:rFonts w:ascii="Times New Roman" w:hAnsi="Times New Roman" w:cs="Times New Roman"/>
          <w:sz w:val="24"/>
          <w:szCs w:val="24"/>
        </w:rPr>
        <w:t xml:space="preserve"> distribution</w:t>
      </w:r>
      <w:r w:rsidR="000B0BFE">
        <w:rPr>
          <w:rFonts w:ascii="Times New Roman" w:hAnsi="Times New Roman" w:cs="Times New Roman"/>
          <w:sz w:val="24"/>
          <w:szCs w:val="24"/>
        </w:rPr>
        <w:t>s</w:t>
      </w:r>
      <w:r w:rsidR="00E713C9">
        <w:rPr>
          <w:rFonts w:ascii="Times New Roman" w:hAnsi="Times New Roman" w:cs="Times New Roman"/>
          <w:sz w:val="24"/>
          <w:szCs w:val="24"/>
        </w:rPr>
        <w:t xml:space="preserve"> of this ‘general’ revenue (see </w:t>
      </w:r>
      <w:r w:rsidR="00B03F25">
        <w:rPr>
          <w:rFonts w:ascii="Times New Roman" w:hAnsi="Times New Roman" w:cs="Times New Roman"/>
          <w:sz w:val="24"/>
          <w:szCs w:val="24"/>
        </w:rPr>
        <w:t xml:space="preserve">glossary in </w:t>
      </w:r>
      <w:r w:rsidR="00E713C9">
        <w:rPr>
          <w:rFonts w:ascii="Times New Roman" w:hAnsi="Times New Roman" w:cs="Times New Roman"/>
          <w:sz w:val="24"/>
          <w:szCs w:val="24"/>
        </w:rPr>
        <w:t>Figure 1)</w:t>
      </w:r>
      <w:r w:rsidR="00E42B96" w:rsidRPr="008F5AC8">
        <w:rPr>
          <w:rFonts w:ascii="Times New Roman" w:hAnsi="Times New Roman" w:cs="Times New Roman"/>
          <w:sz w:val="24"/>
          <w:szCs w:val="24"/>
        </w:rPr>
        <w:t xml:space="preserve">. </w:t>
      </w:r>
      <w:r w:rsidR="00D034B2" w:rsidRPr="008F5AC8">
        <w:rPr>
          <w:rFonts w:ascii="Times New Roman" w:hAnsi="Times New Roman"/>
          <w:sz w:val="24"/>
          <w:szCs w:val="24"/>
        </w:rPr>
        <w:t>Recorded public performances—to the smallest shop or bar with a radio, TV, or stereo playing i</w:t>
      </w:r>
      <w:r w:rsidR="00E713C9">
        <w:rPr>
          <w:rFonts w:ascii="Times New Roman" w:hAnsi="Times New Roman"/>
          <w:sz w:val="24"/>
          <w:szCs w:val="24"/>
        </w:rPr>
        <w:t>n the background—are arguably hardest</w:t>
      </w:r>
      <w:r w:rsidR="00D034B2" w:rsidRPr="008F5AC8">
        <w:rPr>
          <w:rFonts w:ascii="Times New Roman" w:hAnsi="Times New Roman"/>
          <w:sz w:val="24"/>
          <w:szCs w:val="24"/>
        </w:rPr>
        <w:t xml:space="preserve"> to identify. The impossibility of negotiating separate licenses for every work that might be used leads to “blanket” licensing solutions: in return for access to the repertoire of the licensing society and its international affiliates (that is, virtually all copyrighted music), users are charged according to tariffs for different types of use, cre</w:t>
      </w:r>
      <w:r w:rsidR="000B0BFE">
        <w:rPr>
          <w:rFonts w:ascii="Times New Roman" w:hAnsi="Times New Roman"/>
          <w:sz w:val="24"/>
          <w:szCs w:val="24"/>
        </w:rPr>
        <w:t>ating</w:t>
      </w:r>
      <w:r w:rsidR="00D034B2" w:rsidRPr="008F5AC8">
        <w:rPr>
          <w:rFonts w:ascii="Times New Roman" w:hAnsi="Times New Roman"/>
          <w:sz w:val="24"/>
          <w:szCs w:val="24"/>
        </w:rPr>
        <w:t xml:space="preserve"> revenue “pool</w:t>
      </w:r>
      <w:r w:rsidR="000B0BFE">
        <w:rPr>
          <w:rFonts w:ascii="Times New Roman" w:hAnsi="Times New Roman"/>
          <w:sz w:val="24"/>
          <w:szCs w:val="24"/>
        </w:rPr>
        <w:t>s</w:t>
      </w:r>
      <w:r w:rsidR="00D034B2" w:rsidRPr="008F5AC8">
        <w:rPr>
          <w:rFonts w:ascii="Times New Roman" w:hAnsi="Times New Roman"/>
          <w:sz w:val="24"/>
          <w:szCs w:val="24"/>
        </w:rPr>
        <w:t>”. Likewise, the impracticality of having a direct royalty distribution from every licence fee paid to every work performed (sometimes called a “straight line”) means that distributions of general revenue have always depended to an extent on ideological decisions. And while broadcasters are easier to manage in</w:t>
      </w:r>
      <w:r w:rsidR="00E713C9">
        <w:rPr>
          <w:rFonts w:ascii="Times New Roman" w:hAnsi="Times New Roman"/>
          <w:sz w:val="24"/>
          <w:szCs w:val="24"/>
        </w:rPr>
        <w:t xml:space="preserve"> licensing and</w:t>
      </w:r>
      <w:r w:rsidR="00D034B2" w:rsidRPr="008F5AC8">
        <w:rPr>
          <w:rFonts w:ascii="Times New Roman" w:hAnsi="Times New Roman"/>
          <w:sz w:val="24"/>
          <w:szCs w:val="24"/>
        </w:rPr>
        <w:t xml:space="preserve"> reporting terms, the issue of how to allocate, or subdivide, into </w:t>
      </w:r>
      <w:r w:rsidR="000B0BFE">
        <w:rPr>
          <w:rFonts w:ascii="Times New Roman" w:hAnsi="Times New Roman"/>
          <w:sz w:val="24"/>
          <w:szCs w:val="24"/>
        </w:rPr>
        <w:t>multiple usage subcategories tho</w:t>
      </w:r>
      <w:r w:rsidR="00D034B2" w:rsidRPr="008F5AC8">
        <w:rPr>
          <w:rFonts w:ascii="Times New Roman" w:hAnsi="Times New Roman"/>
          <w:sz w:val="24"/>
          <w:szCs w:val="24"/>
        </w:rPr>
        <w:t xml:space="preserve">se large blanket licence lump sums paid annually by public broadcasters such as the BBC is inevitably a matter of collecting society policy. </w:t>
      </w:r>
    </w:p>
    <w:p w:rsidR="00D034B2" w:rsidRPr="008F5AC8" w:rsidRDefault="00D034B2" w:rsidP="000F61C0">
      <w:pPr>
        <w:spacing w:after="0" w:line="240" w:lineRule="auto"/>
        <w:rPr>
          <w:rFonts w:ascii="Times New Roman" w:hAnsi="Times New Roman"/>
          <w:sz w:val="24"/>
          <w:szCs w:val="24"/>
        </w:rPr>
      </w:pPr>
    </w:p>
    <w:p w:rsidR="00E42B96" w:rsidRPr="008F5AC8" w:rsidRDefault="00AA4A7F" w:rsidP="000F61C0">
      <w:pPr>
        <w:spacing w:after="0" w:line="240" w:lineRule="auto"/>
        <w:rPr>
          <w:rFonts w:ascii="Times New Roman" w:hAnsi="Times New Roman" w:cs="Times New Roman"/>
          <w:sz w:val="24"/>
          <w:szCs w:val="24"/>
        </w:rPr>
      </w:pPr>
      <w:r w:rsidRPr="008F5AC8">
        <w:rPr>
          <w:rFonts w:ascii="Times New Roman" w:hAnsi="Times New Roman"/>
          <w:sz w:val="24"/>
          <w:szCs w:val="24"/>
        </w:rPr>
        <w:t xml:space="preserve">This </w:t>
      </w:r>
      <w:r w:rsidR="009C739B" w:rsidRPr="008F5AC8">
        <w:rPr>
          <w:rFonts w:ascii="Times New Roman" w:hAnsi="Times New Roman"/>
          <w:sz w:val="24"/>
          <w:szCs w:val="24"/>
        </w:rPr>
        <w:t>practical reality</w:t>
      </w:r>
      <w:r w:rsidRPr="008F5AC8">
        <w:rPr>
          <w:rFonts w:ascii="Times New Roman" w:hAnsi="Times New Roman"/>
          <w:sz w:val="24"/>
          <w:szCs w:val="24"/>
        </w:rPr>
        <w:t xml:space="preserve"> leads to </w:t>
      </w:r>
      <w:r w:rsidRPr="008F5AC8">
        <w:rPr>
          <w:rFonts w:ascii="Times New Roman" w:hAnsi="Times New Roman" w:cs="Times New Roman"/>
          <w:sz w:val="24"/>
          <w:szCs w:val="24"/>
        </w:rPr>
        <w:t>a second, more specific context, which Ehrlich outlines:</w:t>
      </w:r>
    </w:p>
    <w:p w:rsidR="00E42B96" w:rsidRPr="008F5AC8" w:rsidRDefault="00E42B96" w:rsidP="000F61C0">
      <w:pPr>
        <w:spacing w:after="0" w:line="240" w:lineRule="auto"/>
        <w:rPr>
          <w:rFonts w:ascii="Times New Roman" w:hAnsi="Times New Roman" w:cs="Times New Roman"/>
          <w:sz w:val="24"/>
          <w:szCs w:val="24"/>
        </w:rPr>
      </w:pPr>
    </w:p>
    <w:p w:rsidR="00E42B96" w:rsidRPr="008F5AC8" w:rsidRDefault="00E42B96" w:rsidP="000F61C0">
      <w:pPr>
        <w:pStyle w:val="IndentedQuote"/>
      </w:pPr>
      <w:r w:rsidRPr="008F5AC8">
        <w:t>Methods of redistributing income within the Society had been discussed at least since the 1920s, when there was talk about compensating “serious work” as against “commercial music”. It was also a policy long established by CISAC [</w:t>
      </w:r>
      <w:proofErr w:type="spellStart"/>
      <w:r w:rsidRPr="008F5AC8">
        <w:t>Confédération</w:t>
      </w:r>
      <w:proofErr w:type="spellEnd"/>
      <w:r w:rsidRPr="008F5AC8">
        <w:t xml:space="preserve"> Internationale de </w:t>
      </w:r>
      <w:proofErr w:type="spellStart"/>
      <w:r w:rsidRPr="008F5AC8">
        <w:t>Sociétés</w:t>
      </w:r>
      <w:proofErr w:type="spellEnd"/>
      <w:r w:rsidRPr="008F5AC8">
        <w:t xml:space="preserve"> </w:t>
      </w:r>
      <w:proofErr w:type="spellStart"/>
      <w:r w:rsidRPr="008F5AC8">
        <w:t>d’Auteurs</w:t>
      </w:r>
      <w:proofErr w:type="spellEnd"/>
      <w:r w:rsidRPr="008F5AC8">
        <w:t xml:space="preserve"> et </w:t>
      </w:r>
      <w:proofErr w:type="spellStart"/>
      <w:r w:rsidRPr="008F5AC8">
        <w:t>Compositeurs</w:t>
      </w:r>
      <w:proofErr w:type="spellEnd"/>
      <w:r w:rsidR="0052420A" w:rsidRPr="008F5AC8">
        <w:t>, the umbrella organisation representing collecting societies worldwide</w:t>
      </w:r>
      <w:r w:rsidRPr="008F5AC8">
        <w:t xml:space="preserve">] that societies </w:t>
      </w:r>
      <w:r w:rsidRPr="008F5AC8">
        <w:lastRenderedPageBreak/>
        <w:t>should give preferential treatment to serious works when distributing royalties, usually by means of paying more per minute for longer works.</w:t>
      </w:r>
      <w:r w:rsidRPr="008F5AC8">
        <w:rPr>
          <w:rStyle w:val="FootnoteReference"/>
        </w:rPr>
        <w:footnoteReference w:id="22"/>
      </w:r>
      <w:r w:rsidRPr="008F5AC8">
        <w:t xml:space="preserve"> </w:t>
      </w:r>
    </w:p>
    <w:p w:rsidR="00E42B96" w:rsidRPr="008F5AC8" w:rsidRDefault="00E42B96" w:rsidP="000F61C0">
      <w:pPr>
        <w:pStyle w:val="IndentedQuote"/>
      </w:pPr>
    </w:p>
    <w:p w:rsidR="00E42B96" w:rsidRPr="008F5AC8" w:rsidRDefault="00E42B96" w:rsidP="000F61C0">
      <w:pPr>
        <w:spacing w:after="0" w:line="240" w:lineRule="auto"/>
        <w:rPr>
          <w:rFonts w:ascii="Times New Roman" w:hAnsi="Times New Roman" w:cs="Times New Roman"/>
          <w:sz w:val="24"/>
          <w:szCs w:val="24"/>
        </w:rPr>
      </w:pPr>
      <w:r w:rsidRPr="008F5AC8">
        <w:rPr>
          <w:rFonts w:ascii="Times New Roman" w:hAnsi="Times New Roman" w:cs="Times New Roman"/>
          <w:sz w:val="24"/>
          <w:szCs w:val="24"/>
        </w:rPr>
        <w:t xml:space="preserve">As the end of </w:t>
      </w:r>
      <w:r w:rsidR="009C739B" w:rsidRPr="008F5AC8">
        <w:rPr>
          <w:rFonts w:ascii="Times New Roman" w:hAnsi="Times New Roman" w:cs="Times New Roman"/>
          <w:sz w:val="24"/>
          <w:szCs w:val="24"/>
        </w:rPr>
        <w:t>Ehrlich’s</w:t>
      </w:r>
      <w:r w:rsidRPr="008F5AC8">
        <w:rPr>
          <w:rFonts w:ascii="Times New Roman" w:hAnsi="Times New Roman" w:cs="Times New Roman"/>
          <w:sz w:val="24"/>
          <w:szCs w:val="24"/>
        </w:rPr>
        <w:t xml:space="preserve"> last sentence implies</w:t>
      </w:r>
      <w:r w:rsidR="001A5B00" w:rsidRPr="008F5AC8">
        <w:rPr>
          <w:rFonts w:ascii="Times New Roman" w:hAnsi="Times New Roman" w:cs="Times New Roman"/>
          <w:sz w:val="24"/>
          <w:szCs w:val="24"/>
        </w:rPr>
        <w:t>—although this has not always been appreciated</w:t>
      </w:r>
      <w:proofErr w:type="gramStart"/>
      <w:r w:rsidR="001A5B00" w:rsidRPr="008F5AC8">
        <w:rPr>
          <w:rFonts w:ascii="Times New Roman" w:hAnsi="Times New Roman" w:cs="Times New Roman"/>
          <w:sz w:val="24"/>
          <w:szCs w:val="24"/>
        </w:rPr>
        <w:t>—</w:t>
      </w:r>
      <w:r w:rsidRPr="008F5AC8">
        <w:rPr>
          <w:rFonts w:ascii="Times New Roman" w:hAnsi="Times New Roman" w:cs="Times New Roman"/>
          <w:sz w:val="24"/>
          <w:szCs w:val="24"/>
        </w:rPr>
        <w:t>“</w:t>
      </w:r>
      <w:proofErr w:type="gramEnd"/>
      <w:r w:rsidRPr="008F5AC8">
        <w:rPr>
          <w:rFonts w:ascii="Times New Roman" w:hAnsi="Times New Roman" w:cs="Times New Roman"/>
          <w:sz w:val="24"/>
          <w:szCs w:val="24"/>
        </w:rPr>
        <w:t xml:space="preserve">serious work” is not inherently identified with </w:t>
      </w:r>
      <w:r w:rsidR="001A5B00" w:rsidRPr="008F5AC8">
        <w:rPr>
          <w:rFonts w:ascii="Times New Roman" w:hAnsi="Times New Roman" w:cs="Times New Roman"/>
          <w:sz w:val="24"/>
          <w:szCs w:val="24"/>
        </w:rPr>
        <w:t>classical music in this context.</w:t>
      </w:r>
      <w:r w:rsidR="009C739B" w:rsidRPr="008F5AC8">
        <w:rPr>
          <w:rFonts w:ascii="Times New Roman" w:hAnsi="Times New Roman" w:cs="Times New Roman"/>
          <w:sz w:val="24"/>
          <w:szCs w:val="24"/>
        </w:rPr>
        <w:t xml:space="preserve"> </w:t>
      </w:r>
      <w:r w:rsidRPr="008F5AC8">
        <w:rPr>
          <w:rFonts w:ascii="Times New Roman" w:hAnsi="Times New Roman" w:cs="Times New Roman"/>
          <w:sz w:val="24"/>
          <w:szCs w:val="24"/>
        </w:rPr>
        <w:t>Nor is the “serious” intent necessarily located in the music itself. A PRS</w:t>
      </w:r>
      <w:r w:rsidR="001A5B00" w:rsidRPr="008F5AC8">
        <w:rPr>
          <w:rFonts w:ascii="Times New Roman" w:hAnsi="Times New Roman" w:cs="Times New Roman"/>
          <w:sz w:val="24"/>
          <w:szCs w:val="24"/>
        </w:rPr>
        <w:t xml:space="preserve"> bulletin from the early 1970s that refined</w:t>
      </w:r>
      <w:r w:rsidRPr="008F5AC8">
        <w:rPr>
          <w:rFonts w:ascii="Times New Roman" w:hAnsi="Times New Roman" w:cs="Times New Roman"/>
          <w:sz w:val="24"/>
          <w:szCs w:val="24"/>
        </w:rPr>
        <w:t xml:space="preserve"> </w:t>
      </w:r>
      <w:r w:rsidR="001A5B00" w:rsidRPr="008F5AC8">
        <w:rPr>
          <w:rFonts w:ascii="Times New Roman" w:hAnsi="Times New Roman" w:cs="Times New Roman"/>
          <w:sz w:val="24"/>
          <w:szCs w:val="24"/>
        </w:rPr>
        <w:t>“</w:t>
      </w:r>
      <w:r w:rsidRPr="008F5AC8">
        <w:rPr>
          <w:rFonts w:ascii="Times New Roman" w:hAnsi="Times New Roman" w:cs="Times New Roman"/>
          <w:sz w:val="24"/>
          <w:szCs w:val="24"/>
        </w:rPr>
        <w:t>general</w:t>
      </w:r>
      <w:r w:rsidR="001A5B00" w:rsidRPr="008F5AC8">
        <w:rPr>
          <w:rFonts w:ascii="Times New Roman" w:hAnsi="Times New Roman" w:cs="Times New Roman"/>
          <w:sz w:val="24"/>
          <w:szCs w:val="24"/>
        </w:rPr>
        <w:t>” distributions</w:t>
      </w:r>
      <w:r w:rsidRPr="008F5AC8">
        <w:rPr>
          <w:rFonts w:ascii="Times New Roman" w:hAnsi="Times New Roman" w:cs="Times New Roman"/>
          <w:sz w:val="24"/>
          <w:szCs w:val="24"/>
        </w:rPr>
        <w:t xml:space="preserve"> explicitly invokes an underlying principle to distribute according to</w:t>
      </w:r>
      <w:r w:rsidR="007B7055" w:rsidRPr="008F5AC8">
        <w:rPr>
          <w:rFonts w:ascii="Times New Roman" w:hAnsi="Times New Roman" w:cs="Times New Roman"/>
          <w:sz w:val="24"/>
          <w:szCs w:val="24"/>
        </w:rPr>
        <w:t xml:space="preserve"> the</w:t>
      </w:r>
      <w:r w:rsidRPr="008F5AC8">
        <w:rPr>
          <w:rFonts w:ascii="Times New Roman" w:hAnsi="Times New Roman" w:cs="Times New Roman"/>
          <w:sz w:val="24"/>
          <w:szCs w:val="24"/>
        </w:rPr>
        <w:t xml:space="preserve"> type of usage rather than the nature of the music used.</w:t>
      </w:r>
      <w:r w:rsidRPr="008F5AC8">
        <w:rPr>
          <w:rStyle w:val="FootnoteReference"/>
          <w:rFonts w:ascii="Times New Roman" w:hAnsi="Times New Roman" w:cs="Times New Roman"/>
          <w:sz w:val="24"/>
          <w:szCs w:val="24"/>
        </w:rPr>
        <w:footnoteReference w:id="23"/>
      </w:r>
      <w:r w:rsidRPr="008F5AC8">
        <w:rPr>
          <w:rFonts w:ascii="Times New Roman" w:hAnsi="Times New Roman" w:cs="Times New Roman"/>
          <w:sz w:val="24"/>
          <w:szCs w:val="24"/>
        </w:rPr>
        <w:t xml:space="preserve"> </w:t>
      </w:r>
      <w:r w:rsidR="007B7055" w:rsidRPr="008F5AC8">
        <w:rPr>
          <w:rFonts w:ascii="Times New Roman" w:hAnsi="Times New Roman" w:cs="Times New Roman"/>
          <w:sz w:val="24"/>
          <w:szCs w:val="24"/>
        </w:rPr>
        <w:t xml:space="preserve">This </w:t>
      </w:r>
      <w:r w:rsidRPr="008F5AC8">
        <w:rPr>
          <w:rFonts w:ascii="Times New Roman" w:hAnsi="Times New Roman" w:cs="Times New Roman"/>
          <w:sz w:val="24"/>
          <w:szCs w:val="24"/>
        </w:rPr>
        <w:t>implies less an appraisal of musical worth and more a value judgement abo</w:t>
      </w:r>
      <w:r w:rsidR="007B7055" w:rsidRPr="008F5AC8">
        <w:rPr>
          <w:rFonts w:ascii="Times New Roman" w:hAnsi="Times New Roman" w:cs="Times New Roman"/>
          <w:sz w:val="24"/>
          <w:szCs w:val="24"/>
        </w:rPr>
        <w:t xml:space="preserve">ut modes of engaging with music: </w:t>
      </w:r>
      <w:r w:rsidRPr="008F5AC8">
        <w:rPr>
          <w:rFonts w:ascii="Times New Roman" w:hAnsi="Times New Roman" w:cs="Times New Roman"/>
          <w:sz w:val="24"/>
          <w:szCs w:val="24"/>
        </w:rPr>
        <w:t>rapt</w:t>
      </w:r>
      <w:r w:rsidR="007B7055" w:rsidRPr="008F5AC8">
        <w:rPr>
          <w:rFonts w:ascii="Times New Roman" w:hAnsi="Times New Roman" w:cs="Times New Roman"/>
          <w:sz w:val="24"/>
          <w:szCs w:val="24"/>
        </w:rPr>
        <w:t>,</w:t>
      </w:r>
      <w:r w:rsidRPr="008F5AC8">
        <w:rPr>
          <w:rFonts w:ascii="Times New Roman" w:hAnsi="Times New Roman" w:cs="Times New Roman"/>
          <w:sz w:val="24"/>
          <w:szCs w:val="24"/>
        </w:rPr>
        <w:t xml:space="preserve"> undivided attention in the concert hall was deemed more </w:t>
      </w:r>
      <w:r w:rsidR="00324BC6" w:rsidRPr="008F5AC8">
        <w:rPr>
          <w:rFonts w:ascii="Times New Roman" w:hAnsi="Times New Roman" w:cs="Times New Roman"/>
          <w:sz w:val="24"/>
          <w:szCs w:val="24"/>
        </w:rPr>
        <w:t>serious than performances at dances</w:t>
      </w:r>
      <w:r w:rsidRPr="008F5AC8">
        <w:rPr>
          <w:rFonts w:ascii="Times New Roman" w:hAnsi="Times New Roman" w:cs="Times New Roman"/>
          <w:sz w:val="24"/>
          <w:szCs w:val="24"/>
        </w:rPr>
        <w:t>,</w:t>
      </w:r>
      <w:r w:rsidR="00324BC6" w:rsidRPr="008F5AC8">
        <w:rPr>
          <w:rFonts w:ascii="Times New Roman" w:hAnsi="Times New Roman" w:cs="Times New Roman"/>
          <w:sz w:val="24"/>
          <w:szCs w:val="24"/>
        </w:rPr>
        <w:t xml:space="preserve"> for example,</w:t>
      </w:r>
      <w:r w:rsidRPr="008F5AC8">
        <w:rPr>
          <w:rFonts w:ascii="Times New Roman" w:hAnsi="Times New Roman" w:cs="Times New Roman"/>
          <w:sz w:val="24"/>
          <w:szCs w:val="24"/>
        </w:rPr>
        <w:t xml:space="preserve"> and </w:t>
      </w:r>
      <w:r w:rsidR="00324BC6" w:rsidRPr="008F5AC8">
        <w:rPr>
          <w:rFonts w:ascii="Times New Roman" w:hAnsi="Times New Roman" w:cs="Times New Roman"/>
          <w:sz w:val="24"/>
          <w:szCs w:val="24"/>
        </w:rPr>
        <w:t xml:space="preserve">was </w:t>
      </w:r>
      <w:r w:rsidRPr="008F5AC8">
        <w:rPr>
          <w:rFonts w:ascii="Times New Roman" w:hAnsi="Times New Roman" w:cs="Times New Roman"/>
          <w:sz w:val="24"/>
          <w:szCs w:val="24"/>
        </w:rPr>
        <w:t>reward</w:t>
      </w:r>
      <w:r w:rsidR="00324BC6" w:rsidRPr="008F5AC8">
        <w:rPr>
          <w:rFonts w:ascii="Times New Roman" w:hAnsi="Times New Roman" w:cs="Times New Roman"/>
          <w:sz w:val="24"/>
          <w:szCs w:val="24"/>
        </w:rPr>
        <w:t xml:space="preserve">ed with higher royalty payments, </w:t>
      </w:r>
      <w:r w:rsidRPr="008F5AC8">
        <w:rPr>
          <w:rFonts w:ascii="Times New Roman" w:hAnsi="Times New Roman" w:cs="Times New Roman"/>
          <w:sz w:val="24"/>
          <w:szCs w:val="24"/>
        </w:rPr>
        <w:t>whether</w:t>
      </w:r>
      <w:r w:rsidR="00324BC6" w:rsidRPr="008F5AC8">
        <w:rPr>
          <w:rFonts w:ascii="Times New Roman" w:hAnsi="Times New Roman" w:cs="Times New Roman"/>
          <w:sz w:val="24"/>
          <w:szCs w:val="24"/>
        </w:rPr>
        <w:t xml:space="preserve"> their composers were</w:t>
      </w:r>
      <w:r w:rsidRPr="008F5AC8">
        <w:rPr>
          <w:rFonts w:ascii="Times New Roman" w:hAnsi="Times New Roman" w:cs="Times New Roman"/>
          <w:sz w:val="24"/>
          <w:szCs w:val="24"/>
        </w:rPr>
        <w:t xml:space="preserve"> </w:t>
      </w:r>
      <w:r w:rsidR="007B7055" w:rsidRPr="008F5AC8">
        <w:rPr>
          <w:rFonts w:ascii="Times New Roman" w:hAnsi="Times New Roman" w:cs="Times New Roman"/>
          <w:sz w:val="24"/>
          <w:szCs w:val="24"/>
        </w:rPr>
        <w:t>Benjamin Britten or T</w:t>
      </w:r>
      <w:r w:rsidRPr="008F5AC8">
        <w:rPr>
          <w:rFonts w:ascii="Times New Roman" w:hAnsi="Times New Roman" w:cs="Times New Roman"/>
          <w:sz w:val="24"/>
          <w:szCs w:val="24"/>
        </w:rPr>
        <w:t>he Beatles. Other factors influencing live royalties als</w:t>
      </w:r>
      <w:r w:rsidR="00324BC6" w:rsidRPr="008F5AC8">
        <w:rPr>
          <w:rFonts w:ascii="Times New Roman" w:hAnsi="Times New Roman" w:cs="Times New Roman"/>
          <w:sz w:val="24"/>
          <w:szCs w:val="24"/>
        </w:rPr>
        <w:t xml:space="preserve">o tended to objective phenomena: </w:t>
      </w:r>
      <w:r w:rsidRPr="008F5AC8">
        <w:rPr>
          <w:rFonts w:ascii="Times New Roman" w:hAnsi="Times New Roman" w:cs="Times New Roman"/>
          <w:sz w:val="24"/>
          <w:szCs w:val="24"/>
        </w:rPr>
        <w:t>number of performed lines adduce</w:t>
      </w:r>
      <w:r w:rsidR="00324BC6" w:rsidRPr="008F5AC8">
        <w:rPr>
          <w:rFonts w:ascii="Times New Roman" w:hAnsi="Times New Roman" w:cs="Times New Roman"/>
          <w:sz w:val="24"/>
          <w:szCs w:val="24"/>
        </w:rPr>
        <w:t>d from notified instrumentation, duration,</w:t>
      </w:r>
      <w:r w:rsidRPr="008F5AC8">
        <w:rPr>
          <w:rFonts w:ascii="Times New Roman" w:hAnsi="Times New Roman" w:cs="Times New Roman"/>
          <w:sz w:val="24"/>
          <w:szCs w:val="24"/>
        </w:rPr>
        <w:t xml:space="preserve"> </w:t>
      </w:r>
      <w:r w:rsidR="00324BC6" w:rsidRPr="008F5AC8">
        <w:rPr>
          <w:rFonts w:ascii="Times New Roman" w:hAnsi="Times New Roman" w:cs="Times New Roman"/>
          <w:sz w:val="24"/>
          <w:szCs w:val="24"/>
        </w:rPr>
        <w:t xml:space="preserve">and </w:t>
      </w:r>
      <w:r w:rsidRPr="008F5AC8">
        <w:rPr>
          <w:rFonts w:ascii="Times New Roman" w:hAnsi="Times New Roman" w:cs="Times New Roman"/>
          <w:sz w:val="24"/>
          <w:szCs w:val="24"/>
        </w:rPr>
        <w:t xml:space="preserve">concert hall capacity. Such an approach </w:t>
      </w:r>
      <w:r w:rsidR="00324BC6" w:rsidRPr="008F5AC8">
        <w:rPr>
          <w:rFonts w:ascii="Times New Roman" w:hAnsi="Times New Roman" w:cs="Times New Roman"/>
          <w:sz w:val="24"/>
          <w:szCs w:val="24"/>
        </w:rPr>
        <w:t>is</w:t>
      </w:r>
      <w:r w:rsidRPr="008F5AC8">
        <w:rPr>
          <w:rFonts w:ascii="Times New Roman" w:hAnsi="Times New Roman" w:cs="Times New Roman"/>
          <w:sz w:val="24"/>
          <w:szCs w:val="24"/>
        </w:rPr>
        <w:t xml:space="preserve"> echoed by international PROs today (see </w:t>
      </w:r>
      <w:r w:rsidR="00324BC6" w:rsidRPr="008F5AC8">
        <w:rPr>
          <w:rFonts w:ascii="Times New Roman" w:hAnsi="Times New Roman" w:cs="Times New Roman"/>
          <w:sz w:val="24"/>
          <w:szCs w:val="24"/>
        </w:rPr>
        <w:t>Figure</w:t>
      </w:r>
      <w:r w:rsidR="009C0318">
        <w:rPr>
          <w:rFonts w:ascii="Times New Roman" w:hAnsi="Times New Roman" w:cs="Times New Roman"/>
          <w:sz w:val="24"/>
          <w:szCs w:val="24"/>
        </w:rPr>
        <w:t xml:space="preserve"> 2</w:t>
      </w:r>
      <w:r w:rsidRPr="008F5AC8">
        <w:rPr>
          <w:rFonts w:ascii="Times New Roman" w:hAnsi="Times New Roman" w:cs="Times New Roman"/>
          <w:sz w:val="24"/>
          <w:szCs w:val="24"/>
        </w:rPr>
        <w:t xml:space="preserve"> for comparisons), where the</w:t>
      </w:r>
      <w:r w:rsidR="00324BC6" w:rsidRPr="008F5AC8">
        <w:rPr>
          <w:rFonts w:ascii="Times New Roman" w:hAnsi="Times New Roman" w:cs="Times New Roman"/>
          <w:sz w:val="24"/>
          <w:szCs w:val="24"/>
        </w:rPr>
        <w:t xml:space="preserve"> music’s</w:t>
      </w:r>
      <w:r w:rsidRPr="008F5AC8">
        <w:rPr>
          <w:rFonts w:ascii="Times New Roman" w:hAnsi="Times New Roman" w:cs="Times New Roman"/>
          <w:sz w:val="24"/>
          <w:szCs w:val="24"/>
        </w:rPr>
        <w:t xml:space="preserve"> </w:t>
      </w:r>
      <w:r w:rsidRPr="008F5AC8">
        <w:rPr>
          <w:rFonts w:ascii="Times New Roman" w:hAnsi="Times New Roman" w:cs="Times New Roman"/>
          <w:i/>
          <w:sz w:val="24"/>
          <w:szCs w:val="24"/>
        </w:rPr>
        <w:t>scale and ambition</w:t>
      </w:r>
      <w:r w:rsidRPr="008F5AC8">
        <w:rPr>
          <w:rFonts w:ascii="Times New Roman" w:hAnsi="Times New Roman" w:cs="Times New Roman"/>
          <w:sz w:val="24"/>
          <w:szCs w:val="24"/>
        </w:rPr>
        <w:t xml:space="preserve"> </w:t>
      </w:r>
      <w:r w:rsidR="00324BC6" w:rsidRPr="008F5AC8">
        <w:rPr>
          <w:rFonts w:ascii="Times New Roman" w:hAnsi="Times New Roman" w:cs="Times New Roman"/>
          <w:sz w:val="24"/>
          <w:szCs w:val="24"/>
        </w:rPr>
        <w:t>(‘symphonic’, ‘complex’,</w:t>
      </w:r>
      <w:r w:rsidRPr="008F5AC8">
        <w:rPr>
          <w:rFonts w:ascii="Times New Roman" w:hAnsi="Times New Roman" w:cs="Times New Roman"/>
          <w:sz w:val="24"/>
          <w:szCs w:val="24"/>
        </w:rPr>
        <w:t xml:space="preserve"> with more ‘voices’</w:t>
      </w:r>
      <w:r w:rsidR="00324BC6" w:rsidRPr="008F5AC8">
        <w:rPr>
          <w:rFonts w:ascii="Times New Roman" w:hAnsi="Times New Roman" w:cs="Times New Roman"/>
          <w:sz w:val="24"/>
          <w:szCs w:val="24"/>
        </w:rPr>
        <w:t xml:space="preserve">, </w:t>
      </w:r>
      <w:r w:rsidRPr="008F5AC8">
        <w:rPr>
          <w:rFonts w:ascii="Times New Roman" w:hAnsi="Times New Roman" w:cs="Times New Roman"/>
          <w:sz w:val="24"/>
          <w:szCs w:val="24"/>
        </w:rPr>
        <w:t>longer</w:t>
      </w:r>
      <w:r w:rsidR="00324BC6" w:rsidRPr="008F5AC8">
        <w:rPr>
          <w:rFonts w:ascii="Times New Roman" w:hAnsi="Times New Roman" w:cs="Times New Roman"/>
          <w:sz w:val="24"/>
          <w:szCs w:val="24"/>
        </w:rPr>
        <w:t xml:space="preserve"> duration) as much as its style </w:t>
      </w:r>
      <w:r w:rsidRPr="008F5AC8">
        <w:rPr>
          <w:rFonts w:ascii="Times New Roman" w:hAnsi="Times New Roman" w:cs="Times New Roman"/>
          <w:sz w:val="24"/>
          <w:szCs w:val="24"/>
        </w:rPr>
        <w:t xml:space="preserve">is </w:t>
      </w:r>
      <w:r w:rsidR="00324BC6" w:rsidRPr="008F5AC8">
        <w:rPr>
          <w:rFonts w:ascii="Times New Roman" w:hAnsi="Times New Roman" w:cs="Times New Roman"/>
          <w:sz w:val="24"/>
          <w:szCs w:val="24"/>
        </w:rPr>
        <w:t>invoked</w:t>
      </w:r>
      <w:r w:rsidRPr="008F5AC8">
        <w:rPr>
          <w:rFonts w:ascii="Times New Roman" w:hAnsi="Times New Roman" w:cs="Times New Roman"/>
          <w:sz w:val="24"/>
          <w:szCs w:val="24"/>
        </w:rPr>
        <w:t xml:space="preserve"> </w:t>
      </w:r>
      <w:r w:rsidR="00324BC6" w:rsidRPr="008F5AC8">
        <w:rPr>
          <w:rFonts w:ascii="Times New Roman" w:hAnsi="Times New Roman" w:cs="Times New Roman"/>
          <w:sz w:val="24"/>
          <w:szCs w:val="24"/>
        </w:rPr>
        <w:t>to justify</w:t>
      </w:r>
      <w:r w:rsidRPr="008F5AC8">
        <w:rPr>
          <w:rFonts w:ascii="Times New Roman" w:hAnsi="Times New Roman" w:cs="Times New Roman"/>
          <w:sz w:val="24"/>
          <w:szCs w:val="24"/>
        </w:rPr>
        <w:t xml:space="preserve"> enhanced royalty payments. </w:t>
      </w:r>
      <w:r w:rsidR="00324BC6" w:rsidRPr="008F5AC8">
        <w:rPr>
          <w:rFonts w:ascii="Times New Roman" w:hAnsi="Times New Roman" w:cs="Times New Roman"/>
          <w:sz w:val="24"/>
          <w:szCs w:val="24"/>
        </w:rPr>
        <w:t>Indeed, the stylistic marker ‘classical’ is rarely used explicitly.</w:t>
      </w:r>
    </w:p>
    <w:p w:rsidR="00E42B96" w:rsidRPr="008F5AC8" w:rsidRDefault="00E42B96" w:rsidP="000F61C0">
      <w:pPr>
        <w:spacing w:after="0" w:line="240" w:lineRule="auto"/>
        <w:rPr>
          <w:rFonts w:ascii="Times New Roman" w:hAnsi="Times New Roman" w:cs="Times New Roman"/>
          <w:sz w:val="24"/>
          <w:szCs w:val="24"/>
        </w:rPr>
      </w:pPr>
    </w:p>
    <w:p w:rsidR="00E42B96" w:rsidRPr="008F5AC8" w:rsidRDefault="00324BC6" w:rsidP="000F61C0">
      <w:pPr>
        <w:spacing w:after="0" w:line="240" w:lineRule="auto"/>
        <w:rPr>
          <w:rFonts w:ascii="Times New Roman" w:hAnsi="Times New Roman" w:cs="Times New Roman"/>
          <w:sz w:val="24"/>
          <w:szCs w:val="24"/>
        </w:rPr>
      </w:pPr>
      <w:r w:rsidRPr="008F5AC8">
        <w:rPr>
          <w:rFonts w:ascii="Times New Roman" w:hAnsi="Times New Roman" w:cs="Times New Roman"/>
          <w:sz w:val="24"/>
          <w:szCs w:val="24"/>
        </w:rPr>
        <w:t>Framed in largely utilitarian terms, a 1978</w:t>
      </w:r>
      <w:r w:rsidR="00E42B96" w:rsidRPr="008F5AC8">
        <w:rPr>
          <w:rFonts w:ascii="Times New Roman" w:hAnsi="Times New Roman" w:cs="Times New Roman"/>
          <w:sz w:val="24"/>
          <w:szCs w:val="24"/>
        </w:rPr>
        <w:t xml:space="preserve"> article in the </w:t>
      </w:r>
      <w:r w:rsidR="00E42B96" w:rsidRPr="008F5AC8">
        <w:rPr>
          <w:rFonts w:ascii="Times New Roman" w:hAnsi="Times New Roman" w:cs="Times New Roman"/>
          <w:i/>
          <w:sz w:val="24"/>
          <w:szCs w:val="24"/>
        </w:rPr>
        <w:t xml:space="preserve">PRS Yearbook </w:t>
      </w:r>
      <w:r w:rsidRPr="008F5AC8">
        <w:rPr>
          <w:rFonts w:ascii="Times New Roman" w:hAnsi="Times New Roman" w:cs="Times New Roman"/>
          <w:sz w:val="24"/>
          <w:szCs w:val="24"/>
        </w:rPr>
        <w:t>defines</w:t>
      </w:r>
      <w:r w:rsidR="00E42B96" w:rsidRPr="008F5AC8">
        <w:rPr>
          <w:rFonts w:ascii="Times New Roman" w:hAnsi="Times New Roman" w:cs="Times New Roman"/>
          <w:sz w:val="24"/>
          <w:szCs w:val="24"/>
        </w:rPr>
        <w:t xml:space="preserve"> the </w:t>
      </w:r>
      <w:r w:rsidR="000B0BFE">
        <w:rPr>
          <w:rFonts w:ascii="Times New Roman" w:hAnsi="Times New Roman" w:cs="Times New Roman"/>
          <w:sz w:val="24"/>
          <w:szCs w:val="24"/>
        </w:rPr>
        <w:t>Classical (serious) Music Subsidy</w:t>
      </w:r>
      <w:r w:rsidR="00E713C9">
        <w:rPr>
          <w:rFonts w:ascii="Times New Roman" w:hAnsi="Times New Roman" w:cs="Times New Roman"/>
          <w:sz w:val="24"/>
          <w:szCs w:val="24"/>
        </w:rPr>
        <w:t xml:space="preserve"> and its rationale</w:t>
      </w:r>
      <w:r w:rsidRPr="008F5AC8">
        <w:rPr>
          <w:rFonts w:ascii="Times New Roman" w:hAnsi="Times New Roman" w:cs="Times New Roman"/>
          <w:sz w:val="24"/>
          <w:szCs w:val="24"/>
        </w:rPr>
        <w:t>:</w:t>
      </w:r>
    </w:p>
    <w:p w:rsidR="00E42B96" w:rsidRPr="008F5AC8" w:rsidRDefault="00E42B96" w:rsidP="000F61C0">
      <w:pPr>
        <w:spacing w:after="0" w:line="240" w:lineRule="auto"/>
        <w:rPr>
          <w:rFonts w:ascii="Times New Roman" w:hAnsi="Times New Roman" w:cs="Times New Roman"/>
          <w:sz w:val="24"/>
          <w:szCs w:val="24"/>
        </w:rPr>
      </w:pPr>
    </w:p>
    <w:p w:rsidR="00E42B96" w:rsidRPr="0027068E" w:rsidRDefault="00E42B96" w:rsidP="00324BC6">
      <w:pPr>
        <w:pStyle w:val="IndentedQuote"/>
      </w:pPr>
      <w:r w:rsidRPr="008F5AC8">
        <w:t>Performing Right Societies across the world generally accept th</w:t>
      </w:r>
      <w:r w:rsidR="00324BC6" w:rsidRPr="008F5AC8">
        <w:t xml:space="preserve">at, as the production of works </w:t>
      </w:r>
      <w:r w:rsidRPr="008F5AC8">
        <w:t xml:space="preserve">of serious music involves a far greater investment of time and labour on the part of their </w:t>
      </w:r>
      <w:r w:rsidRPr="008F5AC8">
        <w:tab/>
        <w:t>creators than most of the more popular forms of music, an</w:t>
      </w:r>
      <w:r w:rsidR="00324BC6" w:rsidRPr="008F5AC8">
        <w:t xml:space="preserve">d that as performances of such </w:t>
      </w:r>
      <w:r w:rsidRPr="008F5AC8">
        <w:t>works are relatively few and far between, it is appropriate t</w:t>
      </w:r>
      <w:r w:rsidR="00324BC6" w:rsidRPr="008F5AC8">
        <w:t xml:space="preserve">hat the societies should adopt </w:t>
      </w:r>
      <w:r w:rsidRPr="008F5AC8">
        <w:rPr>
          <w:i/>
        </w:rPr>
        <w:t>preferential forms of treatment</w:t>
      </w:r>
      <w:r w:rsidRPr="008F5AC8">
        <w:t xml:space="preserve"> for these works in their distributi</w:t>
      </w:r>
      <w:r w:rsidR="00324BC6" w:rsidRPr="008F5AC8">
        <w:t xml:space="preserve">on of royalties, both in order </w:t>
      </w:r>
      <w:r w:rsidRPr="0027068E">
        <w:t>adequately to remunerate the actual performances and also to encourag</w:t>
      </w:r>
      <w:r w:rsidR="00324BC6" w:rsidRPr="0027068E">
        <w:t xml:space="preserve">e the continued </w:t>
      </w:r>
      <w:r w:rsidRPr="0027068E">
        <w:t>creation of such works.</w:t>
      </w:r>
      <w:r w:rsidRPr="0027068E">
        <w:rPr>
          <w:rStyle w:val="FootnoteReference"/>
        </w:rPr>
        <w:footnoteReference w:id="24"/>
      </w:r>
      <w:r w:rsidRPr="0027068E">
        <w:t xml:space="preserve">  </w:t>
      </w:r>
    </w:p>
    <w:p w:rsidR="00E42B96" w:rsidRPr="0027068E" w:rsidRDefault="00E42B96" w:rsidP="000F61C0">
      <w:pPr>
        <w:spacing w:after="0" w:line="240" w:lineRule="auto"/>
        <w:rPr>
          <w:rFonts w:ascii="Times New Roman" w:hAnsi="Times New Roman" w:cs="Times New Roman"/>
          <w:sz w:val="24"/>
          <w:szCs w:val="24"/>
        </w:rPr>
      </w:pPr>
    </w:p>
    <w:p w:rsidR="00E42B96" w:rsidRPr="0027068E" w:rsidRDefault="00E42B96" w:rsidP="000F61C0">
      <w:pPr>
        <w:spacing w:after="0" w:line="240" w:lineRule="auto"/>
        <w:rPr>
          <w:rFonts w:ascii="Times New Roman" w:hAnsi="Times New Roman" w:cs="Times New Roman"/>
          <w:sz w:val="24"/>
          <w:szCs w:val="24"/>
        </w:rPr>
      </w:pPr>
      <w:r w:rsidRPr="0027068E">
        <w:rPr>
          <w:rFonts w:ascii="Times New Roman" w:hAnsi="Times New Roman" w:cs="Times New Roman"/>
          <w:sz w:val="24"/>
          <w:szCs w:val="24"/>
        </w:rPr>
        <w:t xml:space="preserve">Reference </w:t>
      </w:r>
      <w:r w:rsidR="008F5AC8" w:rsidRPr="0027068E">
        <w:rPr>
          <w:rFonts w:ascii="Times New Roman" w:hAnsi="Times New Roman" w:cs="Times New Roman"/>
          <w:sz w:val="24"/>
          <w:szCs w:val="24"/>
        </w:rPr>
        <w:t>follows</w:t>
      </w:r>
      <w:r w:rsidRPr="0027068E">
        <w:rPr>
          <w:rFonts w:ascii="Times New Roman" w:hAnsi="Times New Roman" w:cs="Times New Roman"/>
          <w:sz w:val="24"/>
          <w:szCs w:val="24"/>
        </w:rPr>
        <w:t xml:space="preserve"> to a </w:t>
      </w:r>
      <w:r w:rsidR="008F5AC8" w:rsidRPr="0027068E">
        <w:rPr>
          <w:rFonts w:ascii="Times New Roman" w:hAnsi="Times New Roman" w:cs="Times New Roman"/>
          <w:sz w:val="24"/>
          <w:szCs w:val="24"/>
        </w:rPr>
        <w:t xml:space="preserve">decision </w:t>
      </w:r>
      <w:r w:rsidRPr="0027068E">
        <w:rPr>
          <w:rFonts w:ascii="Times New Roman" w:hAnsi="Times New Roman" w:cs="Times New Roman"/>
          <w:sz w:val="24"/>
          <w:szCs w:val="24"/>
        </w:rPr>
        <w:t>to create a specific revenue pool for serious music concerts with ‘a reasonably substantial amount of revenue from other source</w:t>
      </w:r>
      <w:r w:rsidR="00051A16">
        <w:rPr>
          <w:rFonts w:ascii="Times New Roman" w:hAnsi="Times New Roman" w:cs="Times New Roman"/>
          <w:sz w:val="24"/>
          <w:szCs w:val="24"/>
        </w:rPr>
        <w:t>s</w:t>
      </w:r>
      <w:r w:rsidRPr="0027068E">
        <w:rPr>
          <w:rFonts w:ascii="Times New Roman" w:hAnsi="Times New Roman" w:cs="Times New Roman"/>
          <w:sz w:val="24"/>
          <w:szCs w:val="24"/>
        </w:rPr>
        <w:t xml:space="preserve"> to be added by way of subsidy.’</w:t>
      </w:r>
      <w:r w:rsidRPr="0027068E">
        <w:rPr>
          <w:rStyle w:val="FootnoteReference"/>
          <w:rFonts w:ascii="Times New Roman" w:hAnsi="Times New Roman" w:cs="Times New Roman"/>
          <w:sz w:val="24"/>
          <w:szCs w:val="24"/>
        </w:rPr>
        <w:footnoteReference w:id="25"/>
      </w:r>
      <w:r w:rsidRPr="0027068E">
        <w:rPr>
          <w:rFonts w:ascii="Times New Roman" w:hAnsi="Times New Roman" w:cs="Times New Roman"/>
          <w:sz w:val="24"/>
          <w:szCs w:val="24"/>
        </w:rPr>
        <w:t xml:space="preserve"> </w:t>
      </w:r>
      <w:r w:rsidR="00051A16">
        <w:rPr>
          <w:rFonts w:ascii="Times New Roman" w:hAnsi="Times New Roman" w:cs="Times New Roman"/>
          <w:sz w:val="24"/>
          <w:szCs w:val="24"/>
        </w:rPr>
        <w:t>In other words, licence revenues from all</w:t>
      </w:r>
      <w:r w:rsidR="000B0BFE">
        <w:rPr>
          <w:rFonts w:ascii="Times New Roman" w:hAnsi="Times New Roman" w:cs="Times New Roman"/>
          <w:sz w:val="24"/>
          <w:szCs w:val="24"/>
        </w:rPr>
        <w:t xml:space="preserve"> serious/classical music concerts in a given year </w:t>
      </w:r>
      <w:r w:rsidR="00051A16">
        <w:rPr>
          <w:rFonts w:ascii="Times New Roman" w:hAnsi="Times New Roman" w:cs="Times New Roman"/>
          <w:sz w:val="24"/>
          <w:szCs w:val="24"/>
        </w:rPr>
        <w:t>were paid into the same pot, topped up with general revenue so that the distributable amount was more than 100% of gross collections, then divided up into “points” with fixed values for distribution purposes</w:t>
      </w:r>
      <w:r w:rsidR="003916F4">
        <w:rPr>
          <w:rFonts w:ascii="Times New Roman" w:hAnsi="Times New Roman" w:cs="Times New Roman"/>
          <w:sz w:val="24"/>
          <w:szCs w:val="24"/>
        </w:rPr>
        <w:t>, weighted exponentially</w:t>
      </w:r>
      <w:r w:rsidR="000529D7">
        <w:rPr>
          <w:rFonts w:ascii="Times New Roman" w:hAnsi="Times New Roman" w:cs="Times New Roman"/>
          <w:sz w:val="24"/>
          <w:szCs w:val="24"/>
        </w:rPr>
        <w:t xml:space="preserve"> towards longer works and larger forces</w:t>
      </w:r>
      <w:r w:rsidR="00051A16">
        <w:rPr>
          <w:rFonts w:ascii="Times New Roman" w:hAnsi="Times New Roman" w:cs="Times New Roman"/>
          <w:sz w:val="24"/>
          <w:szCs w:val="24"/>
        </w:rPr>
        <w:t>.</w:t>
      </w:r>
      <w:r w:rsidR="000B0BFE">
        <w:rPr>
          <w:rFonts w:ascii="Times New Roman" w:hAnsi="Times New Roman" w:cs="Times New Roman"/>
          <w:sz w:val="24"/>
          <w:szCs w:val="24"/>
        </w:rPr>
        <w:t xml:space="preserve"> </w:t>
      </w:r>
      <w:r w:rsidR="008F5AC8" w:rsidRPr="0027068E">
        <w:rPr>
          <w:rFonts w:ascii="Times New Roman" w:hAnsi="Times New Roman" w:cs="Times New Roman"/>
          <w:sz w:val="24"/>
          <w:szCs w:val="24"/>
        </w:rPr>
        <w:t>C</w:t>
      </w:r>
      <w:r w:rsidRPr="0027068E">
        <w:rPr>
          <w:rFonts w:ascii="Times New Roman" w:hAnsi="Times New Roman" w:cs="Times New Roman"/>
          <w:sz w:val="24"/>
          <w:szCs w:val="24"/>
        </w:rPr>
        <w:t xml:space="preserve">lassical publishers and composers </w:t>
      </w:r>
      <w:r w:rsidR="00051A16">
        <w:rPr>
          <w:rFonts w:ascii="Times New Roman" w:hAnsi="Times New Roman" w:cs="Times New Roman"/>
          <w:sz w:val="24"/>
          <w:szCs w:val="24"/>
        </w:rPr>
        <w:t>benefitted</w:t>
      </w:r>
      <w:r w:rsidR="008F5AC8" w:rsidRPr="0027068E">
        <w:rPr>
          <w:rFonts w:ascii="Times New Roman" w:hAnsi="Times New Roman" w:cs="Times New Roman"/>
          <w:sz w:val="24"/>
          <w:szCs w:val="24"/>
        </w:rPr>
        <w:t xml:space="preserve"> not only through the subsidy,</w:t>
      </w:r>
      <w:r w:rsidR="003916F4">
        <w:rPr>
          <w:rFonts w:ascii="Times New Roman" w:hAnsi="Times New Roman" w:cs="Times New Roman"/>
          <w:sz w:val="24"/>
          <w:szCs w:val="24"/>
        </w:rPr>
        <w:t xml:space="preserve"> then,</w:t>
      </w:r>
      <w:r w:rsidR="008F5AC8" w:rsidRPr="0027068E">
        <w:rPr>
          <w:rFonts w:ascii="Times New Roman" w:hAnsi="Times New Roman" w:cs="Times New Roman"/>
          <w:sz w:val="24"/>
          <w:szCs w:val="24"/>
        </w:rPr>
        <w:t xml:space="preserve"> but also because</w:t>
      </w:r>
      <w:r w:rsidR="003916F4">
        <w:rPr>
          <w:rFonts w:ascii="Times New Roman" w:hAnsi="Times New Roman" w:cs="Times New Roman"/>
          <w:sz w:val="24"/>
          <w:szCs w:val="24"/>
        </w:rPr>
        <w:t xml:space="preserve"> of the pooling (which made royalties predictable) and weighting towards the more labour-intensive compositions</w:t>
      </w:r>
      <w:r w:rsidR="008F5AC8" w:rsidRPr="0027068E">
        <w:rPr>
          <w:rFonts w:ascii="Times New Roman" w:hAnsi="Times New Roman" w:cs="Times New Roman"/>
          <w:sz w:val="24"/>
          <w:szCs w:val="24"/>
        </w:rPr>
        <w:t xml:space="preserve">. </w:t>
      </w:r>
      <w:r w:rsidR="003F23E2">
        <w:rPr>
          <w:rFonts w:ascii="Times New Roman" w:hAnsi="Times New Roman" w:cs="Times New Roman"/>
          <w:sz w:val="24"/>
          <w:szCs w:val="24"/>
        </w:rPr>
        <w:t>I</w:t>
      </w:r>
      <w:r w:rsidRPr="0027068E">
        <w:rPr>
          <w:rFonts w:ascii="Times New Roman" w:hAnsi="Times New Roman" w:cs="Times New Roman"/>
          <w:sz w:val="24"/>
          <w:szCs w:val="24"/>
        </w:rPr>
        <w:t xml:space="preserve">nstrumentation was not </w:t>
      </w:r>
      <w:proofErr w:type="gramStart"/>
      <w:r w:rsidRPr="0027068E">
        <w:rPr>
          <w:rFonts w:ascii="Times New Roman" w:hAnsi="Times New Roman" w:cs="Times New Roman"/>
          <w:sz w:val="24"/>
          <w:szCs w:val="24"/>
        </w:rPr>
        <w:t>taken into</w:t>
      </w:r>
      <w:r w:rsidR="00051A16">
        <w:rPr>
          <w:rFonts w:ascii="Times New Roman" w:hAnsi="Times New Roman" w:cs="Times New Roman"/>
          <w:sz w:val="24"/>
          <w:szCs w:val="24"/>
        </w:rPr>
        <w:t xml:space="preserve"> account</w:t>
      </w:r>
      <w:proofErr w:type="gramEnd"/>
      <w:r w:rsidR="00051A16">
        <w:rPr>
          <w:rFonts w:ascii="Times New Roman" w:hAnsi="Times New Roman" w:cs="Times New Roman"/>
          <w:sz w:val="24"/>
          <w:szCs w:val="24"/>
        </w:rPr>
        <w:t xml:space="preserve"> in allocating royalty </w:t>
      </w:r>
      <w:r w:rsidRPr="0027068E">
        <w:rPr>
          <w:rFonts w:ascii="Times New Roman" w:hAnsi="Times New Roman" w:cs="Times New Roman"/>
          <w:sz w:val="24"/>
          <w:szCs w:val="24"/>
        </w:rPr>
        <w:t>poi</w:t>
      </w:r>
      <w:r w:rsidR="00051A16">
        <w:rPr>
          <w:rFonts w:ascii="Times New Roman" w:hAnsi="Times New Roman" w:cs="Times New Roman"/>
          <w:sz w:val="24"/>
          <w:szCs w:val="24"/>
        </w:rPr>
        <w:t>nts</w:t>
      </w:r>
      <w:r w:rsidRPr="0027068E">
        <w:rPr>
          <w:rFonts w:ascii="Times New Roman" w:hAnsi="Times New Roman" w:cs="Times New Roman"/>
          <w:sz w:val="24"/>
          <w:szCs w:val="24"/>
        </w:rPr>
        <w:t xml:space="preserve"> for radio and television broadcasts,</w:t>
      </w:r>
      <w:r w:rsidR="003F23E2">
        <w:rPr>
          <w:rFonts w:ascii="Times New Roman" w:hAnsi="Times New Roman" w:cs="Times New Roman"/>
          <w:sz w:val="24"/>
          <w:szCs w:val="24"/>
        </w:rPr>
        <w:t xml:space="preserve"> but</w:t>
      </w:r>
      <w:r w:rsidRPr="0027068E">
        <w:rPr>
          <w:rFonts w:ascii="Times New Roman" w:hAnsi="Times New Roman" w:cs="Times New Roman"/>
          <w:sz w:val="24"/>
          <w:szCs w:val="24"/>
        </w:rPr>
        <w:t xml:space="preserve"> longer pieces were rewarded</w:t>
      </w:r>
      <w:r w:rsidR="0027068E" w:rsidRPr="0027068E">
        <w:rPr>
          <w:rFonts w:ascii="Times New Roman" w:hAnsi="Times New Roman" w:cs="Times New Roman"/>
          <w:sz w:val="24"/>
          <w:szCs w:val="24"/>
        </w:rPr>
        <w:t xml:space="preserve"> with a higher rate per minute</w:t>
      </w:r>
      <w:r w:rsidR="003F23E2">
        <w:rPr>
          <w:rFonts w:ascii="Times New Roman" w:hAnsi="Times New Roman" w:cs="Times New Roman"/>
          <w:sz w:val="24"/>
          <w:szCs w:val="24"/>
        </w:rPr>
        <w:t xml:space="preserve"> (</w:t>
      </w:r>
      <w:r w:rsidR="001D73BF" w:rsidRPr="001D73BF">
        <w:rPr>
          <w:rFonts w:ascii="Times New Roman" w:hAnsi="Times New Roman" w:cs="Times New Roman"/>
          <w:sz w:val="24"/>
          <w:szCs w:val="24"/>
        </w:rPr>
        <w:t>“</w:t>
      </w:r>
      <w:r w:rsidR="003F23E2">
        <w:rPr>
          <w:rFonts w:ascii="Times New Roman" w:hAnsi="Times New Roman" w:cs="Times New Roman"/>
          <w:sz w:val="24"/>
          <w:szCs w:val="24"/>
        </w:rPr>
        <w:t>bonus for length</w:t>
      </w:r>
      <w:r w:rsidR="001D73BF" w:rsidRPr="001D73BF">
        <w:rPr>
          <w:rFonts w:ascii="Times New Roman" w:hAnsi="Times New Roman" w:cs="Times New Roman"/>
          <w:sz w:val="24"/>
          <w:szCs w:val="24"/>
        </w:rPr>
        <w:t>”</w:t>
      </w:r>
      <w:r w:rsidR="003F23E2">
        <w:rPr>
          <w:rFonts w:ascii="Times New Roman" w:hAnsi="Times New Roman" w:cs="Times New Roman"/>
          <w:sz w:val="24"/>
          <w:szCs w:val="24"/>
        </w:rPr>
        <w:t>)</w:t>
      </w:r>
      <w:r w:rsidR="003916F4">
        <w:rPr>
          <w:rFonts w:ascii="Times New Roman" w:hAnsi="Times New Roman" w:cs="Times New Roman"/>
          <w:sz w:val="24"/>
          <w:szCs w:val="24"/>
        </w:rPr>
        <w:t>, in accordance with</w:t>
      </w:r>
      <w:r w:rsidR="000529D7">
        <w:rPr>
          <w:rFonts w:ascii="Times New Roman" w:hAnsi="Times New Roman" w:cs="Times New Roman"/>
          <w:sz w:val="24"/>
          <w:szCs w:val="24"/>
        </w:rPr>
        <w:t xml:space="preserve"> the CISAC principle outlined</w:t>
      </w:r>
      <w:r w:rsidR="009633A6">
        <w:rPr>
          <w:rFonts w:ascii="Times New Roman" w:hAnsi="Times New Roman" w:cs="Times New Roman"/>
          <w:sz w:val="24"/>
          <w:szCs w:val="24"/>
        </w:rPr>
        <w:t xml:space="preserve"> by Ehrlich</w:t>
      </w:r>
      <w:r w:rsidR="000529D7">
        <w:rPr>
          <w:rFonts w:ascii="Times New Roman" w:hAnsi="Times New Roman" w:cs="Times New Roman"/>
          <w:sz w:val="24"/>
          <w:szCs w:val="24"/>
        </w:rPr>
        <w:t xml:space="preserve"> above</w:t>
      </w:r>
      <w:r w:rsidR="0027068E" w:rsidRPr="0027068E">
        <w:rPr>
          <w:rFonts w:ascii="Times New Roman" w:hAnsi="Times New Roman" w:cs="Times New Roman"/>
          <w:sz w:val="24"/>
          <w:szCs w:val="24"/>
        </w:rPr>
        <w:t>.</w:t>
      </w:r>
      <w:r w:rsidRPr="0027068E">
        <w:rPr>
          <w:rStyle w:val="FootnoteReference"/>
          <w:rFonts w:ascii="Times New Roman" w:hAnsi="Times New Roman" w:cs="Times New Roman"/>
          <w:sz w:val="24"/>
          <w:szCs w:val="24"/>
        </w:rPr>
        <w:footnoteReference w:id="26"/>
      </w:r>
      <w:r w:rsidRPr="0027068E">
        <w:rPr>
          <w:rFonts w:ascii="Times New Roman" w:hAnsi="Times New Roman" w:cs="Times New Roman"/>
          <w:sz w:val="24"/>
          <w:szCs w:val="24"/>
        </w:rPr>
        <w:t xml:space="preserve">  </w:t>
      </w:r>
    </w:p>
    <w:p w:rsidR="00E42B96" w:rsidRPr="008F5AC8" w:rsidRDefault="00E42B96" w:rsidP="000F61C0">
      <w:pPr>
        <w:spacing w:after="0" w:line="240" w:lineRule="auto"/>
        <w:rPr>
          <w:rFonts w:ascii="Times New Roman" w:hAnsi="Times New Roman" w:cs="Times New Roman"/>
          <w:color w:val="0000FF"/>
          <w:sz w:val="24"/>
          <w:szCs w:val="24"/>
        </w:rPr>
      </w:pPr>
      <w:r w:rsidRPr="008F5AC8">
        <w:rPr>
          <w:rFonts w:ascii="Times New Roman" w:hAnsi="Times New Roman" w:cs="Times New Roman"/>
          <w:color w:val="0000FF"/>
          <w:sz w:val="24"/>
          <w:szCs w:val="24"/>
        </w:rPr>
        <w:t xml:space="preserve">        </w:t>
      </w:r>
    </w:p>
    <w:p w:rsidR="00E42B96" w:rsidRPr="003F6769" w:rsidRDefault="0027068E" w:rsidP="000F61C0">
      <w:pPr>
        <w:spacing w:after="0" w:line="240" w:lineRule="auto"/>
        <w:rPr>
          <w:rFonts w:ascii="Times New Roman" w:hAnsi="Times New Roman" w:cs="Times New Roman"/>
          <w:sz w:val="24"/>
          <w:szCs w:val="24"/>
        </w:rPr>
      </w:pPr>
      <w:r w:rsidRPr="0027068E">
        <w:rPr>
          <w:rFonts w:ascii="Times New Roman" w:hAnsi="Times New Roman" w:cs="Times New Roman"/>
          <w:sz w:val="24"/>
          <w:szCs w:val="24"/>
        </w:rPr>
        <w:t>How this</w:t>
      </w:r>
      <w:r w:rsidR="00E42B96" w:rsidRPr="0027068E">
        <w:rPr>
          <w:rFonts w:ascii="Times New Roman" w:hAnsi="Times New Roman" w:cs="Times New Roman"/>
          <w:sz w:val="24"/>
          <w:szCs w:val="24"/>
        </w:rPr>
        <w:t xml:space="preserve"> dispensation disintegrated is a function of general cultural change and specific events</w:t>
      </w:r>
      <w:r w:rsidRPr="0027068E">
        <w:rPr>
          <w:rFonts w:ascii="Times New Roman" w:hAnsi="Times New Roman" w:cs="Times New Roman"/>
          <w:sz w:val="24"/>
          <w:szCs w:val="24"/>
        </w:rPr>
        <w:t xml:space="preserve"> in the 1990s</w:t>
      </w:r>
      <w:r w:rsidR="00E42B96" w:rsidRPr="0027068E">
        <w:rPr>
          <w:rFonts w:ascii="Times New Roman" w:hAnsi="Times New Roman" w:cs="Times New Roman"/>
          <w:sz w:val="24"/>
          <w:szCs w:val="24"/>
        </w:rPr>
        <w:t xml:space="preserve">. </w:t>
      </w:r>
      <w:r w:rsidRPr="0027068E">
        <w:rPr>
          <w:rFonts w:ascii="Times New Roman" w:hAnsi="Times New Roman" w:cs="Times New Roman"/>
          <w:sz w:val="24"/>
          <w:szCs w:val="24"/>
        </w:rPr>
        <w:t>T</w:t>
      </w:r>
      <w:r w:rsidR="00E42B96" w:rsidRPr="0027068E">
        <w:rPr>
          <w:rFonts w:ascii="Times New Roman" w:hAnsi="Times New Roman" w:cs="Times New Roman"/>
          <w:sz w:val="24"/>
          <w:szCs w:val="24"/>
        </w:rPr>
        <w:t xml:space="preserve">he </w:t>
      </w:r>
      <w:r w:rsidRPr="0027068E">
        <w:rPr>
          <w:rFonts w:ascii="Times New Roman" w:hAnsi="Times New Roman" w:cs="Times New Roman"/>
          <w:sz w:val="24"/>
          <w:szCs w:val="24"/>
        </w:rPr>
        <w:t>previous decade</w:t>
      </w:r>
      <w:r w:rsidR="00E42B96" w:rsidRPr="0027068E">
        <w:rPr>
          <w:rFonts w:ascii="Times New Roman" w:hAnsi="Times New Roman" w:cs="Times New Roman"/>
          <w:sz w:val="24"/>
          <w:szCs w:val="24"/>
        </w:rPr>
        <w:t xml:space="preserve"> saw publishing and recording companies incorporated into global conglomerates, invariably dominated by p</w:t>
      </w:r>
      <w:r w:rsidRPr="0027068E">
        <w:rPr>
          <w:rFonts w:ascii="Times New Roman" w:hAnsi="Times New Roman" w:cs="Times New Roman"/>
          <w:sz w:val="24"/>
          <w:szCs w:val="24"/>
        </w:rPr>
        <w:t xml:space="preserve">op and other commercial </w:t>
      </w:r>
      <w:proofErr w:type="spellStart"/>
      <w:r w:rsidRPr="0027068E">
        <w:rPr>
          <w:rFonts w:ascii="Times New Roman" w:hAnsi="Times New Roman" w:cs="Times New Roman"/>
          <w:sz w:val="24"/>
          <w:szCs w:val="24"/>
        </w:rPr>
        <w:t>musics</w:t>
      </w:r>
      <w:proofErr w:type="spellEnd"/>
      <w:r w:rsidRPr="0027068E">
        <w:rPr>
          <w:rFonts w:ascii="Times New Roman" w:hAnsi="Times New Roman" w:cs="Times New Roman"/>
          <w:sz w:val="24"/>
          <w:szCs w:val="24"/>
        </w:rPr>
        <w:t xml:space="preserve"> and empowering</w:t>
      </w:r>
      <w:r w:rsidR="00E42B96" w:rsidRPr="0027068E">
        <w:rPr>
          <w:rFonts w:ascii="Times New Roman" w:hAnsi="Times New Roman" w:cs="Times New Roman"/>
          <w:sz w:val="24"/>
          <w:szCs w:val="24"/>
        </w:rPr>
        <w:t xml:space="preserve"> these “majors” within the PRS. </w:t>
      </w:r>
      <w:r w:rsidRPr="0027068E">
        <w:rPr>
          <w:rFonts w:ascii="Times New Roman" w:hAnsi="Times New Roman" w:cs="Times New Roman"/>
          <w:sz w:val="24"/>
          <w:szCs w:val="24"/>
        </w:rPr>
        <w:t>As</w:t>
      </w:r>
      <w:r w:rsidR="00E42B96" w:rsidRPr="0027068E">
        <w:rPr>
          <w:rFonts w:ascii="Times New Roman" w:hAnsi="Times New Roman" w:cs="Times New Roman"/>
          <w:sz w:val="24"/>
          <w:szCs w:val="24"/>
        </w:rPr>
        <w:t xml:space="preserve"> Andrew Potter, then Chairman of </w:t>
      </w:r>
      <w:r w:rsidR="00E42B96" w:rsidRPr="0027068E">
        <w:rPr>
          <w:rFonts w:ascii="Times New Roman" w:hAnsi="Times New Roman" w:cs="Times New Roman"/>
          <w:sz w:val="24"/>
          <w:szCs w:val="24"/>
        </w:rPr>
        <w:lastRenderedPageBreak/>
        <w:t>the Society</w:t>
      </w:r>
      <w:r w:rsidRPr="0027068E">
        <w:rPr>
          <w:rFonts w:ascii="Times New Roman" w:hAnsi="Times New Roman" w:cs="Times New Roman"/>
          <w:sz w:val="24"/>
          <w:szCs w:val="24"/>
        </w:rPr>
        <w:t>, remarked</w:t>
      </w:r>
      <w:r w:rsidR="00E42B96" w:rsidRPr="0027068E">
        <w:rPr>
          <w:rFonts w:ascii="Times New Roman" w:hAnsi="Times New Roman" w:cs="Times New Roman"/>
          <w:sz w:val="24"/>
          <w:szCs w:val="24"/>
        </w:rPr>
        <w:t>: ‘PRS stopped being a gentleman’s club and became a business.’</w:t>
      </w:r>
      <w:r w:rsidR="00E42B96" w:rsidRPr="0027068E">
        <w:rPr>
          <w:rStyle w:val="FootnoteReference"/>
          <w:rFonts w:ascii="Times New Roman" w:hAnsi="Times New Roman" w:cs="Times New Roman"/>
          <w:sz w:val="24"/>
          <w:szCs w:val="24"/>
        </w:rPr>
        <w:footnoteReference w:id="27"/>
      </w:r>
      <w:r w:rsidR="00E42B96" w:rsidRPr="0027068E">
        <w:rPr>
          <w:rFonts w:ascii="Times New Roman" w:hAnsi="Times New Roman" w:cs="Times New Roman"/>
          <w:sz w:val="24"/>
          <w:szCs w:val="24"/>
        </w:rPr>
        <w:t xml:space="preserve"> Signs of change are </w:t>
      </w:r>
      <w:r w:rsidRPr="0027068E">
        <w:rPr>
          <w:rFonts w:ascii="Times New Roman" w:hAnsi="Times New Roman" w:cs="Times New Roman"/>
          <w:sz w:val="24"/>
          <w:szCs w:val="24"/>
        </w:rPr>
        <w:t>found</w:t>
      </w:r>
      <w:r w:rsidR="00E42B96" w:rsidRPr="0027068E">
        <w:rPr>
          <w:rFonts w:ascii="Times New Roman" w:hAnsi="Times New Roman" w:cs="Times New Roman"/>
          <w:sz w:val="24"/>
          <w:szCs w:val="24"/>
        </w:rPr>
        <w:t xml:space="preserve"> in </w:t>
      </w:r>
      <w:r w:rsidRPr="0027068E">
        <w:rPr>
          <w:rFonts w:ascii="Times New Roman" w:hAnsi="Times New Roman" w:cs="Times New Roman"/>
          <w:sz w:val="24"/>
          <w:szCs w:val="24"/>
        </w:rPr>
        <w:t>the 1988/8</w:t>
      </w:r>
      <w:r w:rsidR="00E42B96" w:rsidRPr="0027068E">
        <w:rPr>
          <w:rFonts w:ascii="Times New Roman" w:hAnsi="Times New Roman" w:cs="Times New Roman"/>
          <w:sz w:val="24"/>
          <w:szCs w:val="24"/>
        </w:rPr>
        <w:t xml:space="preserve">9 </w:t>
      </w:r>
      <w:r w:rsidRPr="0027068E">
        <w:rPr>
          <w:rFonts w:ascii="Times New Roman" w:hAnsi="Times New Roman" w:cs="Times New Roman"/>
          <w:i/>
          <w:sz w:val="24"/>
          <w:szCs w:val="24"/>
        </w:rPr>
        <w:t>PRS Y</w:t>
      </w:r>
      <w:r w:rsidR="00E42B96" w:rsidRPr="0027068E">
        <w:rPr>
          <w:rFonts w:ascii="Times New Roman" w:hAnsi="Times New Roman" w:cs="Times New Roman"/>
          <w:i/>
          <w:sz w:val="24"/>
          <w:szCs w:val="24"/>
        </w:rPr>
        <w:t>earbook</w:t>
      </w:r>
      <w:r w:rsidR="00E42B96" w:rsidRPr="0027068E">
        <w:rPr>
          <w:rFonts w:ascii="Times New Roman" w:hAnsi="Times New Roman" w:cs="Times New Roman"/>
          <w:sz w:val="24"/>
          <w:szCs w:val="24"/>
        </w:rPr>
        <w:t xml:space="preserve">, which </w:t>
      </w:r>
      <w:r w:rsidR="00F81247">
        <w:rPr>
          <w:rFonts w:ascii="Times New Roman" w:hAnsi="Times New Roman" w:cs="Times New Roman"/>
          <w:sz w:val="24"/>
          <w:szCs w:val="24"/>
        </w:rPr>
        <w:t>described</w:t>
      </w:r>
      <w:r w:rsidR="00E42B96" w:rsidRPr="0027068E">
        <w:rPr>
          <w:rFonts w:ascii="Times New Roman" w:hAnsi="Times New Roman" w:cs="Times New Roman"/>
          <w:sz w:val="24"/>
          <w:szCs w:val="24"/>
        </w:rPr>
        <w:t xml:space="preserve"> the abolition of royalty weighting according </w:t>
      </w:r>
      <w:r w:rsidR="00F81247">
        <w:rPr>
          <w:rFonts w:ascii="Times New Roman" w:hAnsi="Times New Roman" w:cs="Times New Roman"/>
          <w:sz w:val="24"/>
          <w:szCs w:val="24"/>
        </w:rPr>
        <w:t>to instrumentation, and declared</w:t>
      </w:r>
      <w:r w:rsidR="00E42B96" w:rsidRPr="0027068E">
        <w:rPr>
          <w:rFonts w:ascii="Times New Roman" w:hAnsi="Times New Roman" w:cs="Times New Roman"/>
          <w:sz w:val="24"/>
          <w:szCs w:val="24"/>
        </w:rPr>
        <w:t xml:space="preserve"> that a wider range of performances would benefit from subsidy via a new ‘semi-classical’ category.</w:t>
      </w:r>
      <w:r w:rsidR="00E42B96" w:rsidRPr="0027068E">
        <w:rPr>
          <w:rStyle w:val="FootnoteReference"/>
          <w:rFonts w:ascii="Times New Roman" w:hAnsi="Times New Roman" w:cs="Times New Roman"/>
          <w:sz w:val="24"/>
          <w:szCs w:val="24"/>
        </w:rPr>
        <w:footnoteReference w:id="28"/>
      </w:r>
      <w:r w:rsidR="00E42B96" w:rsidRPr="0027068E">
        <w:rPr>
          <w:rFonts w:ascii="Times New Roman" w:hAnsi="Times New Roman" w:cs="Times New Roman"/>
          <w:sz w:val="24"/>
          <w:szCs w:val="24"/>
        </w:rPr>
        <w:t xml:space="preserve"> </w:t>
      </w:r>
      <w:r w:rsidRPr="0027068E">
        <w:rPr>
          <w:rFonts w:ascii="Times New Roman" w:hAnsi="Times New Roman" w:cs="Times New Roman"/>
          <w:sz w:val="24"/>
          <w:szCs w:val="24"/>
        </w:rPr>
        <w:t>A</w:t>
      </w:r>
      <w:r w:rsidR="00332244">
        <w:rPr>
          <w:rFonts w:ascii="Times New Roman" w:hAnsi="Times New Roman" w:cs="Times New Roman"/>
          <w:sz w:val="24"/>
          <w:szCs w:val="24"/>
        </w:rPr>
        <w:t xml:space="preserve"> review of the broadcasting bonus for length</w:t>
      </w:r>
      <w:r w:rsidR="000529D7">
        <w:rPr>
          <w:rFonts w:ascii="Times New Roman" w:hAnsi="Times New Roman" w:cs="Times New Roman"/>
          <w:sz w:val="24"/>
          <w:szCs w:val="24"/>
        </w:rPr>
        <w:t xml:space="preserve"> multiplier</w:t>
      </w:r>
      <w:r w:rsidR="00E42B96" w:rsidRPr="0027068E">
        <w:rPr>
          <w:rFonts w:ascii="Times New Roman" w:hAnsi="Times New Roman" w:cs="Times New Roman"/>
          <w:sz w:val="24"/>
          <w:szCs w:val="24"/>
        </w:rPr>
        <w:t xml:space="preserve"> </w:t>
      </w:r>
      <w:r w:rsidRPr="0027068E">
        <w:rPr>
          <w:rFonts w:ascii="Times New Roman" w:hAnsi="Times New Roman" w:cs="Times New Roman"/>
          <w:sz w:val="24"/>
          <w:szCs w:val="24"/>
        </w:rPr>
        <w:t>was also</w:t>
      </w:r>
      <w:r w:rsidR="00E42B96" w:rsidRPr="0027068E">
        <w:rPr>
          <w:rFonts w:ascii="Times New Roman" w:hAnsi="Times New Roman" w:cs="Times New Roman"/>
          <w:sz w:val="24"/>
          <w:szCs w:val="24"/>
        </w:rPr>
        <w:t xml:space="preserve"> </w:t>
      </w:r>
      <w:r w:rsidR="00E42B96" w:rsidRPr="00DE3F76">
        <w:rPr>
          <w:rFonts w:ascii="Times New Roman" w:hAnsi="Times New Roman" w:cs="Times New Roman"/>
          <w:sz w:val="24"/>
          <w:szCs w:val="24"/>
        </w:rPr>
        <w:t xml:space="preserve">announced, while </w:t>
      </w:r>
      <w:r w:rsidR="00B17705" w:rsidRPr="00DE3F76">
        <w:rPr>
          <w:rFonts w:ascii="Times New Roman" w:hAnsi="Times New Roman" w:cs="Times New Roman"/>
          <w:sz w:val="24"/>
          <w:szCs w:val="24"/>
        </w:rPr>
        <w:t>additional</w:t>
      </w:r>
      <w:r w:rsidR="00E42B96" w:rsidRPr="00DE3F76">
        <w:rPr>
          <w:rFonts w:ascii="Times New Roman" w:hAnsi="Times New Roman" w:cs="Times New Roman"/>
          <w:sz w:val="24"/>
          <w:szCs w:val="24"/>
        </w:rPr>
        <w:t xml:space="preserve"> notes </w:t>
      </w:r>
      <w:r w:rsidR="00B17705" w:rsidRPr="00DE3F76">
        <w:rPr>
          <w:rFonts w:ascii="Times New Roman" w:hAnsi="Times New Roman" w:cs="Times New Roman"/>
          <w:sz w:val="24"/>
          <w:szCs w:val="24"/>
        </w:rPr>
        <w:t>made the pointed observation</w:t>
      </w:r>
      <w:r w:rsidR="00E42B96" w:rsidRPr="00DE3F76">
        <w:rPr>
          <w:rFonts w:ascii="Times New Roman" w:hAnsi="Times New Roman" w:cs="Times New Roman"/>
          <w:sz w:val="24"/>
          <w:szCs w:val="24"/>
        </w:rPr>
        <w:t xml:space="preserve"> that 1987</w:t>
      </w:r>
      <w:r w:rsidR="00B17705" w:rsidRPr="00DE3F76">
        <w:rPr>
          <w:rFonts w:ascii="Times New Roman" w:hAnsi="Times New Roman" w:cs="Times New Roman"/>
          <w:sz w:val="24"/>
          <w:szCs w:val="24"/>
        </w:rPr>
        <w:t xml:space="preserve"> had</w:t>
      </w:r>
      <w:r w:rsidR="00E42B96" w:rsidRPr="00DE3F76">
        <w:rPr>
          <w:rFonts w:ascii="Times New Roman" w:hAnsi="Times New Roman" w:cs="Times New Roman"/>
          <w:sz w:val="24"/>
          <w:szCs w:val="24"/>
        </w:rPr>
        <w:t xml:space="preserve"> ‘produced payments that were disproportionate in relation to those [payments] applicable to larger [presumably popular] ones’.</w:t>
      </w:r>
      <w:r w:rsidR="00B17705" w:rsidRPr="00DE3F76">
        <w:rPr>
          <w:rStyle w:val="FootnoteReference"/>
          <w:rFonts w:ascii="Times New Roman" w:hAnsi="Times New Roman" w:cs="Times New Roman"/>
          <w:sz w:val="24"/>
          <w:szCs w:val="24"/>
        </w:rPr>
        <w:footnoteReference w:id="29"/>
      </w:r>
      <w:r w:rsidR="00E42B96" w:rsidRPr="00DE3F76">
        <w:rPr>
          <w:rFonts w:ascii="Times New Roman" w:hAnsi="Times New Roman" w:cs="Times New Roman"/>
          <w:sz w:val="24"/>
          <w:szCs w:val="24"/>
        </w:rPr>
        <w:t xml:space="preserve"> </w:t>
      </w:r>
      <w:r w:rsidR="00051A16">
        <w:rPr>
          <w:rFonts w:ascii="Times New Roman" w:hAnsi="Times New Roman" w:cs="Times New Roman"/>
          <w:sz w:val="24"/>
          <w:szCs w:val="24"/>
        </w:rPr>
        <w:t>Significantly</w:t>
      </w:r>
      <w:r w:rsidR="00E42B96" w:rsidRPr="00DE3F76">
        <w:rPr>
          <w:rFonts w:ascii="Times New Roman" w:hAnsi="Times New Roman" w:cs="Times New Roman"/>
          <w:sz w:val="24"/>
          <w:szCs w:val="24"/>
        </w:rPr>
        <w:t>, the more ne</w:t>
      </w:r>
      <w:r w:rsidR="00DE3F76" w:rsidRPr="00DE3F76">
        <w:rPr>
          <w:rFonts w:ascii="Times New Roman" w:hAnsi="Times New Roman" w:cs="Times New Roman"/>
          <w:sz w:val="24"/>
          <w:szCs w:val="24"/>
        </w:rPr>
        <w:t>utral term “serious music”</w:t>
      </w:r>
      <w:r w:rsidR="00E42B96" w:rsidRPr="00DE3F76">
        <w:rPr>
          <w:rFonts w:ascii="Times New Roman" w:hAnsi="Times New Roman" w:cs="Times New Roman"/>
          <w:sz w:val="24"/>
          <w:szCs w:val="24"/>
        </w:rPr>
        <w:t xml:space="preserve"> </w:t>
      </w:r>
      <w:r w:rsidR="00DE3F76" w:rsidRPr="00DE3F76">
        <w:rPr>
          <w:rFonts w:ascii="Times New Roman" w:hAnsi="Times New Roman" w:cs="Times New Roman"/>
          <w:sz w:val="24"/>
          <w:szCs w:val="24"/>
        </w:rPr>
        <w:t>had become</w:t>
      </w:r>
      <w:r w:rsidR="00E42B96" w:rsidRPr="00DE3F76">
        <w:rPr>
          <w:rFonts w:ascii="Times New Roman" w:hAnsi="Times New Roman" w:cs="Times New Roman"/>
          <w:sz w:val="24"/>
          <w:szCs w:val="24"/>
        </w:rPr>
        <w:t xml:space="preserve"> the s</w:t>
      </w:r>
      <w:r w:rsidR="00DE3F76">
        <w:rPr>
          <w:rFonts w:ascii="Times New Roman" w:hAnsi="Times New Roman" w:cs="Times New Roman"/>
          <w:sz w:val="24"/>
          <w:szCs w:val="24"/>
        </w:rPr>
        <w:t>tylisticall</w:t>
      </w:r>
      <w:r w:rsidR="00DE3F76" w:rsidRPr="004C37AC">
        <w:rPr>
          <w:rFonts w:ascii="Times New Roman" w:hAnsi="Times New Roman" w:cs="Times New Roman"/>
          <w:sz w:val="24"/>
          <w:szCs w:val="24"/>
        </w:rPr>
        <w:t>y marked (othered?) “classical music”</w:t>
      </w:r>
      <w:r w:rsidR="00E42B96" w:rsidRPr="004C37AC">
        <w:rPr>
          <w:rFonts w:ascii="Times New Roman" w:hAnsi="Times New Roman" w:cs="Times New Roman"/>
          <w:sz w:val="24"/>
          <w:szCs w:val="24"/>
        </w:rPr>
        <w:t>.</w:t>
      </w:r>
      <w:r w:rsidR="004C37AC" w:rsidRPr="004C37AC">
        <w:rPr>
          <w:rFonts w:ascii="Times New Roman" w:hAnsi="Times New Roman" w:cs="Times New Roman"/>
          <w:sz w:val="24"/>
          <w:szCs w:val="24"/>
        </w:rPr>
        <w:t xml:space="preserve"> </w:t>
      </w:r>
      <w:r w:rsidR="00E42B96" w:rsidRPr="004C37AC">
        <w:rPr>
          <w:rFonts w:ascii="Times New Roman" w:hAnsi="Times New Roman" w:cs="Times New Roman"/>
          <w:sz w:val="24"/>
          <w:szCs w:val="24"/>
        </w:rPr>
        <w:t xml:space="preserve">Attempts </w:t>
      </w:r>
      <w:r w:rsidR="004C37AC" w:rsidRPr="004C37AC">
        <w:rPr>
          <w:rFonts w:ascii="Times New Roman" w:hAnsi="Times New Roman" w:cs="Times New Roman"/>
          <w:sz w:val="24"/>
          <w:szCs w:val="24"/>
        </w:rPr>
        <w:t xml:space="preserve">in the late 1980s </w:t>
      </w:r>
      <w:r w:rsidR="00E42B96" w:rsidRPr="004C37AC">
        <w:rPr>
          <w:rFonts w:ascii="Times New Roman" w:hAnsi="Times New Roman" w:cs="Times New Roman"/>
          <w:sz w:val="24"/>
          <w:szCs w:val="24"/>
        </w:rPr>
        <w:t xml:space="preserve">to raise tariffs for live concerts of all genres were only partially successful, </w:t>
      </w:r>
      <w:r w:rsidR="004C37AC" w:rsidRPr="004C37AC">
        <w:rPr>
          <w:rFonts w:ascii="Times New Roman" w:hAnsi="Times New Roman" w:cs="Times New Roman"/>
          <w:sz w:val="24"/>
          <w:szCs w:val="24"/>
        </w:rPr>
        <w:t>leading to</w:t>
      </w:r>
      <w:r w:rsidR="00E42B96" w:rsidRPr="004C37AC">
        <w:rPr>
          <w:rFonts w:ascii="Times New Roman" w:hAnsi="Times New Roman" w:cs="Times New Roman"/>
          <w:sz w:val="24"/>
          <w:szCs w:val="24"/>
        </w:rPr>
        <w:t xml:space="preserve"> a new live music policy in 1992 where both classical and popular concerts held at a list of several hundred ‘significant venues’ were guaranteed royalty distributions, subsidised from general (live) revenue.</w:t>
      </w:r>
      <w:r w:rsidR="00E42B96" w:rsidRPr="004C37AC">
        <w:rPr>
          <w:rStyle w:val="FootnoteReference"/>
          <w:rFonts w:ascii="Times New Roman" w:hAnsi="Times New Roman" w:cs="Times New Roman"/>
          <w:sz w:val="24"/>
          <w:szCs w:val="24"/>
        </w:rPr>
        <w:footnoteReference w:id="30"/>
      </w:r>
      <w:r w:rsidR="00E42B96" w:rsidRPr="004C37AC">
        <w:rPr>
          <w:rFonts w:ascii="Times New Roman" w:hAnsi="Times New Roman" w:cs="Times New Roman"/>
          <w:sz w:val="24"/>
          <w:szCs w:val="24"/>
        </w:rPr>
        <w:t xml:space="preserve"> </w:t>
      </w:r>
      <w:r w:rsidR="001A54FB" w:rsidRPr="004C37AC">
        <w:rPr>
          <w:rFonts w:ascii="Times New Roman" w:hAnsi="Times New Roman" w:cs="Times New Roman"/>
          <w:sz w:val="24"/>
          <w:szCs w:val="24"/>
        </w:rPr>
        <w:t xml:space="preserve">This </w:t>
      </w:r>
      <w:r w:rsidR="004C37AC" w:rsidRPr="004C37AC">
        <w:rPr>
          <w:rFonts w:ascii="Times New Roman" w:hAnsi="Times New Roman" w:cs="Times New Roman"/>
          <w:sz w:val="24"/>
          <w:szCs w:val="24"/>
        </w:rPr>
        <w:t>marked a shift</w:t>
      </w:r>
      <w:r w:rsidR="001A54FB" w:rsidRPr="004C37AC">
        <w:rPr>
          <w:rFonts w:ascii="Times New Roman" w:hAnsi="Times New Roman" w:cs="Times New Roman"/>
          <w:sz w:val="24"/>
          <w:szCs w:val="24"/>
        </w:rPr>
        <w:t xml:space="preserve"> towards parity </w:t>
      </w:r>
      <w:r w:rsidR="004C37AC" w:rsidRPr="004C37AC">
        <w:rPr>
          <w:rFonts w:ascii="Times New Roman" w:hAnsi="Times New Roman" w:cs="Times New Roman"/>
          <w:sz w:val="24"/>
          <w:szCs w:val="24"/>
        </w:rPr>
        <w:t xml:space="preserve">of treatment, </w:t>
      </w:r>
      <w:proofErr w:type="spellStart"/>
      <w:r w:rsidR="004C37AC" w:rsidRPr="004C37AC">
        <w:rPr>
          <w:rFonts w:ascii="Times New Roman" w:hAnsi="Times New Roman" w:cs="Times New Roman"/>
          <w:sz w:val="24"/>
          <w:szCs w:val="24"/>
        </w:rPr>
        <w:t>distributionally</w:t>
      </w:r>
      <w:proofErr w:type="spellEnd"/>
      <w:r w:rsidR="004C37AC" w:rsidRPr="004C37AC">
        <w:rPr>
          <w:rFonts w:ascii="Times New Roman" w:hAnsi="Times New Roman" w:cs="Times New Roman"/>
          <w:sz w:val="24"/>
          <w:szCs w:val="24"/>
        </w:rPr>
        <w:t xml:space="preserve"> speaking, for</w:t>
      </w:r>
      <w:r w:rsidR="001A54FB" w:rsidRPr="004C37AC">
        <w:rPr>
          <w:rFonts w:ascii="Times New Roman" w:hAnsi="Times New Roman" w:cs="Times New Roman"/>
          <w:sz w:val="24"/>
          <w:szCs w:val="24"/>
        </w:rPr>
        <w:t xml:space="preserve"> pop and classical concerts</w:t>
      </w:r>
      <w:r w:rsidR="004C37AC" w:rsidRPr="004C37AC">
        <w:rPr>
          <w:rFonts w:ascii="Times New Roman" w:hAnsi="Times New Roman" w:cs="Times New Roman"/>
          <w:sz w:val="24"/>
          <w:szCs w:val="24"/>
        </w:rPr>
        <w:t>; p</w:t>
      </w:r>
      <w:r w:rsidR="001A54FB" w:rsidRPr="004C37AC">
        <w:rPr>
          <w:rFonts w:ascii="Times New Roman" w:hAnsi="Times New Roman" w:cs="Times New Roman"/>
          <w:sz w:val="24"/>
          <w:szCs w:val="24"/>
        </w:rPr>
        <w:t>reviously</w:t>
      </w:r>
      <w:r w:rsidR="005A0C07" w:rsidRPr="004C37AC">
        <w:rPr>
          <w:rFonts w:ascii="Times New Roman" w:hAnsi="Times New Roman" w:cs="Times New Roman"/>
          <w:sz w:val="24"/>
          <w:szCs w:val="24"/>
        </w:rPr>
        <w:t>,</w:t>
      </w:r>
      <w:r w:rsidR="001A54FB" w:rsidRPr="004C37AC">
        <w:rPr>
          <w:rFonts w:ascii="Times New Roman" w:hAnsi="Times New Roman" w:cs="Times New Roman"/>
          <w:sz w:val="24"/>
          <w:szCs w:val="24"/>
        </w:rPr>
        <w:t xml:space="preserve"> only pop</w:t>
      </w:r>
      <w:r w:rsidR="004C37AC" w:rsidRPr="004C37AC">
        <w:rPr>
          <w:rFonts w:ascii="Times New Roman" w:hAnsi="Times New Roman" w:cs="Times New Roman"/>
          <w:sz w:val="24"/>
          <w:szCs w:val="24"/>
        </w:rPr>
        <w:t xml:space="preserve">ular </w:t>
      </w:r>
      <w:r w:rsidR="005A0C07" w:rsidRPr="004C37AC">
        <w:rPr>
          <w:rFonts w:ascii="Times New Roman" w:hAnsi="Times New Roman" w:cs="Times New Roman"/>
          <w:sz w:val="24"/>
          <w:szCs w:val="24"/>
        </w:rPr>
        <w:t>music</w:t>
      </w:r>
      <w:r w:rsidR="001A54FB" w:rsidRPr="004C37AC">
        <w:rPr>
          <w:rFonts w:ascii="Times New Roman" w:hAnsi="Times New Roman" w:cs="Times New Roman"/>
          <w:sz w:val="24"/>
          <w:szCs w:val="24"/>
        </w:rPr>
        <w:t xml:space="preserve"> events earning over a </w:t>
      </w:r>
      <w:r w:rsidR="00454FEC" w:rsidRPr="004C37AC">
        <w:rPr>
          <w:rFonts w:ascii="Times New Roman" w:hAnsi="Times New Roman" w:cs="Times New Roman"/>
          <w:sz w:val="24"/>
          <w:szCs w:val="24"/>
        </w:rPr>
        <w:t xml:space="preserve">certain </w:t>
      </w:r>
      <w:r w:rsidR="00711613" w:rsidRPr="004C37AC">
        <w:rPr>
          <w:rFonts w:ascii="Times New Roman" w:hAnsi="Times New Roman" w:cs="Times New Roman"/>
          <w:sz w:val="24"/>
          <w:szCs w:val="24"/>
        </w:rPr>
        <w:t>licence fee</w:t>
      </w:r>
      <w:r w:rsidR="001A54FB" w:rsidRPr="004C37AC">
        <w:rPr>
          <w:rFonts w:ascii="Times New Roman" w:hAnsi="Times New Roman" w:cs="Times New Roman"/>
          <w:sz w:val="24"/>
          <w:szCs w:val="24"/>
        </w:rPr>
        <w:t xml:space="preserve"> had been distributed, while </w:t>
      </w:r>
      <w:r w:rsidR="001A54FB" w:rsidRPr="004C37AC">
        <w:rPr>
          <w:rFonts w:ascii="Times New Roman" w:hAnsi="Times New Roman" w:cs="Times New Roman"/>
          <w:i/>
          <w:sz w:val="24"/>
          <w:szCs w:val="24"/>
        </w:rPr>
        <w:t>all</w:t>
      </w:r>
      <w:r w:rsidR="001A54FB" w:rsidRPr="004C37AC">
        <w:rPr>
          <w:rFonts w:ascii="Times New Roman" w:hAnsi="Times New Roman" w:cs="Times New Roman"/>
          <w:sz w:val="24"/>
          <w:szCs w:val="24"/>
        </w:rPr>
        <w:t xml:space="preserve"> classical </w:t>
      </w:r>
      <w:r w:rsidR="00BB72CD" w:rsidRPr="004C37AC">
        <w:rPr>
          <w:rFonts w:ascii="Times New Roman" w:hAnsi="Times New Roman" w:cs="Times New Roman"/>
          <w:sz w:val="24"/>
          <w:szCs w:val="24"/>
        </w:rPr>
        <w:t xml:space="preserve">concerts had been </w:t>
      </w:r>
      <w:r w:rsidR="001A54FB" w:rsidRPr="004C37AC">
        <w:rPr>
          <w:rFonts w:ascii="Times New Roman" w:hAnsi="Times New Roman" w:cs="Times New Roman"/>
          <w:sz w:val="24"/>
          <w:szCs w:val="24"/>
        </w:rPr>
        <w:t xml:space="preserve">eligible for </w:t>
      </w:r>
      <w:r w:rsidR="001A54FB" w:rsidRPr="003F6769">
        <w:rPr>
          <w:rFonts w:ascii="Times New Roman" w:hAnsi="Times New Roman" w:cs="Times New Roman"/>
          <w:sz w:val="24"/>
          <w:szCs w:val="24"/>
        </w:rPr>
        <w:t>distribution.</w:t>
      </w:r>
      <w:r w:rsidR="00E42B96" w:rsidRPr="003F6769">
        <w:rPr>
          <w:rStyle w:val="FootnoteReference"/>
          <w:rFonts w:ascii="Times New Roman" w:hAnsi="Times New Roman" w:cs="Times New Roman"/>
          <w:sz w:val="24"/>
          <w:szCs w:val="24"/>
        </w:rPr>
        <w:footnoteReference w:id="31"/>
      </w:r>
      <w:r w:rsidR="00E42B96" w:rsidRPr="003F6769">
        <w:rPr>
          <w:rFonts w:ascii="Times New Roman" w:hAnsi="Times New Roman" w:cs="Times New Roman"/>
          <w:sz w:val="24"/>
          <w:szCs w:val="24"/>
        </w:rPr>
        <w:t xml:space="preserve"> </w:t>
      </w:r>
    </w:p>
    <w:p w:rsidR="00E42B96" w:rsidRPr="003F6769" w:rsidRDefault="00E42B96" w:rsidP="000F61C0">
      <w:pPr>
        <w:spacing w:after="0" w:line="240" w:lineRule="auto"/>
        <w:rPr>
          <w:rFonts w:ascii="Times New Roman" w:hAnsi="Times New Roman" w:cs="Times New Roman"/>
          <w:sz w:val="24"/>
          <w:szCs w:val="24"/>
        </w:rPr>
      </w:pPr>
    </w:p>
    <w:p w:rsidR="00E42B96" w:rsidRPr="003F6769" w:rsidRDefault="00E42B96" w:rsidP="000F61C0">
      <w:pPr>
        <w:spacing w:after="0" w:line="240" w:lineRule="auto"/>
        <w:rPr>
          <w:rFonts w:ascii="Times New Roman" w:hAnsi="Times New Roman" w:cs="Times New Roman"/>
          <w:sz w:val="24"/>
          <w:szCs w:val="24"/>
        </w:rPr>
      </w:pPr>
      <w:r w:rsidRPr="003F6769">
        <w:rPr>
          <w:rFonts w:ascii="Times New Roman" w:hAnsi="Times New Roman" w:cs="Times New Roman"/>
          <w:sz w:val="24"/>
          <w:szCs w:val="24"/>
        </w:rPr>
        <w:t xml:space="preserve">The primary catalyst for a </w:t>
      </w:r>
      <w:r w:rsidR="004C37AC" w:rsidRPr="003F6769">
        <w:rPr>
          <w:rFonts w:ascii="Times New Roman" w:hAnsi="Times New Roman" w:cs="Times New Roman"/>
          <w:sz w:val="24"/>
          <w:szCs w:val="24"/>
        </w:rPr>
        <w:t xml:space="preserve">further </w:t>
      </w:r>
      <w:r w:rsidRPr="003F6769">
        <w:rPr>
          <w:rFonts w:ascii="Times New Roman" w:hAnsi="Times New Roman" w:cs="Times New Roman"/>
          <w:sz w:val="24"/>
          <w:szCs w:val="24"/>
        </w:rPr>
        <w:t>raft of distributio</w:t>
      </w:r>
      <w:r w:rsidR="004C37AC" w:rsidRPr="003F6769">
        <w:rPr>
          <w:rFonts w:ascii="Times New Roman" w:hAnsi="Times New Roman" w:cs="Times New Roman"/>
          <w:sz w:val="24"/>
          <w:szCs w:val="24"/>
        </w:rPr>
        <w:t>n policy changes was a referral—</w:t>
      </w:r>
      <w:r w:rsidRPr="003F6769">
        <w:rPr>
          <w:rFonts w:ascii="Times New Roman" w:hAnsi="Times New Roman" w:cs="Times New Roman"/>
          <w:sz w:val="24"/>
          <w:szCs w:val="24"/>
        </w:rPr>
        <w:t>by</w:t>
      </w:r>
      <w:r w:rsidR="004C37AC" w:rsidRPr="003F6769">
        <w:rPr>
          <w:rFonts w:ascii="Times New Roman" w:hAnsi="Times New Roman" w:cs="Times New Roman"/>
          <w:sz w:val="24"/>
          <w:szCs w:val="24"/>
        </w:rPr>
        <w:t xml:space="preserve"> </w:t>
      </w:r>
      <w:r w:rsidRPr="003F6769">
        <w:rPr>
          <w:rFonts w:ascii="Times New Roman" w:hAnsi="Times New Roman" w:cs="Times New Roman"/>
          <w:sz w:val="24"/>
          <w:szCs w:val="24"/>
        </w:rPr>
        <w:t>the Office of Fair Trading (OFT) to the Monopolie</w:t>
      </w:r>
      <w:r w:rsidR="004C37AC" w:rsidRPr="003F6769">
        <w:rPr>
          <w:rFonts w:ascii="Times New Roman" w:hAnsi="Times New Roman" w:cs="Times New Roman"/>
          <w:sz w:val="24"/>
          <w:szCs w:val="24"/>
        </w:rPr>
        <w:t>s and Mergers commission (MMC)—</w:t>
      </w:r>
      <w:r w:rsidRPr="003F6769">
        <w:rPr>
          <w:rFonts w:ascii="Times New Roman" w:hAnsi="Times New Roman" w:cs="Times New Roman"/>
          <w:sz w:val="24"/>
          <w:szCs w:val="24"/>
        </w:rPr>
        <w:t>to investigate the PRS. A</w:t>
      </w:r>
      <w:r w:rsidR="003F6769" w:rsidRPr="003F6769">
        <w:rPr>
          <w:rFonts w:ascii="Times New Roman" w:hAnsi="Times New Roman" w:cs="Times New Roman"/>
          <w:sz w:val="24"/>
          <w:szCs w:val="24"/>
        </w:rPr>
        <w:t>n OFT</w:t>
      </w:r>
      <w:r w:rsidRPr="003F6769">
        <w:rPr>
          <w:rFonts w:ascii="Times New Roman" w:hAnsi="Times New Roman" w:cs="Times New Roman"/>
          <w:sz w:val="24"/>
          <w:szCs w:val="24"/>
        </w:rPr>
        <w:t xml:space="preserve"> press notice referred to </w:t>
      </w:r>
    </w:p>
    <w:p w:rsidR="00E42B96" w:rsidRPr="003F6769" w:rsidRDefault="00E42B96" w:rsidP="000F61C0">
      <w:pPr>
        <w:spacing w:after="0" w:line="240" w:lineRule="auto"/>
        <w:rPr>
          <w:rFonts w:ascii="Times New Roman" w:hAnsi="Times New Roman" w:cs="Times New Roman"/>
          <w:sz w:val="24"/>
          <w:szCs w:val="24"/>
        </w:rPr>
      </w:pPr>
    </w:p>
    <w:p w:rsidR="00E42B96" w:rsidRPr="003F6769" w:rsidRDefault="00E42B96" w:rsidP="000F61C0">
      <w:pPr>
        <w:pStyle w:val="IndentedQuote"/>
      </w:pPr>
      <w:r w:rsidRPr="003F6769">
        <w:t>complaints made by composers of less popular forms of music that they were receiving inadequate royalty payments [and] lacked sufficient representation; [and that] the revenue distribution policies recently adopted by the Society [i.e.  the 1992 live music policy] unduly favoured composers and publishers of more popular forms of music.</w:t>
      </w:r>
      <w:r w:rsidRPr="003F6769">
        <w:rPr>
          <w:rStyle w:val="FootnoteReference"/>
          <w:sz w:val="24"/>
          <w:szCs w:val="24"/>
        </w:rPr>
        <w:footnoteReference w:id="32"/>
      </w:r>
      <w:r w:rsidRPr="003F6769">
        <w:t xml:space="preserve"> </w:t>
      </w:r>
    </w:p>
    <w:p w:rsidR="00E42B96" w:rsidRPr="008F5AC8" w:rsidRDefault="00E42B96" w:rsidP="000F61C0">
      <w:pPr>
        <w:pStyle w:val="IndentedQuote"/>
        <w:rPr>
          <w:color w:val="0000FF"/>
        </w:rPr>
      </w:pPr>
    </w:p>
    <w:p w:rsidR="00E42B96" w:rsidRPr="00844EA9" w:rsidRDefault="00E42B96" w:rsidP="00844EA9">
      <w:pPr>
        <w:spacing w:after="0" w:line="240" w:lineRule="auto"/>
        <w:rPr>
          <w:rFonts w:ascii="Times New Roman" w:hAnsi="Times New Roman" w:cs="Times New Roman"/>
          <w:sz w:val="24"/>
          <w:szCs w:val="24"/>
        </w:rPr>
      </w:pPr>
      <w:r w:rsidRPr="00844EA9">
        <w:rPr>
          <w:rFonts w:ascii="Times New Roman" w:hAnsi="Times New Roman" w:cs="Times New Roman"/>
          <w:sz w:val="24"/>
          <w:szCs w:val="24"/>
        </w:rPr>
        <w:t xml:space="preserve">Perhaps surprisingly, then, this was no flexing of the muscles of the majors seeking more power, but a revolt from </w:t>
      </w:r>
      <w:r w:rsidR="003F6769" w:rsidRPr="00844EA9">
        <w:rPr>
          <w:rFonts w:ascii="Times New Roman" w:hAnsi="Times New Roman" w:cs="Times New Roman"/>
          <w:sz w:val="24"/>
          <w:szCs w:val="24"/>
        </w:rPr>
        <w:t>“</w:t>
      </w:r>
      <w:r w:rsidRPr="00844EA9">
        <w:rPr>
          <w:rFonts w:ascii="Times New Roman" w:hAnsi="Times New Roman" w:cs="Times New Roman"/>
          <w:sz w:val="24"/>
          <w:szCs w:val="24"/>
        </w:rPr>
        <w:t>below</w:t>
      </w:r>
      <w:r w:rsidR="003F6769" w:rsidRPr="00844EA9">
        <w:rPr>
          <w:rFonts w:ascii="Times New Roman" w:hAnsi="Times New Roman" w:cs="Times New Roman"/>
          <w:sz w:val="24"/>
          <w:szCs w:val="24"/>
        </w:rPr>
        <w:t>”</w:t>
      </w:r>
      <w:r w:rsidRPr="00844EA9">
        <w:rPr>
          <w:rFonts w:ascii="Times New Roman" w:hAnsi="Times New Roman" w:cs="Times New Roman"/>
          <w:sz w:val="24"/>
          <w:szCs w:val="24"/>
        </w:rPr>
        <w:t>.</w:t>
      </w:r>
      <w:r w:rsidR="003F6769" w:rsidRPr="00844EA9">
        <w:rPr>
          <w:rFonts w:ascii="Times New Roman" w:hAnsi="Times New Roman" w:cs="Times New Roman"/>
          <w:sz w:val="24"/>
          <w:szCs w:val="24"/>
        </w:rPr>
        <w:t xml:space="preserve"> (The complainants are understood to hav</w:t>
      </w:r>
      <w:r w:rsidR="00827A2F">
        <w:rPr>
          <w:rFonts w:ascii="Times New Roman" w:hAnsi="Times New Roman" w:cs="Times New Roman"/>
          <w:sz w:val="24"/>
          <w:szCs w:val="24"/>
        </w:rPr>
        <w:t xml:space="preserve">e included classical composers, </w:t>
      </w:r>
      <w:r w:rsidR="003F6769" w:rsidRPr="00844EA9">
        <w:rPr>
          <w:rFonts w:ascii="Times New Roman" w:hAnsi="Times New Roman" w:cs="Times New Roman"/>
          <w:sz w:val="24"/>
          <w:szCs w:val="24"/>
        </w:rPr>
        <w:t>as</w:t>
      </w:r>
      <w:r w:rsidR="005A51CB" w:rsidRPr="00844EA9">
        <w:rPr>
          <w:rFonts w:ascii="Times New Roman" w:hAnsi="Times New Roman" w:cs="Times New Roman"/>
          <w:sz w:val="24"/>
          <w:szCs w:val="24"/>
        </w:rPr>
        <w:t xml:space="preserve"> </w:t>
      </w:r>
      <w:r w:rsidR="003F6769" w:rsidRPr="00844EA9">
        <w:rPr>
          <w:rFonts w:ascii="Times New Roman" w:hAnsi="Times New Roman" w:cs="Times New Roman"/>
          <w:sz w:val="24"/>
          <w:szCs w:val="24"/>
        </w:rPr>
        <w:t>the press notice, indeed, implies.)</w:t>
      </w:r>
      <w:r w:rsidR="00051A16">
        <w:rPr>
          <w:rFonts w:ascii="Times New Roman" w:hAnsi="Times New Roman" w:cs="Times New Roman"/>
          <w:sz w:val="24"/>
          <w:szCs w:val="24"/>
        </w:rPr>
        <w:t xml:space="preserve"> The PRS’s voting structure has arguably</w:t>
      </w:r>
      <w:r w:rsidRPr="00844EA9">
        <w:rPr>
          <w:rFonts w:ascii="Times New Roman" w:hAnsi="Times New Roman" w:cs="Times New Roman"/>
          <w:sz w:val="24"/>
          <w:szCs w:val="24"/>
        </w:rPr>
        <w:t xml:space="preserve"> tended to perpetu</w:t>
      </w:r>
      <w:r w:rsidR="00844EA9" w:rsidRPr="00844EA9">
        <w:rPr>
          <w:rFonts w:ascii="Times New Roman" w:hAnsi="Times New Roman" w:cs="Times New Roman"/>
          <w:sz w:val="24"/>
          <w:szCs w:val="24"/>
        </w:rPr>
        <w:t>ate financial inequality among its</w:t>
      </w:r>
      <w:r w:rsidRPr="00844EA9">
        <w:rPr>
          <w:rFonts w:ascii="Times New Roman" w:hAnsi="Times New Roman" w:cs="Times New Roman"/>
          <w:sz w:val="24"/>
          <w:szCs w:val="24"/>
        </w:rPr>
        <w:t xml:space="preserve"> members by linki</w:t>
      </w:r>
      <w:r w:rsidR="00051A16">
        <w:rPr>
          <w:rFonts w:ascii="Times New Roman" w:hAnsi="Times New Roman" w:cs="Times New Roman"/>
          <w:sz w:val="24"/>
          <w:szCs w:val="24"/>
        </w:rPr>
        <w:t>ng voting rights, and therefore</w:t>
      </w:r>
      <w:r w:rsidR="00844EA9" w:rsidRPr="00844EA9">
        <w:rPr>
          <w:rFonts w:ascii="Times New Roman" w:hAnsi="Times New Roman" w:cs="Times New Roman"/>
          <w:sz w:val="24"/>
          <w:szCs w:val="24"/>
        </w:rPr>
        <w:t xml:space="preserve"> influence on policy,</w:t>
      </w:r>
      <w:r w:rsidRPr="00844EA9">
        <w:rPr>
          <w:rFonts w:ascii="Times New Roman" w:hAnsi="Times New Roman" w:cs="Times New Roman"/>
          <w:sz w:val="24"/>
          <w:szCs w:val="24"/>
        </w:rPr>
        <w:t xml:space="preserve"> to earnings.</w:t>
      </w:r>
      <w:r w:rsidRPr="00844EA9">
        <w:rPr>
          <w:rStyle w:val="FootnoteReference"/>
          <w:rFonts w:ascii="Times New Roman" w:hAnsi="Times New Roman" w:cs="Times New Roman"/>
          <w:sz w:val="24"/>
          <w:szCs w:val="24"/>
        </w:rPr>
        <w:footnoteReference w:id="33"/>
      </w:r>
      <w:r w:rsidR="00844EA9" w:rsidRPr="00844EA9">
        <w:rPr>
          <w:rFonts w:ascii="Times New Roman" w:hAnsi="Times New Roman" w:cs="Times New Roman"/>
          <w:sz w:val="24"/>
          <w:szCs w:val="24"/>
        </w:rPr>
        <w:t xml:space="preserve"> Conducted in 1995, t</w:t>
      </w:r>
      <w:r w:rsidRPr="00844EA9">
        <w:rPr>
          <w:rFonts w:ascii="Times New Roman" w:hAnsi="Times New Roman" w:cs="Times New Roman"/>
          <w:sz w:val="24"/>
          <w:szCs w:val="24"/>
        </w:rPr>
        <w:t>he MMC investigation report</w:t>
      </w:r>
      <w:r w:rsidR="00844EA9" w:rsidRPr="00844EA9">
        <w:rPr>
          <w:rFonts w:ascii="Times New Roman" w:hAnsi="Times New Roman" w:cs="Times New Roman"/>
          <w:sz w:val="24"/>
          <w:szCs w:val="24"/>
        </w:rPr>
        <w:t>ed</w:t>
      </w:r>
      <w:r w:rsidRPr="00844EA9">
        <w:rPr>
          <w:rFonts w:ascii="Times New Roman" w:hAnsi="Times New Roman" w:cs="Times New Roman"/>
          <w:sz w:val="24"/>
          <w:szCs w:val="24"/>
        </w:rPr>
        <w:t xml:space="preserve"> in February 1996. </w:t>
      </w:r>
      <w:r w:rsidR="00844EA9">
        <w:rPr>
          <w:rFonts w:ascii="Times New Roman" w:hAnsi="Times New Roman" w:cs="Times New Roman"/>
          <w:sz w:val="24"/>
          <w:szCs w:val="24"/>
        </w:rPr>
        <w:t>Its</w:t>
      </w:r>
      <w:r w:rsidRPr="00844EA9">
        <w:rPr>
          <w:rFonts w:ascii="Times New Roman" w:hAnsi="Times New Roman" w:cs="Times New Roman"/>
          <w:sz w:val="24"/>
          <w:szCs w:val="24"/>
        </w:rPr>
        <w:t xml:space="preserve"> authors called for a review of the live music distribution policy and alluded to the possibility of statistically ‘sampling’ all a</w:t>
      </w:r>
      <w:r w:rsidR="00844EA9">
        <w:rPr>
          <w:rFonts w:ascii="Times New Roman" w:hAnsi="Times New Roman" w:cs="Times New Roman"/>
          <w:sz w:val="24"/>
          <w:szCs w:val="24"/>
        </w:rPr>
        <w:t xml:space="preserve">reas </w:t>
      </w:r>
      <w:r w:rsidR="000A7B90">
        <w:rPr>
          <w:rFonts w:ascii="Times New Roman" w:hAnsi="Times New Roman" w:cs="Times New Roman"/>
          <w:sz w:val="24"/>
          <w:szCs w:val="24"/>
        </w:rPr>
        <w:t>of p</w:t>
      </w:r>
      <w:r w:rsidR="00B03F25">
        <w:rPr>
          <w:rFonts w:ascii="Times New Roman" w:hAnsi="Times New Roman" w:cs="Times New Roman"/>
          <w:sz w:val="24"/>
          <w:szCs w:val="24"/>
        </w:rPr>
        <w:t xml:space="preserve">ublic performance (see </w:t>
      </w:r>
      <w:r w:rsidR="005F5852">
        <w:rPr>
          <w:rFonts w:ascii="Times New Roman" w:hAnsi="Times New Roman" w:cs="Times New Roman"/>
          <w:sz w:val="24"/>
          <w:szCs w:val="24"/>
        </w:rPr>
        <w:t>Figure 1)</w:t>
      </w:r>
      <w:r w:rsidRPr="00844EA9">
        <w:rPr>
          <w:rFonts w:ascii="Times New Roman" w:hAnsi="Times New Roman" w:cs="Times New Roman"/>
          <w:sz w:val="24"/>
          <w:szCs w:val="24"/>
        </w:rPr>
        <w:t xml:space="preserve">. They </w:t>
      </w:r>
      <w:r w:rsidR="00844EA9">
        <w:rPr>
          <w:rFonts w:ascii="Times New Roman" w:hAnsi="Times New Roman" w:cs="Times New Roman"/>
          <w:sz w:val="24"/>
          <w:szCs w:val="24"/>
        </w:rPr>
        <w:t>further</w:t>
      </w:r>
      <w:r w:rsidRPr="00844EA9">
        <w:rPr>
          <w:rFonts w:ascii="Times New Roman" w:hAnsi="Times New Roman" w:cs="Times New Roman"/>
          <w:sz w:val="24"/>
          <w:szCs w:val="24"/>
        </w:rPr>
        <w:t xml:space="preserve"> commented:</w:t>
      </w:r>
    </w:p>
    <w:p w:rsidR="00E42B96" w:rsidRPr="00844EA9" w:rsidRDefault="00E42B96" w:rsidP="000F61C0">
      <w:pPr>
        <w:pStyle w:val="EndnoteText"/>
        <w:rPr>
          <w:rFonts w:ascii="Times New Roman" w:hAnsi="Times New Roman" w:cs="Times New Roman"/>
        </w:rPr>
      </w:pPr>
    </w:p>
    <w:p w:rsidR="00E42B96" w:rsidRPr="00844EA9" w:rsidRDefault="00E42B96" w:rsidP="000F61C0">
      <w:pPr>
        <w:pStyle w:val="IndentedQuote"/>
      </w:pPr>
      <w:r w:rsidRPr="00844EA9">
        <w:lastRenderedPageBreak/>
        <w:t>The classical music subsidy…</w:t>
      </w:r>
      <w:r w:rsidR="00844EA9" w:rsidRPr="00844EA9">
        <w:t xml:space="preserve"> </w:t>
      </w:r>
      <w:r w:rsidRPr="00844EA9">
        <w:t>has been in place for many years and appears from the evidence provided to us to have the broad approval of both writer and publisher members.</w:t>
      </w:r>
      <w:r w:rsidRPr="00844EA9">
        <w:rPr>
          <w:rStyle w:val="FootnoteReference"/>
          <w:sz w:val="24"/>
          <w:szCs w:val="24"/>
        </w:rPr>
        <w:footnoteReference w:id="34"/>
      </w:r>
    </w:p>
    <w:p w:rsidR="00E42B96" w:rsidRPr="008F5AC8" w:rsidRDefault="00E42B96" w:rsidP="000F61C0">
      <w:pPr>
        <w:pStyle w:val="IndentedQuote"/>
        <w:rPr>
          <w:color w:val="0000FF"/>
        </w:rPr>
      </w:pPr>
    </w:p>
    <w:p w:rsidR="00E42B96" w:rsidRPr="00F81247" w:rsidRDefault="00F81247" w:rsidP="000F61C0">
      <w:pPr>
        <w:spacing w:after="0" w:line="240" w:lineRule="auto"/>
        <w:rPr>
          <w:rFonts w:ascii="Times New Roman" w:hAnsi="Times New Roman" w:cs="Times New Roman"/>
          <w:sz w:val="24"/>
          <w:szCs w:val="24"/>
        </w:rPr>
      </w:pPr>
      <w:r w:rsidRPr="00F81247">
        <w:rPr>
          <w:rFonts w:ascii="Times New Roman" w:hAnsi="Times New Roman" w:cs="Times New Roman"/>
          <w:sz w:val="24"/>
          <w:szCs w:val="24"/>
        </w:rPr>
        <w:t xml:space="preserve">The PRS’s subsequent </w:t>
      </w:r>
      <w:r w:rsidR="000529D7">
        <w:rPr>
          <w:rFonts w:ascii="Times New Roman" w:hAnsi="Times New Roman" w:cs="Times New Roman"/>
          <w:sz w:val="24"/>
          <w:szCs w:val="24"/>
        </w:rPr>
        <w:t>Distribution and Data Review became increasingly</w:t>
      </w:r>
      <w:r w:rsidR="00E42B96" w:rsidRPr="00F81247">
        <w:rPr>
          <w:rFonts w:ascii="Times New Roman" w:hAnsi="Times New Roman" w:cs="Times New Roman"/>
          <w:sz w:val="24"/>
          <w:szCs w:val="24"/>
        </w:rPr>
        <w:t xml:space="preserve"> imbued with the ethos of cost-benefit analysis, </w:t>
      </w:r>
      <w:r w:rsidRPr="00F81247">
        <w:rPr>
          <w:rFonts w:ascii="Times New Roman" w:hAnsi="Times New Roman" w:cs="Times New Roman"/>
          <w:sz w:val="24"/>
          <w:szCs w:val="24"/>
        </w:rPr>
        <w:t>concluding</w:t>
      </w:r>
      <w:r w:rsidR="00E42B96" w:rsidRPr="00F81247">
        <w:rPr>
          <w:rFonts w:ascii="Times New Roman" w:hAnsi="Times New Roman" w:cs="Times New Roman"/>
          <w:sz w:val="24"/>
          <w:szCs w:val="24"/>
        </w:rPr>
        <w:t xml:space="preserve"> that ‘we need to ensure that the resources we devote to collecting and processing performance data are in proportion to the revenue at stake.’</w:t>
      </w:r>
      <w:r w:rsidR="00E42B96" w:rsidRPr="00F81247">
        <w:rPr>
          <w:rStyle w:val="FootnoteReference"/>
          <w:rFonts w:ascii="Times New Roman" w:hAnsi="Times New Roman" w:cs="Times New Roman"/>
          <w:sz w:val="24"/>
          <w:szCs w:val="24"/>
        </w:rPr>
        <w:footnoteReference w:id="35"/>
      </w:r>
    </w:p>
    <w:p w:rsidR="00F81247" w:rsidRPr="0076563B" w:rsidRDefault="00F81247" w:rsidP="000F61C0">
      <w:pPr>
        <w:spacing w:after="0" w:line="240" w:lineRule="auto"/>
        <w:rPr>
          <w:rFonts w:ascii="Times New Roman" w:hAnsi="Times New Roman" w:cs="Times New Roman"/>
          <w:sz w:val="24"/>
          <w:szCs w:val="24"/>
        </w:rPr>
      </w:pPr>
    </w:p>
    <w:p w:rsidR="00E42B96" w:rsidRPr="0054669F" w:rsidRDefault="00F81247" w:rsidP="0003126E">
      <w:pPr>
        <w:spacing w:after="0" w:line="240" w:lineRule="auto"/>
        <w:rPr>
          <w:rFonts w:ascii="Times New Roman" w:hAnsi="Times New Roman" w:cs="Times New Roman"/>
          <w:sz w:val="24"/>
          <w:szCs w:val="24"/>
        </w:rPr>
      </w:pPr>
      <w:r w:rsidRPr="0076563B">
        <w:rPr>
          <w:rFonts w:ascii="Times New Roman" w:hAnsi="Times New Roman" w:cs="Times New Roman"/>
          <w:sz w:val="24"/>
          <w:szCs w:val="24"/>
        </w:rPr>
        <w:t>On</w:t>
      </w:r>
      <w:r w:rsidR="00E42B96" w:rsidRPr="0076563B">
        <w:rPr>
          <w:rFonts w:ascii="Times New Roman" w:hAnsi="Times New Roman" w:cs="Times New Roman"/>
          <w:sz w:val="24"/>
          <w:szCs w:val="24"/>
        </w:rPr>
        <w:t xml:space="preserve"> the subsidy itself, a</w:t>
      </w:r>
      <w:r w:rsidR="00956808" w:rsidRPr="0076563B">
        <w:rPr>
          <w:rFonts w:ascii="Times New Roman" w:hAnsi="Times New Roman" w:cs="Times New Roman"/>
          <w:sz w:val="24"/>
          <w:szCs w:val="24"/>
        </w:rPr>
        <w:t xml:space="preserve"> PRS</w:t>
      </w:r>
      <w:r w:rsidR="00E42B96" w:rsidRPr="0076563B">
        <w:rPr>
          <w:rFonts w:ascii="Times New Roman" w:hAnsi="Times New Roman" w:cs="Times New Roman"/>
          <w:sz w:val="24"/>
          <w:szCs w:val="24"/>
        </w:rPr>
        <w:t xml:space="preserve"> questionnaire</w:t>
      </w:r>
      <w:r w:rsidR="00956808" w:rsidRPr="0076563B">
        <w:rPr>
          <w:rFonts w:ascii="Times New Roman" w:hAnsi="Times New Roman" w:cs="Times New Roman"/>
          <w:sz w:val="24"/>
          <w:szCs w:val="24"/>
        </w:rPr>
        <w:t xml:space="preserve"> divided opinion: </w:t>
      </w:r>
      <w:r w:rsidR="00E42B96" w:rsidRPr="0076563B">
        <w:rPr>
          <w:rFonts w:ascii="Times New Roman" w:hAnsi="Times New Roman" w:cs="Times New Roman"/>
          <w:sz w:val="24"/>
          <w:szCs w:val="24"/>
        </w:rPr>
        <w:t>48%</w:t>
      </w:r>
      <w:r w:rsidR="00956808" w:rsidRPr="0076563B">
        <w:rPr>
          <w:rFonts w:ascii="Times New Roman" w:hAnsi="Times New Roman" w:cs="Times New Roman"/>
          <w:sz w:val="24"/>
          <w:szCs w:val="24"/>
        </w:rPr>
        <w:t xml:space="preserve"> of members were found to be in favour</w:t>
      </w:r>
      <w:r w:rsidR="00B03F25">
        <w:rPr>
          <w:rFonts w:ascii="Times New Roman" w:hAnsi="Times New Roman" w:cs="Times New Roman"/>
          <w:sz w:val="24"/>
          <w:szCs w:val="24"/>
        </w:rPr>
        <w:t xml:space="preserve"> of</w:t>
      </w:r>
      <w:r w:rsidR="00E42B96" w:rsidRPr="0076563B">
        <w:rPr>
          <w:rFonts w:ascii="Times New Roman" w:hAnsi="Times New Roman" w:cs="Times New Roman"/>
          <w:sz w:val="24"/>
          <w:szCs w:val="24"/>
        </w:rPr>
        <w:t xml:space="preserve"> </w:t>
      </w:r>
      <w:r w:rsidR="00956808" w:rsidRPr="0076563B">
        <w:rPr>
          <w:rFonts w:ascii="Times New Roman" w:hAnsi="Times New Roman" w:cs="Times New Roman"/>
          <w:sz w:val="24"/>
          <w:szCs w:val="24"/>
        </w:rPr>
        <w:t>it, 48% against</w:t>
      </w:r>
      <w:r w:rsidR="00E42B96" w:rsidRPr="0076563B">
        <w:rPr>
          <w:rFonts w:ascii="Times New Roman" w:hAnsi="Times New Roman" w:cs="Times New Roman"/>
          <w:sz w:val="24"/>
          <w:szCs w:val="24"/>
        </w:rPr>
        <w:t>, and 4% had no view</w:t>
      </w:r>
      <w:r w:rsidR="00956808" w:rsidRPr="0076563B">
        <w:rPr>
          <w:rFonts w:ascii="Times New Roman" w:hAnsi="Times New Roman" w:cs="Times New Roman"/>
          <w:sz w:val="24"/>
          <w:szCs w:val="24"/>
        </w:rPr>
        <w:t xml:space="preserve">, to which the Board responded </w:t>
      </w:r>
      <w:r w:rsidR="00E42B96" w:rsidRPr="0076563B">
        <w:rPr>
          <w:rFonts w:ascii="Times New Roman" w:hAnsi="Times New Roman" w:cs="Times New Roman"/>
          <w:sz w:val="24"/>
          <w:szCs w:val="24"/>
        </w:rPr>
        <w:t>that</w:t>
      </w:r>
      <w:r w:rsidR="00956808" w:rsidRPr="0076563B">
        <w:rPr>
          <w:rFonts w:ascii="Times New Roman" w:hAnsi="Times New Roman" w:cs="Times New Roman"/>
          <w:sz w:val="24"/>
          <w:szCs w:val="24"/>
        </w:rPr>
        <w:t xml:space="preserve"> it planned ‘</w:t>
      </w:r>
      <w:r w:rsidR="00E42B96" w:rsidRPr="0076563B">
        <w:rPr>
          <w:rFonts w:ascii="Times New Roman" w:hAnsi="Times New Roman" w:cs="Times New Roman"/>
          <w:sz w:val="24"/>
          <w:szCs w:val="24"/>
        </w:rPr>
        <w:t>no action at present, and has noted this response.’</w:t>
      </w:r>
      <w:r w:rsidR="00E42B96" w:rsidRPr="0076563B">
        <w:rPr>
          <w:rStyle w:val="FootnoteReference"/>
          <w:rFonts w:ascii="Times New Roman" w:hAnsi="Times New Roman" w:cs="Times New Roman"/>
          <w:sz w:val="24"/>
          <w:szCs w:val="24"/>
        </w:rPr>
        <w:footnoteReference w:id="36"/>
      </w:r>
      <w:r w:rsidRPr="0076563B">
        <w:rPr>
          <w:rFonts w:ascii="Times New Roman" w:hAnsi="Times New Roman" w:cs="Times New Roman"/>
          <w:sz w:val="24"/>
          <w:szCs w:val="24"/>
        </w:rPr>
        <w:t xml:space="preserve"> </w:t>
      </w:r>
      <w:r w:rsidR="0076563B" w:rsidRPr="0076563B">
        <w:rPr>
          <w:rFonts w:ascii="Times New Roman" w:hAnsi="Times New Roman" w:cs="Times New Roman"/>
          <w:sz w:val="24"/>
          <w:szCs w:val="24"/>
        </w:rPr>
        <w:t>The</w:t>
      </w:r>
      <w:r w:rsidR="00E42B96" w:rsidRPr="0076563B">
        <w:rPr>
          <w:rFonts w:ascii="Times New Roman" w:hAnsi="Times New Roman" w:cs="Times New Roman"/>
          <w:sz w:val="24"/>
          <w:szCs w:val="24"/>
        </w:rPr>
        <w:t xml:space="preserve"> reassuring tone </w:t>
      </w:r>
      <w:r w:rsidR="0076563B" w:rsidRPr="0076563B">
        <w:rPr>
          <w:rFonts w:ascii="Times New Roman" w:hAnsi="Times New Roman" w:cs="Times New Roman"/>
          <w:sz w:val="24"/>
          <w:szCs w:val="24"/>
        </w:rPr>
        <w:t xml:space="preserve">soon became </w:t>
      </w:r>
      <w:r w:rsidR="00E42B96" w:rsidRPr="0076563B">
        <w:rPr>
          <w:rFonts w:ascii="Times New Roman" w:hAnsi="Times New Roman" w:cs="Times New Roman"/>
          <w:sz w:val="24"/>
          <w:szCs w:val="24"/>
        </w:rPr>
        <w:t xml:space="preserve">more measured </w:t>
      </w:r>
      <w:r w:rsidR="0076563B" w:rsidRPr="0076563B">
        <w:rPr>
          <w:rFonts w:ascii="Times New Roman" w:hAnsi="Times New Roman" w:cs="Times New Roman"/>
          <w:sz w:val="24"/>
          <w:szCs w:val="24"/>
        </w:rPr>
        <w:t>(</w:t>
      </w:r>
      <w:r w:rsidR="00E42B96" w:rsidRPr="0076563B">
        <w:rPr>
          <w:rFonts w:ascii="Times New Roman" w:hAnsi="Times New Roman" w:cs="Times New Roman"/>
          <w:sz w:val="24"/>
          <w:szCs w:val="24"/>
        </w:rPr>
        <w:t>‘the classical music-subsidy is now being re-evaluated’</w:t>
      </w:r>
      <w:r w:rsidR="0076563B" w:rsidRPr="0076563B">
        <w:rPr>
          <w:rFonts w:ascii="Times New Roman" w:hAnsi="Times New Roman" w:cs="Times New Roman"/>
          <w:sz w:val="24"/>
          <w:szCs w:val="24"/>
        </w:rPr>
        <w:t>),</w:t>
      </w:r>
      <w:r w:rsidR="00E42B96" w:rsidRPr="0076563B">
        <w:rPr>
          <w:rStyle w:val="FootnoteReference"/>
          <w:rFonts w:ascii="Times New Roman" w:hAnsi="Times New Roman" w:cs="Times New Roman"/>
          <w:sz w:val="24"/>
          <w:szCs w:val="24"/>
        </w:rPr>
        <w:footnoteReference w:id="37"/>
      </w:r>
      <w:r w:rsidR="00E42B96" w:rsidRPr="0076563B">
        <w:rPr>
          <w:rFonts w:ascii="Times New Roman" w:hAnsi="Times New Roman" w:cs="Times New Roman"/>
          <w:sz w:val="24"/>
          <w:szCs w:val="24"/>
        </w:rPr>
        <w:t xml:space="preserve"> and </w:t>
      </w:r>
      <w:r w:rsidR="0076563B" w:rsidRPr="0076563B">
        <w:rPr>
          <w:rFonts w:ascii="Times New Roman" w:hAnsi="Times New Roman" w:cs="Times New Roman"/>
          <w:sz w:val="24"/>
          <w:szCs w:val="24"/>
        </w:rPr>
        <w:t>in</w:t>
      </w:r>
      <w:r w:rsidR="00E42B96" w:rsidRPr="0076563B">
        <w:rPr>
          <w:rFonts w:ascii="Times New Roman" w:hAnsi="Times New Roman" w:cs="Times New Roman"/>
          <w:sz w:val="24"/>
          <w:szCs w:val="24"/>
        </w:rPr>
        <w:t xml:space="preserve"> </w:t>
      </w:r>
      <w:r w:rsidR="0076563B" w:rsidRPr="0076563B">
        <w:rPr>
          <w:rFonts w:ascii="Times New Roman" w:hAnsi="Times New Roman" w:cs="Times New Roman"/>
          <w:sz w:val="24"/>
          <w:szCs w:val="24"/>
        </w:rPr>
        <w:t xml:space="preserve">early 1999 </w:t>
      </w:r>
      <w:r w:rsidR="00E42B96" w:rsidRPr="0076563B">
        <w:rPr>
          <w:rFonts w:ascii="Times New Roman" w:hAnsi="Times New Roman" w:cs="Times New Roman"/>
          <w:sz w:val="24"/>
          <w:szCs w:val="24"/>
        </w:rPr>
        <w:t xml:space="preserve">a Subsidies Taskforce </w:t>
      </w:r>
      <w:r w:rsidR="0076563B" w:rsidRPr="0076563B">
        <w:rPr>
          <w:rFonts w:ascii="Times New Roman" w:hAnsi="Times New Roman" w:cs="Times New Roman"/>
          <w:sz w:val="24"/>
          <w:szCs w:val="24"/>
        </w:rPr>
        <w:t xml:space="preserve">was </w:t>
      </w:r>
      <w:r w:rsidR="00E42B96" w:rsidRPr="0076563B">
        <w:rPr>
          <w:rFonts w:ascii="Times New Roman" w:hAnsi="Times New Roman" w:cs="Times New Roman"/>
          <w:sz w:val="24"/>
          <w:szCs w:val="24"/>
        </w:rPr>
        <w:t>set up to ‘ensure…</w:t>
      </w:r>
      <w:r w:rsidR="0076563B" w:rsidRPr="0076563B">
        <w:rPr>
          <w:rFonts w:ascii="Times New Roman" w:hAnsi="Times New Roman" w:cs="Times New Roman"/>
          <w:sz w:val="24"/>
          <w:szCs w:val="24"/>
        </w:rPr>
        <w:t xml:space="preserve"> </w:t>
      </w:r>
      <w:r w:rsidR="00E42B96" w:rsidRPr="0076563B">
        <w:rPr>
          <w:rFonts w:ascii="Times New Roman" w:hAnsi="Times New Roman" w:cs="Times New Roman"/>
          <w:sz w:val="24"/>
          <w:szCs w:val="24"/>
        </w:rPr>
        <w:t>any support of subsidy payments will a</w:t>
      </w:r>
      <w:r w:rsidR="0076563B" w:rsidRPr="0076563B">
        <w:rPr>
          <w:rFonts w:ascii="Times New Roman" w:hAnsi="Times New Roman" w:cs="Times New Roman"/>
          <w:sz w:val="24"/>
          <w:szCs w:val="24"/>
        </w:rPr>
        <w:t xml:space="preserve">dhere to the </w:t>
      </w:r>
      <w:r w:rsidR="0076563B" w:rsidRPr="00B0392E">
        <w:rPr>
          <w:rFonts w:ascii="Times New Roman" w:hAnsi="Times New Roman" w:cs="Times New Roman"/>
          <w:sz w:val="24"/>
          <w:szCs w:val="24"/>
        </w:rPr>
        <w:t>MMC instructions… [in order</w:t>
      </w:r>
      <w:r w:rsidR="00E42B96" w:rsidRPr="00B0392E">
        <w:rPr>
          <w:rFonts w:ascii="Times New Roman" w:hAnsi="Times New Roman" w:cs="Times New Roman"/>
          <w:sz w:val="24"/>
          <w:szCs w:val="24"/>
        </w:rPr>
        <w:t xml:space="preserve"> to</w:t>
      </w:r>
      <w:r w:rsidR="0076563B" w:rsidRPr="00B0392E">
        <w:rPr>
          <w:rFonts w:ascii="Times New Roman" w:hAnsi="Times New Roman" w:cs="Times New Roman"/>
          <w:sz w:val="24"/>
          <w:szCs w:val="24"/>
        </w:rPr>
        <w:t xml:space="preserve">] </w:t>
      </w:r>
      <w:r w:rsidR="00E42B96" w:rsidRPr="00B0392E">
        <w:rPr>
          <w:rFonts w:ascii="Times New Roman" w:hAnsi="Times New Roman" w:cs="Times New Roman"/>
          <w:sz w:val="24"/>
          <w:szCs w:val="24"/>
        </w:rPr>
        <w:t>distinguish clearly between distribution rules and cultural support and donation.’</w:t>
      </w:r>
      <w:r w:rsidR="00E42B96" w:rsidRPr="00B0392E">
        <w:rPr>
          <w:rStyle w:val="FootnoteReference"/>
          <w:rFonts w:ascii="Times New Roman" w:hAnsi="Times New Roman" w:cs="Times New Roman"/>
          <w:sz w:val="24"/>
          <w:szCs w:val="24"/>
        </w:rPr>
        <w:footnoteReference w:id="38"/>
      </w:r>
      <w:r w:rsidR="00484D1D">
        <w:rPr>
          <w:rFonts w:ascii="Times New Roman" w:hAnsi="Times New Roman" w:cs="Times New Roman"/>
          <w:sz w:val="24"/>
          <w:szCs w:val="24"/>
        </w:rPr>
        <w:t xml:space="preserve"> B</w:t>
      </w:r>
      <w:r w:rsidR="00E42B96" w:rsidRPr="00B0392E">
        <w:rPr>
          <w:rFonts w:ascii="Times New Roman" w:hAnsi="Times New Roman" w:cs="Times New Roman"/>
          <w:sz w:val="24"/>
          <w:szCs w:val="24"/>
        </w:rPr>
        <w:t>y now,</w:t>
      </w:r>
      <w:r w:rsidR="00484D1D">
        <w:rPr>
          <w:rFonts w:ascii="Times New Roman" w:hAnsi="Times New Roman" w:cs="Times New Roman"/>
          <w:sz w:val="24"/>
          <w:szCs w:val="24"/>
        </w:rPr>
        <w:t xml:space="preserve"> however,</w:t>
      </w:r>
      <w:r w:rsidR="00E42B96" w:rsidRPr="00B0392E">
        <w:rPr>
          <w:rFonts w:ascii="Times New Roman" w:hAnsi="Times New Roman" w:cs="Times New Roman"/>
          <w:sz w:val="24"/>
          <w:szCs w:val="24"/>
        </w:rPr>
        <w:t xml:space="preserve"> the die was cast. </w:t>
      </w:r>
      <w:r w:rsidR="00B03F25">
        <w:rPr>
          <w:rFonts w:ascii="Times New Roman" w:hAnsi="Times New Roman" w:cs="Times New Roman"/>
          <w:sz w:val="24"/>
          <w:szCs w:val="24"/>
        </w:rPr>
        <w:t>In fact,</w:t>
      </w:r>
      <w:r w:rsidR="00B0392E" w:rsidRPr="00B0392E">
        <w:rPr>
          <w:rFonts w:ascii="Times New Roman" w:hAnsi="Times New Roman" w:cs="Times New Roman"/>
          <w:sz w:val="24"/>
          <w:szCs w:val="24"/>
        </w:rPr>
        <w:t xml:space="preserve"> </w:t>
      </w:r>
      <w:r w:rsidR="00484D1D">
        <w:rPr>
          <w:rFonts w:ascii="Times New Roman" w:hAnsi="Times New Roman" w:cs="Times New Roman"/>
          <w:sz w:val="24"/>
          <w:szCs w:val="24"/>
        </w:rPr>
        <w:t xml:space="preserve">a </w:t>
      </w:r>
      <w:r w:rsidR="00B0392E" w:rsidRPr="00B0392E">
        <w:rPr>
          <w:rFonts w:ascii="Times New Roman" w:hAnsi="Times New Roman" w:cs="Times New Roman"/>
          <w:sz w:val="24"/>
          <w:szCs w:val="24"/>
        </w:rPr>
        <w:t xml:space="preserve">December </w:t>
      </w:r>
      <w:r w:rsidR="00484D1D">
        <w:rPr>
          <w:rFonts w:ascii="Times New Roman" w:hAnsi="Times New Roman" w:cs="Times New Roman"/>
          <w:sz w:val="24"/>
          <w:szCs w:val="24"/>
        </w:rPr>
        <w:t xml:space="preserve">1998 </w:t>
      </w:r>
      <w:r w:rsidR="00E42B96" w:rsidRPr="00B0392E">
        <w:rPr>
          <w:rFonts w:ascii="Times New Roman" w:hAnsi="Times New Roman" w:cs="Times New Roman"/>
          <w:sz w:val="24"/>
          <w:szCs w:val="24"/>
        </w:rPr>
        <w:t xml:space="preserve">press release </w:t>
      </w:r>
      <w:r w:rsidR="00B0392E" w:rsidRPr="00B0392E">
        <w:rPr>
          <w:rFonts w:ascii="Times New Roman" w:hAnsi="Times New Roman" w:cs="Times New Roman"/>
          <w:sz w:val="24"/>
          <w:szCs w:val="24"/>
        </w:rPr>
        <w:t>had</w:t>
      </w:r>
      <w:r w:rsidR="00E42B96" w:rsidRPr="00B0392E">
        <w:rPr>
          <w:rFonts w:ascii="Times New Roman" w:hAnsi="Times New Roman" w:cs="Times New Roman"/>
          <w:sz w:val="24"/>
          <w:szCs w:val="24"/>
        </w:rPr>
        <w:t xml:space="preserve"> </w:t>
      </w:r>
      <w:r w:rsidR="00E42B96" w:rsidRPr="0054669F">
        <w:rPr>
          <w:rFonts w:ascii="Times New Roman" w:hAnsi="Times New Roman" w:cs="Times New Roman"/>
          <w:sz w:val="24"/>
          <w:szCs w:val="24"/>
        </w:rPr>
        <w:t>announ</w:t>
      </w:r>
      <w:r w:rsidR="00B0392E" w:rsidRPr="0054669F">
        <w:rPr>
          <w:rFonts w:ascii="Times New Roman" w:hAnsi="Times New Roman" w:cs="Times New Roman"/>
          <w:sz w:val="24"/>
          <w:szCs w:val="24"/>
        </w:rPr>
        <w:t xml:space="preserve">ced the phasing-out of the CMS and the </w:t>
      </w:r>
      <w:r w:rsidR="00E42B96" w:rsidRPr="0054669F">
        <w:rPr>
          <w:rFonts w:ascii="Times New Roman" w:hAnsi="Times New Roman" w:cs="Times New Roman"/>
          <w:sz w:val="24"/>
          <w:szCs w:val="24"/>
        </w:rPr>
        <w:t>implementation of the new live music policy.</w:t>
      </w:r>
      <w:r w:rsidR="00E42B96" w:rsidRPr="0054669F">
        <w:rPr>
          <w:rStyle w:val="FootnoteReference"/>
          <w:rFonts w:ascii="Times New Roman" w:hAnsi="Times New Roman" w:cs="Times New Roman"/>
          <w:sz w:val="24"/>
          <w:szCs w:val="24"/>
        </w:rPr>
        <w:footnoteReference w:id="39"/>
      </w:r>
      <w:r w:rsidR="00E42B96" w:rsidRPr="0054669F">
        <w:rPr>
          <w:rFonts w:ascii="Times New Roman" w:hAnsi="Times New Roman" w:cs="Times New Roman"/>
          <w:sz w:val="24"/>
          <w:szCs w:val="24"/>
        </w:rPr>
        <w:t xml:space="preserve"> In practice, this meant</w:t>
      </w:r>
      <w:r w:rsidR="0003126E" w:rsidRPr="0054669F">
        <w:rPr>
          <w:rFonts w:ascii="Times New Roman" w:hAnsi="Times New Roman" w:cs="Times New Roman"/>
          <w:sz w:val="24"/>
          <w:szCs w:val="24"/>
        </w:rPr>
        <w:t>: that t</w:t>
      </w:r>
      <w:r w:rsidR="00E42B96" w:rsidRPr="0054669F">
        <w:rPr>
          <w:rFonts w:ascii="Times New Roman" w:hAnsi="Times New Roman" w:cs="Times New Roman"/>
          <w:sz w:val="24"/>
          <w:szCs w:val="24"/>
        </w:rPr>
        <w:t xml:space="preserve">he last major classical distribution under the old (1992) </w:t>
      </w:r>
      <w:r w:rsidR="00484D1D" w:rsidRPr="0054669F">
        <w:rPr>
          <w:rFonts w:ascii="Times New Roman" w:hAnsi="Times New Roman" w:cs="Times New Roman"/>
          <w:sz w:val="24"/>
          <w:szCs w:val="24"/>
        </w:rPr>
        <w:t>policy, with its ‘significant’ venues and</w:t>
      </w:r>
      <w:r w:rsidR="00E42B96" w:rsidRPr="0054669F">
        <w:rPr>
          <w:rFonts w:ascii="Times New Roman" w:hAnsi="Times New Roman" w:cs="Times New Roman"/>
          <w:sz w:val="24"/>
          <w:szCs w:val="24"/>
        </w:rPr>
        <w:t xml:space="preserve"> fixed royalty values inco</w:t>
      </w:r>
      <w:r w:rsidR="00484D1D" w:rsidRPr="0054669F">
        <w:rPr>
          <w:rFonts w:ascii="Times New Roman" w:hAnsi="Times New Roman" w:cs="Times New Roman"/>
          <w:sz w:val="24"/>
          <w:szCs w:val="24"/>
        </w:rPr>
        <w:t>rporating a full subsid</w:t>
      </w:r>
      <w:r w:rsidR="006169E4">
        <w:rPr>
          <w:rFonts w:ascii="Times New Roman" w:hAnsi="Times New Roman" w:cs="Times New Roman"/>
          <w:sz w:val="24"/>
          <w:szCs w:val="24"/>
        </w:rPr>
        <w:t>y</w:t>
      </w:r>
      <w:r w:rsidR="00484D1D" w:rsidRPr="0054669F">
        <w:rPr>
          <w:rFonts w:ascii="Times New Roman" w:hAnsi="Times New Roman" w:cs="Times New Roman"/>
          <w:sz w:val="24"/>
          <w:szCs w:val="24"/>
        </w:rPr>
        <w:t>,</w:t>
      </w:r>
      <w:r w:rsidR="006169E4">
        <w:rPr>
          <w:rStyle w:val="FootnoteReference"/>
          <w:rFonts w:ascii="Times New Roman" w:hAnsi="Times New Roman" w:cs="Times New Roman"/>
          <w:sz w:val="24"/>
          <w:szCs w:val="24"/>
        </w:rPr>
        <w:footnoteReference w:id="40"/>
      </w:r>
      <w:r w:rsidR="00484D1D" w:rsidRPr="0054669F">
        <w:rPr>
          <w:rFonts w:ascii="Times New Roman" w:hAnsi="Times New Roman" w:cs="Times New Roman"/>
          <w:sz w:val="24"/>
          <w:szCs w:val="24"/>
        </w:rPr>
        <w:t xml:space="preserve"> </w:t>
      </w:r>
      <w:r w:rsidR="00E42B96" w:rsidRPr="0054669F">
        <w:rPr>
          <w:rFonts w:ascii="Times New Roman" w:hAnsi="Times New Roman" w:cs="Times New Roman"/>
          <w:sz w:val="24"/>
          <w:szCs w:val="24"/>
        </w:rPr>
        <w:t xml:space="preserve">took place in July 1999; </w:t>
      </w:r>
      <w:r w:rsidR="0003126E" w:rsidRPr="0054669F">
        <w:rPr>
          <w:rFonts w:ascii="Times New Roman" w:hAnsi="Times New Roman" w:cs="Times New Roman"/>
          <w:sz w:val="24"/>
          <w:szCs w:val="24"/>
        </w:rPr>
        <w:t>that c</w:t>
      </w:r>
      <w:r w:rsidR="00E42B96" w:rsidRPr="0054669F">
        <w:rPr>
          <w:rFonts w:ascii="Times New Roman" w:hAnsi="Times New Roman" w:cs="Times New Roman"/>
          <w:sz w:val="24"/>
          <w:szCs w:val="24"/>
        </w:rPr>
        <w:t>lassical concerts from th</w:t>
      </w:r>
      <w:r w:rsidR="00484D1D" w:rsidRPr="0054669F">
        <w:rPr>
          <w:rFonts w:ascii="Times New Roman" w:hAnsi="Times New Roman" w:cs="Times New Roman"/>
          <w:sz w:val="24"/>
          <w:szCs w:val="24"/>
        </w:rPr>
        <w:t xml:space="preserve">e start of 1999 were “sampled”, with </w:t>
      </w:r>
      <w:r w:rsidR="00E42B96" w:rsidRPr="0054669F">
        <w:rPr>
          <w:rFonts w:ascii="Times New Roman" w:hAnsi="Times New Roman" w:cs="Times New Roman"/>
          <w:sz w:val="24"/>
          <w:szCs w:val="24"/>
        </w:rPr>
        <w:t>only concerts generatin</w:t>
      </w:r>
      <w:r w:rsidR="0003126E" w:rsidRPr="0054669F">
        <w:rPr>
          <w:rFonts w:ascii="Times New Roman" w:hAnsi="Times New Roman" w:cs="Times New Roman"/>
          <w:sz w:val="24"/>
          <w:szCs w:val="24"/>
        </w:rPr>
        <w:t>g a licence fee of £75 or more</w:t>
      </w:r>
      <w:r w:rsidR="00484D1D" w:rsidRPr="0054669F">
        <w:rPr>
          <w:rFonts w:ascii="Times New Roman" w:hAnsi="Times New Roman" w:cs="Times New Roman"/>
          <w:sz w:val="24"/>
          <w:szCs w:val="24"/>
        </w:rPr>
        <w:t xml:space="preserve"> </w:t>
      </w:r>
      <w:r w:rsidR="0054669F" w:rsidRPr="0054669F">
        <w:rPr>
          <w:rFonts w:ascii="Times New Roman" w:hAnsi="Times New Roman" w:cs="Times New Roman"/>
          <w:sz w:val="24"/>
          <w:szCs w:val="24"/>
        </w:rPr>
        <w:t>being</w:t>
      </w:r>
      <w:r w:rsidR="0003126E" w:rsidRPr="0054669F">
        <w:rPr>
          <w:rFonts w:ascii="Times New Roman" w:hAnsi="Times New Roman" w:cs="Times New Roman"/>
          <w:sz w:val="24"/>
          <w:szCs w:val="24"/>
        </w:rPr>
        <w:t xml:space="preserve"> </w:t>
      </w:r>
      <w:r w:rsidR="00E42B96" w:rsidRPr="0054669F">
        <w:rPr>
          <w:rFonts w:ascii="Times New Roman" w:hAnsi="Times New Roman" w:cs="Times New Roman"/>
          <w:sz w:val="24"/>
          <w:szCs w:val="24"/>
        </w:rPr>
        <w:t xml:space="preserve">guaranteed distribution, </w:t>
      </w:r>
      <w:r w:rsidR="0054669F" w:rsidRPr="0054669F">
        <w:rPr>
          <w:rFonts w:ascii="Times New Roman" w:hAnsi="Times New Roman" w:cs="Times New Roman"/>
          <w:sz w:val="24"/>
          <w:szCs w:val="24"/>
        </w:rPr>
        <w:t>and</w:t>
      </w:r>
      <w:r w:rsidR="00E42B96" w:rsidRPr="0054669F">
        <w:rPr>
          <w:rFonts w:ascii="Times New Roman" w:hAnsi="Times New Roman" w:cs="Times New Roman"/>
          <w:sz w:val="24"/>
          <w:szCs w:val="24"/>
        </w:rPr>
        <w:t xml:space="preserve"> sample rates decreasing according to </w:t>
      </w:r>
      <w:r w:rsidR="0054669F" w:rsidRPr="0054669F">
        <w:rPr>
          <w:rFonts w:ascii="Times New Roman" w:hAnsi="Times New Roman" w:cs="Times New Roman"/>
          <w:sz w:val="24"/>
          <w:szCs w:val="24"/>
        </w:rPr>
        <w:t xml:space="preserve">box </w:t>
      </w:r>
      <w:r w:rsidR="00E42B96" w:rsidRPr="0054669F">
        <w:rPr>
          <w:rFonts w:ascii="Times New Roman" w:hAnsi="Times New Roman" w:cs="Times New Roman"/>
          <w:sz w:val="24"/>
          <w:szCs w:val="24"/>
        </w:rPr>
        <w:t>office value;</w:t>
      </w:r>
      <w:r w:rsidR="00E42B96" w:rsidRPr="0054669F">
        <w:rPr>
          <w:rStyle w:val="FootnoteReference"/>
          <w:rFonts w:ascii="Times New Roman" w:hAnsi="Times New Roman" w:cs="Times New Roman"/>
          <w:sz w:val="24"/>
          <w:szCs w:val="24"/>
        </w:rPr>
        <w:footnoteReference w:id="41"/>
      </w:r>
      <w:r w:rsidR="006169E4">
        <w:rPr>
          <w:rFonts w:ascii="Times New Roman" w:hAnsi="Times New Roman" w:cs="Times New Roman"/>
          <w:sz w:val="24"/>
          <w:szCs w:val="24"/>
        </w:rPr>
        <w:t xml:space="preserve"> and that the subsidy was to disappear completely by 2001</w:t>
      </w:r>
      <w:r w:rsidR="00E42B96" w:rsidRPr="0054669F">
        <w:rPr>
          <w:rFonts w:ascii="Times New Roman" w:hAnsi="Times New Roman" w:cs="Times New Roman"/>
          <w:sz w:val="24"/>
          <w:szCs w:val="24"/>
        </w:rPr>
        <w:t xml:space="preserve">.   </w:t>
      </w:r>
    </w:p>
    <w:p w:rsidR="00E42B96" w:rsidRPr="009751C8" w:rsidRDefault="00E42B96" w:rsidP="000F61C0">
      <w:pPr>
        <w:pStyle w:val="ListParagraph"/>
        <w:spacing w:after="0" w:line="240" w:lineRule="auto"/>
        <w:rPr>
          <w:rFonts w:ascii="Times New Roman" w:hAnsi="Times New Roman" w:cs="Times New Roman"/>
          <w:sz w:val="24"/>
          <w:szCs w:val="24"/>
        </w:rPr>
      </w:pPr>
    </w:p>
    <w:p w:rsidR="00E42B96" w:rsidRPr="009751C8" w:rsidRDefault="00E42B96" w:rsidP="000F61C0">
      <w:pPr>
        <w:spacing w:after="0" w:line="240" w:lineRule="auto"/>
        <w:rPr>
          <w:rFonts w:ascii="Times New Roman" w:hAnsi="Times New Roman" w:cs="Times New Roman"/>
          <w:sz w:val="24"/>
          <w:szCs w:val="24"/>
        </w:rPr>
      </w:pPr>
      <w:r w:rsidRPr="009751C8">
        <w:rPr>
          <w:rFonts w:ascii="Times New Roman" w:hAnsi="Times New Roman" w:cs="Times New Roman"/>
          <w:sz w:val="24"/>
          <w:szCs w:val="24"/>
        </w:rPr>
        <w:t xml:space="preserve">In amelioration, the </w:t>
      </w:r>
      <w:r w:rsidR="0054669F" w:rsidRPr="009751C8">
        <w:rPr>
          <w:rFonts w:ascii="Times New Roman" w:hAnsi="Times New Roman" w:cs="Times New Roman"/>
          <w:sz w:val="24"/>
          <w:szCs w:val="24"/>
        </w:rPr>
        <w:t xml:space="preserve">PRS initiated a gradual </w:t>
      </w:r>
      <w:r w:rsidRPr="009751C8">
        <w:rPr>
          <w:rFonts w:ascii="Times New Roman" w:hAnsi="Times New Roman" w:cs="Times New Roman"/>
          <w:sz w:val="24"/>
          <w:szCs w:val="24"/>
        </w:rPr>
        <w:t>escalation of the tari</w:t>
      </w:r>
      <w:r w:rsidR="0054669F" w:rsidRPr="009751C8">
        <w:rPr>
          <w:rFonts w:ascii="Times New Roman" w:hAnsi="Times New Roman" w:cs="Times New Roman"/>
          <w:sz w:val="24"/>
          <w:szCs w:val="24"/>
        </w:rPr>
        <w:t xml:space="preserve">ff </w:t>
      </w:r>
      <w:r w:rsidR="00B03F25">
        <w:rPr>
          <w:rFonts w:ascii="Times New Roman" w:hAnsi="Times New Roman" w:cs="Times New Roman"/>
          <w:sz w:val="24"/>
          <w:szCs w:val="24"/>
        </w:rPr>
        <w:t xml:space="preserve">(“LC”) </w:t>
      </w:r>
      <w:r w:rsidR="0054669F" w:rsidRPr="009751C8">
        <w:rPr>
          <w:rFonts w:ascii="Times New Roman" w:hAnsi="Times New Roman" w:cs="Times New Roman"/>
          <w:sz w:val="24"/>
          <w:szCs w:val="24"/>
        </w:rPr>
        <w:t xml:space="preserve">charged to </w:t>
      </w:r>
      <w:r w:rsidR="00B03F25">
        <w:rPr>
          <w:rFonts w:ascii="Times New Roman" w:hAnsi="Times New Roman" w:cs="Times New Roman"/>
          <w:sz w:val="24"/>
          <w:szCs w:val="24"/>
        </w:rPr>
        <w:t xml:space="preserve">classical </w:t>
      </w:r>
      <w:r w:rsidR="0054669F" w:rsidRPr="009751C8">
        <w:rPr>
          <w:rFonts w:ascii="Times New Roman" w:hAnsi="Times New Roman" w:cs="Times New Roman"/>
          <w:sz w:val="24"/>
          <w:szCs w:val="24"/>
        </w:rPr>
        <w:t xml:space="preserve">concert promoters, rising from 3.3% initially to </w:t>
      </w:r>
      <w:r w:rsidRPr="009751C8">
        <w:rPr>
          <w:rFonts w:ascii="Times New Roman" w:hAnsi="Times New Roman" w:cs="Times New Roman"/>
          <w:sz w:val="24"/>
          <w:szCs w:val="24"/>
        </w:rPr>
        <w:t xml:space="preserve">7.3% by 2007, in order to </w:t>
      </w:r>
      <w:r w:rsidR="0054669F" w:rsidRPr="009751C8">
        <w:rPr>
          <w:rFonts w:ascii="Times New Roman" w:hAnsi="Times New Roman" w:cs="Times New Roman"/>
          <w:sz w:val="24"/>
          <w:szCs w:val="24"/>
        </w:rPr>
        <w:t>maintain</w:t>
      </w:r>
      <w:r w:rsidRPr="009751C8">
        <w:rPr>
          <w:rFonts w:ascii="Times New Roman" w:hAnsi="Times New Roman" w:cs="Times New Roman"/>
          <w:sz w:val="24"/>
          <w:szCs w:val="24"/>
        </w:rPr>
        <w:t xml:space="preserve"> revenue in the live classical </w:t>
      </w:r>
      <w:r w:rsidR="0054669F" w:rsidRPr="009751C8">
        <w:rPr>
          <w:rFonts w:ascii="Times New Roman" w:hAnsi="Times New Roman" w:cs="Times New Roman"/>
          <w:sz w:val="24"/>
          <w:szCs w:val="24"/>
        </w:rPr>
        <w:t>sec</w:t>
      </w:r>
      <w:r w:rsidR="006169E4">
        <w:rPr>
          <w:rFonts w:ascii="Times New Roman" w:hAnsi="Times New Roman" w:cs="Times New Roman"/>
          <w:sz w:val="24"/>
          <w:szCs w:val="24"/>
        </w:rPr>
        <w:t>tor by increasing collections rather than supplementing them from other revenue areas</w:t>
      </w:r>
      <w:r w:rsidR="0054669F" w:rsidRPr="009751C8">
        <w:rPr>
          <w:rFonts w:ascii="Times New Roman" w:hAnsi="Times New Roman" w:cs="Times New Roman"/>
          <w:sz w:val="24"/>
          <w:szCs w:val="24"/>
        </w:rPr>
        <w:t>.</w:t>
      </w:r>
      <w:r w:rsidR="0054669F" w:rsidRPr="009751C8">
        <w:rPr>
          <w:rStyle w:val="FootnoteReference"/>
          <w:rFonts w:ascii="Times New Roman" w:hAnsi="Times New Roman" w:cs="Times New Roman"/>
          <w:sz w:val="24"/>
          <w:szCs w:val="24"/>
        </w:rPr>
        <w:footnoteReference w:id="42"/>
      </w:r>
      <w:r w:rsidR="0054669F" w:rsidRPr="009751C8">
        <w:rPr>
          <w:rFonts w:ascii="Times New Roman" w:hAnsi="Times New Roman" w:cs="Times New Roman"/>
          <w:sz w:val="24"/>
          <w:szCs w:val="24"/>
        </w:rPr>
        <w:t xml:space="preserve"> (This is </w:t>
      </w:r>
      <w:r w:rsidRPr="009751C8">
        <w:rPr>
          <w:rFonts w:ascii="Times New Roman" w:hAnsi="Times New Roman" w:cs="Times New Roman"/>
          <w:sz w:val="24"/>
          <w:szCs w:val="24"/>
        </w:rPr>
        <w:t>comparable with the current practice of the Spanish society</w:t>
      </w:r>
      <w:r w:rsidR="009B4D48">
        <w:rPr>
          <w:rFonts w:ascii="Times New Roman" w:hAnsi="Times New Roman" w:cs="Times New Roman"/>
          <w:sz w:val="24"/>
          <w:szCs w:val="24"/>
        </w:rPr>
        <w:t xml:space="preserve"> </w:t>
      </w:r>
      <w:r w:rsidR="009B4D48" w:rsidRPr="009B4D48">
        <w:rPr>
          <w:rFonts w:ascii="Times New Roman" w:hAnsi="Times New Roman" w:cs="Times New Roman"/>
          <w:sz w:val="24"/>
          <w:szCs w:val="24"/>
        </w:rPr>
        <w:t xml:space="preserve">Sociedad General de </w:t>
      </w:r>
      <w:proofErr w:type="spellStart"/>
      <w:r w:rsidR="009B4D48" w:rsidRPr="009B4D48">
        <w:rPr>
          <w:rFonts w:ascii="Times New Roman" w:hAnsi="Times New Roman" w:cs="Times New Roman"/>
          <w:sz w:val="24"/>
          <w:szCs w:val="24"/>
        </w:rPr>
        <w:t>Autores</w:t>
      </w:r>
      <w:proofErr w:type="spellEnd"/>
      <w:r w:rsidR="009B4D48" w:rsidRPr="009B4D48">
        <w:rPr>
          <w:rFonts w:ascii="Times New Roman" w:hAnsi="Times New Roman" w:cs="Times New Roman"/>
          <w:sz w:val="24"/>
          <w:szCs w:val="24"/>
        </w:rPr>
        <w:t xml:space="preserve"> y </w:t>
      </w:r>
      <w:proofErr w:type="spellStart"/>
      <w:r w:rsidR="009B4D48" w:rsidRPr="009B4D48">
        <w:rPr>
          <w:rFonts w:ascii="Times New Roman" w:hAnsi="Times New Roman" w:cs="Times New Roman"/>
          <w:sz w:val="24"/>
          <w:szCs w:val="24"/>
        </w:rPr>
        <w:t>Editores</w:t>
      </w:r>
      <w:proofErr w:type="spellEnd"/>
      <w:r w:rsidRPr="009751C8">
        <w:rPr>
          <w:rFonts w:ascii="Times New Roman" w:hAnsi="Times New Roman" w:cs="Times New Roman"/>
          <w:sz w:val="24"/>
          <w:szCs w:val="24"/>
        </w:rPr>
        <w:t xml:space="preserve"> </w:t>
      </w:r>
      <w:r w:rsidR="009B4D48">
        <w:rPr>
          <w:rFonts w:ascii="Times New Roman" w:hAnsi="Times New Roman" w:cs="Times New Roman"/>
          <w:sz w:val="24"/>
          <w:szCs w:val="24"/>
        </w:rPr>
        <w:t>(</w:t>
      </w:r>
      <w:r w:rsidRPr="009751C8">
        <w:rPr>
          <w:rFonts w:ascii="Times New Roman" w:hAnsi="Times New Roman" w:cs="Times New Roman"/>
          <w:sz w:val="24"/>
          <w:szCs w:val="24"/>
        </w:rPr>
        <w:t>SGAE</w:t>
      </w:r>
      <w:r w:rsidR="009B4D48">
        <w:rPr>
          <w:rFonts w:ascii="Times New Roman" w:hAnsi="Times New Roman" w:cs="Times New Roman"/>
          <w:sz w:val="24"/>
          <w:szCs w:val="24"/>
        </w:rPr>
        <w:t>)</w:t>
      </w:r>
      <w:r w:rsidR="00542DF7">
        <w:rPr>
          <w:rFonts w:ascii="Times New Roman" w:hAnsi="Times New Roman" w:cs="Times New Roman"/>
          <w:sz w:val="24"/>
          <w:szCs w:val="24"/>
        </w:rPr>
        <w:t>—see</w:t>
      </w:r>
      <w:r w:rsidRPr="009751C8">
        <w:rPr>
          <w:rFonts w:ascii="Times New Roman" w:hAnsi="Times New Roman" w:cs="Times New Roman"/>
          <w:sz w:val="24"/>
          <w:szCs w:val="24"/>
        </w:rPr>
        <w:t xml:space="preserve"> </w:t>
      </w:r>
      <w:r w:rsidR="0054669F" w:rsidRPr="009751C8">
        <w:rPr>
          <w:rFonts w:ascii="Times New Roman" w:hAnsi="Times New Roman" w:cs="Times New Roman"/>
          <w:sz w:val="24"/>
          <w:szCs w:val="24"/>
        </w:rPr>
        <w:t>Figure</w:t>
      </w:r>
      <w:r w:rsidR="009C0318">
        <w:rPr>
          <w:rFonts w:ascii="Times New Roman" w:hAnsi="Times New Roman" w:cs="Times New Roman"/>
          <w:sz w:val="24"/>
          <w:szCs w:val="24"/>
        </w:rPr>
        <w:t xml:space="preserve"> 2</w:t>
      </w:r>
      <w:r w:rsidRPr="009751C8">
        <w:rPr>
          <w:rFonts w:ascii="Times New Roman" w:hAnsi="Times New Roman" w:cs="Times New Roman"/>
          <w:sz w:val="24"/>
          <w:szCs w:val="24"/>
        </w:rPr>
        <w:t xml:space="preserve">). </w:t>
      </w:r>
      <w:r w:rsidR="00C5421B" w:rsidRPr="009751C8">
        <w:rPr>
          <w:rFonts w:ascii="Times New Roman" w:hAnsi="Times New Roman" w:cs="Times New Roman"/>
          <w:sz w:val="24"/>
          <w:szCs w:val="24"/>
        </w:rPr>
        <w:t>Additionally,</w:t>
      </w:r>
      <w:r w:rsidR="009871B3" w:rsidRPr="009751C8">
        <w:rPr>
          <w:rFonts w:ascii="Times New Roman" w:hAnsi="Times New Roman" w:cs="Times New Roman"/>
          <w:sz w:val="24"/>
          <w:szCs w:val="24"/>
        </w:rPr>
        <w:t xml:space="preserve"> a new £1 million fund to support contemporary music</w:t>
      </w:r>
      <w:r w:rsidR="0054669F" w:rsidRPr="009751C8">
        <w:rPr>
          <w:rFonts w:ascii="Times New Roman" w:hAnsi="Times New Roman" w:cs="Times New Roman"/>
          <w:sz w:val="24"/>
          <w:szCs w:val="24"/>
        </w:rPr>
        <w:t xml:space="preserve"> was announced, which </w:t>
      </w:r>
      <w:r w:rsidR="009871B3" w:rsidRPr="009751C8">
        <w:rPr>
          <w:rFonts w:ascii="Times New Roman" w:hAnsi="Times New Roman" w:cs="Times New Roman"/>
          <w:sz w:val="24"/>
          <w:szCs w:val="24"/>
        </w:rPr>
        <w:t>effectively</w:t>
      </w:r>
      <w:r w:rsidR="0054669F" w:rsidRPr="009751C8">
        <w:rPr>
          <w:rFonts w:ascii="Times New Roman" w:hAnsi="Times New Roman" w:cs="Times New Roman"/>
          <w:sz w:val="24"/>
          <w:szCs w:val="24"/>
        </w:rPr>
        <w:t xml:space="preserve"> enhanced an</w:t>
      </w:r>
      <w:r w:rsidR="009871B3" w:rsidRPr="009751C8">
        <w:rPr>
          <w:rFonts w:ascii="Times New Roman" w:hAnsi="Times New Roman" w:cs="Times New Roman"/>
          <w:sz w:val="24"/>
          <w:szCs w:val="24"/>
        </w:rPr>
        <w:t xml:space="preserve"> existing committee </w:t>
      </w:r>
      <w:r w:rsidR="0054669F" w:rsidRPr="009751C8">
        <w:rPr>
          <w:rFonts w:ascii="Times New Roman" w:hAnsi="Times New Roman" w:cs="Times New Roman"/>
          <w:sz w:val="24"/>
          <w:szCs w:val="24"/>
        </w:rPr>
        <w:t xml:space="preserve">that dealt with Donations &amp; Awards, but which was </w:t>
      </w:r>
      <w:r w:rsidR="009871B3" w:rsidRPr="009751C8">
        <w:rPr>
          <w:rFonts w:ascii="Times New Roman" w:hAnsi="Times New Roman" w:cs="Times New Roman"/>
          <w:sz w:val="24"/>
          <w:szCs w:val="24"/>
        </w:rPr>
        <w:t>soon branded the PRS Foundation.</w:t>
      </w:r>
      <w:r w:rsidRPr="009751C8">
        <w:rPr>
          <w:rStyle w:val="FootnoteReference"/>
          <w:rFonts w:ascii="Times New Roman" w:hAnsi="Times New Roman" w:cs="Times New Roman"/>
          <w:sz w:val="24"/>
          <w:szCs w:val="24"/>
        </w:rPr>
        <w:footnoteReference w:id="43"/>
      </w:r>
      <w:r w:rsidRPr="009751C8">
        <w:rPr>
          <w:rFonts w:ascii="Times New Roman" w:hAnsi="Times New Roman" w:cs="Times New Roman"/>
          <w:sz w:val="24"/>
          <w:szCs w:val="24"/>
        </w:rPr>
        <w:t xml:space="preserve"> </w:t>
      </w:r>
      <w:r w:rsidR="009871B3" w:rsidRPr="009751C8">
        <w:rPr>
          <w:rFonts w:ascii="Times New Roman" w:hAnsi="Times New Roman" w:cs="Times New Roman"/>
          <w:sz w:val="24"/>
          <w:szCs w:val="24"/>
        </w:rPr>
        <w:t xml:space="preserve">While this </w:t>
      </w:r>
      <w:r w:rsidR="003B3E22" w:rsidRPr="009751C8">
        <w:rPr>
          <w:rFonts w:ascii="Times New Roman" w:hAnsi="Times New Roman" w:cs="Times New Roman"/>
          <w:sz w:val="24"/>
          <w:szCs w:val="24"/>
        </w:rPr>
        <w:t>money</w:t>
      </w:r>
      <w:r w:rsidR="004E77DE" w:rsidRPr="009751C8">
        <w:rPr>
          <w:rFonts w:ascii="Times New Roman" w:hAnsi="Times New Roman" w:cs="Times New Roman"/>
          <w:sz w:val="24"/>
          <w:szCs w:val="24"/>
        </w:rPr>
        <w:t xml:space="preserve"> </w:t>
      </w:r>
      <w:r w:rsidR="009871B3" w:rsidRPr="009751C8">
        <w:rPr>
          <w:rFonts w:ascii="Times New Roman" w:hAnsi="Times New Roman" w:cs="Times New Roman"/>
          <w:sz w:val="24"/>
          <w:szCs w:val="24"/>
        </w:rPr>
        <w:t>was available</w:t>
      </w:r>
      <w:r w:rsidR="00E354B9" w:rsidRPr="009751C8">
        <w:rPr>
          <w:rFonts w:ascii="Times New Roman" w:hAnsi="Times New Roman" w:cs="Times New Roman"/>
          <w:sz w:val="24"/>
          <w:szCs w:val="24"/>
        </w:rPr>
        <w:t xml:space="preserve"> on application</w:t>
      </w:r>
      <w:r w:rsidR="009871B3" w:rsidRPr="009751C8">
        <w:rPr>
          <w:rFonts w:ascii="Times New Roman" w:hAnsi="Times New Roman" w:cs="Times New Roman"/>
          <w:sz w:val="24"/>
          <w:szCs w:val="24"/>
        </w:rPr>
        <w:t xml:space="preserve"> </w:t>
      </w:r>
      <w:r w:rsidR="003B3E22" w:rsidRPr="009751C8">
        <w:rPr>
          <w:rFonts w:ascii="Times New Roman" w:hAnsi="Times New Roman" w:cs="Times New Roman"/>
          <w:sz w:val="24"/>
          <w:szCs w:val="24"/>
        </w:rPr>
        <w:t>to composers and songwriters of</w:t>
      </w:r>
      <w:r w:rsidR="009871B3" w:rsidRPr="009751C8">
        <w:rPr>
          <w:rFonts w:ascii="Times New Roman" w:hAnsi="Times New Roman" w:cs="Times New Roman"/>
          <w:sz w:val="24"/>
          <w:szCs w:val="24"/>
        </w:rPr>
        <w:t xml:space="preserve"> any genre with a demonstrable need for support,</w:t>
      </w:r>
      <w:r w:rsidR="00E354B9" w:rsidRPr="009751C8">
        <w:rPr>
          <w:rFonts w:ascii="Times New Roman" w:hAnsi="Times New Roman" w:cs="Times New Roman"/>
          <w:sz w:val="24"/>
          <w:szCs w:val="24"/>
        </w:rPr>
        <w:t xml:space="preserve"> the timing of </w:t>
      </w:r>
      <w:r w:rsidR="0054669F" w:rsidRPr="009751C8">
        <w:rPr>
          <w:rFonts w:ascii="Times New Roman" w:hAnsi="Times New Roman" w:cs="Times New Roman"/>
          <w:sz w:val="24"/>
          <w:szCs w:val="24"/>
        </w:rPr>
        <w:t>PRS</w:t>
      </w:r>
      <w:r w:rsidR="00E354B9" w:rsidRPr="009751C8">
        <w:rPr>
          <w:rFonts w:ascii="Times New Roman" w:hAnsi="Times New Roman" w:cs="Times New Roman"/>
          <w:sz w:val="24"/>
          <w:szCs w:val="24"/>
        </w:rPr>
        <w:t xml:space="preserve"> </w:t>
      </w:r>
      <w:r w:rsidR="00E354B9" w:rsidRPr="009751C8">
        <w:rPr>
          <w:rFonts w:ascii="Times New Roman" w:hAnsi="Times New Roman" w:cs="Times New Roman"/>
          <w:sz w:val="24"/>
          <w:szCs w:val="24"/>
        </w:rPr>
        <w:lastRenderedPageBreak/>
        <w:t>communications</w:t>
      </w:r>
      <w:r w:rsidR="009871B3" w:rsidRPr="009751C8">
        <w:rPr>
          <w:rFonts w:ascii="Times New Roman" w:hAnsi="Times New Roman" w:cs="Times New Roman"/>
          <w:sz w:val="24"/>
          <w:szCs w:val="24"/>
        </w:rPr>
        <w:t xml:space="preserve"> suggest this was intended to be understood as one way of replacing the CMS.</w:t>
      </w:r>
      <w:r w:rsidRPr="009751C8">
        <w:rPr>
          <w:rStyle w:val="FootnoteReference"/>
          <w:rFonts w:ascii="Times New Roman" w:hAnsi="Times New Roman" w:cs="Times New Roman"/>
          <w:sz w:val="24"/>
          <w:szCs w:val="24"/>
        </w:rPr>
        <w:footnoteReference w:id="44"/>
      </w:r>
    </w:p>
    <w:p w:rsidR="0020406A" w:rsidRPr="009751C8" w:rsidRDefault="0020406A" w:rsidP="000F61C0">
      <w:pPr>
        <w:spacing w:after="0" w:line="240" w:lineRule="auto"/>
        <w:rPr>
          <w:rFonts w:ascii="Times New Roman" w:hAnsi="Times New Roman" w:cs="Times New Roman"/>
          <w:sz w:val="24"/>
          <w:szCs w:val="24"/>
        </w:rPr>
      </w:pPr>
    </w:p>
    <w:p w:rsidR="00521D3F" w:rsidRPr="009751C8" w:rsidRDefault="00521D3F" w:rsidP="000F61C0">
      <w:pPr>
        <w:spacing w:after="0" w:line="240" w:lineRule="auto"/>
        <w:rPr>
          <w:rFonts w:ascii="Times New Roman" w:hAnsi="Times New Roman" w:cs="Times New Roman"/>
          <w:b/>
          <w:sz w:val="24"/>
          <w:szCs w:val="24"/>
        </w:rPr>
      </w:pPr>
    </w:p>
    <w:p w:rsidR="009871B3" w:rsidRPr="009751C8" w:rsidRDefault="009871B3" w:rsidP="000F61C0">
      <w:pPr>
        <w:spacing w:after="0" w:line="240" w:lineRule="auto"/>
        <w:rPr>
          <w:rFonts w:ascii="Times New Roman" w:hAnsi="Times New Roman" w:cs="Times New Roman"/>
          <w:b/>
          <w:sz w:val="24"/>
          <w:szCs w:val="24"/>
        </w:rPr>
      </w:pPr>
      <w:r w:rsidRPr="009751C8">
        <w:rPr>
          <w:rFonts w:ascii="Times New Roman" w:hAnsi="Times New Roman" w:cs="Times New Roman"/>
          <w:b/>
          <w:sz w:val="24"/>
          <w:szCs w:val="24"/>
        </w:rPr>
        <w:t>Reaction, Counter-reaction, and Debate</w:t>
      </w:r>
    </w:p>
    <w:p w:rsidR="009751C8" w:rsidRPr="009751C8" w:rsidRDefault="009751C8" w:rsidP="000F61C0">
      <w:pPr>
        <w:spacing w:after="0" w:line="240" w:lineRule="auto"/>
        <w:rPr>
          <w:rFonts w:ascii="Times New Roman" w:hAnsi="Times New Roman" w:cs="Times New Roman"/>
          <w:b/>
          <w:sz w:val="24"/>
          <w:szCs w:val="24"/>
        </w:rPr>
      </w:pPr>
    </w:p>
    <w:p w:rsidR="00E42B96" w:rsidRPr="009751C8" w:rsidRDefault="009871B3" w:rsidP="009751C8">
      <w:pPr>
        <w:spacing w:after="0" w:line="240" w:lineRule="auto"/>
        <w:rPr>
          <w:rFonts w:ascii="Times New Roman" w:hAnsi="Times New Roman" w:cs="Times New Roman"/>
          <w:sz w:val="24"/>
          <w:szCs w:val="24"/>
        </w:rPr>
      </w:pPr>
      <w:r w:rsidRPr="009751C8">
        <w:rPr>
          <w:rFonts w:ascii="Times New Roman" w:hAnsi="Times New Roman" w:cs="Times New Roman"/>
          <w:sz w:val="24"/>
          <w:szCs w:val="24"/>
        </w:rPr>
        <w:t xml:space="preserve">The first salvo in response </w:t>
      </w:r>
      <w:r w:rsidR="009A6E16" w:rsidRPr="009751C8">
        <w:rPr>
          <w:rFonts w:ascii="Times New Roman" w:hAnsi="Times New Roman" w:cs="Times New Roman"/>
          <w:sz w:val="24"/>
          <w:szCs w:val="24"/>
        </w:rPr>
        <w:t xml:space="preserve">to the withdrawal of the CMS </w:t>
      </w:r>
      <w:r w:rsidRPr="009751C8">
        <w:rPr>
          <w:rFonts w:ascii="Times New Roman" w:hAnsi="Times New Roman" w:cs="Times New Roman"/>
          <w:sz w:val="24"/>
          <w:szCs w:val="24"/>
        </w:rPr>
        <w:t xml:space="preserve">came from a group subsequently known as the Classical Music Alliance </w:t>
      </w:r>
      <w:r w:rsidR="009A6E16" w:rsidRPr="009751C8">
        <w:rPr>
          <w:rFonts w:ascii="Times New Roman" w:hAnsi="Times New Roman" w:cs="Times New Roman"/>
          <w:sz w:val="24"/>
          <w:szCs w:val="24"/>
        </w:rPr>
        <w:t>(</w:t>
      </w:r>
      <w:r w:rsidRPr="009751C8">
        <w:rPr>
          <w:rFonts w:ascii="Times New Roman" w:hAnsi="Times New Roman" w:cs="Times New Roman"/>
          <w:sz w:val="24"/>
          <w:szCs w:val="24"/>
        </w:rPr>
        <w:t>CMA</w:t>
      </w:r>
      <w:r w:rsidR="009A6E16" w:rsidRPr="009751C8">
        <w:rPr>
          <w:rFonts w:ascii="Times New Roman" w:hAnsi="Times New Roman" w:cs="Times New Roman"/>
          <w:sz w:val="24"/>
          <w:szCs w:val="24"/>
        </w:rPr>
        <w:t>)</w:t>
      </w:r>
      <w:r w:rsidRPr="009751C8">
        <w:rPr>
          <w:rFonts w:ascii="Times New Roman" w:hAnsi="Times New Roman" w:cs="Times New Roman"/>
          <w:sz w:val="24"/>
          <w:szCs w:val="24"/>
        </w:rPr>
        <w:t>.</w:t>
      </w:r>
      <w:r w:rsidR="00E42B96" w:rsidRPr="009751C8">
        <w:rPr>
          <w:rStyle w:val="FootnoteReference"/>
          <w:rFonts w:ascii="Times New Roman" w:hAnsi="Times New Roman" w:cs="Times New Roman"/>
          <w:sz w:val="24"/>
          <w:szCs w:val="24"/>
        </w:rPr>
        <w:footnoteReference w:id="45"/>
      </w:r>
      <w:r w:rsidR="00E42B96" w:rsidRPr="009751C8">
        <w:rPr>
          <w:rFonts w:ascii="Times New Roman" w:hAnsi="Times New Roman" w:cs="Times New Roman"/>
          <w:sz w:val="24"/>
          <w:szCs w:val="24"/>
        </w:rPr>
        <w:t xml:space="preserve"> A letter of protest</w:t>
      </w:r>
      <w:r w:rsidR="009751C8" w:rsidRPr="009751C8">
        <w:rPr>
          <w:rFonts w:ascii="Times New Roman" w:hAnsi="Times New Roman" w:cs="Times New Roman"/>
          <w:sz w:val="24"/>
          <w:szCs w:val="24"/>
        </w:rPr>
        <w:t xml:space="preserve"> was</w:t>
      </w:r>
      <w:r w:rsidR="00E42B96" w:rsidRPr="009751C8">
        <w:rPr>
          <w:rFonts w:ascii="Times New Roman" w:hAnsi="Times New Roman" w:cs="Times New Roman"/>
          <w:sz w:val="24"/>
          <w:szCs w:val="24"/>
        </w:rPr>
        <w:t xml:space="preserve"> signed by Donald Mitchell (chairman of the Britten Estate</w:t>
      </w:r>
      <w:r w:rsidR="00291945">
        <w:rPr>
          <w:rFonts w:ascii="Times New Roman" w:hAnsi="Times New Roman" w:cs="Times New Roman"/>
          <w:sz w:val="24"/>
          <w:szCs w:val="24"/>
        </w:rPr>
        <w:t xml:space="preserve"> and former PRS Director</w:t>
      </w:r>
      <w:r w:rsidR="00E42B96" w:rsidRPr="009751C8">
        <w:rPr>
          <w:rFonts w:ascii="Times New Roman" w:hAnsi="Times New Roman" w:cs="Times New Roman"/>
          <w:sz w:val="24"/>
          <w:szCs w:val="24"/>
        </w:rPr>
        <w:t xml:space="preserve">) and leading composers Harrison </w:t>
      </w:r>
      <w:r w:rsidR="006D6C3A">
        <w:rPr>
          <w:rFonts w:ascii="Times New Roman" w:hAnsi="Times New Roman" w:cs="Times New Roman"/>
          <w:sz w:val="24"/>
          <w:szCs w:val="24"/>
        </w:rPr>
        <w:t>Birtwistle, Peter Maxwell Davies,</w:t>
      </w:r>
      <w:r w:rsidR="00E42B96" w:rsidRPr="009751C8">
        <w:rPr>
          <w:rFonts w:ascii="Times New Roman" w:hAnsi="Times New Roman" w:cs="Times New Roman"/>
          <w:sz w:val="24"/>
          <w:szCs w:val="24"/>
        </w:rPr>
        <w:t xml:space="preserve"> and Mark-Anthony Turnage.</w:t>
      </w:r>
      <w:r w:rsidR="00E42B96" w:rsidRPr="009751C8">
        <w:rPr>
          <w:rStyle w:val="FootnoteReference"/>
          <w:rFonts w:ascii="Times New Roman" w:hAnsi="Times New Roman" w:cs="Times New Roman"/>
          <w:sz w:val="24"/>
          <w:szCs w:val="24"/>
        </w:rPr>
        <w:footnoteReference w:id="46"/>
      </w:r>
      <w:r w:rsidR="00E42B96" w:rsidRPr="009751C8">
        <w:rPr>
          <w:rFonts w:ascii="Times New Roman" w:hAnsi="Times New Roman" w:cs="Times New Roman"/>
          <w:sz w:val="24"/>
          <w:szCs w:val="24"/>
        </w:rPr>
        <w:t xml:space="preserve"> John </w:t>
      </w:r>
      <w:proofErr w:type="spellStart"/>
      <w:r w:rsidR="00E42B96" w:rsidRPr="009751C8">
        <w:rPr>
          <w:rFonts w:ascii="Times New Roman" w:hAnsi="Times New Roman" w:cs="Times New Roman"/>
          <w:sz w:val="24"/>
          <w:szCs w:val="24"/>
        </w:rPr>
        <w:t>Tavener</w:t>
      </w:r>
      <w:proofErr w:type="spellEnd"/>
      <w:r w:rsidR="00E42B96" w:rsidRPr="009751C8">
        <w:rPr>
          <w:rFonts w:ascii="Times New Roman" w:hAnsi="Times New Roman" w:cs="Times New Roman"/>
          <w:sz w:val="24"/>
          <w:szCs w:val="24"/>
        </w:rPr>
        <w:t xml:space="preserve"> and Paul McCartney</w:t>
      </w:r>
      <w:r w:rsidR="009751C8" w:rsidRPr="009751C8">
        <w:rPr>
          <w:rFonts w:ascii="Times New Roman" w:hAnsi="Times New Roman" w:cs="Times New Roman"/>
          <w:sz w:val="24"/>
          <w:szCs w:val="24"/>
        </w:rPr>
        <w:t>, among others,</w:t>
      </w:r>
      <w:r w:rsidR="00E42B96" w:rsidRPr="009751C8">
        <w:rPr>
          <w:rFonts w:ascii="Times New Roman" w:hAnsi="Times New Roman" w:cs="Times New Roman"/>
          <w:sz w:val="24"/>
          <w:szCs w:val="24"/>
        </w:rPr>
        <w:t xml:space="preserve"> were subsequently identified as supporters</w:t>
      </w:r>
      <w:r w:rsidR="009751C8" w:rsidRPr="009751C8">
        <w:rPr>
          <w:rFonts w:ascii="Times New Roman" w:hAnsi="Times New Roman" w:cs="Times New Roman"/>
          <w:sz w:val="24"/>
          <w:szCs w:val="24"/>
        </w:rPr>
        <w:t>.</w:t>
      </w:r>
      <w:r w:rsidR="00E42B96" w:rsidRPr="009751C8">
        <w:rPr>
          <w:rStyle w:val="FootnoteReference"/>
          <w:rFonts w:ascii="Times New Roman" w:hAnsi="Times New Roman" w:cs="Times New Roman"/>
          <w:sz w:val="24"/>
          <w:szCs w:val="24"/>
        </w:rPr>
        <w:footnoteReference w:id="47"/>
      </w:r>
      <w:r w:rsidR="00E42B96" w:rsidRPr="009751C8">
        <w:rPr>
          <w:rFonts w:ascii="Times New Roman" w:hAnsi="Times New Roman" w:cs="Times New Roman"/>
          <w:sz w:val="24"/>
          <w:szCs w:val="24"/>
        </w:rPr>
        <w:t xml:space="preserve"> The letter rehearsed several arguments that would </w:t>
      </w:r>
      <w:r w:rsidR="009751C8" w:rsidRPr="009751C8">
        <w:rPr>
          <w:rFonts w:ascii="Times New Roman" w:hAnsi="Times New Roman" w:cs="Times New Roman"/>
          <w:sz w:val="24"/>
          <w:szCs w:val="24"/>
        </w:rPr>
        <w:t xml:space="preserve">characterise subsequent debate: </w:t>
      </w:r>
      <w:r w:rsidR="00E42B96" w:rsidRPr="009751C8">
        <w:rPr>
          <w:rFonts w:ascii="Times New Roman" w:hAnsi="Times New Roman" w:cs="Times New Roman"/>
          <w:sz w:val="24"/>
          <w:szCs w:val="24"/>
        </w:rPr>
        <w:t>that compared with mainland European societies, classical concert tariffs were low; that the subsi</w:t>
      </w:r>
      <w:r w:rsidR="009751C8" w:rsidRPr="009751C8">
        <w:rPr>
          <w:rFonts w:ascii="Times New Roman" w:hAnsi="Times New Roman" w:cs="Times New Roman"/>
          <w:sz w:val="24"/>
          <w:szCs w:val="24"/>
        </w:rPr>
        <w:t>dy therefore brought</w:t>
      </w:r>
      <w:r w:rsidR="00E42B96" w:rsidRPr="009751C8">
        <w:rPr>
          <w:rFonts w:ascii="Times New Roman" w:hAnsi="Times New Roman" w:cs="Times New Roman"/>
          <w:sz w:val="24"/>
          <w:szCs w:val="24"/>
        </w:rPr>
        <w:t xml:space="preserve"> royalties </w:t>
      </w:r>
      <w:r w:rsidR="009751C8" w:rsidRPr="009751C8">
        <w:rPr>
          <w:rFonts w:ascii="Times New Roman" w:hAnsi="Times New Roman" w:cs="Times New Roman"/>
          <w:sz w:val="24"/>
          <w:szCs w:val="24"/>
        </w:rPr>
        <w:t xml:space="preserve">up to an appropriate (that is, </w:t>
      </w:r>
      <w:r w:rsidR="00E42B96" w:rsidRPr="009751C8">
        <w:rPr>
          <w:rFonts w:ascii="Times New Roman" w:hAnsi="Times New Roman" w:cs="Times New Roman"/>
          <w:sz w:val="24"/>
          <w:szCs w:val="24"/>
        </w:rPr>
        <w:t xml:space="preserve">comparable) level; that </w:t>
      </w:r>
      <w:r w:rsidR="009751C8" w:rsidRPr="009751C8">
        <w:rPr>
          <w:rFonts w:ascii="Times New Roman" w:hAnsi="Times New Roman" w:cs="Times New Roman"/>
          <w:sz w:val="24"/>
          <w:szCs w:val="24"/>
        </w:rPr>
        <w:t xml:space="preserve">PRS </w:t>
      </w:r>
      <w:r w:rsidR="00E42B96" w:rsidRPr="009751C8">
        <w:rPr>
          <w:rFonts w:ascii="Times New Roman" w:hAnsi="Times New Roman" w:cs="Times New Roman"/>
          <w:sz w:val="24"/>
          <w:szCs w:val="24"/>
        </w:rPr>
        <w:t xml:space="preserve">members were insufficiently </w:t>
      </w:r>
      <w:r w:rsidR="009751C8" w:rsidRPr="009751C8">
        <w:rPr>
          <w:rFonts w:ascii="Times New Roman" w:hAnsi="Times New Roman" w:cs="Times New Roman"/>
          <w:sz w:val="24"/>
          <w:szCs w:val="24"/>
        </w:rPr>
        <w:t xml:space="preserve">consulted; </w:t>
      </w:r>
      <w:r w:rsidR="00E42B96" w:rsidRPr="009751C8">
        <w:rPr>
          <w:rFonts w:ascii="Times New Roman" w:hAnsi="Times New Roman" w:cs="Times New Roman"/>
          <w:sz w:val="24"/>
          <w:szCs w:val="24"/>
        </w:rPr>
        <w:t xml:space="preserve">that </w:t>
      </w:r>
      <w:r w:rsidR="009751C8" w:rsidRPr="009751C8">
        <w:rPr>
          <w:rFonts w:ascii="Times New Roman" w:hAnsi="Times New Roman" w:cs="Times New Roman"/>
          <w:sz w:val="24"/>
          <w:szCs w:val="24"/>
        </w:rPr>
        <w:t xml:space="preserve">the </w:t>
      </w:r>
      <w:r w:rsidR="00E42B96" w:rsidRPr="009751C8">
        <w:rPr>
          <w:rFonts w:ascii="Times New Roman" w:hAnsi="Times New Roman" w:cs="Times New Roman"/>
          <w:sz w:val="24"/>
          <w:szCs w:val="24"/>
        </w:rPr>
        <w:t>timing wa</w:t>
      </w:r>
      <w:r w:rsidR="009751C8" w:rsidRPr="009751C8">
        <w:rPr>
          <w:rFonts w:ascii="Times New Roman" w:hAnsi="Times New Roman" w:cs="Times New Roman"/>
          <w:sz w:val="24"/>
          <w:szCs w:val="24"/>
        </w:rPr>
        <w:t>s poor (perhaps a reference to the</w:t>
      </w:r>
      <w:r w:rsidR="00E42B96" w:rsidRPr="009751C8">
        <w:rPr>
          <w:rFonts w:ascii="Times New Roman" w:hAnsi="Times New Roman" w:cs="Times New Roman"/>
          <w:sz w:val="24"/>
          <w:szCs w:val="24"/>
        </w:rPr>
        <w:t xml:space="preserve"> press release issued just before Christmas); and</w:t>
      </w:r>
      <w:r w:rsidR="009751C8" w:rsidRPr="009751C8">
        <w:rPr>
          <w:rFonts w:ascii="Times New Roman" w:hAnsi="Times New Roman" w:cs="Times New Roman"/>
          <w:sz w:val="24"/>
          <w:szCs w:val="24"/>
        </w:rPr>
        <w:t xml:space="preserve"> </w:t>
      </w:r>
      <w:r w:rsidR="00E42B96" w:rsidRPr="009751C8">
        <w:rPr>
          <w:rFonts w:ascii="Times New Roman" w:hAnsi="Times New Roman" w:cs="Times New Roman"/>
          <w:sz w:val="24"/>
          <w:szCs w:val="24"/>
        </w:rPr>
        <w:t>that the effect of removing the subsidy on the UK classical music industry, especially ‘young British composers of the future’, was great relative to its c</w:t>
      </w:r>
      <w:r w:rsidR="00B86B16">
        <w:rPr>
          <w:rFonts w:ascii="Times New Roman" w:hAnsi="Times New Roman" w:cs="Times New Roman"/>
          <w:sz w:val="24"/>
          <w:szCs w:val="24"/>
        </w:rPr>
        <w:t>ost and the lack of tangible effect on</w:t>
      </w:r>
      <w:r w:rsidR="009751C8" w:rsidRPr="009751C8">
        <w:rPr>
          <w:rFonts w:ascii="Times New Roman" w:hAnsi="Times New Roman" w:cs="Times New Roman"/>
          <w:sz w:val="24"/>
          <w:szCs w:val="24"/>
        </w:rPr>
        <w:t xml:space="preserve"> other members’ earnings.</w:t>
      </w:r>
    </w:p>
    <w:p w:rsidR="00E42B96" w:rsidRPr="008F5AC8" w:rsidRDefault="00E42B96" w:rsidP="000F61C0">
      <w:pPr>
        <w:spacing w:after="0" w:line="240" w:lineRule="auto"/>
        <w:rPr>
          <w:rFonts w:ascii="Times New Roman" w:hAnsi="Times New Roman" w:cs="Times New Roman"/>
          <w:color w:val="0000FF"/>
          <w:sz w:val="24"/>
          <w:szCs w:val="24"/>
        </w:rPr>
      </w:pPr>
    </w:p>
    <w:p w:rsidR="00E42B96" w:rsidRPr="008F5AC8" w:rsidRDefault="00E42B96" w:rsidP="002B6966">
      <w:pPr>
        <w:spacing w:after="0" w:line="240" w:lineRule="auto"/>
        <w:rPr>
          <w:rFonts w:ascii="Times New Roman" w:hAnsi="Times New Roman" w:cs="Times New Roman"/>
          <w:color w:val="0000FF"/>
          <w:sz w:val="24"/>
          <w:szCs w:val="24"/>
        </w:rPr>
      </w:pPr>
      <w:r w:rsidRPr="009751C8">
        <w:rPr>
          <w:rFonts w:ascii="Times New Roman" w:hAnsi="Times New Roman" w:cs="Times New Roman"/>
          <w:sz w:val="24"/>
          <w:szCs w:val="24"/>
        </w:rPr>
        <w:t>Two further arguments were added in a letter sent a week later by representatives of leading contemporary classical publishers.</w:t>
      </w:r>
      <w:r w:rsidRPr="009751C8">
        <w:rPr>
          <w:rStyle w:val="FootnoteReference"/>
          <w:rFonts w:ascii="Times New Roman" w:hAnsi="Times New Roman" w:cs="Times New Roman"/>
          <w:sz w:val="24"/>
          <w:szCs w:val="24"/>
        </w:rPr>
        <w:footnoteReference w:id="48"/>
      </w:r>
      <w:r w:rsidRPr="009751C8">
        <w:rPr>
          <w:rFonts w:ascii="Times New Roman" w:hAnsi="Times New Roman" w:cs="Times New Roman"/>
          <w:sz w:val="24"/>
          <w:szCs w:val="24"/>
        </w:rPr>
        <w:t xml:space="preserve"> </w:t>
      </w:r>
      <w:r w:rsidR="009751C8" w:rsidRPr="009751C8">
        <w:rPr>
          <w:rFonts w:ascii="Times New Roman" w:hAnsi="Times New Roman" w:cs="Times New Roman"/>
          <w:sz w:val="24"/>
          <w:szCs w:val="24"/>
        </w:rPr>
        <w:t xml:space="preserve">The first was a </w:t>
      </w:r>
      <w:r w:rsidRPr="009751C8">
        <w:rPr>
          <w:rFonts w:ascii="Times New Roman" w:hAnsi="Times New Roman" w:cs="Times New Roman"/>
          <w:sz w:val="24"/>
          <w:szCs w:val="24"/>
        </w:rPr>
        <w:t xml:space="preserve">utilitarian argument </w:t>
      </w:r>
      <w:r w:rsidR="009751C8" w:rsidRPr="009751C8">
        <w:rPr>
          <w:rFonts w:ascii="Times New Roman" w:hAnsi="Times New Roman" w:cs="Times New Roman"/>
          <w:sz w:val="24"/>
          <w:szCs w:val="24"/>
        </w:rPr>
        <w:t xml:space="preserve">about the labour and </w:t>
      </w:r>
      <w:r w:rsidRPr="009751C8">
        <w:rPr>
          <w:rFonts w:ascii="Times New Roman" w:hAnsi="Times New Roman" w:cs="Times New Roman"/>
          <w:sz w:val="24"/>
          <w:szCs w:val="24"/>
        </w:rPr>
        <w:t xml:space="preserve">cost </w:t>
      </w:r>
      <w:r w:rsidR="009751C8" w:rsidRPr="009751C8">
        <w:rPr>
          <w:rFonts w:ascii="Times New Roman" w:hAnsi="Times New Roman" w:cs="Times New Roman"/>
          <w:sz w:val="24"/>
          <w:szCs w:val="24"/>
        </w:rPr>
        <w:t>of</w:t>
      </w:r>
      <w:r w:rsidRPr="009751C8">
        <w:rPr>
          <w:rFonts w:ascii="Times New Roman" w:hAnsi="Times New Roman" w:cs="Times New Roman"/>
          <w:sz w:val="24"/>
          <w:szCs w:val="24"/>
        </w:rPr>
        <w:t xml:space="preserve"> prepa</w:t>
      </w:r>
      <w:r w:rsidR="009751C8" w:rsidRPr="009751C8">
        <w:rPr>
          <w:rFonts w:ascii="Times New Roman" w:hAnsi="Times New Roman" w:cs="Times New Roman"/>
          <w:sz w:val="24"/>
          <w:szCs w:val="24"/>
        </w:rPr>
        <w:t>ring performance materials (that is,</w:t>
      </w:r>
      <w:r w:rsidRPr="009751C8">
        <w:rPr>
          <w:rFonts w:ascii="Times New Roman" w:hAnsi="Times New Roman" w:cs="Times New Roman"/>
          <w:sz w:val="24"/>
          <w:szCs w:val="24"/>
        </w:rPr>
        <w:t xml:space="preserve"> scores and parts) for contemporary classical performances, and the consequent need for long-term investment that might never be recouped</w:t>
      </w:r>
      <w:r w:rsidR="009751C8" w:rsidRPr="002B6966">
        <w:rPr>
          <w:rFonts w:ascii="Times New Roman" w:hAnsi="Times New Roman" w:cs="Times New Roman"/>
          <w:sz w:val="24"/>
          <w:szCs w:val="24"/>
        </w:rPr>
        <w:t>.</w:t>
      </w:r>
      <w:r w:rsidRPr="002B6966">
        <w:rPr>
          <w:rStyle w:val="FootnoteReference"/>
          <w:rFonts w:ascii="Times New Roman" w:hAnsi="Times New Roman" w:cs="Times New Roman"/>
          <w:sz w:val="24"/>
          <w:szCs w:val="24"/>
        </w:rPr>
        <w:footnoteReference w:id="49"/>
      </w:r>
      <w:r w:rsidRPr="002B6966">
        <w:rPr>
          <w:rFonts w:ascii="Times New Roman" w:hAnsi="Times New Roman" w:cs="Times New Roman"/>
          <w:sz w:val="24"/>
          <w:szCs w:val="24"/>
        </w:rPr>
        <w:t xml:space="preserve"> </w:t>
      </w:r>
      <w:r w:rsidR="009751C8" w:rsidRPr="002B6966">
        <w:rPr>
          <w:rFonts w:ascii="Times New Roman" w:hAnsi="Times New Roman" w:cs="Times New Roman"/>
          <w:sz w:val="24"/>
          <w:szCs w:val="24"/>
        </w:rPr>
        <w:t xml:space="preserve">The second was that removing </w:t>
      </w:r>
      <w:r w:rsidRPr="002B6966">
        <w:rPr>
          <w:rFonts w:ascii="Times New Roman" w:hAnsi="Times New Roman" w:cs="Times New Roman"/>
          <w:sz w:val="24"/>
          <w:szCs w:val="24"/>
        </w:rPr>
        <w:t xml:space="preserve">the CMS </w:t>
      </w:r>
      <w:r w:rsidR="009751C8" w:rsidRPr="002B6966">
        <w:rPr>
          <w:rFonts w:ascii="Times New Roman" w:hAnsi="Times New Roman" w:cs="Times New Roman"/>
          <w:sz w:val="24"/>
          <w:szCs w:val="24"/>
        </w:rPr>
        <w:t>was</w:t>
      </w:r>
      <w:r w:rsidRPr="002B6966">
        <w:rPr>
          <w:rFonts w:ascii="Times New Roman" w:hAnsi="Times New Roman" w:cs="Times New Roman"/>
          <w:sz w:val="24"/>
          <w:szCs w:val="24"/>
        </w:rPr>
        <w:t xml:space="preserve"> ‘the last straw’ following a series of changes adversely affecting classical music, in particular the removal of the instrumentation multiplier at the turn of the </w:t>
      </w:r>
      <w:r w:rsidR="009751C8" w:rsidRPr="002B6966">
        <w:rPr>
          <w:rFonts w:ascii="Times New Roman" w:hAnsi="Times New Roman" w:cs="Times New Roman"/>
          <w:sz w:val="24"/>
          <w:szCs w:val="24"/>
        </w:rPr>
        <w:t>19</w:t>
      </w:r>
      <w:r w:rsidRPr="002B6966">
        <w:rPr>
          <w:rFonts w:ascii="Times New Roman" w:hAnsi="Times New Roman" w:cs="Times New Roman"/>
          <w:sz w:val="24"/>
          <w:szCs w:val="24"/>
        </w:rPr>
        <w:t>90s, and the removal of the radio bonus for length in 1998.</w:t>
      </w:r>
      <w:r w:rsidR="009B104B">
        <w:rPr>
          <w:rStyle w:val="FootnoteReference"/>
          <w:rFonts w:ascii="Times New Roman" w:hAnsi="Times New Roman" w:cs="Times New Roman"/>
          <w:sz w:val="24"/>
          <w:szCs w:val="24"/>
        </w:rPr>
        <w:footnoteReference w:id="50"/>
      </w:r>
      <w:r w:rsidR="00A66933" w:rsidRPr="002B6966">
        <w:rPr>
          <w:rFonts w:ascii="Times New Roman" w:hAnsi="Times New Roman" w:cs="Times New Roman"/>
          <w:sz w:val="24"/>
          <w:szCs w:val="24"/>
        </w:rPr>
        <w:t xml:space="preserve"> </w:t>
      </w:r>
      <w:r w:rsidR="002B6966" w:rsidRPr="002B6966">
        <w:rPr>
          <w:rFonts w:ascii="Times New Roman" w:hAnsi="Times New Roman" w:cs="Times New Roman"/>
          <w:sz w:val="24"/>
          <w:szCs w:val="24"/>
        </w:rPr>
        <w:t xml:space="preserve">Unrepentant, </w:t>
      </w:r>
      <w:r w:rsidR="00A66933" w:rsidRPr="002B6966">
        <w:rPr>
          <w:rFonts w:ascii="Times New Roman" w:hAnsi="Times New Roman" w:cs="Times New Roman"/>
          <w:sz w:val="24"/>
          <w:szCs w:val="24"/>
        </w:rPr>
        <w:t>Hutchinson responded by defending</w:t>
      </w:r>
      <w:r w:rsidR="002B6966" w:rsidRPr="002B6966">
        <w:rPr>
          <w:rFonts w:ascii="Times New Roman" w:hAnsi="Times New Roman" w:cs="Times New Roman"/>
          <w:sz w:val="24"/>
          <w:szCs w:val="24"/>
        </w:rPr>
        <w:t xml:space="preserve">: </w:t>
      </w:r>
      <w:r w:rsidRPr="002B6966">
        <w:rPr>
          <w:rFonts w:ascii="Times New Roman" w:hAnsi="Times New Roman" w:cs="Times New Roman"/>
          <w:sz w:val="24"/>
          <w:szCs w:val="24"/>
        </w:rPr>
        <w:t xml:space="preserve">the new system’s greater fairness and transparency as a consequence of the </w:t>
      </w:r>
      <w:r w:rsidR="00824FAE">
        <w:rPr>
          <w:rFonts w:ascii="Times New Roman" w:hAnsi="Times New Roman" w:cs="Times New Roman"/>
          <w:sz w:val="24"/>
          <w:szCs w:val="24"/>
        </w:rPr>
        <w:t>straight line</w:t>
      </w:r>
      <w:r w:rsidRPr="002B6966">
        <w:rPr>
          <w:rFonts w:ascii="Times New Roman" w:hAnsi="Times New Roman" w:cs="Times New Roman"/>
          <w:sz w:val="24"/>
          <w:szCs w:val="24"/>
        </w:rPr>
        <w:t xml:space="preserve"> between collection and distribution of concert revenue;</w:t>
      </w:r>
      <w:r w:rsidRPr="002B6966">
        <w:rPr>
          <w:rStyle w:val="FootnoteReference"/>
          <w:rFonts w:ascii="Times New Roman" w:hAnsi="Times New Roman" w:cs="Times New Roman"/>
          <w:sz w:val="24"/>
          <w:szCs w:val="24"/>
        </w:rPr>
        <w:footnoteReference w:id="51"/>
      </w:r>
      <w:r w:rsidRPr="002B6966">
        <w:rPr>
          <w:rFonts w:ascii="Times New Roman" w:hAnsi="Times New Roman" w:cs="Times New Roman"/>
          <w:sz w:val="24"/>
          <w:szCs w:val="24"/>
        </w:rPr>
        <w:t xml:space="preserve"> the avoidance of problematic value judgements and differentiation </w:t>
      </w:r>
      <w:r w:rsidR="002B6966" w:rsidRPr="002B6966">
        <w:rPr>
          <w:rFonts w:ascii="Times New Roman" w:hAnsi="Times New Roman" w:cs="Times New Roman"/>
          <w:sz w:val="24"/>
          <w:szCs w:val="24"/>
        </w:rPr>
        <w:t xml:space="preserve">between </w:t>
      </w:r>
      <w:r w:rsidRPr="002B6966">
        <w:rPr>
          <w:rFonts w:ascii="Times New Roman" w:hAnsi="Times New Roman" w:cs="Times New Roman"/>
          <w:sz w:val="24"/>
          <w:szCs w:val="24"/>
        </w:rPr>
        <w:t>genre</w:t>
      </w:r>
      <w:r w:rsidR="002B6966" w:rsidRPr="002B6966">
        <w:rPr>
          <w:rFonts w:ascii="Times New Roman" w:hAnsi="Times New Roman" w:cs="Times New Roman"/>
          <w:sz w:val="24"/>
          <w:szCs w:val="24"/>
        </w:rPr>
        <w:t>s</w:t>
      </w:r>
      <w:r w:rsidRPr="002B6966">
        <w:rPr>
          <w:rFonts w:ascii="Times New Roman" w:hAnsi="Times New Roman" w:cs="Times New Roman"/>
          <w:sz w:val="24"/>
          <w:szCs w:val="24"/>
        </w:rPr>
        <w:t>;</w:t>
      </w:r>
      <w:r w:rsidR="002B6966" w:rsidRPr="002B6966">
        <w:rPr>
          <w:rFonts w:ascii="Times New Roman" w:hAnsi="Times New Roman" w:cs="Times New Roman"/>
          <w:sz w:val="24"/>
          <w:szCs w:val="24"/>
        </w:rPr>
        <w:t xml:space="preserve"> </w:t>
      </w:r>
      <w:r w:rsidR="00824FAE">
        <w:rPr>
          <w:rFonts w:ascii="Times New Roman" w:hAnsi="Times New Roman" w:cs="Times New Roman"/>
          <w:sz w:val="24"/>
          <w:szCs w:val="24"/>
        </w:rPr>
        <w:t>the fact, based on the aforementioned</w:t>
      </w:r>
      <w:r w:rsidR="002B6966" w:rsidRPr="002B6966">
        <w:rPr>
          <w:rFonts w:ascii="Times New Roman" w:hAnsi="Times New Roman" w:cs="Times New Roman"/>
          <w:sz w:val="24"/>
          <w:szCs w:val="24"/>
        </w:rPr>
        <w:t xml:space="preserve"> questionnaire, </w:t>
      </w:r>
      <w:r w:rsidRPr="002B6966">
        <w:rPr>
          <w:rFonts w:ascii="Times New Roman" w:hAnsi="Times New Roman" w:cs="Times New Roman"/>
          <w:sz w:val="24"/>
          <w:szCs w:val="24"/>
        </w:rPr>
        <w:t xml:space="preserve">that supporters of the scheme </w:t>
      </w:r>
      <w:r w:rsidR="002B6966" w:rsidRPr="002B6966">
        <w:rPr>
          <w:rFonts w:ascii="Times New Roman" w:hAnsi="Times New Roman" w:cs="Times New Roman"/>
          <w:sz w:val="24"/>
          <w:szCs w:val="24"/>
        </w:rPr>
        <w:t>did not form a</w:t>
      </w:r>
      <w:r w:rsidRPr="002B6966">
        <w:rPr>
          <w:rFonts w:ascii="Times New Roman" w:hAnsi="Times New Roman" w:cs="Times New Roman"/>
          <w:sz w:val="24"/>
          <w:szCs w:val="24"/>
        </w:rPr>
        <w:t xml:space="preserve"> majority of the </w:t>
      </w:r>
      <w:r w:rsidR="002B6966" w:rsidRPr="002B6966">
        <w:rPr>
          <w:rFonts w:ascii="Times New Roman" w:hAnsi="Times New Roman" w:cs="Times New Roman"/>
          <w:sz w:val="24"/>
          <w:szCs w:val="24"/>
        </w:rPr>
        <w:t xml:space="preserve">membership; and </w:t>
      </w:r>
      <w:r w:rsidRPr="002B6966">
        <w:rPr>
          <w:rFonts w:ascii="Times New Roman" w:hAnsi="Times New Roman" w:cs="Times New Roman"/>
          <w:sz w:val="24"/>
          <w:szCs w:val="24"/>
        </w:rPr>
        <w:t xml:space="preserve">that the largest beneficiaries of the subsidy were not young British composers, but the estates of deceased composers and members of overseas PROs affiliated to </w:t>
      </w:r>
      <w:r w:rsidR="002B6966" w:rsidRPr="002B6966">
        <w:rPr>
          <w:rFonts w:ascii="Times New Roman" w:hAnsi="Times New Roman" w:cs="Times New Roman"/>
          <w:sz w:val="24"/>
          <w:szCs w:val="24"/>
        </w:rPr>
        <w:t xml:space="preserve">the </w:t>
      </w:r>
      <w:r w:rsidRPr="002B6966">
        <w:rPr>
          <w:rFonts w:ascii="Times New Roman" w:hAnsi="Times New Roman" w:cs="Times New Roman"/>
          <w:sz w:val="24"/>
          <w:szCs w:val="24"/>
        </w:rPr>
        <w:t>PRS.</w:t>
      </w:r>
      <w:r w:rsidRPr="002B6966">
        <w:rPr>
          <w:rStyle w:val="FootnoteReference"/>
          <w:rFonts w:ascii="Times New Roman" w:hAnsi="Times New Roman" w:cs="Times New Roman"/>
          <w:sz w:val="24"/>
          <w:szCs w:val="24"/>
        </w:rPr>
        <w:footnoteReference w:id="52"/>
      </w:r>
      <w:r w:rsidRPr="008F5AC8">
        <w:rPr>
          <w:rFonts w:ascii="Times New Roman" w:hAnsi="Times New Roman" w:cs="Times New Roman"/>
          <w:color w:val="0000FF"/>
          <w:sz w:val="24"/>
          <w:szCs w:val="24"/>
        </w:rPr>
        <w:t xml:space="preserve"> </w:t>
      </w:r>
    </w:p>
    <w:p w:rsidR="00E42B96" w:rsidRPr="008F5AC8" w:rsidRDefault="00E42B96" w:rsidP="00CE1EB1">
      <w:pPr>
        <w:pStyle w:val="ListParagraph"/>
        <w:spacing w:after="0" w:line="240" w:lineRule="auto"/>
        <w:rPr>
          <w:rFonts w:ascii="Times New Roman" w:hAnsi="Times New Roman" w:cs="Times New Roman"/>
          <w:color w:val="0000FF"/>
          <w:sz w:val="24"/>
          <w:szCs w:val="24"/>
        </w:rPr>
      </w:pPr>
    </w:p>
    <w:p w:rsidR="00E42B96" w:rsidRPr="00651B0E" w:rsidRDefault="00E42B96" w:rsidP="000F61C0">
      <w:pPr>
        <w:spacing w:after="0" w:line="240" w:lineRule="auto"/>
        <w:rPr>
          <w:rFonts w:ascii="Times New Roman" w:hAnsi="Times New Roman" w:cs="Times New Roman"/>
          <w:sz w:val="24"/>
          <w:szCs w:val="24"/>
        </w:rPr>
      </w:pPr>
      <w:r w:rsidRPr="00651B0E">
        <w:rPr>
          <w:rFonts w:ascii="Times New Roman" w:hAnsi="Times New Roman" w:cs="Times New Roman"/>
          <w:i/>
          <w:sz w:val="24"/>
          <w:szCs w:val="24"/>
        </w:rPr>
        <w:lastRenderedPageBreak/>
        <w:t>The Guardian</w:t>
      </w:r>
      <w:r w:rsidRPr="00651B0E">
        <w:rPr>
          <w:rFonts w:ascii="Times New Roman" w:hAnsi="Times New Roman" w:cs="Times New Roman"/>
          <w:sz w:val="24"/>
          <w:szCs w:val="24"/>
        </w:rPr>
        <w:t xml:space="preserve"> </w:t>
      </w:r>
      <w:r w:rsidR="00651B0E" w:rsidRPr="00651B0E">
        <w:rPr>
          <w:rFonts w:ascii="Times New Roman" w:hAnsi="Times New Roman" w:cs="Times New Roman"/>
          <w:sz w:val="24"/>
          <w:szCs w:val="24"/>
        </w:rPr>
        <w:t xml:space="preserve">newspaper </w:t>
      </w:r>
      <w:r w:rsidRPr="00651B0E">
        <w:rPr>
          <w:rFonts w:ascii="Times New Roman" w:hAnsi="Times New Roman" w:cs="Times New Roman"/>
          <w:sz w:val="24"/>
          <w:szCs w:val="24"/>
        </w:rPr>
        <w:t>also hosted the debate, with composer Colin Matthews echoing the ‘last straw’ argument,</w:t>
      </w:r>
      <w:r w:rsidRPr="00651B0E">
        <w:rPr>
          <w:rStyle w:val="FootnoteReference"/>
          <w:rFonts w:ascii="Times New Roman" w:hAnsi="Times New Roman" w:cs="Times New Roman"/>
          <w:sz w:val="24"/>
          <w:szCs w:val="24"/>
        </w:rPr>
        <w:footnoteReference w:id="53"/>
      </w:r>
      <w:r w:rsidRPr="00651B0E">
        <w:rPr>
          <w:rFonts w:ascii="Times New Roman" w:hAnsi="Times New Roman" w:cs="Times New Roman"/>
          <w:sz w:val="24"/>
          <w:szCs w:val="24"/>
        </w:rPr>
        <w:t xml:space="preserve"> and drawing a repost from Andrew King of pop publisher Mute Song:</w:t>
      </w:r>
    </w:p>
    <w:p w:rsidR="00E42B96" w:rsidRPr="00651B0E" w:rsidRDefault="00E42B96" w:rsidP="000F61C0">
      <w:pPr>
        <w:spacing w:after="0" w:line="240" w:lineRule="auto"/>
        <w:rPr>
          <w:rFonts w:ascii="Times New Roman" w:hAnsi="Times New Roman" w:cs="Times New Roman"/>
          <w:sz w:val="24"/>
          <w:szCs w:val="24"/>
        </w:rPr>
      </w:pPr>
    </w:p>
    <w:p w:rsidR="00E42B96" w:rsidRPr="00651B0E" w:rsidRDefault="00E42B96" w:rsidP="000F61C0">
      <w:pPr>
        <w:pStyle w:val="IndentedQuote"/>
      </w:pPr>
      <w:r w:rsidRPr="00651B0E">
        <w:t xml:space="preserve">Once </w:t>
      </w:r>
      <w:proofErr w:type="gramStart"/>
      <w:r w:rsidRPr="00651B0E">
        <w:t>again</w:t>
      </w:r>
      <w:proofErr w:type="gramEnd"/>
      <w:r w:rsidRPr="00651B0E">
        <w:t xml:space="preserve"> the grandees of the world of classical music emerge from their rural retreats…</w:t>
      </w:r>
      <w:r w:rsidR="00651B0E" w:rsidRPr="00651B0E">
        <w:t xml:space="preserve"> T</w:t>
      </w:r>
      <w:r w:rsidRPr="00651B0E">
        <w:t>he beneficiaries of this scheme [the CMS] have kept very quiet about it until, as a result of a widely supported effort to bring the PRS out of its fustian gloom by u</w:t>
      </w:r>
      <w:r w:rsidR="00651B0E" w:rsidRPr="00651B0E">
        <w:t>pdating its business practices… this subsidy… is to be removed… T</w:t>
      </w:r>
      <w:r w:rsidRPr="00651B0E">
        <w:t>hese people have always insisted that only their value judgements, which are consistently self-serving, have any merit.</w:t>
      </w:r>
      <w:r w:rsidRPr="00651B0E">
        <w:rPr>
          <w:rStyle w:val="FootnoteReference"/>
          <w:sz w:val="24"/>
          <w:szCs w:val="24"/>
        </w:rPr>
        <w:footnoteReference w:id="54"/>
      </w:r>
    </w:p>
    <w:p w:rsidR="00E42B96" w:rsidRPr="00651B0E" w:rsidRDefault="00E42B96" w:rsidP="000F61C0">
      <w:pPr>
        <w:pStyle w:val="IndentedQuote"/>
      </w:pPr>
    </w:p>
    <w:p w:rsidR="00E42B96" w:rsidRPr="00765AA8" w:rsidRDefault="00E42B96" w:rsidP="000F61C0">
      <w:pPr>
        <w:spacing w:after="0" w:line="240" w:lineRule="auto"/>
        <w:rPr>
          <w:rFonts w:ascii="Times New Roman" w:hAnsi="Times New Roman" w:cs="Times New Roman"/>
          <w:sz w:val="24"/>
          <w:szCs w:val="24"/>
        </w:rPr>
      </w:pPr>
      <w:r w:rsidRPr="00291945">
        <w:rPr>
          <w:rFonts w:ascii="Times New Roman" w:hAnsi="Times New Roman" w:cs="Times New Roman"/>
          <w:sz w:val="24"/>
          <w:szCs w:val="24"/>
        </w:rPr>
        <w:t xml:space="preserve">King’s </w:t>
      </w:r>
      <w:r w:rsidR="00651B0E" w:rsidRPr="00291945">
        <w:rPr>
          <w:rFonts w:ascii="Times New Roman" w:hAnsi="Times New Roman" w:cs="Times New Roman"/>
          <w:sz w:val="24"/>
          <w:szCs w:val="24"/>
        </w:rPr>
        <w:t>combative</w:t>
      </w:r>
      <w:r w:rsidRPr="00291945">
        <w:rPr>
          <w:rFonts w:ascii="Times New Roman" w:hAnsi="Times New Roman" w:cs="Times New Roman"/>
          <w:sz w:val="24"/>
          <w:szCs w:val="24"/>
        </w:rPr>
        <w:t xml:space="preserve"> tone</w:t>
      </w:r>
      <w:r w:rsidR="009B104B">
        <w:rPr>
          <w:rFonts w:ascii="Times New Roman" w:hAnsi="Times New Roman" w:cs="Times New Roman"/>
          <w:sz w:val="24"/>
          <w:szCs w:val="24"/>
        </w:rPr>
        <w:t xml:space="preserve"> typifies a certain view of the</w:t>
      </w:r>
      <w:r w:rsidRPr="00291945">
        <w:rPr>
          <w:rFonts w:ascii="Times New Roman" w:hAnsi="Times New Roman" w:cs="Times New Roman"/>
          <w:sz w:val="24"/>
          <w:szCs w:val="24"/>
        </w:rPr>
        <w:t xml:space="preserve"> classical music industry</w:t>
      </w:r>
      <w:r w:rsidR="008F1709">
        <w:rPr>
          <w:rFonts w:ascii="Times New Roman" w:hAnsi="Times New Roman" w:cs="Times New Roman"/>
          <w:sz w:val="24"/>
          <w:szCs w:val="24"/>
        </w:rPr>
        <w:t xml:space="preserve">, </w:t>
      </w:r>
      <w:r w:rsidR="00813E6B" w:rsidRPr="00291945">
        <w:rPr>
          <w:rFonts w:ascii="Times New Roman" w:hAnsi="Times New Roman" w:cs="Times New Roman"/>
          <w:sz w:val="24"/>
          <w:szCs w:val="24"/>
        </w:rPr>
        <w:t>problematises the sector’s presumed</w:t>
      </w:r>
      <w:r w:rsidRPr="00291945">
        <w:rPr>
          <w:rFonts w:ascii="Times New Roman" w:hAnsi="Times New Roman" w:cs="Times New Roman"/>
          <w:sz w:val="24"/>
          <w:szCs w:val="24"/>
        </w:rPr>
        <w:t xml:space="preserve"> </w:t>
      </w:r>
      <w:r w:rsidR="00813E6B" w:rsidRPr="00291945">
        <w:rPr>
          <w:rFonts w:ascii="Times New Roman" w:hAnsi="Times New Roman" w:cs="Times New Roman"/>
          <w:sz w:val="24"/>
          <w:szCs w:val="24"/>
        </w:rPr>
        <w:t>claim</w:t>
      </w:r>
      <w:r w:rsidRPr="00291945">
        <w:rPr>
          <w:rFonts w:ascii="Times New Roman" w:hAnsi="Times New Roman" w:cs="Times New Roman"/>
          <w:sz w:val="24"/>
          <w:szCs w:val="24"/>
        </w:rPr>
        <w:t xml:space="preserve"> to the </w:t>
      </w:r>
      <w:r w:rsidR="00813E6B" w:rsidRPr="00291945">
        <w:rPr>
          <w:rFonts w:ascii="Times New Roman" w:hAnsi="Times New Roman" w:cs="Times New Roman"/>
          <w:sz w:val="24"/>
          <w:szCs w:val="24"/>
        </w:rPr>
        <w:t>“</w:t>
      </w:r>
      <w:r w:rsidRPr="00291945">
        <w:rPr>
          <w:rFonts w:ascii="Times New Roman" w:hAnsi="Times New Roman" w:cs="Times New Roman"/>
          <w:sz w:val="24"/>
          <w:szCs w:val="24"/>
        </w:rPr>
        <w:t>transcendence</w:t>
      </w:r>
      <w:r w:rsidR="00813E6B" w:rsidRPr="00291945">
        <w:rPr>
          <w:rFonts w:ascii="Times New Roman" w:hAnsi="Times New Roman" w:cs="Times New Roman"/>
          <w:sz w:val="24"/>
          <w:szCs w:val="24"/>
        </w:rPr>
        <w:t>”</w:t>
      </w:r>
      <w:r w:rsidRPr="00291945">
        <w:rPr>
          <w:rFonts w:ascii="Times New Roman" w:hAnsi="Times New Roman" w:cs="Times New Roman"/>
          <w:sz w:val="24"/>
          <w:szCs w:val="24"/>
        </w:rPr>
        <w:t xml:space="preserve"> of its </w:t>
      </w:r>
      <w:r w:rsidR="00813E6B" w:rsidRPr="00291945">
        <w:rPr>
          <w:rFonts w:ascii="Times New Roman" w:hAnsi="Times New Roman" w:cs="Times New Roman"/>
          <w:sz w:val="24"/>
          <w:szCs w:val="24"/>
        </w:rPr>
        <w:t>music, and points to broader questions concerning the genre’s relevance and purpose at the turn of the century</w:t>
      </w:r>
      <w:r w:rsidR="002E1E3A">
        <w:rPr>
          <w:rFonts w:ascii="Times New Roman" w:hAnsi="Times New Roman" w:cs="Times New Roman"/>
          <w:sz w:val="24"/>
          <w:szCs w:val="24"/>
        </w:rPr>
        <w:t xml:space="preserve"> (</w:t>
      </w:r>
      <w:r w:rsidR="00813E6B" w:rsidRPr="00291945">
        <w:rPr>
          <w:rFonts w:ascii="Times New Roman" w:hAnsi="Times New Roman" w:cs="Times New Roman"/>
          <w:sz w:val="24"/>
          <w:szCs w:val="24"/>
        </w:rPr>
        <w:t>and</w:t>
      </w:r>
      <w:r w:rsidR="00291945">
        <w:rPr>
          <w:rFonts w:ascii="Times New Roman" w:hAnsi="Times New Roman" w:cs="Times New Roman"/>
          <w:sz w:val="24"/>
          <w:szCs w:val="24"/>
        </w:rPr>
        <w:t>, indeed, since</w:t>
      </w:r>
      <w:r w:rsidR="002E1E3A">
        <w:rPr>
          <w:rFonts w:ascii="Times New Roman" w:hAnsi="Times New Roman" w:cs="Times New Roman"/>
          <w:sz w:val="24"/>
          <w:szCs w:val="24"/>
        </w:rPr>
        <w:t>)</w:t>
      </w:r>
      <w:r w:rsidR="00813E6B" w:rsidRPr="00291945">
        <w:rPr>
          <w:rFonts w:ascii="Times New Roman" w:hAnsi="Times New Roman" w:cs="Times New Roman"/>
          <w:sz w:val="24"/>
          <w:szCs w:val="24"/>
        </w:rPr>
        <w:t>.</w:t>
      </w:r>
      <w:r w:rsidR="00813E6B" w:rsidRPr="00291945">
        <w:rPr>
          <w:rStyle w:val="FootnoteReference"/>
          <w:rFonts w:ascii="Times New Roman" w:hAnsi="Times New Roman" w:cs="Times New Roman"/>
          <w:sz w:val="24"/>
          <w:szCs w:val="24"/>
        </w:rPr>
        <w:footnoteReference w:id="55"/>
      </w:r>
      <w:r w:rsidR="00813E6B" w:rsidRPr="00291945">
        <w:rPr>
          <w:rFonts w:ascii="Times New Roman" w:hAnsi="Times New Roman" w:cs="Times New Roman"/>
          <w:sz w:val="24"/>
          <w:szCs w:val="24"/>
        </w:rPr>
        <w:t xml:space="preserve"> </w:t>
      </w:r>
      <w:r w:rsidR="00291945">
        <w:rPr>
          <w:rFonts w:ascii="Times New Roman" w:hAnsi="Times New Roman" w:cs="Times New Roman"/>
          <w:sz w:val="24"/>
          <w:szCs w:val="24"/>
        </w:rPr>
        <w:t>T</w:t>
      </w:r>
      <w:r w:rsidR="00813E6B" w:rsidRPr="00291945">
        <w:rPr>
          <w:rFonts w:ascii="Times New Roman" w:hAnsi="Times New Roman" w:cs="Times New Roman"/>
          <w:sz w:val="24"/>
          <w:szCs w:val="24"/>
        </w:rPr>
        <w:t xml:space="preserve">here </w:t>
      </w:r>
      <w:r w:rsidR="00291945">
        <w:rPr>
          <w:rFonts w:ascii="Times New Roman" w:hAnsi="Times New Roman" w:cs="Times New Roman"/>
          <w:sz w:val="24"/>
          <w:szCs w:val="24"/>
        </w:rPr>
        <w:t>was</w:t>
      </w:r>
      <w:r w:rsidR="00813E6B" w:rsidRPr="00291945">
        <w:rPr>
          <w:rFonts w:ascii="Times New Roman" w:hAnsi="Times New Roman" w:cs="Times New Roman"/>
          <w:sz w:val="24"/>
          <w:szCs w:val="24"/>
        </w:rPr>
        <w:t xml:space="preserve"> an irony </w:t>
      </w:r>
      <w:r w:rsidRPr="00291945">
        <w:rPr>
          <w:rFonts w:ascii="Times New Roman" w:hAnsi="Times New Roman" w:cs="Times New Roman"/>
          <w:sz w:val="24"/>
          <w:szCs w:val="24"/>
        </w:rPr>
        <w:t xml:space="preserve">in King attacking a genre that effectively </w:t>
      </w:r>
      <w:r w:rsidR="00813E6B" w:rsidRPr="00291945">
        <w:rPr>
          <w:rFonts w:ascii="Times New Roman" w:hAnsi="Times New Roman" w:cs="Times New Roman"/>
          <w:sz w:val="24"/>
          <w:szCs w:val="24"/>
        </w:rPr>
        <w:t>gave rise</w:t>
      </w:r>
      <w:r w:rsidRPr="00291945">
        <w:rPr>
          <w:rFonts w:ascii="Times New Roman" w:hAnsi="Times New Roman" w:cs="Times New Roman"/>
          <w:sz w:val="24"/>
          <w:szCs w:val="24"/>
        </w:rPr>
        <w:t xml:space="preserve"> to the musical work/copyright concept on which all pop publishe</w:t>
      </w:r>
      <w:r w:rsidR="00813E6B" w:rsidRPr="00291945">
        <w:rPr>
          <w:rFonts w:ascii="Times New Roman" w:hAnsi="Times New Roman" w:cs="Times New Roman"/>
          <w:sz w:val="24"/>
          <w:szCs w:val="24"/>
        </w:rPr>
        <w:t>rs’ business models rely.</w:t>
      </w:r>
      <w:r w:rsidR="00291945" w:rsidRPr="00291945">
        <w:rPr>
          <w:rFonts w:ascii="Times New Roman" w:hAnsi="Times New Roman" w:cs="Times New Roman"/>
          <w:sz w:val="24"/>
          <w:szCs w:val="24"/>
        </w:rPr>
        <w:t xml:space="preserve"> Nevertheless, t</w:t>
      </w:r>
      <w:r w:rsidRPr="00291945">
        <w:rPr>
          <w:rFonts w:ascii="Times New Roman" w:hAnsi="Times New Roman" w:cs="Times New Roman"/>
          <w:sz w:val="24"/>
          <w:szCs w:val="24"/>
        </w:rPr>
        <w:t xml:space="preserve">he heightening of rhetoric continued </w:t>
      </w:r>
      <w:r w:rsidR="00291945" w:rsidRPr="00291945">
        <w:rPr>
          <w:rFonts w:ascii="Times New Roman" w:hAnsi="Times New Roman" w:cs="Times New Roman"/>
          <w:sz w:val="24"/>
          <w:szCs w:val="24"/>
        </w:rPr>
        <w:t>when</w:t>
      </w:r>
      <w:r w:rsidRPr="00291945">
        <w:rPr>
          <w:rFonts w:ascii="Times New Roman" w:hAnsi="Times New Roman" w:cs="Times New Roman"/>
          <w:sz w:val="24"/>
          <w:szCs w:val="24"/>
        </w:rPr>
        <w:t xml:space="preserve"> Hutchinson provocative</w:t>
      </w:r>
      <w:r w:rsidR="00291945" w:rsidRPr="00291945">
        <w:rPr>
          <w:rFonts w:ascii="Times New Roman" w:hAnsi="Times New Roman" w:cs="Times New Roman"/>
          <w:sz w:val="24"/>
          <w:szCs w:val="24"/>
        </w:rPr>
        <w:t>ly</w:t>
      </w:r>
      <w:r w:rsidRPr="00291945">
        <w:rPr>
          <w:rFonts w:ascii="Times New Roman" w:hAnsi="Times New Roman" w:cs="Times New Roman"/>
          <w:sz w:val="24"/>
          <w:szCs w:val="24"/>
        </w:rPr>
        <w:t xml:space="preserve"> </w:t>
      </w:r>
      <w:r w:rsidR="00291945" w:rsidRPr="00291945">
        <w:rPr>
          <w:rFonts w:ascii="Times New Roman" w:hAnsi="Times New Roman" w:cs="Times New Roman"/>
          <w:sz w:val="24"/>
          <w:szCs w:val="24"/>
        </w:rPr>
        <w:t>quoted a comment (attributed to Mi</w:t>
      </w:r>
      <w:r w:rsidR="005F5852">
        <w:rPr>
          <w:rFonts w:ascii="Times New Roman" w:hAnsi="Times New Roman" w:cs="Times New Roman"/>
          <w:sz w:val="24"/>
          <w:szCs w:val="24"/>
        </w:rPr>
        <w:t>tchell</w:t>
      </w:r>
      <w:r w:rsidR="00291945" w:rsidRPr="00291945">
        <w:rPr>
          <w:rFonts w:ascii="Times New Roman" w:hAnsi="Times New Roman" w:cs="Times New Roman"/>
          <w:sz w:val="24"/>
          <w:szCs w:val="24"/>
        </w:rPr>
        <w:t>) from</w:t>
      </w:r>
      <w:r w:rsidRPr="00291945">
        <w:rPr>
          <w:rFonts w:ascii="Times New Roman" w:hAnsi="Times New Roman" w:cs="Times New Roman"/>
          <w:sz w:val="24"/>
          <w:szCs w:val="24"/>
        </w:rPr>
        <w:t xml:space="preserve"> </w:t>
      </w:r>
      <w:r w:rsidR="002E1E3A">
        <w:rPr>
          <w:rFonts w:ascii="Times New Roman" w:hAnsi="Times New Roman" w:cs="Times New Roman"/>
          <w:sz w:val="24"/>
          <w:szCs w:val="24"/>
        </w:rPr>
        <w:t xml:space="preserve">the </w:t>
      </w:r>
      <w:r w:rsidRPr="00291945">
        <w:rPr>
          <w:rFonts w:ascii="Times New Roman" w:hAnsi="Times New Roman" w:cs="Times New Roman"/>
          <w:sz w:val="24"/>
          <w:szCs w:val="24"/>
        </w:rPr>
        <w:t>MMC report</w:t>
      </w:r>
      <w:r w:rsidR="002E1E3A">
        <w:rPr>
          <w:rFonts w:ascii="Times New Roman" w:hAnsi="Times New Roman" w:cs="Times New Roman"/>
          <w:sz w:val="24"/>
          <w:szCs w:val="24"/>
        </w:rPr>
        <w:t>—</w:t>
      </w:r>
      <w:r w:rsidRPr="00291945">
        <w:rPr>
          <w:rFonts w:ascii="Times New Roman" w:hAnsi="Times New Roman" w:cs="Times New Roman"/>
          <w:sz w:val="24"/>
          <w:szCs w:val="24"/>
        </w:rPr>
        <w:t>that</w:t>
      </w:r>
      <w:r w:rsidR="002E1E3A">
        <w:rPr>
          <w:rFonts w:ascii="Times New Roman" w:hAnsi="Times New Roman" w:cs="Times New Roman"/>
          <w:sz w:val="24"/>
          <w:szCs w:val="24"/>
        </w:rPr>
        <w:t xml:space="preserve"> </w:t>
      </w:r>
      <w:r w:rsidRPr="00291945">
        <w:rPr>
          <w:rFonts w:ascii="Times New Roman" w:hAnsi="Times New Roman" w:cs="Times New Roman"/>
          <w:sz w:val="24"/>
          <w:szCs w:val="24"/>
        </w:rPr>
        <w:t xml:space="preserve">‘the moral basis for PRS “depended </w:t>
      </w:r>
      <w:r w:rsidRPr="00765AA8">
        <w:rPr>
          <w:rFonts w:ascii="Times New Roman" w:hAnsi="Times New Roman" w:cs="Times New Roman"/>
          <w:sz w:val="24"/>
          <w:szCs w:val="24"/>
        </w:rPr>
        <w:t>on its being perceived as fairly representing the interests of every sector of the membership and serving impartially the creators and their publishers across the musical spectrum”.’</w:t>
      </w:r>
      <w:r w:rsidRPr="00765AA8">
        <w:rPr>
          <w:rStyle w:val="FootnoteReference"/>
          <w:rFonts w:ascii="Times New Roman" w:hAnsi="Times New Roman" w:cs="Times New Roman"/>
          <w:sz w:val="24"/>
          <w:szCs w:val="24"/>
        </w:rPr>
        <w:footnoteReference w:id="56"/>
      </w:r>
      <w:r w:rsidRPr="00765AA8">
        <w:rPr>
          <w:rFonts w:ascii="Times New Roman" w:hAnsi="Times New Roman" w:cs="Times New Roman"/>
          <w:sz w:val="24"/>
          <w:szCs w:val="24"/>
        </w:rPr>
        <w:t xml:space="preserve"> </w:t>
      </w:r>
      <w:r w:rsidR="002E1E3A">
        <w:rPr>
          <w:rFonts w:ascii="Times New Roman" w:hAnsi="Times New Roman" w:cs="Times New Roman"/>
          <w:sz w:val="24"/>
          <w:szCs w:val="24"/>
        </w:rPr>
        <w:t>A</w:t>
      </w:r>
      <w:r w:rsidR="00765AA8">
        <w:rPr>
          <w:rFonts w:ascii="Times New Roman" w:hAnsi="Times New Roman" w:cs="Times New Roman"/>
          <w:sz w:val="24"/>
          <w:szCs w:val="24"/>
        </w:rPr>
        <w:t xml:space="preserve">ggravated, </w:t>
      </w:r>
      <w:r w:rsidRPr="00765AA8">
        <w:rPr>
          <w:rFonts w:ascii="Times New Roman" w:hAnsi="Times New Roman" w:cs="Times New Roman"/>
          <w:sz w:val="24"/>
          <w:szCs w:val="24"/>
        </w:rPr>
        <w:t xml:space="preserve">Mitchell </w:t>
      </w:r>
      <w:r w:rsidR="00765AA8" w:rsidRPr="00765AA8">
        <w:rPr>
          <w:rFonts w:ascii="Times New Roman" w:hAnsi="Times New Roman" w:cs="Times New Roman"/>
          <w:sz w:val="24"/>
          <w:szCs w:val="24"/>
        </w:rPr>
        <w:t>duly rose</w:t>
      </w:r>
      <w:r w:rsidRPr="00765AA8">
        <w:rPr>
          <w:rFonts w:ascii="Times New Roman" w:hAnsi="Times New Roman" w:cs="Times New Roman"/>
          <w:sz w:val="24"/>
          <w:szCs w:val="24"/>
        </w:rPr>
        <w:t xml:space="preserve"> to the c</w:t>
      </w:r>
      <w:r w:rsidR="00765AA8" w:rsidRPr="00765AA8">
        <w:rPr>
          <w:rFonts w:ascii="Times New Roman" w:hAnsi="Times New Roman" w:cs="Times New Roman"/>
          <w:sz w:val="24"/>
          <w:szCs w:val="24"/>
        </w:rPr>
        <w:t>hallenge:</w:t>
      </w:r>
    </w:p>
    <w:p w:rsidR="00E42B96" w:rsidRPr="00765AA8" w:rsidRDefault="00E42B96" w:rsidP="000F61C0">
      <w:pPr>
        <w:spacing w:after="0" w:line="240" w:lineRule="auto"/>
        <w:rPr>
          <w:rFonts w:ascii="Times New Roman" w:hAnsi="Times New Roman" w:cs="Times New Roman"/>
          <w:sz w:val="24"/>
          <w:szCs w:val="24"/>
        </w:rPr>
      </w:pPr>
    </w:p>
    <w:p w:rsidR="00E42B96" w:rsidRPr="00765AA8" w:rsidRDefault="00E42B96" w:rsidP="000F61C0">
      <w:pPr>
        <w:pStyle w:val="IndentedQuote"/>
      </w:pPr>
      <w:r w:rsidRPr="00765AA8">
        <w:t>Turning his fire on me will not save Mr Hutchinson when he has to face the cultural and political fall-out from the assault he is leading PRS to mount against the very sector which founded PRS in 1914. The Society’s creators must be turning in their graves.</w:t>
      </w:r>
      <w:r w:rsidRPr="00765AA8">
        <w:rPr>
          <w:rStyle w:val="FootnoteReference"/>
          <w:sz w:val="24"/>
          <w:szCs w:val="24"/>
        </w:rPr>
        <w:footnoteReference w:id="57"/>
      </w:r>
      <w:r w:rsidRPr="00765AA8">
        <w:t xml:space="preserve">   </w:t>
      </w:r>
    </w:p>
    <w:p w:rsidR="00E42B96" w:rsidRPr="00765AA8" w:rsidRDefault="00E42B96" w:rsidP="000F61C0">
      <w:pPr>
        <w:spacing w:after="0" w:line="240" w:lineRule="auto"/>
        <w:rPr>
          <w:rFonts w:ascii="Times New Roman" w:hAnsi="Times New Roman" w:cs="Times New Roman"/>
          <w:sz w:val="24"/>
          <w:szCs w:val="24"/>
        </w:rPr>
      </w:pPr>
      <w:r w:rsidRPr="00765AA8">
        <w:rPr>
          <w:rFonts w:ascii="Times New Roman" w:hAnsi="Times New Roman" w:cs="Times New Roman"/>
          <w:sz w:val="24"/>
          <w:szCs w:val="24"/>
        </w:rPr>
        <w:tab/>
      </w:r>
    </w:p>
    <w:p w:rsidR="00E42B96" w:rsidRPr="00C13E17" w:rsidRDefault="002E1E3A" w:rsidP="000F61C0">
      <w:pPr>
        <w:spacing w:after="0" w:line="240" w:lineRule="auto"/>
        <w:rPr>
          <w:rFonts w:ascii="Times New Roman" w:hAnsi="Times New Roman" w:cs="Times New Roman"/>
          <w:sz w:val="24"/>
          <w:szCs w:val="24"/>
        </w:rPr>
      </w:pPr>
      <w:r w:rsidRPr="00E3374A">
        <w:rPr>
          <w:rFonts w:ascii="Times New Roman" w:hAnsi="Times New Roman" w:cs="Times New Roman"/>
          <w:sz w:val="24"/>
          <w:szCs w:val="24"/>
        </w:rPr>
        <w:t>The very public debate</w:t>
      </w:r>
      <w:r w:rsidR="00E42B96" w:rsidRPr="00E3374A">
        <w:rPr>
          <w:rFonts w:ascii="Times New Roman" w:hAnsi="Times New Roman" w:cs="Times New Roman"/>
          <w:sz w:val="24"/>
          <w:szCs w:val="24"/>
        </w:rPr>
        <w:t xml:space="preserve"> soon migrated to the </w:t>
      </w:r>
      <w:r w:rsidR="00E42B96" w:rsidRPr="00C13E17">
        <w:rPr>
          <w:rFonts w:ascii="Times New Roman" w:hAnsi="Times New Roman" w:cs="Times New Roman"/>
          <w:sz w:val="24"/>
          <w:szCs w:val="24"/>
        </w:rPr>
        <w:t xml:space="preserve">pages of industry journal </w:t>
      </w:r>
      <w:r w:rsidR="00E42B96" w:rsidRPr="00C13E17">
        <w:rPr>
          <w:rFonts w:ascii="Times New Roman" w:hAnsi="Times New Roman" w:cs="Times New Roman"/>
          <w:i/>
          <w:sz w:val="24"/>
          <w:szCs w:val="24"/>
        </w:rPr>
        <w:t>Classical Music</w:t>
      </w:r>
      <w:r w:rsidRPr="00C13E17">
        <w:rPr>
          <w:rFonts w:ascii="Times New Roman" w:hAnsi="Times New Roman" w:cs="Times New Roman"/>
          <w:sz w:val="24"/>
          <w:szCs w:val="24"/>
        </w:rPr>
        <w:t xml:space="preserve">, whose </w:t>
      </w:r>
      <w:r w:rsidR="00E42B96" w:rsidRPr="00C13E17">
        <w:rPr>
          <w:rFonts w:ascii="Times New Roman" w:hAnsi="Times New Roman" w:cs="Times New Roman"/>
          <w:sz w:val="24"/>
          <w:szCs w:val="24"/>
        </w:rPr>
        <w:t xml:space="preserve">editorial observed </w:t>
      </w:r>
      <w:r w:rsidRPr="00C13E17">
        <w:rPr>
          <w:rFonts w:ascii="Times New Roman" w:hAnsi="Times New Roman" w:cs="Times New Roman"/>
          <w:sz w:val="24"/>
          <w:szCs w:val="24"/>
        </w:rPr>
        <w:t>how</w:t>
      </w:r>
      <w:r w:rsidR="00E42B96" w:rsidRPr="00C13E17">
        <w:rPr>
          <w:rFonts w:ascii="Times New Roman" w:hAnsi="Times New Roman" w:cs="Times New Roman"/>
          <w:sz w:val="24"/>
          <w:szCs w:val="24"/>
        </w:rPr>
        <w:t xml:space="preserve"> ‘the PRS has a long history of up</w:t>
      </w:r>
      <w:r w:rsidR="00E3374A" w:rsidRPr="00C13E17">
        <w:rPr>
          <w:rFonts w:ascii="Times New Roman" w:hAnsi="Times New Roman" w:cs="Times New Roman"/>
          <w:sz w:val="24"/>
          <w:szCs w:val="24"/>
        </w:rPr>
        <w:t xml:space="preserve">setting its classical members’, adding the context of </w:t>
      </w:r>
      <w:r w:rsidR="00E42B96" w:rsidRPr="00C13E17">
        <w:rPr>
          <w:rFonts w:ascii="Times New Roman" w:hAnsi="Times New Roman" w:cs="Times New Roman"/>
          <w:sz w:val="24"/>
          <w:szCs w:val="24"/>
        </w:rPr>
        <w:t xml:space="preserve">the Significant Venues scheme </w:t>
      </w:r>
      <w:r w:rsidR="00E3374A" w:rsidRPr="00C13E17">
        <w:rPr>
          <w:rFonts w:ascii="Times New Roman" w:hAnsi="Times New Roman" w:cs="Times New Roman"/>
          <w:sz w:val="24"/>
          <w:szCs w:val="24"/>
        </w:rPr>
        <w:t xml:space="preserve">and </w:t>
      </w:r>
      <w:r w:rsidR="00E42B96" w:rsidRPr="00C13E17">
        <w:rPr>
          <w:rFonts w:ascii="Times New Roman" w:hAnsi="Times New Roman" w:cs="Times New Roman"/>
          <w:sz w:val="24"/>
          <w:szCs w:val="24"/>
        </w:rPr>
        <w:t>the lack of financial rewards accruing to classical composition.</w:t>
      </w:r>
      <w:r w:rsidR="00E42B96" w:rsidRPr="00C13E17">
        <w:rPr>
          <w:rStyle w:val="FootnoteReference"/>
          <w:rFonts w:ascii="Times New Roman" w:hAnsi="Times New Roman" w:cs="Times New Roman"/>
          <w:sz w:val="24"/>
          <w:szCs w:val="24"/>
        </w:rPr>
        <w:footnoteReference w:id="58"/>
      </w:r>
      <w:r w:rsidR="00E42B96" w:rsidRPr="00C13E17">
        <w:rPr>
          <w:rFonts w:ascii="Times New Roman" w:hAnsi="Times New Roman" w:cs="Times New Roman"/>
          <w:sz w:val="24"/>
          <w:szCs w:val="24"/>
        </w:rPr>
        <w:t xml:space="preserve"> </w:t>
      </w:r>
    </w:p>
    <w:p w:rsidR="00E42B96" w:rsidRPr="008F5AC8" w:rsidRDefault="00E42B96" w:rsidP="000F61C0">
      <w:pPr>
        <w:spacing w:after="0" w:line="240" w:lineRule="auto"/>
        <w:rPr>
          <w:rFonts w:ascii="Times New Roman" w:hAnsi="Times New Roman" w:cs="Times New Roman"/>
          <w:color w:val="0000FF"/>
          <w:sz w:val="24"/>
          <w:szCs w:val="24"/>
        </w:rPr>
      </w:pPr>
    </w:p>
    <w:p w:rsidR="00543046" w:rsidRPr="00E9395E" w:rsidRDefault="00EB501B" w:rsidP="000F61C0">
      <w:pPr>
        <w:spacing w:after="0" w:line="240" w:lineRule="auto"/>
        <w:rPr>
          <w:rFonts w:ascii="Times New Roman" w:hAnsi="Times New Roman" w:cs="Times New Roman"/>
          <w:sz w:val="24"/>
          <w:szCs w:val="24"/>
        </w:rPr>
      </w:pPr>
      <w:r>
        <w:rPr>
          <w:rFonts w:ascii="Times New Roman" w:hAnsi="Times New Roman" w:cs="Times New Roman"/>
          <w:sz w:val="24"/>
          <w:szCs w:val="24"/>
        </w:rPr>
        <w:t>T</w:t>
      </w:r>
      <w:r w:rsidR="00E9395E">
        <w:rPr>
          <w:rFonts w:ascii="Times New Roman" w:hAnsi="Times New Roman" w:cs="Times New Roman"/>
          <w:sz w:val="24"/>
          <w:szCs w:val="24"/>
        </w:rPr>
        <w:t>h</w:t>
      </w:r>
      <w:r w:rsidR="00C13E17" w:rsidRPr="00C13E17">
        <w:rPr>
          <w:rFonts w:ascii="Times New Roman" w:hAnsi="Times New Roman" w:cs="Times New Roman"/>
          <w:sz w:val="24"/>
          <w:szCs w:val="24"/>
        </w:rPr>
        <w:t xml:space="preserve">e CMA </w:t>
      </w:r>
      <w:r w:rsidR="00E9395E" w:rsidRPr="00E9395E">
        <w:rPr>
          <w:rFonts w:ascii="Times New Roman" w:hAnsi="Times New Roman" w:cs="Times New Roman"/>
          <w:sz w:val="24"/>
          <w:szCs w:val="24"/>
        </w:rPr>
        <w:t>sought</w:t>
      </w:r>
      <w:r w:rsidR="00C13E17" w:rsidRPr="00E9395E">
        <w:rPr>
          <w:rFonts w:ascii="Times New Roman" w:hAnsi="Times New Roman" w:cs="Times New Roman"/>
          <w:sz w:val="24"/>
          <w:szCs w:val="24"/>
        </w:rPr>
        <w:t xml:space="preserve"> g</w:t>
      </w:r>
      <w:r w:rsidR="00E42B96" w:rsidRPr="00E9395E">
        <w:rPr>
          <w:rFonts w:ascii="Times New Roman" w:hAnsi="Times New Roman" w:cs="Times New Roman"/>
          <w:sz w:val="24"/>
          <w:szCs w:val="24"/>
        </w:rPr>
        <w:t xml:space="preserve">overnment </w:t>
      </w:r>
      <w:r w:rsidR="00C13E17" w:rsidRPr="00E9395E">
        <w:rPr>
          <w:rFonts w:ascii="Times New Roman" w:hAnsi="Times New Roman" w:cs="Times New Roman"/>
          <w:sz w:val="24"/>
          <w:szCs w:val="24"/>
        </w:rPr>
        <w:t>mediation</w:t>
      </w:r>
      <w:r>
        <w:rPr>
          <w:rFonts w:ascii="Times New Roman" w:hAnsi="Times New Roman" w:cs="Times New Roman"/>
          <w:sz w:val="24"/>
          <w:szCs w:val="24"/>
        </w:rPr>
        <w:t>, and</w:t>
      </w:r>
      <w:r w:rsidR="00E42B96" w:rsidRPr="00E9395E">
        <w:rPr>
          <w:rFonts w:ascii="Times New Roman" w:hAnsi="Times New Roman" w:cs="Times New Roman"/>
          <w:sz w:val="24"/>
          <w:szCs w:val="24"/>
        </w:rPr>
        <w:t xml:space="preserve"> </w:t>
      </w:r>
      <w:r w:rsidR="00C13E17" w:rsidRPr="00E9395E">
        <w:rPr>
          <w:rFonts w:ascii="Times New Roman" w:hAnsi="Times New Roman" w:cs="Times New Roman"/>
          <w:sz w:val="24"/>
          <w:szCs w:val="24"/>
        </w:rPr>
        <w:t xml:space="preserve">a </w:t>
      </w:r>
      <w:r w:rsidR="00E42B96" w:rsidRPr="00E9395E">
        <w:rPr>
          <w:rFonts w:ascii="Times New Roman" w:hAnsi="Times New Roman" w:cs="Times New Roman"/>
          <w:sz w:val="24"/>
          <w:szCs w:val="24"/>
        </w:rPr>
        <w:t xml:space="preserve">Select Committee </w:t>
      </w:r>
      <w:r w:rsidR="00E9395E" w:rsidRPr="00E9395E">
        <w:rPr>
          <w:rFonts w:ascii="Times New Roman" w:hAnsi="Times New Roman" w:cs="Times New Roman"/>
          <w:sz w:val="24"/>
          <w:szCs w:val="24"/>
        </w:rPr>
        <w:t xml:space="preserve">hearing chaired by Labour MP Gerald Kaufman </w:t>
      </w:r>
      <w:r w:rsidR="00C13E17" w:rsidRPr="00E9395E">
        <w:rPr>
          <w:rFonts w:ascii="Times New Roman" w:hAnsi="Times New Roman" w:cs="Times New Roman"/>
          <w:sz w:val="24"/>
          <w:szCs w:val="24"/>
        </w:rPr>
        <w:t xml:space="preserve">was held </w:t>
      </w:r>
      <w:r w:rsidR="00E42B96" w:rsidRPr="00E9395E">
        <w:rPr>
          <w:rFonts w:ascii="Times New Roman" w:hAnsi="Times New Roman" w:cs="Times New Roman"/>
          <w:sz w:val="24"/>
          <w:szCs w:val="24"/>
        </w:rPr>
        <w:t xml:space="preserve">in </w:t>
      </w:r>
      <w:r w:rsidR="00C13E17" w:rsidRPr="00E9395E">
        <w:rPr>
          <w:rFonts w:ascii="Times New Roman" w:hAnsi="Times New Roman" w:cs="Times New Roman"/>
          <w:sz w:val="24"/>
          <w:szCs w:val="24"/>
        </w:rPr>
        <w:t>mid</w:t>
      </w:r>
      <w:r w:rsidR="00E9395E" w:rsidRPr="00E9395E">
        <w:rPr>
          <w:rFonts w:ascii="Times New Roman" w:hAnsi="Times New Roman" w:cs="Times New Roman"/>
          <w:sz w:val="24"/>
          <w:szCs w:val="24"/>
        </w:rPr>
        <w:t xml:space="preserve"> 1999</w:t>
      </w:r>
      <w:r w:rsidR="00E42B96" w:rsidRPr="00E9395E">
        <w:rPr>
          <w:rFonts w:ascii="Times New Roman" w:hAnsi="Times New Roman" w:cs="Times New Roman"/>
          <w:sz w:val="24"/>
          <w:szCs w:val="24"/>
        </w:rPr>
        <w:t xml:space="preserve">. </w:t>
      </w:r>
      <w:r w:rsidR="00E9395E" w:rsidRPr="00E9395E">
        <w:rPr>
          <w:rFonts w:ascii="Times New Roman" w:hAnsi="Times New Roman" w:cs="Times New Roman"/>
          <w:sz w:val="24"/>
          <w:szCs w:val="24"/>
        </w:rPr>
        <w:t>S</w:t>
      </w:r>
      <w:r w:rsidR="00C13E17" w:rsidRPr="00E9395E">
        <w:rPr>
          <w:rFonts w:ascii="Times New Roman" w:hAnsi="Times New Roman" w:cs="Times New Roman"/>
          <w:sz w:val="24"/>
          <w:szCs w:val="24"/>
        </w:rPr>
        <w:t xml:space="preserve">everal new ideas </w:t>
      </w:r>
      <w:r w:rsidR="00E9395E" w:rsidRPr="00E9395E">
        <w:rPr>
          <w:rFonts w:ascii="Times New Roman" w:hAnsi="Times New Roman" w:cs="Times New Roman"/>
          <w:sz w:val="24"/>
          <w:szCs w:val="24"/>
        </w:rPr>
        <w:t xml:space="preserve">and observations </w:t>
      </w:r>
      <w:r w:rsidR="00C13E17" w:rsidRPr="00E9395E">
        <w:rPr>
          <w:rFonts w:ascii="Times New Roman" w:hAnsi="Times New Roman" w:cs="Times New Roman"/>
          <w:sz w:val="24"/>
          <w:szCs w:val="24"/>
        </w:rPr>
        <w:t xml:space="preserve">were </w:t>
      </w:r>
      <w:r w:rsidR="009B104B">
        <w:rPr>
          <w:rFonts w:ascii="Times New Roman" w:hAnsi="Times New Roman" w:cs="Times New Roman"/>
          <w:sz w:val="24"/>
          <w:szCs w:val="24"/>
        </w:rPr>
        <w:t>developed by the witnesses and their interlocutors</w:t>
      </w:r>
      <w:r w:rsidR="00C13E17" w:rsidRPr="00E9395E">
        <w:rPr>
          <w:rFonts w:ascii="Times New Roman" w:hAnsi="Times New Roman" w:cs="Times New Roman"/>
          <w:sz w:val="24"/>
          <w:szCs w:val="24"/>
        </w:rPr>
        <w:t xml:space="preserve">: </w:t>
      </w:r>
      <w:r w:rsidR="00E9395E" w:rsidRPr="00E9395E">
        <w:rPr>
          <w:rFonts w:ascii="Times New Roman" w:hAnsi="Times New Roman" w:cs="Times New Roman"/>
          <w:sz w:val="24"/>
          <w:szCs w:val="24"/>
        </w:rPr>
        <w:t xml:space="preserve">that </w:t>
      </w:r>
      <w:r w:rsidR="00E42B96" w:rsidRPr="00E9395E">
        <w:rPr>
          <w:rFonts w:ascii="Times New Roman" w:hAnsi="Times New Roman" w:cs="Times New Roman"/>
          <w:sz w:val="24"/>
          <w:szCs w:val="24"/>
        </w:rPr>
        <w:t xml:space="preserve">classical composers and publishers </w:t>
      </w:r>
      <w:r w:rsidR="00E9395E" w:rsidRPr="00E9395E">
        <w:rPr>
          <w:rFonts w:ascii="Times New Roman" w:hAnsi="Times New Roman" w:cs="Times New Roman"/>
          <w:sz w:val="24"/>
          <w:szCs w:val="24"/>
        </w:rPr>
        <w:t>might form</w:t>
      </w:r>
      <w:r w:rsidR="00E42B96" w:rsidRPr="00E9395E">
        <w:rPr>
          <w:rFonts w:ascii="Times New Roman" w:hAnsi="Times New Roman" w:cs="Times New Roman"/>
          <w:sz w:val="24"/>
          <w:szCs w:val="24"/>
        </w:rPr>
        <w:t xml:space="preserve"> their own collecting society</w:t>
      </w:r>
      <w:r w:rsidR="00E9395E" w:rsidRPr="00E9395E">
        <w:rPr>
          <w:rFonts w:ascii="Times New Roman" w:hAnsi="Times New Roman" w:cs="Times New Roman"/>
          <w:sz w:val="24"/>
          <w:szCs w:val="24"/>
        </w:rPr>
        <w:t xml:space="preserve"> to break PRS’s</w:t>
      </w:r>
      <w:r w:rsidR="00E42B96" w:rsidRPr="00E9395E">
        <w:rPr>
          <w:rFonts w:ascii="Times New Roman" w:hAnsi="Times New Roman" w:cs="Times New Roman"/>
          <w:sz w:val="24"/>
          <w:szCs w:val="24"/>
        </w:rPr>
        <w:t xml:space="preserve"> monopoly, </w:t>
      </w:r>
      <w:r w:rsidR="00E9395E" w:rsidRPr="00E9395E">
        <w:rPr>
          <w:rFonts w:ascii="Times New Roman" w:hAnsi="Times New Roman" w:cs="Times New Roman"/>
          <w:sz w:val="24"/>
          <w:szCs w:val="24"/>
        </w:rPr>
        <w:t>a prospect</w:t>
      </w:r>
      <w:r w:rsidR="00E42B96" w:rsidRPr="00E9395E">
        <w:rPr>
          <w:rFonts w:ascii="Times New Roman" w:hAnsi="Times New Roman" w:cs="Times New Roman"/>
          <w:sz w:val="24"/>
          <w:szCs w:val="24"/>
        </w:rPr>
        <w:t xml:space="preserve"> the Chief Executive of Boosey &amp; Hawkes</w:t>
      </w:r>
      <w:r w:rsidR="00E9395E" w:rsidRPr="00E9395E">
        <w:rPr>
          <w:rFonts w:ascii="Times New Roman" w:hAnsi="Times New Roman" w:cs="Times New Roman"/>
          <w:sz w:val="24"/>
          <w:szCs w:val="24"/>
        </w:rPr>
        <w:t xml:space="preserve"> considered unviable</w:t>
      </w:r>
      <w:r w:rsidR="00824FAE">
        <w:rPr>
          <w:rFonts w:ascii="Times New Roman" w:hAnsi="Times New Roman" w:cs="Times New Roman"/>
          <w:sz w:val="24"/>
          <w:szCs w:val="24"/>
        </w:rPr>
        <w:t xml:space="preserve"> however</w:t>
      </w:r>
      <w:r w:rsidR="00E42B96" w:rsidRPr="00E9395E">
        <w:rPr>
          <w:rFonts w:ascii="Times New Roman" w:hAnsi="Times New Roman" w:cs="Times New Roman"/>
          <w:sz w:val="24"/>
          <w:szCs w:val="24"/>
        </w:rPr>
        <w:t>;</w:t>
      </w:r>
      <w:r w:rsidR="00E9395E" w:rsidRPr="00E9395E">
        <w:rPr>
          <w:rStyle w:val="FootnoteReference"/>
          <w:rFonts w:ascii="Times New Roman" w:hAnsi="Times New Roman" w:cs="Times New Roman"/>
          <w:sz w:val="24"/>
          <w:szCs w:val="24"/>
        </w:rPr>
        <w:footnoteReference w:id="59"/>
      </w:r>
      <w:r w:rsidR="00E9395E" w:rsidRPr="00E9395E">
        <w:rPr>
          <w:rFonts w:ascii="Times New Roman" w:hAnsi="Times New Roman" w:cs="Times New Roman"/>
          <w:sz w:val="24"/>
          <w:szCs w:val="24"/>
        </w:rPr>
        <w:t xml:space="preserve"> </w:t>
      </w:r>
      <w:r w:rsidR="00E42B96" w:rsidRPr="00E9395E">
        <w:rPr>
          <w:rFonts w:ascii="Times New Roman" w:hAnsi="Times New Roman" w:cs="Times New Roman"/>
          <w:sz w:val="24"/>
          <w:szCs w:val="24"/>
        </w:rPr>
        <w:t xml:space="preserve">that new classical music is disseminated overwhelmingly </w:t>
      </w:r>
      <w:r w:rsidR="00E9395E" w:rsidRPr="00E9395E">
        <w:rPr>
          <w:rFonts w:ascii="Times New Roman" w:hAnsi="Times New Roman" w:cs="Times New Roman"/>
          <w:sz w:val="24"/>
          <w:szCs w:val="24"/>
        </w:rPr>
        <w:t xml:space="preserve">through infrequent </w:t>
      </w:r>
      <w:r w:rsidR="00E42B96" w:rsidRPr="00E9395E">
        <w:rPr>
          <w:rFonts w:ascii="Times New Roman" w:hAnsi="Times New Roman" w:cs="Times New Roman"/>
          <w:sz w:val="24"/>
          <w:szCs w:val="24"/>
        </w:rPr>
        <w:t>live performance</w:t>
      </w:r>
      <w:r w:rsidR="00E9395E" w:rsidRPr="00E9395E">
        <w:rPr>
          <w:rFonts w:ascii="Times New Roman" w:hAnsi="Times New Roman" w:cs="Times New Roman"/>
          <w:sz w:val="24"/>
          <w:szCs w:val="24"/>
        </w:rPr>
        <w:t xml:space="preserve">, whereas more popular </w:t>
      </w:r>
      <w:r w:rsidR="00E9395E" w:rsidRPr="00E9395E">
        <w:rPr>
          <w:rFonts w:ascii="Times New Roman" w:hAnsi="Times New Roman" w:cs="Times New Roman"/>
          <w:sz w:val="24"/>
          <w:szCs w:val="24"/>
        </w:rPr>
        <w:lastRenderedPageBreak/>
        <w:t>genres place greater emphasis on recordings and broadcasts</w:t>
      </w:r>
      <w:r w:rsidR="00C13E17" w:rsidRPr="00E9395E">
        <w:rPr>
          <w:rFonts w:ascii="Times New Roman" w:hAnsi="Times New Roman" w:cs="Times New Roman"/>
          <w:sz w:val="24"/>
          <w:szCs w:val="24"/>
        </w:rPr>
        <w:t>;</w:t>
      </w:r>
      <w:r w:rsidR="00E42B96" w:rsidRPr="00E9395E">
        <w:rPr>
          <w:rStyle w:val="FootnoteReference"/>
          <w:rFonts w:ascii="Times New Roman" w:hAnsi="Times New Roman" w:cs="Times New Roman"/>
          <w:sz w:val="24"/>
          <w:szCs w:val="24"/>
        </w:rPr>
        <w:footnoteReference w:id="60"/>
      </w:r>
      <w:r w:rsidR="00C13E17" w:rsidRPr="00E9395E">
        <w:rPr>
          <w:rFonts w:ascii="Times New Roman" w:hAnsi="Times New Roman" w:cs="Times New Roman"/>
          <w:sz w:val="24"/>
          <w:szCs w:val="24"/>
        </w:rPr>
        <w:t xml:space="preserve"> </w:t>
      </w:r>
      <w:r w:rsidR="00E9395E" w:rsidRPr="00E9395E">
        <w:rPr>
          <w:rFonts w:ascii="Times New Roman" w:hAnsi="Times New Roman" w:cs="Times New Roman"/>
          <w:sz w:val="24"/>
          <w:szCs w:val="24"/>
        </w:rPr>
        <w:t xml:space="preserve">that </w:t>
      </w:r>
      <w:r w:rsidR="00300C8D" w:rsidRPr="00E9395E">
        <w:rPr>
          <w:rFonts w:ascii="Times New Roman" w:hAnsi="Times New Roman" w:cs="Times New Roman"/>
          <w:sz w:val="24"/>
          <w:szCs w:val="24"/>
        </w:rPr>
        <w:t xml:space="preserve">the CMS </w:t>
      </w:r>
      <w:r w:rsidR="007432D6">
        <w:rPr>
          <w:rFonts w:ascii="Times New Roman" w:hAnsi="Times New Roman" w:cs="Times New Roman"/>
          <w:sz w:val="24"/>
          <w:szCs w:val="24"/>
        </w:rPr>
        <w:t xml:space="preserve">contained anomalies, for example that </w:t>
      </w:r>
      <w:r w:rsidR="00E9395E" w:rsidRPr="00E9395E">
        <w:rPr>
          <w:rFonts w:ascii="Times New Roman" w:hAnsi="Times New Roman" w:cs="Times New Roman"/>
          <w:sz w:val="24"/>
          <w:szCs w:val="24"/>
        </w:rPr>
        <w:t xml:space="preserve">popular works performed in classical concerts would receive it, </w:t>
      </w:r>
      <w:r w:rsidR="007432D6">
        <w:rPr>
          <w:rFonts w:ascii="Times New Roman" w:hAnsi="Times New Roman" w:cs="Times New Roman"/>
          <w:sz w:val="24"/>
          <w:szCs w:val="24"/>
        </w:rPr>
        <w:t>but not vice versa because the subsidy</w:t>
      </w:r>
      <w:r w:rsidR="00300C8D" w:rsidRPr="00E9395E">
        <w:rPr>
          <w:rFonts w:ascii="Times New Roman" w:hAnsi="Times New Roman" w:cs="Times New Roman"/>
          <w:sz w:val="24"/>
          <w:szCs w:val="24"/>
        </w:rPr>
        <w:t xml:space="preserve"> was awarded </w:t>
      </w:r>
      <w:r w:rsidR="00E9395E" w:rsidRPr="00E9395E">
        <w:rPr>
          <w:rFonts w:ascii="Times New Roman" w:hAnsi="Times New Roman" w:cs="Times New Roman"/>
          <w:sz w:val="24"/>
          <w:szCs w:val="24"/>
        </w:rPr>
        <w:t>to</w:t>
      </w:r>
      <w:r w:rsidR="00300C8D" w:rsidRPr="00E9395E">
        <w:rPr>
          <w:rFonts w:ascii="Times New Roman" w:hAnsi="Times New Roman" w:cs="Times New Roman"/>
          <w:sz w:val="24"/>
          <w:szCs w:val="24"/>
        </w:rPr>
        <w:t xml:space="preserve"> licensable event</w:t>
      </w:r>
      <w:r w:rsidR="00E9395E" w:rsidRPr="00E9395E">
        <w:rPr>
          <w:rFonts w:ascii="Times New Roman" w:hAnsi="Times New Roman" w:cs="Times New Roman"/>
          <w:sz w:val="24"/>
          <w:szCs w:val="24"/>
        </w:rPr>
        <w:t>s,</w:t>
      </w:r>
      <w:r w:rsidR="00300C8D" w:rsidRPr="00E9395E">
        <w:rPr>
          <w:rFonts w:ascii="Times New Roman" w:hAnsi="Times New Roman" w:cs="Times New Roman"/>
          <w:sz w:val="24"/>
          <w:szCs w:val="24"/>
        </w:rPr>
        <w:t xml:space="preserve"> </w:t>
      </w:r>
      <w:r w:rsidR="00E9395E" w:rsidRPr="00E9395E">
        <w:rPr>
          <w:rFonts w:ascii="Times New Roman" w:hAnsi="Times New Roman" w:cs="Times New Roman"/>
          <w:sz w:val="24"/>
          <w:szCs w:val="24"/>
        </w:rPr>
        <w:t xml:space="preserve">rather than </w:t>
      </w:r>
      <w:r w:rsidR="007432D6">
        <w:rPr>
          <w:rFonts w:ascii="Times New Roman" w:hAnsi="Times New Roman" w:cs="Times New Roman"/>
          <w:sz w:val="24"/>
          <w:szCs w:val="24"/>
        </w:rPr>
        <w:t xml:space="preserve">to </w:t>
      </w:r>
      <w:r w:rsidR="00300C8D" w:rsidRPr="00E9395E">
        <w:rPr>
          <w:rFonts w:ascii="Times New Roman" w:hAnsi="Times New Roman" w:cs="Times New Roman"/>
          <w:sz w:val="24"/>
          <w:szCs w:val="24"/>
        </w:rPr>
        <w:t>individual work</w:t>
      </w:r>
      <w:r w:rsidR="007432D6">
        <w:rPr>
          <w:rFonts w:ascii="Times New Roman" w:hAnsi="Times New Roman" w:cs="Times New Roman"/>
          <w:sz w:val="24"/>
          <w:szCs w:val="24"/>
        </w:rPr>
        <w:t xml:space="preserve">s. </w:t>
      </w:r>
      <w:r w:rsidR="00E9395E" w:rsidRPr="00E9395E">
        <w:rPr>
          <w:rFonts w:ascii="Times New Roman" w:hAnsi="Times New Roman" w:cs="Times New Roman"/>
          <w:sz w:val="24"/>
          <w:szCs w:val="24"/>
        </w:rPr>
        <w:t xml:space="preserve">As </w:t>
      </w:r>
      <w:r w:rsidR="00543046" w:rsidRPr="00E9395E">
        <w:rPr>
          <w:rFonts w:ascii="Times New Roman" w:hAnsi="Times New Roman" w:cs="Times New Roman"/>
          <w:sz w:val="24"/>
          <w:szCs w:val="24"/>
        </w:rPr>
        <w:t xml:space="preserve">Kaufman </w:t>
      </w:r>
      <w:r w:rsidR="00E9395E" w:rsidRPr="00E9395E">
        <w:rPr>
          <w:rFonts w:ascii="Times New Roman" w:hAnsi="Times New Roman" w:cs="Times New Roman"/>
          <w:sz w:val="24"/>
          <w:szCs w:val="24"/>
        </w:rPr>
        <w:t>elaborated:</w:t>
      </w:r>
    </w:p>
    <w:p w:rsidR="00C452FE" w:rsidRPr="00C13E17" w:rsidRDefault="00C452FE" w:rsidP="000F61C0">
      <w:pPr>
        <w:pStyle w:val="ListParagraph"/>
        <w:spacing w:after="0" w:line="240" w:lineRule="auto"/>
        <w:rPr>
          <w:rFonts w:ascii="Times New Roman" w:hAnsi="Times New Roman" w:cs="Times New Roman"/>
        </w:rPr>
      </w:pPr>
    </w:p>
    <w:p w:rsidR="00E42B96" w:rsidRPr="00C13E17" w:rsidRDefault="00543046" w:rsidP="000F61C0">
      <w:pPr>
        <w:pStyle w:val="ListParagraph"/>
        <w:spacing w:after="0" w:line="240" w:lineRule="auto"/>
        <w:rPr>
          <w:rFonts w:ascii="Times New Roman" w:hAnsi="Times New Roman" w:cs="Times New Roman"/>
          <w:sz w:val="24"/>
          <w:szCs w:val="24"/>
        </w:rPr>
      </w:pPr>
      <w:r w:rsidRPr="00C13E17">
        <w:rPr>
          <w:rFonts w:ascii="Times New Roman" w:hAnsi="Times New Roman" w:cs="Times New Roman"/>
        </w:rPr>
        <w:t>In any kind of logic whatsoever, the internal PRS Subsidy is anomalous and unjustified</w:t>
      </w:r>
      <w:r w:rsidR="00C13E17" w:rsidRPr="00C13E17">
        <w:rPr>
          <w:rFonts w:ascii="Times New Roman" w:hAnsi="Times New Roman" w:cs="Times New Roman"/>
        </w:rPr>
        <w:t>… O</w:t>
      </w:r>
      <w:r w:rsidRPr="00C13E17">
        <w:rPr>
          <w:rFonts w:ascii="Times New Roman" w:hAnsi="Times New Roman" w:cs="Times New Roman"/>
        </w:rPr>
        <w:t>n the other hand, any kind of subsidy from the Arts Council or anywhere else is not going to provide an impulsion for performance in a way that the PRS subsidy has done.</w:t>
      </w:r>
      <w:r w:rsidR="00E42B96" w:rsidRPr="00C13E17">
        <w:rPr>
          <w:rStyle w:val="FootnoteReference"/>
          <w:rFonts w:ascii="Times New Roman" w:hAnsi="Times New Roman" w:cs="Times New Roman"/>
        </w:rPr>
        <w:footnoteReference w:id="61"/>
      </w:r>
    </w:p>
    <w:p w:rsidR="00E42B96" w:rsidRPr="00C13E17" w:rsidRDefault="00E42B96" w:rsidP="000F61C0">
      <w:pPr>
        <w:spacing w:after="0" w:line="240" w:lineRule="auto"/>
        <w:rPr>
          <w:rFonts w:ascii="Times New Roman" w:hAnsi="Times New Roman" w:cs="Times New Roman"/>
          <w:sz w:val="24"/>
          <w:szCs w:val="24"/>
        </w:rPr>
      </w:pPr>
    </w:p>
    <w:p w:rsidR="00E42B96" w:rsidRPr="008F5AC8" w:rsidRDefault="00E42B96" w:rsidP="000F61C0">
      <w:pPr>
        <w:spacing w:after="0" w:line="240" w:lineRule="auto"/>
        <w:rPr>
          <w:rFonts w:ascii="Times New Roman" w:hAnsi="Times New Roman" w:cs="Times New Roman"/>
          <w:color w:val="0000FF"/>
          <w:sz w:val="24"/>
          <w:szCs w:val="24"/>
        </w:rPr>
      </w:pPr>
      <w:r w:rsidRPr="00F63626">
        <w:rPr>
          <w:rFonts w:ascii="Times New Roman" w:hAnsi="Times New Roman" w:cs="Times New Roman"/>
          <w:sz w:val="24"/>
          <w:szCs w:val="24"/>
        </w:rPr>
        <w:t xml:space="preserve">The rhetoric of </w:t>
      </w:r>
      <w:r w:rsidR="002B51BD">
        <w:rPr>
          <w:rFonts w:ascii="Times New Roman" w:hAnsi="Times New Roman" w:cs="Times New Roman"/>
          <w:sz w:val="24"/>
          <w:szCs w:val="24"/>
        </w:rPr>
        <w:t xml:space="preserve">taking money </w:t>
      </w:r>
      <w:r w:rsidRPr="00F63626">
        <w:rPr>
          <w:rFonts w:ascii="Times New Roman" w:hAnsi="Times New Roman" w:cs="Times New Roman"/>
          <w:sz w:val="24"/>
          <w:szCs w:val="24"/>
        </w:rPr>
        <w:t xml:space="preserve">from genres </w:t>
      </w:r>
      <w:r w:rsidR="002B51BD">
        <w:rPr>
          <w:rFonts w:ascii="Times New Roman" w:hAnsi="Times New Roman" w:cs="Times New Roman"/>
          <w:sz w:val="24"/>
          <w:szCs w:val="24"/>
        </w:rPr>
        <w:t>(</w:t>
      </w:r>
      <w:r w:rsidRPr="00F63626">
        <w:rPr>
          <w:rFonts w:ascii="Times New Roman" w:hAnsi="Times New Roman" w:cs="Times New Roman"/>
          <w:sz w:val="24"/>
          <w:szCs w:val="24"/>
        </w:rPr>
        <w:t>other than classical music</w:t>
      </w:r>
      <w:r w:rsidR="002B51BD">
        <w:rPr>
          <w:rFonts w:ascii="Times New Roman" w:hAnsi="Times New Roman" w:cs="Times New Roman"/>
          <w:sz w:val="24"/>
          <w:szCs w:val="24"/>
        </w:rPr>
        <w:t>)</w:t>
      </w:r>
      <w:r w:rsidRPr="00F63626">
        <w:rPr>
          <w:rFonts w:ascii="Times New Roman" w:hAnsi="Times New Roman" w:cs="Times New Roman"/>
          <w:sz w:val="24"/>
          <w:szCs w:val="24"/>
        </w:rPr>
        <w:t xml:space="preserve"> was </w:t>
      </w:r>
      <w:r w:rsidR="007432D6" w:rsidRPr="00F63626">
        <w:rPr>
          <w:rFonts w:ascii="Times New Roman" w:hAnsi="Times New Roman" w:cs="Times New Roman"/>
          <w:sz w:val="24"/>
          <w:szCs w:val="24"/>
        </w:rPr>
        <w:t xml:space="preserve">stressed </w:t>
      </w:r>
      <w:r w:rsidRPr="00F63626">
        <w:rPr>
          <w:rFonts w:ascii="Times New Roman" w:hAnsi="Times New Roman" w:cs="Times New Roman"/>
          <w:sz w:val="24"/>
          <w:szCs w:val="24"/>
        </w:rPr>
        <w:t>by those opposing the subsidy,</w:t>
      </w:r>
      <w:r w:rsidRPr="00F63626">
        <w:rPr>
          <w:rStyle w:val="FootnoteReference"/>
          <w:rFonts w:ascii="Times New Roman" w:hAnsi="Times New Roman" w:cs="Times New Roman"/>
          <w:sz w:val="24"/>
          <w:szCs w:val="24"/>
        </w:rPr>
        <w:footnoteReference w:id="62"/>
      </w:r>
      <w:r w:rsidRPr="00F63626">
        <w:rPr>
          <w:rFonts w:ascii="Times New Roman" w:hAnsi="Times New Roman" w:cs="Times New Roman"/>
          <w:sz w:val="24"/>
          <w:szCs w:val="24"/>
        </w:rPr>
        <w:t xml:space="preserve"> upheld by the Committee,</w:t>
      </w:r>
      <w:r w:rsidRPr="00F63626">
        <w:rPr>
          <w:rStyle w:val="FootnoteReference"/>
          <w:rFonts w:ascii="Times New Roman" w:hAnsi="Times New Roman" w:cs="Times New Roman"/>
          <w:sz w:val="24"/>
          <w:szCs w:val="24"/>
        </w:rPr>
        <w:footnoteReference w:id="63"/>
      </w:r>
      <w:r w:rsidRPr="00F63626">
        <w:rPr>
          <w:rFonts w:ascii="Times New Roman" w:hAnsi="Times New Roman" w:cs="Times New Roman"/>
          <w:sz w:val="24"/>
          <w:szCs w:val="24"/>
        </w:rPr>
        <w:t xml:space="preserve"> and even acknowledged by some of its defenders (such as </w:t>
      </w:r>
      <w:r w:rsidRPr="002B51BD">
        <w:rPr>
          <w:rFonts w:ascii="Times New Roman" w:hAnsi="Times New Roman" w:cs="Times New Roman"/>
          <w:sz w:val="24"/>
          <w:szCs w:val="24"/>
        </w:rPr>
        <w:t>BASCA), although the reality of this characterisation was</w:t>
      </w:r>
      <w:r w:rsidR="00824FAE">
        <w:rPr>
          <w:rFonts w:ascii="Times New Roman" w:hAnsi="Times New Roman" w:cs="Times New Roman"/>
          <w:sz w:val="24"/>
          <w:szCs w:val="24"/>
        </w:rPr>
        <w:t xml:space="preserve">, </w:t>
      </w:r>
      <w:r w:rsidRPr="002B51BD">
        <w:rPr>
          <w:rFonts w:ascii="Times New Roman" w:hAnsi="Times New Roman" w:cs="Times New Roman"/>
          <w:sz w:val="24"/>
          <w:szCs w:val="24"/>
        </w:rPr>
        <w:t xml:space="preserve">had been, </w:t>
      </w:r>
      <w:r w:rsidR="00824FAE">
        <w:rPr>
          <w:rFonts w:ascii="Times New Roman" w:hAnsi="Times New Roman" w:cs="Times New Roman"/>
          <w:sz w:val="24"/>
          <w:szCs w:val="24"/>
        </w:rPr>
        <w:t xml:space="preserve">and continued to be </w:t>
      </w:r>
      <w:r w:rsidRPr="002B51BD">
        <w:rPr>
          <w:rFonts w:ascii="Times New Roman" w:hAnsi="Times New Roman" w:cs="Times New Roman"/>
          <w:sz w:val="24"/>
          <w:szCs w:val="24"/>
        </w:rPr>
        <w:t>disputed in other quarters.</w:t>
      </w:r>
      <w:r w:rsidRPr="002B51BD">
        <w:rPr>
          <w:rStyle w:val="FootnoteReference"/>
          <w:rFonts w:ascii="Times New Roman" w:hAnsi="Times New Roman" w:cs="Times New Roman"/>
          <w:sz w:val="24"/>
          <w:szCs w:val="24"/>
        </w:rPr>
        <w:footnoteReference w:id="64"/>
      </w:r>
      <w:r w:rsidRPr="002B51BD">
        <w:rPr>
          <w:rFonts w:ascii="Times New Roman" w:hAnsi="Times New Roman" w:cs="Times New Roman"/>
          <w:sz w:val="24"/>
          <w:szCs w:val="24"/>
        </w:rPr>
        <w:t xml:space="preserve"> </w:t>
      </w:r>
      <w:r w:rsidR="002B51BD" w:rsidRPr="002B51BD">
        <w:rPr>
          <w:rFonts w:ascii="Times New Roman" w:hAnsi="Times New Roman" w:cs="Times New Roman"/>
          <w:sz w:val="24"/>
          <w:szCs w:val="24"/>
        </w:rPr>
        <w:t>Nevertheless,</w:t>
      </w:r>
      <w:r w:rsidRPr="002B51BD">
        <w:rPr>
          <w:rFonts w:ascii="Times New Roman" w:hAnsi="Times New Roman" w:cs="Times New Roman"/>
          <w:sz w:val="24"/>
          <w:szCs w:val="24"/>
        </w:rPr>
        <w:t xml:space="preserve"> the PRS’s decision</w:t>
      </w:r>
      <w:r w:rsidR="002B51BD" w:rsidRPr="002B51BD">
        <w:rPr>
          <w:rFonts w:ascii="Times New Roman" w:hAnsi="Times New Roman" w:cs="Times New Roman"/>
          <w:sz w:val="24"/>
          <w:szCs w:val="24"/>
        </w:rPr>
        <w:t>,</w:t>
      </w:r>
      <w:r w:rsidRPr="002B51BD">
        <w:rPr>
          <w:rFonts w:ascii="Times New Roman" w:hAnsi="Times New Roman" w:cs="Times New Roman"/>
          <w:sz w:val="24"/>
          <w:szCs w:val="24"/>
        </w:rPr>
        <w:t xml:space="preserve"> and its right to make it</w:t>
      </w:r>
      <w:r w:rsidR="002B51BD" w:rsidRPr="002B51BD">
        <w:rPr>
          <w:rFonts w:ascii="Times New Roman" w:hAnsi="Times New Roman" w:cs="Times New Roman"/>
          <w:sz w:val="24"/>
          <w:szCs w:val="24"/>
        </w:rPr>
        <w:t>,</w:t>
      </w:r>
      <w:r w:rsidRPr="002B51BD">
        <w:rPr>
          <w:rFonts w:ascii="Times New Roman" w:hAnsi="Times New Roman" w:cs="Times New Roman"/>
          <w:sz w:val="24"/>
          <w:szCs w:val="24"/>
        </w:rPr>
        <w:t xml:space="preserve"> was condoned by </w:t>
      </w:r>
      <w:r w:rsidR="002B51BD" w:rsidRPr="002B51BD">
        <w:rPr>
          <w:rFonts w:ascii="Times New Roman" w:hAnsi="Times New Roman" w:cs="Times New Roman"/>
          <w:sz w:val="24"/>
          <w:szCs w:val="24"/>
        </w:rPr>
        <w:t>politicians</w:t>
      </w:r>
      <w:r w:rsidRPr="002B51BD">
        <w:rPr>
          <w:rFonts w:ascii="Times New Roman" w:hAnsi="Times New Roman" w:cs="Times New Roman"/>
          <w:sz w:val="24"/>
          <w:szCs w:val="24"/>
        </w:rPr>
        <w:t xml:space="preserve"> p</w:t>
      </w:r>
      <w:r w:rsidR="002B51BD" w:rsidRPr="002B51BD">
        <w:rPr>
          <w:rFonts w:ascii="Times New Roman" w:hAnsi="Times New Roman" w:cs="Times New Roman"/>
          <w:sz w:val="24"/>
          <w:szCs w:val="24"/>
        </w:rPr>
        <w:t>erha</w:t>
      </w:r>
      <w:r w:rsidR="00F0663F">
        <w:rPr>
          <w:rFonts w:ascii="Times New Roman" w:hAnsi="Times New Roman" w:cs="Times New Roman"/>
          <w:sz w:val="24"/>
          <w:szCs w:val="24"/>
        </w:rPr>
        <w:t xml:space="preserve">ps imbued with the Government’s </w:t>
      </w:r>
      <w:r w:rsidR="002B51BD" w:rsidRPr="002B51BD">
        <w:rPr>
          <w:rFonts w:ascii="Times New Roman" w:hAnsi="Times New Roman" w:cs="Times New Roman"/>
          <w:sz w:val="24"/>
          <w:szCs w:val="24"/>
        </w:rPr>
        <w:t xml:space="preserve">contemporaneous </w:t>
      </w:r>
      <w:r w:rsidRPr="002B51BD">
        <w:rPr>
          <w:rFonts w:ascii="Times New Roman" w:hAnsi="Times New Roman" w:cs="Times New Roman"/>
          <w:sz w:val="24"/>
          <w:szCs w:val="24"/>
        </w:rPr>
        <w:t xml:space="preserve">“Cool Britannia” </w:t>
      </w:r>
      <w:r w:rsidR="002B51BD" w:rsidRPr="002B51BD">
        <w:rPr>
          <w:rFonts w:ascii="Times New Roman" w:hAnsi="Times New Roman" w:cs="Times New Roman"/>
          <w:sz w:val="24"/>
          <w:szCs w:val="24"/>
        </w:rPr>
        <w:t>agenda</w:t>
      </w:r>
      <w:r w:rsidRPr="002B51BD">
        <w:rPr>
          <w:rFonts w:ascii="Times New Roman" w:hAnsi="Times New Roman" w:cs="Times New Roman"/>
          <w:sz w:val="24"/>
          <w:szCs w:val="24"/>
        </w:rPr>
        <w:t>,</w:t>
      </w:r>
      <w:r w:rsidRPr="002B51BD">
        <w:rPr>
          <w:rStyle w:val="FootnoteReference"/>
          <w:rFonts w:ascii="Times New Roman" w:hAnsi="Times New Roman" w:cs="Times New Roman"/>
          <w:sz w:val="24"/>
          <w:szCs w:val="24"/>
        </w:rPr>
        <w:footnoteReference w:id="65"/>
      </w:r>
      <w:r w:rsidRPr="002B51BD">
        <w:rPr>
          <w:rFonts w:ascii="Times New Roman" w:hAnsi="Times New Roman" w:cs="Times New Roman"/>
          <w:sz w:val="24"/>
          <w:szCs w:val="24"/>
        </w:rPr>
        <w:t xml:space="preserve"> wherein cultural advocacy</w:t>
      </w:r>
      <w:r w:rsidR="002B51BD" w:rsidRPr="002B51BD">
        <w:rPr>
          <w:rFonts w:ascii="Times New Roman" w:hAnsi="Times New Roman" w:cs="Times New Roman"/>
          <w:sz w:val="24"/>
          <w:szCs w:val="24"/>
        </w:rPr>
        <w:t xml:space="preserve"> and ambassadorship was associated with</w:t>
      </w:r>
      <w:r w:rsidRPr="002B51BD">
        <w:rPr>
          <w:rFonts w:ascii="Times New Roman" w:hAnsi="Times New Roman" w:cs="Times New Roman"/>
          <w:sz w:val="24"/>
          <w:szCs w:val="24"/>
        </w:rPr>
        <w:t xml:space="preserve"> popular music</w:t>
      </w:r>
      <w:r w:rsidR="002B51BD" w:rsidRPr="002B51BD">
        <w:rPr>
          <w:rFonts w:ascii="Times New Roman" w:hAnsi="Times New Roman" w:cs="Times New Roman"/>
          <w:sz w:val="24"/>
          <w:szCs w:val="24"/>
        </w:rPr>
        <w:t>, typified by</w:t>
      </w:r>
      <w:r w:rsidRPr="002B51BD">
        <w:rPr>
          <w:rFonts w:ascii="Times New Roman" w:hAnsi="Times New Roman" w:cs="Times New Roman"/>
          <w:sz w:val="24"/>
          <w:szCs w:val="24"/>
        </w:rPr>
        <w:t xml:space="preserve"> </w:t>
      </w:r>
      <w:r w:rsidR="00F0663F">
        <w:rPr>
          <w:rFonts w:ascii="Times New Roman" w:hAnsi="Times New Roman" w:cs="Times New Roman"/>
          <w:sz w:val="24"/>
          <w:szCs w:val="24"/>
        </w:rPr>
        <w:t>Britpop</w:t>
      </w:r>
      <w:r w:rsidR="002B51BD" w:rsidRPr="002B51BD">
        <w:rPr>
          <w:rFonts w:ascii="Times New Roman" w:hAnsi="Times New Roman" w:cs="Times New Roman"/>
          <w:sz w:val="24"/>
          <w:szCs w:val="24"/>
        </w:rPr>
        <w:t xml:space="preserve">, </w:t>
      </w:r>
      <w:r w:rsidRPr="002B51BD">
        <w:rPr>
          <w:rFonts w:ascii="Times New Roman" w:hAnsi="Times New Roman" w:cs="Times New Roman"/>
          <w:sz w:val="24"/>
          <w:szCs w:val="24"/>
        </w:rPr>
        <w:t xml:space="preserve">rather than </w:t>
      </w:r>
      <w:r w:rsidR="002B51BD" w:rsidRPr="002B51BD">
        <w:rPr>
          <w:rFonts w:ascii="Times New Roman" w:hAnsi="Times New Roman" w:cs="Times New Roman"/>
          <w:sz w:val="24"/>
          <w:szCs w:val="24"/>
        </w:rPr>
        <w:t>with</w:t>
      </w:r>
      <w:r w:rsidRPr="002B51BD">
        <w:rPr>
          <w:rFonts w:ascii="Times New Roman" w:hAnsi="Times New Roman" w:cs="Times New Roman"/>
          <w:sz w:val="24"/>
          <w:szCs w:val="24"/>
        </w:rPr>
        <w:t xml:space="preserve"> </w:t>
      </w:r>
      <w:r w:rsidR="002B51BD" w:rsidRPr="002B51BD">
        <w:rPr>
          <w:rFonts w:ascii="Times New Roman" w:hAnsi="Times New Roman" w:cs="Times New Roman"/>
          <w:sz w:val="24"/>
          <w:szCs w:val="24"/>
        </w:rPr>
        <w:t>“</w:t>
      </w:r>
      <w:r w:rsidRPr="002B51BD">
        <w:rPr>
          <w:rFonts w:ascii="Times New Roman" w:hAnsi="Times New Roman" w:cs="Times New Roman"/>
          <w:sz w:val="24"/>
          <w:szCs w:val="24"/>
        </w:rPr>
        <w:t>art</w:t>
      </w:r>
      <w:r w:rsidR="002B51BD" w:rsidRPr="002B51BD">
        <w:rPr>
          <w:rFonts w:ascii="Times New Roman" w:hAnsi="Times New Roman" w:cs="Times New Roman"/>
          <w:sz w:val="24"/>
          <w:szCs w:val="24"/>
        </w:rPr>
        <w:t>”</w:t>
      </w:r>
      <w:r w:rsidRPr="002B51BD">
        <w:rPr>
          <w:rFonts w:ascii="Times New Roman" w:hAnsi="Times New Roman" w:cs="Times New Roman"/>
          <w:sz w:val="24"/>
          <w:szCs w:val="24"/>
        </w:rPr>
        <w:t xml:space="preserve"> music.</w:t>
      </w:r>
      <w:r w:rsidRPr="008F5AC8">
        <w:rPr>
          <w:rFonts w:ascii="Times New Roman" w:hAnsi="Times New Roman" w:cs="Times New Roman"/>
          <w:color w:val="0000FF"/>
          <w:sz w:val="24"/>
          <w:szCs w:val="24"/>
        </w:rPr>
        <w:t xml:space="preserve">         </w:t>
      </w:r>
    </w:p>
    <w:p w:rsidR="00E42B96" w:rsidRPr="008F5AC8" w:rsidRDefault="00E42B96" w:rsidP="000F61C0">
      <w:pPr>
        <w:spacing w:after="0" w:line="240" w:lineRule="auto"/>
        <w:rPr>
          <w:rFonts w:ascii="Times New Roman" w:hAnsi="Times New Roman" w:cs="Times New Roman"/>
          <w:color w:val="0000FF"/>
          <w:sz w:val="24"/>
          <w:szCs w:val="24"/>
        </w:rPr>
      </w:pPr>
    </w:p>
    <w:p w:rsidR="000E243C" w:rsidRDefault="00E42B96" w:rsidP="000F61C0">
      <w:pPr>
        <w:spacing w:after="0" w:line="240" w:lineRule="auto"/>
        <w:rPr>
          <w:rFonts w:ascii="Times New Roman" w:hAnsi="Times New Roman" w:cs="Times New Roman"/>
          <w:sz w:val="24"/>
          <w:szCs w:val="24"/>
        </w:rPr>
      </w:pPr>
      <w:r w:rsidRPr="000E243C">
        <w:rPr>
          <w:rFonts w:ascii="Times New Roman" w:hAnsi="Times New Roman" w:cs="Times New Roman"/>
          <w:sz w:val="24"/>
          <w:szCs w:val="24"/>
        </w:rPr>
        <w:t xml:space="preserve">As the impact of the </w:t>
      </w:r>
      <w:r w:rsidR="002B51BD" w:rsidRPr="000E243C">
        <w:rPr>
          <w:rFonts w:ascii="Times New Roman" w:hAnsi="Times New Roman" w:cs="Times New Roman"/>
          <w:sz w:val="24"/>
          <w:szCs w:val="24"/>
        </w:rPr>
        <w:t>new policy</w:t>
      </w:r>
      <w:r w:rsidRPr="000E243C">
        <w:rPr>
          <w:rFonts w:ascii="Times New Roman" w:hAnsi="Times New Roman" w:cs="Times New Roman"/>
          <w:sz w:val="24"/>
          <w:szCs w:val="24"/>
        </w:rPr>
        <w:t xml:space="preserve"> began to be felt, attention was redirected to another</w:t>
      </w:r>
      <w:r w:rsidR="002B51BD" w:rsidRPr="000E243C">
        <w:rPr>
          <w:rFonts w:ascii="Times New Roman" w:hAnsi="Times New Roman" w:cs="Times New Roman"/>
          <w:sz w:val="24"/>
          <w:szCs w:val="24"/>
        </w:rPr>
        <w:t xml:space="preserve"> of its controversies</w:t>
      </w:r>
      <w:r w:rsidRPr="000E243C">
        <w:rPr>
          <w:rFonts w:ascii="Times New Roman" w:hAnsi="Times New Roman" w:cs="Times New Roman"/>
          <w:sz w:val="24"/>
          <w:szCs w:val="24"/>
        </w:rPr>
        <w:t>: the statistical sampling of live classical pe</w:t>
      </w:r>
      <w:r w:rsidR="002B51BD" w:rsidRPr="000E243C">
        <w:rPr>
          <w:rFonts w:ascii="Times New Roman" w:hAnsi="Times New Roman" w:cs="Times New Roman"/>
          <w:sz w:val="24"/>
          <w:szCs w:val="24"/>
        </w:rPr>
        <w:t xml:space="preserve">rformances. Sally Cavender (Faber Music) </w:t>
      </w:r>
      <w:r w:rsidRPr="000E243C">
        <w:rPr>
          <w:rFonts w:ascii="Times New Roman" w:hAnsi="Times New Roman" w:cs="Times New Roman"/>
          <w:sz w:val="24"/>
          <w:szCs w:val="24"/>
        </w:rPr>
        <w:t>tactically echoed the market-</w:t>
      </w:r>
      <w:r w:rsidR="002B51BD" w:rsidRPr="000E243C">
        <w:rPr>
          <w:rFonts w:ascii="Times New Roman" w:hAnsi="Times New Roman" w:cs="Times New Roman"/>
          <w:sz w:val="24"/>
          <w:szCs w:val="24"/>
        </w:rPr>
        <w:t>oriented rhetoric of the policy’</w:t>
      </w:r>
      <w:r w:rsidR="000E243C" w:rsidRPr="000E243C">
        <w:rPr>
          <w:rFonts w:ascii="Times New Roman" w:hAnsi="Times New Roman" w:cs="Times New Roman"/>
          <w:sz w:val="24"/>
          <w:szCs w:val="24"/>
        </w:rPr>
        <w:t xml:space="preserve">s proponents: </w:t>
      </w:r>
    </w:p>
    <w:p w:rsidR="000E243C" w:rsidRDefault="000E243C" w:rsidP="000F61C0">
      <w:pPr>
        <w:spacing w:after="0" w:line="240" w:lineRule="auto"/>
        <w:rPr>
          <w:rFonts w:ascii="Times New Roman" w:hAnsi="Times New Roman"/>
          <w:sz w:val="24"/>
          <w:szCs w:val="24"/>
        </w:rPr>
      </w:pPr>
    </w:p>
    <w:p w:rsidR="000E243C" w:rsidRDefault="00E42B96" w:rsidP="000E243C">
      <w:pPr>
        <w:pStyle w:val="IndentedQuote"/>
      </w:pPr>
      <w:r w:rsidRPr="000E243C">
        <w:t>[Statistical] sampling is fine for pop, but not for classical music. The system just doesn’t meet the needs of our market segment. We don’t want handouts—we want payment because our pieces are being played.</w:t>
      </w:r>
      <w:r w:rsidRPr="000E243C">
        <w:rPr>
          <w:rStyle w:val="FootnoteReference"/>
          <w:sz w:val="24"/>
          <w:szCs w:val="24"/>
        </w:rPr>
        <w:footnoteReference w:id="66"/>
      </w:r>
      <w:r w:rsidR="000E243C" w:rsidRPr="000E243C">
        <w:t xml:space="preserve"> </w:t>
      </w:r>
    </w:p>
    <w:p w:rsidR="000E243C" w:rsidRDefault="000E243C" w:rsidP="000F61C0">
      <w:pPr>
        <w:spacing w:after="0" w:line="240" w:lineRule="auto"/>
        <w:rPr>
          <w:rFonts w:ascii="Times New Roman" w:hAnsi="Times New Roman" w:cs="Times New Roman"/>
          <w:sz w:val="24"/>
          <w:szCs w:val="24"/>
        </w:rPr>
      </w:pPr>
    </w:p>
    <w:p w:rsidR="006D082C" w:rsidRPr="0027741F" w:rsidRDefault="000E243C" w:rsidP="000F61C0">
      <w:pPr>
        <w:spacing w:after="0" w:line="240" w:lineRule="auto"/>
        <w:rPr>
          <w:rFonts w:ascii="Times New Roman" w:hAnsi="Times New Roman" w:cs="Times New Roman"/>
          <w:sz w:val="24"/>
          <w:szCs w:val="24"/>
        </w:rPr>
      </w:pPr>
      <w:r w:rsidRPr="000E243C">
        <w:rPr>
          <w:rFonts w:ascii="Times New Roman" w:hAnsi="Times New Roman" w:cs="Times New Roman"/>
          <w:sz w:val="24"/>
          <w:szCs w:val="24"/>
        </w:rPr>
        <w:t xml:space="preserve">A </w:t>
      </w:r>
      <w:r w:rsidR="00A03310" w:rsidRPr="000E243C">
        <w:rPr>
          <w:rFonts w:ascii="Times New Roman" w:hAnsi="Times New Roman" w:cs="Times New Roman"/>
          <w:i/>
          <w:sz w:val="24"/>
          <w:szCs w:val="24"/>
        </w:rPr>
        <w:t>Guardian</w:t>
      </w:r>
      <w:r w:rsidR="009871B3" w:rsidRPr="000E243C">
        <w:rPr>
          <w:rFonts w:ascii="Times New Roman" w:hAnsi="Times New Roman" w:cs="Times New Roman"/>
          <w:sz w:val="24"/>
          <w:szCs w:val="24"/>
        </w:rPr>
        <w:t xml:space="preserve"> editorial</w:t>
      </w:r>
      <w:r w:rsidR="00321736" w:rsidRPr="000E243C">
        <w:rPr>
          <w:rFonts w:ascii="Times New Roman" w:hAnsi="Times New Roman" w:cs="Times New Roman"/>
          <w:sz w:val="24"/>
          <w:szCs w:val="24"/>
        </w:rPr>
        <w:t xml:space="preserve"> </w:t>
      </w:r>
      <w:r w:rsidRPr="000E243C">
        <w:rPr>
          <w:rFonts w:ascii="Times New Roman" w:hAnsi="Times New Roman" w:cs="Times New Roman"/>
          <w:sz w:val="24"/>
          <w:szCs w:val="24"/>
        </w:rPr>
        <w:t xml:space="preserve">in January 2001 even </w:t>
      </w:r>
      <w:r w:rsidR="009871B3" w:rsidRPr="000E243C">
        <w:rPr>
          <w:rFonts w:ascii="Times New Roman" w:hAnsi="Times New Roman" w:cs="Times New Roman"/>
          <w:sz w:val="24"/>
          <w:szCs w:val="24"/>
        </w:rPr>
        <w:t xml:space="preserve">called on </w:t>
      </w:r>
      <w:r w:rsidR="00DC6429" w:rsidRPr="000E243C">
        <w:rPr>
          <w:rFonts w:ascii="Times New Roman" w:hAnsi="Times New Roman" w:cs="Times New Roman"/>
          <w:sz w:val="24"/>
          <w:szCs w:val="24"/>
        </w:rPr>
        <w:t>C</w:t>
      </w:r>
      <w:r w:rsidR="009871B3" w:rsidRPr="000E243C">
        <w:rPr>
          <w:rFonts w:ascii="Times New Roman" w:hAnsi="Times New Roman" w:cs="Times New Roman"/>
          <w:sz w:val="24"/>
          <w:szCs w:val="24"/>
        </w:rPr>
        <w:t xml:space="preserve">ulture </w:t>
      </w:r>
      <w:r w:rsidR="00DC6429" w:rsidRPr="000E243C">
        <w:rPr>
          <w:rFonts w:ascii="Times New Roman" w:hAnsi="Times New Roman" w:cs="Times New Roman"/>
          <w:sz w:val="24"/>
          <w:szCs w:val="24"/>
        </w:rPr>
        <w:t>S</w:t>
      </w:r>
      <w:r w:rsidR="009871B3" w:rsidRPr="000E243C">
        <w:rPr>
          <w:rFonts w:ascii="Times New Roman" w:hAnsi="Times New Roman" w:cs="Times New Roman"/>
          <w:sz w:val="24"/>
          <w:szCs w:val="24"/>
        </w:rPr>
        <w:t>ecr</w:t>
      </w:r>
      <w:r>
        <w:rPr>
          <w:rFonts w:ascii="Times New Roman" w:hAnsi="Times New Roman" w:cs="Times New Roman"/>
          <w:sz w:val="24"/>
          <w:szCs w:val="24"/>
        </w:rPr>
        <w:t>etary Chris Smith to intervene—</w:t>
      </w:r>
      <w:r w:rsidR="009871B3" w:rsidRPr="000E243C">
        <w:rPr>
          <w:rFonts w:ascii="Times New Roman" w:hAnsi="Times New Roman" w:cs="Times New Roman"/>
          <w:sz w:val="24"/>
          <w:szCs w:val="24"/>
        </w:rPr>
        <w:t>rather</w:t>
      </w:r>
      <w:r>
        <w:rPr>
          <w:rFonts w:ascii="Times New Roman" w:hAnsi="Times New Roman" w:cs="Times New Roman"/>
          <w:sz w:val="24"/>
          <w:szCs w:val="24"/>
        </w:rPr>
        <w:t xml:space="preserve"> </w:t>
      </w:r>
      <w:r w:rsidR="009871B3" w:rsidRPr="000E243C">
        <w:rPr>
          <w:rFonts w:ascii="Times New Roman" w:hAnsi="Times New Roman" w:cs="Times New Roman"/>
          <w:sz w:val="24"/>
          <w:szCs w:val="24"/>
        </w:rPr>
        <w:t>late in the day, given the Select Committee had concluded in 1999</w:t>
      </w:r>
      <w:r>
        <w:rPr>
          <w:rFonts w:ascii="Times New Roman" w:hAnsi="Times New Roman" w:cs="Times New Roman"/>
          <w:sz w:val="24"/>
          <w:szCs w:val="24"/>
        </w:rPr>
        <w:t>, observing that ‘PRS’s</w:t>
      </w:r>
      <w:r w:rsidR="009871B3" w:rsidRPr="000E243C">
        <w:rPr>
          <w:rFonts w:ascii="Times New Roman" w:hAnsi="Times New Roman" w:cs="Times New Roman"/>
          <w:sz w:val="24"/>
          <w:szCs w:val="24"/>
        </w:rPr>
        <w:t xml:space="preserve"> approach, which links box-office success to the likelihood of a composer</w:t>
      </w:r>
      <w:r w:rsidR="0054172B" w:rsidRPr="000E243C">
        <w:rPr>
          <w:rFonts w:ascii="Times New Roman" w:hAnsi="Times New Roman" w:cs="Times New Roman"/>
          <w:sz w:val="24"/>
          <w:szCs w:val="24"/>
        </w:rPr>
        <w:t xml:space="preserve"> </w:t>
      </w:r>
      <w:r w:rsidR="009871B3" w:rsidRPr="000E243C">
        <w:rPr>
          <w:rFonts w:ascii="Times New Roman" w:hAnsi="Times New Roman" w:cs="Times New Roman"/>
          <w:sz w:val="24"/>
          <w:szCs w:val="24"/>
        </w:rPr>
        <w:t>being rewarded, will encourage a play-safe approach and discourage risk-taking.</w:t>
      </w:r>
      <w:r w:rsidR="005E1ED7" w:rsidRPr="000E243C">
        <w:rPr>
          <w:rFonts w:ascii="Times New Roman" w:hAnsi="Times New Roman" w:cs="Times New Roman"/>
          <w:sz w:val="24"/>
          <w:szCs w:val="24"/>
        </w:rPr>
        <w:t>’</w:t>
      </w:r>
      <w:r w:rsidR="00E42B96" w:rsidRPr="000E243C">
        <w:rPr>
          <w:rStyle w:val="FootnoteReference"/>
          <w:rFonts w:ascii="Times New Roman" w:hAnsi="Times New Roman" w:cs="Times New Roman"/>
          <w:sz w:val="24"/>
          <w:szCs w:val="24"/>
        </w:rPr>
        <w:footnoteReference w:id="67"/>
      </w:r>
      <w:r>
        <w:rPr>
          <w:rFonts w:ascii="Times New Roman" w:hAnsi="Times New Roman" w:cs="Times New Roman"/>
          <w:sz w:val="24"/>
          <w:szCs w:val="24"/>
        </w:rPr>
        <w:t xml:space="preserve"> </w:t>
      </w:r>
      <w:r w:rsidRPr="000E243C">
        <w:rPr>
          <w:rFonts w:ascii="Times New Roman" w:hAnsi="Times New Roman" w:cs="Times New Roman"/>
          <w:sz w:val="24"/>
          <w:szCs w:val="24"/>
        </w:rPr>
        <w:t xml:space="preserve">Faber’s Richard Paine had already </w:t>
      </w:r>
      <w:r>
        <w:rPr>
          <w:rFonts w:ascii="Times New Roman" w:hAnsi="Times New Roman" w:cs="Times New Roman"/>
          <w:sz w:val="24"/>
          <w:szCs w:val="24"/>
        </w:rPr>
        <w:t xml:space="preserve">criticised the policy’s </w:t>
      </w:r>
      <w:r w:rsidR="00E42B96" w:rsidRPr="000E243C">
        <w:rPr>
          <w:rFonts w:ascii="Times New Roman" w:hAnsi="Times New Roman" w:cs="Times New Roman"/>
          <w:sz w:val="24"/>
          <w:szCs w:val="24"/>
        </w:rPr>
        <w:t>unabashed commercialism</w:t>
      </w:r>
      <w:r>
        <w:rPr>
          <w:rFonts w:ascii="Times New Roman" w:hAnsi="Times New Roman" w:cs="Times New Roman"/>
          <w:sz w:val="24"/>
          <w:szCs w:val="24"/>
        </w:rPr>
        <w:t>, claiming it would ‘</w:t>
      </w:r>
      <w:r w:rsidR="00E42B96" w:rsidRPr="000E243C">
        <w:rPr>
          <w:rFonts w:ascii="Times New Roman" w:hAnsi="Times New Roman"/>
          <w:sz w:val="24"/>
          <w:szCs w:val="24"/>
        </w:rPr>
        <w:t>inevitably favour the established and successful composers at the expense of the up-and-coming.</w:t>
      </w:r>
      <w:r w:rsidR="00E42B96" w:rsidRPr="000E243C">
        <w:rPr>
          <w:rStyle w:val="FootnoteReference"/>
          <w:rFonts w:ascii="Times New Roman" w:hAnsi="Times New Roman"/>
          <w:sz w:val="24"/>
          <w:szCs w:val="24"/>
        </w:rPr>
        <w:footnoteReference w:id="68"/>
      </w:r>
      <w:r w:rsidRPr="000E243C">
        <w:rPr>
          <w:rFonts w:ascii="Times New Roman" w:hAnsi="Times New Roman"/>
          <w:sz w:val="24"/>
          <w:szCs w:val="24"/>
        </w:rPr>
        <w:t>’</w:t>
      </w:r>
      <w:r w:rsidR="00645A2E">
        <w:rPr>
          <w:rFonts w:ascii="Times New Roman" w:hAnsi="Times New Roman" w:cs="Times New Roman"/>
          <w:sz w:val="24"/>
          <w:szCs w:val="24"/>
        </w:rPr>
        <w:t xml:space="preserve"> </w:t>
      </w:r>
      <w:r w:rsidR="00C5227C">
        <w:rPr>
          <w:rFonts w:ascii="Times New Roman" w:hAnsi="Times New Roman" w:cs="Times New Roman"/>
          <w:sz w:val="24"/>
          <w:szCs w:val="24"/>
        </w:rPr>
        <w:t xml:space="preserve">Ironically, PRS </w:t>
      </w:r>
      <w:r w:rsidR="00645A2E">
        <w:rPr>
          <w:rFonts w:ascii="Times New Roman" w:hAnsi="Times New Roman" w:cs="Times New Roman"/>
          <w:sz w:val="24"/>
          <w:szCs w:val="24"/>
        </w:rPr>
        <w:t xml:space="preserve">had </w:t>
      </w:r>
      <w:r w:rsidR="00C5227C">
        <w:rPr>
          <w:rFonts w:ascii="Times New Roman" w:hAnsi="Times New Roman" w:cs="Times New Roman"/>
          <w:sz w:val="24"/>
          <w:szCs w:val="24"/>
        </w:rPr>
        <w:t xml:space="preserve">often made </w:t>
      </w:r>
      <w:r w:rsidR="00E42B96" w:rsidRPr="000E243C">
        <w:rPr>
          <w:rFonts w:ascii="Times New Roman" w:hAnsi="Times New Roman" w:cs="Times New Roman"/>
          <w:sz w:val="24"/>
          <w:szCs w:val="24"/>
        </w:rPr>
        <w:t>similar argument</w:t>
      </w:r>
      <w:r w:rsidR="00645A2E">
        <w:rPr>
          <w:rFonts w:ascii="Times New Roman" w:hAnsi="Times New Roman" w:cs="Times New Roman"/>
          <w:sz w:val="24"/>
          <w:szCs w:val="24"/>
        </w:rPr>
        <w:t>s</w:t>
      </w:r>
      <w:r w:rsidR="00E42B96" w:rsidRPr="000E243C">
        <w:rPr>
          <w:rFonts w:ascii="Times New Roman" w:hAnsi="Times New Roman" w:cs="Times New Roman"/>
          <w:sz w:val="24"/>
          <w:szCs w:val="24"/>
        </w:rPr>
        <w:t xml:space="preserve"> to </w:t>
      </w:r>
      <w:r w:rsidR="00C5227C">
        <w:rPr>
          <w:rFonts w:ascii="Times New Roman" w:hAnsi="Times New Roman" w:cs="Times New Roman"/>
          <w:sz w:val="24"/>
          <w:szCs w:val="24"/>
        </w:rPr>
        <w:t>criticise</w:t>
      </w:r>
      <w:r w:rsidR="00E42B96" w:rsidRPr="000E243C">
        <w:rPr>
          <w:rFonts w:ascii="Times New Roman" w:hAnsi="Times New Roman" w:cs="Times New Roman"/>
          <w:sz w:val="24"/>
          <w:szCs w:val="24"/>
        </w:rPr>
        <w:t xml:space="preserve"> the failure of </w:t>
      </w:r>
      <w:r>
        <w:rPr>
          <w:rFonts w:ascii="Times New Roman" w:hAnsi="Times New Roman" w:cs="Times New Roman"/>
          <w:sz w:val="24"/>
          <w:szCs w:val="24"/>
        </w:rPr>
        <w:t>the CMS to support living or y</w:t>
      </w:r>
      <w:r w:rsidR="00C5227C">
        <w:rPr>
          <w:rFonts w:ascii="Times New Roman" w:hAnsi="Times New Roman" w:cs="Times New Roman"/>
          <w:sz w:val="24"/>
          <w:szCs w:val="24"/>
        </w:rPr>
        <w:t xml:space="preserve">oung composers. It repeatedly quoted </w:t>
      </w:r>
      <w:r w:rsidR="00E42B96" w:rsidRPr="000E243C">
        <w:rPr>
          <w:rFonts w:ascii="Times New Roman" w:hAnsi="Times New Roman" w:cs="Times New Roman"/>
          <w:sz w:val="24"/>
          <w:szCs w:val="24"/>
        </w:rPr>
        <w:t>statistics on the percentage of subsidy paid to estates of deceased co</w:t>
      </w:r>
      <w:r w:rsidR="00C5227C">
        <w:rPr>
          <w:rFonts w:ascii="Times New Roman" w:hAnsi="Times New Roman" w:cs="Times New Roman"/>
          <w:sz w:val="24"/>
          <w:szCs w:val="24"/>
        </w:rPr>
        <w:t xml:space="preserve">mposers and affiliate societies, </w:t>
      </w:r>
      <w:r w:rsidR="00E42B96" w:rsidRPr="000E243C">
        <w:rPr>
          <w:rFonts w:ascii="Times New Roman" w:hAnsi="Times New Roman" w:cs="Times New Roman"/>
          <w:sz w:val="24"/>
          <w:szCs w:val="24"/>
        </w:rPr>
        <w:t xml:space="preserve">although </w:t>
      </w:r>
      <w:r w:rsidR="00E42B96" w:rsidRPr="000E243C">
        <w:rPr>
          <w:rFonts w:ascii="Times New Roman" w:hAnsi="Times New Roman" w:cs="Times New Roman"/>
          <w:sz w:val="24"/>
          <w:szCs w:val="24"/>
        </w:rPr>
        <w:lastRenderedPageBreak/>
        <w:t xml:space="preserve">some of those estates were quick to </w:t>
      </w:r>
      <w:r w:rsidR="00C5227C">
        <w:rPr>
          <w:rFonts w:ascii="Times New Roman" w:hAnsi="Times New Roman" w:cs="Times New Roman"/>
          <w:sz w:val="24"/>
          <w:szCs w:val="24"/>
        </w:rPr>
        <w:t>retort</w:t>
      </w:r>
      <w:r w:rsidR="00E42B96" w:rsidRPr="000E243C">
        <w:rPr>
          <w:rFonts w:ascii="Times New Roman" w:hAnsi="Times New Roman" w:cs="Times New Roman"/>
          <w:sz w:val="24"/>
          <w:szCs w:val="24"/>
        </w:rPr>
        <w:t xml:space="preserve"> that </w:t>
      </w:r>
      <w:r w:rsidR="00C5227C">
        <w:rPr>
          <w:rFonts w:ascii="Times New Roman" w:hAnsi="Times New Roman" w:cs="Times New Roman"/>
          <w:sz w:val="24"/>
          <w:szCs w:val="24"/>
        </w:rPr>
        <w:t>such</w:t>
      </w:r>
      <w:r w:rsidR="00E42B96" w:rsidRPr="000E243C">
        <w:rPr>
          <w:rFonts w:ascii="Times New Roman" w:hAnsi="Times New Roman" w:cs="Times New Roman"/>
          <w:sz w:val="24"/>
          <w:szCs w:val="24"/>
        </w:rPr>
        <w:t xml:space="preserve"> money was redistributed through schemes to support young musicians or new music.</w:t>
      </w:r>
      <w:r w:rsidR="00E42B96" w:rsidRPr="000E243C">
        <w:rPr>
          <w:rStyle w:val="FootnoteReference"/>
          <w:rFonts w:ascii="Times New Roman" w:hAnsi="Times New Roman" w:cs="Times New Roman"/>
          <w:sz w:val="24"/>
          <w:szCs w:val="24"/>
        </w:rPr>
        <w:footnoteReference w:id="69"/>
      </w:r>
      <w:r w:rsidR="00E42B96" w:rsidRPr="000E243C">
        <w:rPr>
          <w:rFonts w:ascii="Times New Roman" w:hAnsi="Times New Roman" w:cs="Times New Roman"/>
          <w:sz w:val="24"/>
          <w:szCs w:val="24"/>
        </w:rPr>
        <w:t xml:space="preserve"> </w:t>
      </w:r>
    </w:p>
    <w:p w:rsidR="000529D7" w:rsidRDefault="000529D7" w:rsidP="000F61C0">
      <w:pPr>
        <w:spacing w:after="0" w:line="240" w:lineRule="auto"/>
        <w:rPr>
          <w:rFonts w:ascii="Times New Roman" w:hAnsi="Times New Roman" w:cs="Times New Roman"/>
          <w:b/>
          <w:sz w:val="24"/>
          <w:szCs w:val="24"/>
        </w:rPr>
      </w:pPr>
    </w:p>
    <w:p w:rsidR="000529D7" w:rsidRDefault="000529D7" w:rsidP="000F61C0">
      <w:pPr>
        <w:spacing w:after="0" w:line="240" w:lineRule="auto"/>
        <w:rPr>
          <w:rFonts w:ascii="Times New Roman" w:hAnsi="Times New Roman" w:cs="Times New Roman"/>
          <w:b/>
          <w:sz w:val="24"/>
          <w:szCs w:val="24"/>
        </w:rPr>
      </w:pPr>
    </w:p>
    <w:p w:rsidR="009871B3" w:rsidRPr="0025028C" w:rsidRDefault="009871B3" w:rsidP="000F61C0">
      <w:pPr>
        <w:spacing w:after="0" w:line="240" w:lineRule="auto"/>
        <w:rPr>
          <w:rFonts w:ascii="Times New Roman" w:hAnsi="Times New Roman" w:cs="Times New Roman"/>
          <w:b/>
          <w:sz w:val="24"/>
          <w:szCs w:val="24"/>
        </w:rPr>
      </w:pPr>
      <w:r w:rsidRPr="0025028C">
        <w:rPr>
          <w:rFonts w:ascii="Times New Roman" w:hAnsi="Times New Roman" w:cs="Times New Roman"/>
          <w:b/>
          <w:sz w:val="24"/>
          <w:szCs w:val="24"/>
        </w:rPr>
        <w:t xml:space="preserve">Analysis, </w:t>
      </w:r>
      <w:r w:rsidR="00AC6F9A" w:rsidRPr="0025028C">
        <w:rPr>
          <w:rFonts w:ascii="Times New Roman" w:hAnsi="Times New Roman" w:cs="Times New Roman"/>
          <w:b/>
          <w:sz w:val="24"/>
          <w:szCs w:val="24"/>
        </w:rPr>
        <w:t>International Comparisons</w:t>
      </w:r>
      <w:r w:rsidR="00AC6F9A">
        <w:rPr>
          <w:rFonts w:ascii="Times New Roman" w:hAnsi="Times New Roman" w:cs="Times New Roman"/>
          <w:b/>
          <w:sz w:val="24"/>
          <w:szCs w:val="24"/>
        </w:rPr>
        <w:t>, and Consequences</w:t>
      </w:r>
    </w:p>
    <w:p w:rsidR="0025028C" w:rsidRPr="00033D68" w:rsidRDefault="0025028C" w:rsidP="000F61C0">
      <w:pPr>
        <w:spacing w:after="0" w:line="240" w:lineRule="auto"/>
        <w:rPr>
          <w:rFonts w:ascii="Times New Roman" w:hAnsi="Times New Roman" w:cs="Times New Roman"/>
          <w:b/>
          <w:sz w:val="24"/>
          <w:szCs w:val="24"/>
        </w:rPr>
      </w:pPr>
    </w:p>
    <w:p w:rsidR="006F3D3A" w:rsidRPr="004A2CA8" w:rsidRDefault="009871B3" w:rsidP="00437EDF">
      <w:pPr>
        <w:spacing w:after="0" w:line="240" w:lineRule="auto"/>
        <w:rPr>
          <w:rFonts w:ascii="Times New Roman" w:eastAsia="Times New Roman" w:hAnsi="Times New Roman" w:cs="Times New Roman"/>
          <w:sz w:val="24"/>
          <w:szCs w:val="24"/>
          <w:lang w:eastAsia="en-GB"/>
        </w:rPr>
      </w:pPr>
      <w:r w:rsidRPr="004A2CA8">
        <w:rPr>
          <w:rFonts w:ascii="Times New Roman" w:hAnsi="Times New Roman" w:cs="Times New Roman"/>
          <w:sz w:val="24"/>
          <w:szCs w:val="24"/>
        </w:rPr>
        <w:t>What are we to make of the above episode? What does it tell us about classical music, copyright</w:t>
      </w:r>
      <w:r w:rsidR="00DC6429" w:rsidRPr="004A2CA8">
        <w:rPr>
          <w:rFonts w:ascii="Times New Roman" w:hAnsi="Times New Roman" w:cs="Times New Roman"/>
          <w:sz w:val="24"/>
          <w:szCs w:val="24"/>
        </w:rPr>
        <w:t>,</w:t>
      </w:r>
      <w:r w:rsidRPr="004A2CA8">
        <w:rPr>
          <w:rFonts w:ascii="Times New Roman" w:hAnsi="Times New Roman" w:cs="Times New Roman"/>
          <w:sz w:val="24"/>
          <w:szCs w:val="24"/>
        </w:rPr>
        <w:t xml:space="preserve"> and British cultural politics? </w:t>
      </w:r>
      <w:r w:rsidR="00D50E7B" w:rsidRPr="004A2CA8">
        <w:rPr>
          <w:rFonts w:ascii="Times New Roman" w:hAnsi="Times New Roman" w:cs="Times New Roman"/>
          <w:sz w:val="24"/>
          <w:szCs w:val="24"/>
        </w:rPr>
        <w:t>Composer</w:t>
      </w:r>
      <w:r w:rsidR="005B03C2">
        <w:rPr>
          <w:rFonts w:ascii="Times New Roman" w:hAnsi="Times New Roman" w:cs="Times New Roman"/>
          <w:sz w:val="24"/>
          <w:szCs w:val="24"/>
        </w:rPr>
        <w:t xml:space="preserve"> and </w:t>
      </w:r>
      <w:r w:rsidR="000529D7">
        <w:rPr>
          <w:rFonts w:ascii="Times New Roman" w:hAnsi="Times New Roman" w:cs="Times New Roman"/>
          <w:sz w:val="24"/>
          <w:szCs w:val="24"/>
        </w:rPr>
        <w:t xml:space="preserve">long-term </w:t>
      </w:r>
      <w:r w:rsidR="005B03C2">
        <w:rPr>
          <w:rFonts w:ascii="Times New Roman" w:hAnsi="Times New Roman" w:cs="Times New Roman"/>
          <w:sz w:val="24"/>
          <w:szCs w:val="24"/>
        </w:rPr>
        <w:t>PRS board member</w:t>
      </w:r>
      <w:r w:rsidR="00D50E7B" w:rsidRPr="004A2CA8">
        <w:rPr>
          <w:rFonts w:ascii="Times New Roman" w:hAnsi="Times New Roman" w:cs="Times New Roman"/>
          <w:sz w:val="24"/>
          <w:szCs w:val="24"/>
        </w:rPr>
        <w:t xml:space="preserve"> </w:t>
      </w:r>
      <w:r w:rsidRPr="004A2CA8">
        <w:rPr>
          <w:rFonts w:ascii="Times New Roman" w:hAnsi="Times New Roman" w:cs="Times New Roman"/>
          <w:sz w:val="24"/>
          <w:szCs w:val="24"/>
        </w:rPr>
        <w:t xml:space="preserve">Edward Gregson </w:t>
      </w:r>
      <w:r w:rsidR="00DC6429" w:rsidRPr="004A2CA8">
        <w:rPr>
          <w:rFonts w:ascii="Times New Roman" w:hAnsi="Times New Roman" w:cs="Times New Roman"/>
          <w:sz w:val="24"/>
          <w:szCs w:val="24"/>
        </w:rPr>
        <w:t xml:space="preserve">now </w:t>
      </w:r>
      <w:r w:rsidRPr="004A2CA8">
        <w:rPr>
          <w:rFonts w:ascii="Times New Roman" w:hAnsi="Times New Roman" w:cs="Times New Roman"/>
          <w:sz w:val="24"/>
          <w:szCs w:val="24"/>
        </w:rPr>
        <w:t xml:space="preserve">believes </w:t>
      </w:r>
      <w:r w:rsidR="00DC6429" w:rsidRPr="004A2CA8">
        <w:rPr>
          <w:rFonts w:ascii="Times New Roman" w:hAnsi="Times New Roman" w:cs="Times New Roman"/>
          <w:sz w:val="24"/>
          <w:szCs w:val="24"/>
        </w:rPr>
        <w:t xml:space="preserve">that </w:t>
      </w:r>
      <w:r w:rsidRPr="004A2CA8">
        <w:rPr>
          <w:rFonts w:ascii="Times New Roman" w:hAnsi="Times New Roman" w:cs="Times New Roman"/>
          <w:sz w:val="24"/>
          <w:szCs w:val="24"/>
        </w:rPr>
        <w:t xml:space="preserve">the CMS </w:t>
      </w:r>
      <w:r w:rsidR="00DC6429" w:rsidRPr="004A2CA8">
        <w:rPr>
          <w:rFonts w:ascii="Times New Roman" w:hAnsi="Times New Roman" w:cs="Times New Roman"/>
          <w:sz w:val="24"/>
          <w:szCs w:val="24"/>
        </w:rPr>
        <w:t>‘</w:t>
      </w:r>
      <w:r w:rsidRPr="004A2CA8">
        <w:rPr>
          <w:rFonts w:ascii="Times New Roman" w:hAnsi="Times New Roman" w:cs="Times New Roman"/>
          <w:sz w:val="24"/>
          <w:szCs w:val="24"/>
        </w:rPr>
        <w:t xml:space="preserve">emerged as a </w:t>
      </w:r>
      <w:r w:rsidR="00033D68" w:rsidRPr="004A2CA8">
        <w:rPr>
          <w:rFonts w:ascii="Times New Roman" w:hAnsi="Times New Roman" w:cs="Times New Roman"/>
          <w:sz w:val="24"/>
          <w:szCs w:val="24"/>
        </w:rPr>
        <w:t>“</w:t>
      </w:r>
      <w:r w:rsidRPr="004A2CA8">
        <w:rPr>
          <w:rFonts w:ascii="Times New Roman" w:hAnsi="Times New Roman" w:cs="Times New Roman"/>
          <w:sz w:val="24"/>
          <w:szCs w:val="24"/>
        </w:rPr>
        <w:t>problem</w:t>
      </w:r>
      <w:r w:rsidR="00033D68" w:rsidRPr="004A2CA8">
        <w:rPr>
          <w:rFonts w:ascii="Times New Roman" w:hAnsi="Times New Roman" w:cs="Times New Roman"/>
          <w:sz w:val="24"/>
          <w:szCs w:val="24"/>
        </w:rPr>
        <w:t>”</w:t>
      </w:r>
      <w:r w:rsidRPr="004A2CA8">
        <w:rPr>
          <w:rFonts w:ascii="Times New Roman" w:hAnsi="Times New Roman" w:cs="Times New Roman"/>
          <w:sz w:val="24"/>
          <w:szCs w:val="24"/>
        </w:rPr>
        <w:t xml:space="preserve"> </w:t>
      </w:r>
      <w:r w:rsidR="00033D68" w:rsidRPr="004A2CA8">
        <w:rPr>
          <w:rFonts w:ascii="Times New Roman" w:hAnsi="Times New Roman" w:cs="Times New Roman"/>
          <w:sz w:val="24"/>
          <w:szCs w:val="24"/>
        </w:rPr>
        <w:t>[because of]</w:t>
      </w:r>
      <w:r w:rsidRPr="004A2CA8">
        <w:rPr>
          <w:rFonts w:ascii="Times New Roman" w:hAnsi="Times New Roman" w:cs="Times New Roman"/>
          <w:sz w:val="24"/>
          <w:szCs w:val="24"/>
        </w:rPr>
        <w:t xml:space="preserve"> the increasing presence and variation of pop board members</w:t>
      </w:r>
      <w:r w:rsidR="00DC6429" w:rsidRPr="004A2CA8">
        <w:rPr>
          <w:rFonts w:ascii="Times New Roman" w:hAnsi="Times New Roman" w:cs="Times New Roman"/>
          <w:sz w:val="24"/>
          <w:szCs w:val="24"/>
        </w:rPr>
        <w:t>’</w:t>
      </w:r>
      <w:r w:rsidR="00033D68" w:rsidRPr="004A2CA8">
        <w:rPr>
          <w:rFonts w:ascii="Times New Roman" w:hAnsi="Times New Roman" w:cs="Times New Roman"/>
          <w:sz w:val="24"/>
          <w:szCs w:val="24"/>
        </w:rPr>
        <w:t>, who were</w:t>
      </w:r>
      <w:r w:rsidRPr="004A2CA8">
        <w:rPr>
          <w:rFonts w:ascii="Times New Roman" w:hAnsi="Times New Roman" w:cs="Times New Roman"/>
          <w:sz w:val="24"/>
          <w:szCs w:val="24"/>
        </w:rPr>
        <w:t xml:space="preserve"> concerned exclusively with financial </w:t>
      </w:r>
      <w:r w:rsidR="00DC6429" w:rsidRPr="004A2CA8">
        <w:rPr>
          <w:rFonts w:ascii="Times New Roman" w:hAnsi="Times New Roman" w:cs="Times New Roman"/>
          <w:sz w:val="24"/>
          <w:szCs w:val="24"/>
        </w:rPr>
        <w:t>“</w:t>
      </w:r>
      <w:r w:rsidRPr="004A2CA8">
        <w:rPr>
          <w:rFonts w:ascii="Times New Roman" w:hAnsi="Times New Roman" w:cs="Times New Roman"/>
          <w:sz w:val="24"/>
          <w:szCs w:val="24"/>
        </w:rPr>
        <w:t>bottom line</w:t>
      </w:r>
      <w:r w:rsidR="00033D68" w:rsidRPr="004A2CA8">
        <w:rPr>
          <w:rFonts w:ascii="Times New Roman" w:hAnsi="Times New Roman" w:cs="Times New Roman"/>
          <w:sz w:val="24"/>
          <w:szCs w:val="24"/>
        </w:rPr>
        <w:t>s</w:t>
      </w:r>
      <w:r w:rsidR="00DC6429" w:rsidRPr="004A2CA8">
        <w:rPr>
          <w:rFonts w:ascii="Times New Roman" w:hAnsi="Times New Roman" w:cs="Times New Roman"/>
          <w:sz w:val="24"/>
          <w:szCs w:val="24"/>
        </w:rPr>
        <w:t>”</w:t>
      </w:r>
      <w:r w:rsidRPr="004A2CA8">
        <w:rPr>
          <w:rFonts w:ascii="Times New Roman" w:hAnsi="Times New Roman" w:cs="Times New Roman"/>
          <w:sz w:val="24"/>
          <w:szCs w:val="24"/>
        </w:rPr>
        <w:t>.</w:t>
      </w:r>
      <w:r w:rsidR="00E42B96" w:rsidRPr="004A2CA8">
        <w:rPr>
          <w:rStyle w:val="FootnoteReference"/>
          <w:rFonts w:ascii="Times New Roman" w:hAnsi="Times New Roman" w:cs="Times New Roman"/>
          <w:sz w:val="24"/>
          <w:szCs w:val="24"/>
        </w:rPr>
        <w:footnoteReference w:id="70"/>
      </w:r>
      <w:r w:rsidR="00E42B96" w:rsidRPr="004A2CA8">
        <w:rPr>
          <w:rFonts w:ascii="Times New Roman" w:hAnsi="Times New Roman" w:cs="Times New Roman"/>
          <w:sz w:val="24"/>
          <w:szCs w:val="24"/>
        </w:rPr>
        <w:t xml:space="preserve"> </w:t>
      </w:r>
      <w:r w:rsidRPr="004A2CA8">
        <w:rPr>
          <w:rFonts w:ascii="Times New Roman" w:hAnsi="Times New Roman" w:cs="Times New Roman"/>
          <w:sz w:val="24"/>
          <w:szCs w:val="24"/>
        </w:rPr>
        <w:t>Sarah Rodgers</w:t>
      </w:r>
      <w:r w:rsidR="0069657C" w:rsidRPr="004A2CA8">
        <w:rPr>
          <w:rFonts w:ascii="Times New Roman" w:hAnsi="Times New Roman" w:cs="Times New Roman"/>
          <w:sz w:val="24"/>
          <w:szCs w:val="24"/>
        </w:rPr>
        <w:t xml:space="preserve"> </w:t>
      </w:r>
      <w:r w:rsidRPr="004A2CA8">
        <w:rPr>
          <w:rFonts w:ascii="Times New Roman" w:hAnsi="Times New Roman" w:cs="Times New Roman"/>
          <w:sz w:val="24"/>
          <w:szCs w:val="24"/>
        </w:rPr>
        <w:t xml:space="preserve">feels </w:t>
      </w:r>
      <w:r w:rsidR="00DC6429" w:rsidRPr="004A2CA8">
        <w:rPr>
          <w:rFonts w:ascii="Times New Roman" w:hAnsi="Times New Roman" w:cs="Times New Roman"/>
          <w:sz w:val="24"/>
          <w:szCs w:val="24"/>
        </w:rPr>
        <w:t xml:space="preserve">that </w:t>
      </w:r>
      <w:r w:rsidR="00F46AAA" w:rsidRPr="004A2CA8">
        <w:rPr>
          <w:rFonts w:ascii="Times New Roman" w:hAnsi="Times New Roman" w:cs="Times New Roman"/>
          <w:sz w:val="24"/>
          <w:szCs w:val="24"/>
        </w:rPr>
        <w:t>while the MMC report did</w:t>
      </w:r>
      <w:r w:rsidRPr="004A2CA8">
        <w:rPr>
          <w:rFonts w:ascii="Times New Roman" w:hAnsi="Times New Roman" w:cs="Times New Roman"/>
          <w:sz w:val="24"/>
          <w:szCs w:val="24"/>
        </w:rPr>
        <w:t xml:space="preserve"> not </w:t>
      </w:r>
      <w:r w:rsidR="00F46AAA" w:rsidRPr="004A2CA8">
        <w:rPr>
          <w:rFonts w:ascii="Times New Roman" w:hAnsi="Times New Roman" w:cs="Times New Roman"/>
          <w:sz w:val="24"/>
          <w:szCs w:val="24"/>
        </w:rPr>
        <w:t>threaten</w:t>
      </w:r>
      <w:r w:rsidRPr="004A2CA8">
        <w:rPr>
          <w:rFonts w:ascii="Times New Roman" w:hAnsi="Times New Roman" w:cs="Times New Roman"/>
          <w:sz w:val="24"/>
          <w:szCs w:val="24"/>
        </w:rPr>
        <w:t xml:space="preserve"> the classical subsidy</w:t>
      </w:r>
      <w:r w:rsidR="00F46AAA" w:rsidRPr="004A2CA8">
        <w:rPr>
          <w:rFonts w:ascii="Times New Roman" w:hAnsi="Times New Roman" w:cs="Times New Roman"/>
          <w:sz w:val="24"/>
          <w:szCs w:val="24"/>
        </w:rPr>
        <w:t xml:space="preserve"> directly</w:t>
      </w:r>
      <w:r w:rsidRPr="004A2CA8">
        <w:rPr>
          <w:rFonts w:ascii="Times New Roman" w:hAnsi="Times New Roman" w:cs="Times New Roman"/>
          <w:sz w:val="24"/>
          <w:szCs w:val="24"/>
        </w:rPr>
        <w:t xml:space="preserve">, </w:t>
      </w:r>
      <w:r w:rsidR="00F46AAA" w:rsidRPr="004A2CA8">
        <w:rPr>
          <w:rFonts w:ascii="Times New Roman" w:hAnsi="Times New Roman" w:cs="Times New Roman"/>
          <w:sz w:val="24"/>
          <w:szCs w:val="24"/>
        </w:rPr>
        <w:t xml:space="preserve">it </w:t>
      </w:r>
      <w:r w:rsidR="00DC6429" w:rsidRPr="004A2CA8">
        <w:rPr>
          <w:rFonts w:ascii="Times New Roman" w:hAnsi="Times New Roman" w:cs="Times New Roman"/>
          <w:sz w:val="24"/>
          <w:szCs w:val="24"/>
        </w:rPr>
        <w:t>‘</w:t>
      </w:r>
      <w:r w:rsidRPr="004A2CA8">
        <w:rPr>
          <w:rFonts w:ascii="Times New Roman" w:hAnsi="Times New Roman" w:cs="Times New Roman"/>
          <w:sz w:val="24"/>
          <w:szCs w:val="24"/>
        </w:rPr>
        <w:t>opened a chink</w:t>
      </w:r>
      <w:r w:rsidR="00DC6429" w:rsidRPr="004A2CA8">
        <w:rPr>
          <w:rFonts w:ascii="Times New Roman" w:hAnsi="Times New Roman" w:cs="Times New Roman"/>
          <w:sz w:val="24"/>
          <w:szCs w:val="24"/>
        </w:rPr>
        <w:t>’</w:t>
      </w:r>
      <w:r w:rsidRPr="004A2CA8">
        <w:rPr>
          <w:rFonts w:ascii="Times New Roman" w:hAnsi="Times New Roman" w:cs="Times New Roman"/>
          <w:sz w:val="24"/>
          <w:szCs w:val="24"/>
        </w:rPr>
        <w:t xml:space="preserve"> in the longstanding settlement described by Ehrlich</w:t>
      </w:r>
      <w:r w:rsidR="006574C0" w:rsidRPr="004A2CA8">
        <w:rPr>
          <w:rFonts w:ascii="Times New Roman" w:hAnsi="Times New Roman" w:cs="Times New Roman"/>
          <w:sz w:val="24"/>
          <w:szCs w:val="24"/>
        </w:rPr>
        <w:t>.</w:t>
      </w:r>
      <w:r w:rsidR="006574C0" w:rsidRPr="004A2CA8">
        <w:rPr>
          <w:rStyle w:val="FootnoteReference"/>
          <w:rFonts w:ascii="Times New Roman" w:hAnsi="Times New Roman" w:cs="Times New Roman"/>
          <w:sz w:val="24"/>
          <w:szCs w:val="24"/>
        </w:rPr>
        <w:footnoteReference w:id="71"/>
      </w:r>
      <w:r w:rsidR="006574C0" w:rsidRPr="004A2CA8">
        <w:rPr>
          <w:rFonts w:ascii="Times New Roman" w:hAnsi="Times New Roman" w:cs="Times New Roman"/>
          <w:sz w:val="24"/>
          <w:szCs w:val="24"/>
        </w:rPr>
        <w:t xml:space="preserve"> </w:t>
      </w:r>
      <w:r w:rsidR="00A2128D" w:rsidRPr="004A2CA8">
        <w:rPr>
          <w:rFonts w:ascii="Times New Roman" w:hAnsi="Times New Roman" w:cs="Times New Roman"/>
          <w:sz w:val="24"/>
          <w:szCs w:val="24"/>
        </w:rPr>
        <w:t>She believes that t</w:t>
      </w:r>
      <w:r w:rsidR="006574C0" w:rsidRPr="004A2CA8">
        <w:rPr>
          <w:rFonts w:ascii="Times New Roman" w:hAnsi="Times New Roman" w:cs="Times New Roman"/>
          <w:sz w:val="24"/>
          <w:szCs w:val="24"/>
        </w:rPr>
        <w:t xml:space="preserve">his allowed pop publishers, who </w:t>
      </w:r>
      <w:r w:rsidRPr="004A2CA8">
        <w:rPr>
          <w:rFonts w:ascii="Times New Roman" w:hAnsi="Times New Roman" w:cs="Times New Roman"/>
          <w:sz w:val="24"/>
          <w:szCs w:val="24"/>
        </w:rPr>
        <w:t xml:space="preserve">had moved away from </w:t>
      </w:r>
      <w:r w:rsidR="006574C0" w:rsidRPr="004A2CA8">
        <w:rPr>
          <w:rFonts w:ascii="Times New Roman" w:hAnsi="Times New Roman" w:cs="Times New Roman"/>
          <w:sz w:val="24"/>
          <w:szCs w:val="24"/>
        </w:rPr>
        <w:t>“</w:t>
      </w:r>
      <w:r w:rsidRPr="004A2CA8">
        <w:rPr>
          <w:rFonts w:ascii="Times New Roman" w:hAnsi="Times New Roman" w:cs="Times New Roman"/>
          <w:sz w:val="24"/>
          <w:szCs w:val="24"/>
        </w:rPr>
        <w:t>gentlemanly</w:t>
      </w:r>
      <w:r w:rsidR="006574C0" w:rsidRPr="004A2CA8">
        <w:rPr>
          <w:rFonts w:ascii="Times New Roman" w:hAnsi="Times New Roman" w:cs="Times New Roman"/>
          <w:sz w:val="24"/>
          <w:szCs w:val="24"/>
        </w:rPr>
        <w:t>”</w:t>
      </w:r>
      <w:r w:rsidRPr="004A2CA8">
        <w:rPr>
          <w:rFonts w:ascii="Times New Roman" w:hAnsi="Times New Roman" w:cs="Times New Roman"/>
          <w:sz w:val="24"/>
          <w:szCs w:val="24"/>
        </w:rPr>
        <w:t xml:space="preserve"> congeniality </w:t>
      </w:r>
      <w:r w:rsidR="006574C0" w:rsidRPr="004A2CA8">
        <w:rPr>
          <w:rFonts w:ascii="Times New Roman" w:hAnsi="Times New Roman" w:cs="Times New Roman"/>
          <w:sz w:val="24"/>
          <w:szCs w:val="24"/>
        </w:rPr>
        <w:t xml:space="preserve">and </w:t>
      </w:r>
      <w:r w:rsidRPr="004A2CA8">
        <w:rPr>
          <w:rFonts w:ascii="Times New Roman" w:hAnsi="Times New Roman" w:cs="Times New Roman"/>
          <w:sz w:val="24"/>
          <w:szCs w:val="24"/>
        </w:rPr>
        <w:t>towards a market-driven</w:t>
      </w:r>
      <w:r w:rsidR="00680832" w:rsidRPr="004A2CA8">
        <w:rPr>
          <w:rFonts w:ascii="Times New Roman" w:hAnsi="Times New Roman" w:cs="Times New Roman"/>
          <w:sz w:val="24"/>
          <w:szCs w:val="24"/>
        </w:rPr>
        <w:t xml:space="preserve"> for</w:t>
      </w:r>
      <w:r w:rsidR="00DE0326" w:rsidRPr="004A2CA8">
        <w:rPr>
          <w:rFonts w:ascii="Times New Roman" w:hAnsi="Times New Roman" w:cs="Times New Roman"/>
          <w:sz w:val="24"/>
          <w:szCs w:val="24"/>
        </w:rPr>
        <w:t>e</w:t>
      </w:r>
      <w:r w:rsidR="00680832" w:rsidRPr="004A2CA8">
        <w:rPr>
          <w:rFonts w:ascii="Times New Roman" w:hAnsi="Times New Roman" w:cs="Times New Roman"/>
          <w:sz w:val="24"/>
          <w:szCs w:val="24"/>
        </w:rPr>
        <w:t xml:space="preserve">grounding of </w:t>
      </w:r>
      <w:r w:rsidRPr="004A2CA8">
        <w:rPr>
          <w:rFonts w:ascii="Times New Roman" w:hAnsi="Times New Roman" w:cs="Times New Roman"/>
          <w:sz w:val="24"/>
          <w:szCs w:val="24"/>
        </w:rPr>
        <w:t>individual</w:t>
      </w:r>
      <w:r w:rsidR="00680832" w:rsidRPr="004A2CA8">
        <w:rPr>
          <w:rFonts w:ascii="Times New Roman" w:hAnsi="Times New Roman" w:cs="Times New Roman"/>
          <w:sz w:val="24"/>
          <w:szCs w:val="24"/>
        </w:rPr>
        <w:t xml:space="preserve"> corporate interests</w:t>
      </w:r>
      <w:r w:rsidR="006574C0" w:rsidRPr="004A2CA8">
        <w:rPr>
          <w:rFonts w:ascii="Times New Roman" w:hAnsi="Times New Roman" w:cs="Times New Roman"/>
          <w:sz w:val="24"/>
          <w:szCs w:val="24"/>
        </w:rPr>
        <w:t>,</w:t>
      </w:r>
      <w:r w:rsidRPr="004A2CA8">
        <w:rPr>
          <w:rFonts w:ascii="Times New Roman" w:hAnsi="Times New Roman" w:cs="Times New Roman"/>
          <w:sz w:val="24"/>
          <w:szCs w:val="24"/>
        </w:rPr>
        <w:t xml:space="preserve"> to argue away the subsidy by promulgating the </w:t>
      </w:r>
      <w:r w:rsidR="00A2128D" w:rsidRPr="004A2CA8">
        <w:rPr>
          <w:rFonts w:ascii="Times New Roman" w:hAnsi="Times New Roman" w:cs="Times New Roman"/>
          <w:sz w:val="24"/>
          <w:szCs w:val="24"/>
        </w:rPr>
        <w:t>“</w:t>
      </w:r>
      <w:r w:rsidRPr="004A2CA8">
        <w:rPr>
          <w:rFonts w:ascii="Times New Roman" w:hAnsi="Times New Roman" w:cs="Times New Roman"/>
          <w:sz w:val="24"/>
          <w:szCs w:val="24"/>
        </w:rPr>
        <w:t>level playing field</w:t>
      </w:r>
      <w:r w:rsidR="00A2128D" w:rsidRPr="004A2CA8">
        <w:rPr>
          <w:rFonts w:ascii="Times New Roman" w:hAnsi="Times New Roman" w:cs="Times New Roman"/>
          <w:sz w:val="24"/>
          <w:szCs w:val="24"/>
        </w:rPr>
        <w:t>”</w:t>
      </w:r>
      <w:r w:rsidRPr="004A2CA8">
        <w:rPr>
          <w:rFonts w:ascii="Times New Roman" w:hAnsi="Times New Roman" w:cs="Times New Roman"/>
          <w:sz w:val="24"/>
          <w:szCs w:val="24"/>
        </w:rPr>
        <w:t xml:space="preserve"> argument</w:t>
      </w:r>
      <w:r w:rsidR="00A2128D" w:rsidRPr="004A2CA8">
        <w:rPr>
          <w:rFonts w:ascii="Times New Roman" w:hAnsi="Times New Roman" w:cs="Times New Roman"/>
          <w:sz w:val="24"/>
          <w:szCs w:val="24"/>
        </w:rPr>
        <w:t>.</w:t>
      </w:r>
      <w:r w:rsidR="00E42B96" w:rsidRPr="004A2CA8">
        <w:rPr>
          <w:rStyle w:val="FootnoteReference"/>
          <w:rFonts w:ascii="Times New Roman" w:eastAsia="Times New Roman" w:hAnsi="Times New Roman"/>
          <w:sz w:val="24"/>
          <w:szCs w:val="24"/>
          <w:lang w:eastAsia="en-GB"/>
        </w:rPr>
        <w:footnoteReference w:id="72"/>
      </w:r>
      <w:r w:rsidR="003A1396" w:rsidRPr="004A2CA8">
        <w:rPr>
          <w:rFonts w:ascii="Times New Roman" w:hAnsi="Times New Roman"/>
          <w:sz w:val="24"/>
          <w:szCs w:val="24"/>
          <w:lang w:eastAsia="en-GB"/>
        </w:rPr>
        <w:t xml:space="preserve"> </w:t>
      </w:r>
      <w:r w:rsidR="00F31CD7" w:rsidRPr="004A2CA8">
        <w:rPr>
          <w:rFonts w:ascii="Times New Roman" w:hAnsi="Times New Roman"/>
          <w:sz w:val="24"/>
          <w:szCs w:val="24"/>
          <w:lang w:eastAsia="en-GB"/>
        </w:rPr>
        <w:t xml:space="preserve">The Arts Council’s belief </w:t>
      </w:r>
      <w:r w:rsidR="00ED32A2" w:rsidRPr="004A2CA8">
        <w:rPr>
          <w:rFonts w:ascii="Times New Roman" w:hAnsi="Times New Roman"/>
          <w:sz w:val="24"/>
          <w:szCs w:val="24"/>
          <w:lang w:eastAsia="en-GB"/>
        </w:rPr>
        <w:t xml:space="preserve">at the time </w:t>
      </w:r>
      <w:r w:rsidR="00F31CD7" w:rsidRPr="004A2CA8">
        <w:rPr>
          <w:rFonts w:ascii="Times New Roman" w:hAnsi="Times New Roman"/>
          <w:sz w:val="24"/>
          <w:szCs w:val="24"/>
          <w:lang w:eastAsia="en-GB"/>
        </w:rPr>
        <w:t xml:space="preserve">that the </w:t>
      </w:r>
      <w:r w:rsidR="00F31CD7" w:rsidRPr="004A2CA8">
        <w:rPr>
          <w:rFonts w:ascii="Times New Roman" w:eastAsia="Times New Roman" w:hAnsi="Times New Roman" w:cs="Times New Roman"/>
          <w:sz w:val="24"/>
          <w:szCs w:val="24"/>
          <w:lang w:eastAsia="en-GB"/>
        </w:rPr>
        <w:t>‘view of PRS’ General Council… [</w:t>
      </w:r>
      <w:r w:rsidR="00ED32A2" w:rsidRPr="004A2CA8">
        <w:rPr>
          <w:rFonts w:ascii="Times New Roman" w:eastAsia="Times New Roman" w:hAnsi="Times New Roman" w:cs="Times New Roman"/>
          <w:sz w:val="24"/>
          <w:szCs w:val="24"/>
          <w:lang w:eastAsia="en-GB"/>
        </w:rPr>
        <w:t>is</w:t>
      </w:r>
      <w:r w:rsidR="00F31CD7" w:rsidRPr="004A2CA8">
        <w:rPr>
          <w:rFonts w:ascii="Times New Roman" w:eastAsia="Times New Roman" w:hAnsi="Times New Roman" w:cs="Times New Roman"/>
          <w:sz w:val="24"/>
          <w:szCs w:val="24"/>
          <w:lang w:eastAsia="en-GB"/>
        </w:rPr>
        <w:t>] that the cultural consensus underlying the [CMS] has broken down’</w:t>
      </w:r>
      <w:r w:rsidR="00437EDF" w:rsidRPr="004A2CA8">
        <w:rPr>
          <w:rFonts w:ascii="Times New Roman" w:eastAsia="Times New Roman" w:hAnsi="Times New Roman" w:cs="Times New Roman"/>
          <w:sz w:val="24"/>
          <w:szCs w:val="24"/>
          <w:lang w:eastAsia="en-GB"/>
        </w:rPr>
        <w:t xml:space="preserve"> offers a broader context,</w:t>
      </w:r>
      <w:r w:rsidR="00437EDF" w:rsidRPr="004A2CA8">
        <w:rPr>
          <w:rStyle w:val="FootnoteReference"/>
          <w:rFonts w:ascii="Times New Roman" w:eastAsia="Times New Roman" w:hAnsi="Times New Roman" w:cs="Times New Roman"/>
          <w:sz w:val="24"/>
          <w:szCs w:val="24"/>
          <w:lang w:eastAsia="en-GB"/>
        </w:rPr>
        <w:footnoteReference w:id="73"/>
      </w:r>
      <w:r w:rsidR="00437EDF" w:rsidRPr="004A2CA8">
        <w:rPr>
          <w:rFonts w:ascii="Times New Roman" w:eastAsia="Times New Roman" w:hAnsi="Times New Roman" w:cs="Times New Roman"/>
          <w:sz w:val="24"/>
          <w:szCs w:val="24"/>
          <w:lang w:eastAsia="en-GB"/>
        </w:rPr>
        <w:t xml:space="preserve"> as do parallels the same organisation drew with </w:t>
      </w:r>
      <w:r w:rsidR="00FB55F2" w:rsidRPr="004A2CA8">
        <w:rPr>
          <w:rFonts w:ascii="Times New Roman" w:eastAsia="Times New Roman" w:hAnsi="Times New Roman" w:cs="Times New Roman"/>
          <w:sz w:val="24"/>
          <w:szCs w:val="24"/>
          <w:lang w:eastAsia="en-GB"/>
        </w:rPr>
        <w:t>the fact that</w:t>
      </w:r>
      <w:r w:rsidR="00D56943" w:rsidRPr="004A2CA8">
        <w:rPr>
          <w:rFonts w:ascii="Times New Roman" w:eastAsia="Times New Roman" w:hAnsi="Times New Roman" w:cs="Times New Roman"/>
          <w:sz w:val="24"/>
          <w:szCs w:val="24"/>
          <w:lang w:eastAsia="en-GB"/>
        </w:rPr>
        <w:t xml:space="preserve"> </w:t>
      </w:r>
      <w:r w:rsidR="00437EDF" w:rsidRPr="004A2CA8">
        <w:rPr>
          <w:rFonts w:ascii="Times New Roman" w:eastAsia="Times New Roman" w:hAnsi="Times New Roman" w:cs="Times New Roman"/>
          <w:sz w:val="24"/>
          <w:szCs w:val="24"/>
          <w:lang w:eastAsia="en-GB"/>
        </w:rPr>
        <w:t>its</w:t>
      </w:r>
      <w:r w:rsidR="00D56943" w:rsidRPr="004A2CA8">
        <w:rPr>
          <w:rFonts w:ascii="Times New Roman" w:eastAsia="Times New Roman" w:hAnsi="Times New Roman" w:cs="Times New Roman"/>
          <w:sz w:val="24"/>
          <w:szCs w:val="24"/>
          <w:lang w:eastAsia="en-GB"/>
        </w:rPr>
        <w:t xml:space="preserve"> own funding for music had</w:t>
      </w:r>
      <w:r w:rsidR="00DC6429" w:rsidRPr="004A2CA8">
        <w:rPr>
          <w:rFonts w:ascii="Times New Roman" w:eastAsia="Times New Roman" w:hAnsi="Times New Roman" w:cs="Times New Roman"/>
          <w:sz w:val="24"/>
          <w:szCs w:val="24"/>
          <w:lang w:eastAsia="en-GB"/>
        </w:rPr>
        <w:t>,</w:t>
      </w:r>
      <w:r w:rsidR="00531B54" w:rsidRPr="004A2CA8">
        <w:rPr>
          <w:rFonts w:ascii="Times New Roman" w:eastAsia="Times New Roman" w:hAnsi="Times New Roman" w:cs="Times New Roman"/>
          <w:sz w:val="24"/>
          <w:szCs w:val="24"/>
          <w:lang w:eastAsia="en-GB"/>
        </w:rPr>
        <w:t xml:space="preserve"> until the mid 1980s</w:t>
      </w:r>
      <w:r w:rsidR="00DC6429" w:rsidRPr="004A2CA8">
        <w:rPr>
          <w:rFonts w:ascii="Times New Roman" w:eastAsia="Times New Roman" w:hAnsi="Times New Roman" w:cs="Times New Roman"/>
          <w:sz w:val="24"/>
          <w:szCs w:val="24"/>
          <w:lang w:eastAsia="en-GB"/>
        </w:rPr>
        <w:t>,</w:t>
      </w:r>
      <w:r w:rsidR="00531B54" w:rsidRPr="004A2CA8">
        <w:rPr>
          <w:rFonts w:ascii="Times New Roman" w:eastAsia="Times New Roman" w:hAnsi="Times New Roman" w:cs="Times New Roman"/>
          <w:sz w:val="24"/>
          <w:szCs w:val="24"/>
          <w:lang w:eastAsia="en-GB"/>
        </w:rPr>
        <w:t xml:space="preserve"> </w:t>
      </w:r>
      <w:r w:rsidR="00DC6429" w:rsidRPr="004A2CA8">
        <w:rPr>
          <w:rFonts w:ascii="Times New Roman" w:eastAsia="Times New Roman" w:hAnsi="Times New Roman" w:cs="Times New Roman"/>
          <w:sz w:val="24"/>
          <w:szCs w:val="24"/>
          <w:lang w:eastAsia="en-GB"/>
        </w:rPr>
        <w:t>been</w:t>
      </w:r>
      <w:r w:rsidR="00D17819" w:rsidRPr="004A2CA8">
        <w:rPr>
          <w:rFonts w:ascii="Times New Roman" w:eastAsia="Times New Roman" w:hAnsi="Times New Roman" w:cs="Times New Roman"/>
          <w:sz w:val="24"/>
          <w:szCs w:val="24"/>
          <w:lang w:eastAsia="en-GB"/>
        </w:rPr>
        <w:t xml:space="preserve"> directed exclusivel</w:t>
      </w:r>
      <w:r w:rsidR="00E74B49" w:rsidRPr="004A2CA8">
        <w:rPr>
          <w:rFonts w:ascii="Times New Roman" w:eastAsia="Times New Roman" w:hAnsi="Times New Roman" w:cs="Times New Roman"/>
          <w:sz w:val="24"/>
          <w:szCs w:val="24"/>
          <w:lang w:eastAsia="en-GB"/>
        </w:rPr>
        <w:t xml:space="preserve">y </w:t>
      </w:r>
      <w:r w:rsidR="00DC6429" w:rsidRPr="004A2CA8">
        <w:rPr>
          <w:rFonts w:ascii="Times New Roman" w:eastAsia="Times New Roman" w:hAnsi="Times New Roman" w:cs="Times New Roman"/>
          <w:sz w:val="24"/>
          <w:szCs w:val="24"/>
          <w:lang w:eastAsia="en-GB"/>
        </w:rPr>
        <w:t xml:space="preserve">towards </w:t>
      </w:r>
      <w:r w:rsidR="00531B54" w:rsidRPr="004A2CA8">
        <w:rPr>
          <w:rFonts w:ascii="Times New Roman" w:eastAsia="Times New Roman" w:hAnsi="Times New Roman" w:cs="Times New Roman"/>
          <w:sz w:val="24"/>
          <w:szCs w:val="24"/>
          <w:lang w:eastAsia="en-GB"/>
        </w:rPr>
        <w:t>classical music</w:t>
      </w:r>
      <w:r w:rsidR="00D17819" w:rsidRPr="004A2CA8">
        <w:rPr>
          <w:rFonts w:ascii="Times New Roman" w:eastAsia="Times New Roman" w:hAnsi="Times New Roman" w:cs="Times New Roman"/>
          <w:sz w:val="24"/>
          <w:szCs w:val="24"/>
          <w:lang w:eastAsia="en-GB"/>
        </w:rPr>
        <w:t>.</w:t>
      </w:r>
      <w:r w:rsidR="00531B54" w:rsidRPr="004A2CA8">
        <w:rPr>
          <w:rFonts w:ascii="Times New Roman" w:eastAsia="Times New Roman" w:hAnsi="Times New Roman" w:cs="Times New Roman"/>
          <w:sz w:val="24"/>
          <w:szCs w:val="24"/>
          <w:lang w:eastAsia="en-GB"/>
        </w:rPr>
        <w:t xml:space="preserve"> </w:t>
      </w:r>
      <w:r w:rsidR="003852A1" w:rsidRPr="003852A1">
        <w:rPr>
          <w:rFonts w:ascii="Times New Roman" w:eastAsia="Times New Roman" w:hAnsi="Times New Roman" w:cs="Times New Roman"/>
          <w:sz w:val="24"/>
          <w:szCs w:val="24"/>
          <w:lang w:eastAsia="en-GB"/>
        </w:rPr>
        <w:t>To recall the start of this chapter: if popular songs were to be conceived as ‘works’, they could now be considered ‘art’; but by the same token, now effectively stripped of its transcendent artistic status, British classical music was exposed, unprecedentedly, to the harsh realities of the commercial music industry.</w:t>
      </w:r>
      <w:r w:rsidR="003852A1" w:rsidRPr="003852A1">
        <w:rPr>
          <w:rFonts w:ascii="Times New Roman" w:eastAsia="Times New Roman" w:hAnsi="Times New Roman" w:cs="Times New Roman"/>
          <w:sz w:val="24"/>
          <w:szCs w:val="24"/>
          <w:vertAlign w:val="superscript"/>
          <w:lang w:eastAsia="en-GB"/>
        </w:rPr>
        <w:footnoteReference w:id="74"/>
      </w:r>
      <w:r w:rsidR="003852A1">
        <w:rPr>
          <w:rFonts w:ascii="Times New Roman" w:eastAsia="Times New Roman" w:hAnsi="Times New Roman" w:cs="Times New Roman"/>
          <w:sz w:val="24"/>
          <w:szCs w:val="24"/>
          <w:lang w:eastAsia="en-GB"/>
        </w:rPr>
        <w:t xml:space="preserve"> </w:t>
      </w:r>
      <w:r w:rsidR="004A2CA8" w:rsidRPr="004A2CA8">
        <w:rPr>
          <w:rFonts w:ascii="Times New Roman" w:eastAsia="Times New Roman" w:hAnsi="Times New Roman" w:cs="Times New Roman"/>
          <w:sz w:val="24"/>
          <w:szCs w:val="24"/>
          <w:lang w:eastAsia="en-GB"/>
        </w:rPr>
        <w:t>In</w:t>
      </w:r>
      <w:r w:rsidR="006D082C">
        <w:rPr>
          <w:rFonts w:ascii="Times New Roman" w:eastAsia="Times New Roman" w:hAnsi="Times New Roman" w:cs="Times New Roman"/>
          <w:sz w:val="24"/>
          <w:szCs w:val="24"/>
          <w:lang w:eastAsia="en-GB"/>
        </w:rPr>
        <w:t xml:space="preserve"> fact, the Arts Council</w:t>
      </w:r>
      <w:r w:rsidR="004A2CA8" w:rsidRPr="004A2CA8">
        <w:rPr>
          <w:rFonts w:ascii="Times New Roman" w:eastAsia="Times New Roman" w:hAnsi="Times New Roman" w:cs="Times New Roman"/>
          <w:sz w:val="24"/>
          <w:szCs w:val="24"/>
          <w:lang w:eastAsia="en-GB"/>
        </w:rPr>
        <w:t xml:space="preserve"> advocated reorienting subsidy across many minority genres, couching the argument in instrumentalist terms to argue that ‘investment in uncommercial repertoire—R&amp;D expenditure—is essential for the long-term health of the music industry.’</w:t>
      </w:r>
      <w:r w:rsidR="004A2CA8" w:rsidRPr="004A2CA8">
        <w:rPr>
          <w:rStyle w:val="FootnoteReference"/>
          <w:rFonts w:ascii="Times New Roman" w:eastAsia="Times New Roman" w:hAnsi="Times New Roman" w:cs="Times New Roman"/>
          <w:sz w:val="24"/>
          <w:szCs w:val="24"/>
          <w:lang w:eastAsia="en-GB"/>
        </w:rPr>
        <w:footnoteReference w:id="75"/>
      </w:r>
      <w:r w:rsidR="006D082C">
        <w:rPr>
          <w:rFonts w:ascii="Times New Roman" w:eastAsia="Times New Roman" w:hAnsi="Times New Roman" w:cs="Times New Roman"/>
          <w:sz w:val="24"/>
          <w:szCs w:val="24"/>
          <w:lang w:eastAsia="en-GB"/>
        </w:rPr>
        <w:t xml:space="preserve"> The PRS did not adopt</w:t>
      </w:r>
      <w:r w:rsidR="004A2CA8" w:rsidRPr="004A2CA8">
        <w:rPr>
          <w:rFonts w:ascii="Times New Roman" w:eastAsia="Times New Roman" w:hAnsi="Times New Roman" w:cs="Times New Roman"/>
          <w:sz w:val="24"/>
          <w:szCs w:val="24"/>
          <w:lang w:eastAsia="en-GB"/>
        </w:rPr>
        <w:t xml:space="preserve"> the</w:t>
      </w:r>
      <w:r w:rsidR="005B03C2">
        <w:rPr>
          <w:rFonts w:ascii="Times New Roman" w:eastAsia="Times New Roman" w:hAnsi="Times New Roman" w:cs="Times New Roman"/>
          <w:sz w:val="24"/>
          <w:szCs w:val="24"/>
          <w:lang w:eastAsia="en-GB"/>
        </w:rPr>
        <w:t>ir</w:t>
      </w:r>
      <w:r w:rsidR="004A2CA8" w:rsidRPr="004A2CA8">
        <w:rPr>
          <w:rFonts w:ascii="Times New Roman" w:eastAsia="Times New Roman" w:hAnsi="Times New Roman" w:cs="Times New Roman"/>
          <w:sz w:val="24"/>
          <w:szCs w:val="24"/>
          <w:lang w:eastAsia="en-GB"/>
        </w:rPr>
        <w:t xml:space="preserve"> suggestion.</w:t>
      </w:r>
    </w:p>
    <w:p w:rsidR="00E42B96" w:rsidRPr="008F5AC8" w:rsidRDefault="00E42B96" w:rsidP="000F61C0">
      <w:pPr>
        <w:spacing w:after="0" w:line="240" w:lineRule="auto"/>
        <w:rPr>
          <w:rFonts w:ascii="Times New Roman" w:hAnsi="Times New Roman" w:cs="Times New Roman"/>
          <w:color w:val="0000FF"/>
          <w:sz w:val="24"/>
          <w:szCs w:val="24"/>
        </w:rPr>
      </w:pPr>
    </w:p>
    <w:p w:rsidR="009C0318" w:rsidRDefault="001B6B19" w:rsidP="000F61C0">
      <w:pPr>
        <w:spacing w:after="0" w:line="240" w:lineRule="auto"/>
        <w:rPr>
          <w:rFonts w:ascii="Times New Roman" w:hAnsi="Times New Roman" w:cs="Times New Roman"/>
          <w:sz w:val="24"/>
          <w:szCs w:val="24"/>
        </w:rPr>
      </w:pPr>
      <w:r w:rsidRPr="00747B57">
        <w:rPr>
          <w:rFonts w:ascii="Times New Roman" w:hAnsi="Times New Roman" w:cs="Times New Roman"/>
          <w:sz w:val="24"/>
          <w:szCs w:val="24"/>
        </w:rPr>
        <w:t xml:space="preserve">A </w:t>
      </w:r>
      <w:r w:rsidR="00E42B96" w:rsidRPr="00747B57">
        <w:rPr>
          <w:rFonts w:ascii="Times New Roman" w:hAnsi="Times New Roman" w:cs="Times New Roman"/>
          <w:sz w:val="24"/>
          <w:szCs w:val="24"/>
        </w:rPr>
        <w:t xml:space="preserve">lynchpin of arguments in favour of the subsidy was greater parity with overseas affiliates, particularly in mainland Europe where most societies did </w:t>
      </w:r>
      <w:r w:rsidRPr="00747B57">
        <w:rPr>
          <w:rFonts w:ascii="Times New Roman" w:hAnsi="Times New Roman" w:cs="Times New Roman"/>
          <w:sz w:val="24"/>
          <w:szCs w:val="24"/>
        </w:rPr>
        <w:t>(</w:t>
      </w:r>
      <w:r w:rsidR="00E42B96" w:rsidRPr="00747B57">
        <w:rPr>
          <w:rFonts w:ascii="Times New Roman" w:hAnsi="Times New Roman" w:cs="Times New Roman"/>
          <w:sz w:val="24"/>
          <w:szCs w:val="24"/>
        </w:rPr>
        <w:t xml:space="preserve">and </w:t>
      </w:r>
      <w:r w:rsidRPr="00747B57">
        <w:rPr>
          <w:rFonts w:ascii="Times New Roman" w:hAnsi="Times New Roman" w:cs="Times New Roman"/>
          <w:sz w:val="24"/>
          <w:szCs w:val="24"/>
        </w:rPr>
        <w:t xml:space="preserve">still </w:t>
      </w:r>
      <w:r w:rsidR="00E42B96" w:rsidRPr="00747B57">
        <w:rPr>
          <w:rFonts w:ascii="Times New Roman" w:hAnsi="Times New Roman" w:cs="Times New Roman"/>
          <w:sz w:val="24"/>
          <w:szCs w:val="24"/>
        </w:rPr>
        <w:t>do</w:t>
      </w:r>
      <w:r w:rsidRPr="00747B57">
        <w:rPr>
          <w:rFonts w:ascii="Times New Roman" w:hAnsi="Times New Roman" w:cs="Times New Roman"/>
          <w:sz w:val="24"/>
          <w:szCs w:val="24"/>
        </w:rPr>
        <w:t>)</w:t>
      </w:r>
      <w:r w:rsidR="00E42B96" w:rsidRPr="00747B57">
        <w:rPr>
          <w:rFonts w:ascii="Times New Roman" w:hAnsi="Times New Roman" w:cs="Times New Roman"/>
          <w:sz w:val="24"/>
          <w:szCs w:val="24"/>
        </w:rPr>
        <w:t xml:space="preserve"> apply royalty </w:t>
      </w:r>
      <w:r w:rsidR="00E42B96" w:rsidRPr="00747B57">
        <w:rPr>
          <w:rFonts w:ascii="Times New Roman" w:hAnsi="Times New Roman" w:cs="Times New Roman"/>
          <w:sz w:val="24"/>
          <w:szCs w:val="24"/>
        </w:rPr>
        <w:lastRenderedPageBreak/>
        <w:t xml:space="preserve">weightings </w:t>
      </w:r>
      <w:r w:rsidRPr="00747B57">
        <w:rPr>
          <w:rFonts w:ascii="Times New Roman" w:hAnsi="Times New Roman" w:cs="Times New Roman"/>
          <w:sz w:val="24"/>
          <w:szCs w:val="24"/>
        </w:rPr>
        <w:t>that</w:t>
      </w:r>
      <w:r w:rsidR="00E42B96" w:rsidRPr="00747B57">
        <w:rPr>
          <w:rFonts w:ascii="Times New Roman" w:hAnsi="Times New Roman" w:cs="Times New Roman"/>
          <w:sz w:val="24"/>
          <w:szCs w:val="24"/>
        </w:rPr>
        <w:t xml:space="preserve"> benefit classical music (</w:t>
      </w:r>
      <w:r w:rsidRPr="00747B57">
        <w:rPr>
          <w:rFonts w:ascii="Times New Roman" w:hAnsi="Times New Roman" w:cs="Times New Roman"/>
          <w:sz w:val="24"/>
          <w:szCs w:val="24"/>
        </w:rPr>
        <w:t xml:space="preserve">Figure </w:t>
      </w:r>
      <w:r w:rsidR="009C0318">
        <w:rPr>
          <w:rFonts w:ascii="Times New Roman" w:hAnsi="Times New Roman" w:cs="Times New Roman"/>
          <w:sz w:val="24"/>
          <w:szCs w:val="24"/>
        </w:rPr>
        <w:t>2</w:t>
      </w:r>
      <w:r w:rsidR="00E42B96" w:rsidRPr="00747B57">
        <w:rPr>
          <w:rFonts w:ascii="Times New Roman" w:hAnsi="Times New Roman" w:cs="Times New Roman"/>
          <w:sz w:val="24"/>
          <w:szCs w:val="24"/>
        </w:rPr>
        <w:t>)</w:t>
      </w:r>
      <w:r w:rsidRPr="00747B57">
        <w:rPr>
          <w:rFonts w:ascii="Times New Roman" w:hAnsi="Times New Roman" w:cs="Times New Roman"/>
          <w:sz w:val="24"/>
          <w:szCs w:val="24"/>
        </w:rPr>
        <w:t>,</w:t>
      </w:r>
      <w:r w:rsidR="00E42B96" w:rsidRPr="00747B57">
        <w:rPr>
          <w:rFonts w:ascii="Times New Roman" w:hAnsi="Times New Roman" w:cs="Times New Roman"/>
          <w:sz w:val="24"/>
          <w:szCs w:val="24"/>
        </w:rPr>
        <w:t xml:space="preserve"> </w:t>
      </w:r>
      <w:r w:rsidR="00AC6F9A" w:rsidRPr="00747B57">
        <w:rPr>
          <w:rFonts w:ascii="Times New Roman" w:hAnsi="Times New Roman" w:cs="Times New Roman"/>
          <w:sz w:val="24"/>
          <w:szCs w:val="24"/>
        </w:rPr>
        <w:t xml:space="preserve">even if </w:t>
      </w:r>
      <w:r w:rsidR="00E42B96" w:rsidRPr="00747B57">
        <w:rPr>
          <w:rFonts w:ascii="Times New Roman" w:hAnsi="Times New Roman" w:cs="Times New Roman"/>
          <w:sz w:val="24"/>
          <w:szCs w:val="24"/>
        </w:rPr>
        <w:t xml:space="preserve">they </w:t>
      </w:r>
      <w:r w:rsidR="00AC6F9A" w:rsidRPr="00747B57">
        <w:rPr>
          <w:rFonts w:ascii="Times New Roman" w:hAnsi="Times New Roman" w:cs="Times New Roman"/>
          <w:sz w:val="24"/>
          <w:szCs w:val="24"/>
        </w:rPr>
        <w:t>are</w:t>
      </w:r>
      <w:r w:rsidR="00E42B96" w:rsidRPr="00747B57">
        <w:rPr>
          <w:rFonts w:ascii="Times New Roman" w:hAnsi="Times New Roman" w:cs="Times New Roman"/>
          <w:sz w:val="24"/>
          <w:szCs w:val="24"/>
        </w:rPr>
        <w:t xml:space="preserve"> not always framed as</w:t>
      </w:r>
      <w:r w:rsidR="00AC6F9A" w:rsidRPr="00747B57">
        <w:rPr>
          <w:rFonts w:ascii="Times New Roman" w:hAnsi="Times New Roman" w:cs="Times New Roman"/>
          <w:sz w:val="24"/>
          <w:szCs w:val="24"/>
        </w:rPr>
        <w:t xml:space="preserve"> such</w:t>
      </w:r>
      <w:r w:rsidR="00E42B96" w:rsidRPr="00747B57">
        <w:rPr>
          <w:rFonts w:ascii="Times New Roman" w:hAnsi="Times New Roman" w:cs="Times New Roman"/>
          <w:sz w:val="24"/>
          <w:szCs w:val="24"/>
        </w:rPr>
        <w:t xml:space="preserve">. </w:t>
      </w:r>
      <w:r w:rsidR="00C27377" w:rsidRPr="00747B57">
        <w:rPr>
          <w:rFonts w:ascii="Times New Roman" w:hAnsi="Times New Roman" w:cs="Times New Roman"/>
          <w:sz w:val="24"/>
          <w:szCs w:val="24"/>
        </w:rPr>
        <w:t>Moreover</w:t>
      </w:r>
      <w:r w:rsidR="00E42B96" w:rsidRPr="00747B57">
        <w:rPr>
          <w:rFonts w:ascii="Times New Roman" w:hAnsi="Times New Roman" w:cs="Times New Roman"/>
          <w:sz w:val="24"/>
          <w:szCs w:val="24"/>
        </w:rPr>
        <w:t>, mainland European societies generally achieve higher concert licensing tariffs.</w:t>
      </w:r>
      <w:r w:rsidR="00E42B96" w:rsidRPr="00747B57">
        <w:rPr>
          <w:rStyle w:val="FootnoteReference"/>
          <w:rFonts w:ascii="Times New Roman" w:hAnsi="Times New Roman" w:cs="Times New Roman"/>
          <w:sz w:val="24"/>
          <w:szCs w:val="24"/>
        </w:rPr>
        <w:footnoteReference w:id="76"/>
      </w:r>
      <w:r w:rsidR="00E42B96" w:rsidRPr="00747B57">
        <w:rPr>
          <w:rFonts w:ascii="Times New Roman" w:hAnsi="Times New Roman" w:cs="Times New Roman"/>
          <w:sz w:val="24"/>
          <w:szCs w:val="24"/>
        </w:rPr>
        <w:t xml:space="preserve"> </w:t>
      </w:r>
    </w:p>
    <w:p w:rsidR="00E42B96" w:rsidRPr="005508F8" w:rsidRDefault="00E42B96" w:rsidP="000F61C0">
      <w:pPr>
        <w:spacing w:after="0" w:line="240" w:lineRule="auto"/>
        <w:rPr>
          <w:rFonts w:ascii="Times New Roman" w:hAnsi="Times New Roman" w:cs="Times New Roman"/>
          <w:sz w:val="24"/>
          <w:szCs w:val="24"/>
        </w:rPr>
      </w:pPr>
      <w:r w:rsidRPr="00747B57">
        <w:rPr>
          <w:rFonts w:ascii="Times New Roman" w:hAnsi="Times New Roman" w:cs="Times New Roman"/>
          <w:sz w:val="24"/>
          <w:szCs w:val="24"/>
        </w:rPr>
        <w:t xml:space="preserve">Why did something that is politically possible in other countries become untenable in the UK? </w:t>
      </w:r>
      <w:r w:rsidR="00F8027E">
        <w:rPr>
          <w:rFonts w:ascii="Times New Roman" w:hAnsi="Times New Roman" w:cs="Times New Roman"/>
          <w:sz w:val="24"/>
          <w:szCs w:val="24"/>
        </w:rPr>
        <w:t>T</w:t>
      </w:r>
      <w:r w:rsidR="00747B57" w:rsidRPr="00747B57">
        <w:rPr>
          <w:rFonts w:ascii="Times New Roman" w:hAnsi="Times New Roman" w:cs="Times New Roman"/>
          <w:sz w:val="24"/>
          <w:szCs w:val="24"/>
        </w:rPr>
        <w:t>he enormous success and strength of the Anglo-American popular music industry looms large</w:t>
      </w:r>
      <w:r w:rsidR="00565AB3">
        <w:rPr>
          <w:rFonts w:ascii="Times New Roman" w:hAnsi="Times New Roman" w:cs="Times New Roman"/>
          <w:sz w:val="24"/>
          <w:szCs w:val="24"/>
        </w:rPr>
        <w:t xml:space="preserve">, both culturally and organisationally; </w:t>
      </w:r>
      <w:r w:rsidR="00F8027E" w:rsidRPr="000B7F44">
        <w:rPr>
          <w:rFonts w:ascii="Times New Roman" w:hAnsi="Times New Roman" w:cs="Times New Roman"/>
          <w:sz w:val="24"/>
          <w:szCs w:val="24"/>
        </w:rPr>
        <w:t>Ro</w:t>
      </w:r>
      <w:r w:rsidR="000B7F44" w:rsidRPr="000B7F44">
        <w:rPr>
          <w:rFonts w:ascii="Times New Roman" w:hAnsi="Times New Roman" w:cs="Times New Roman"/>
          <w:sz w:val="24"/>
          <w:szCs w:val="24"/>
        </w:rPr>
        <w:t xml:space="preserve">dgers, for example, </w:t>
      </w:r>
      <w:r w:rsidR="00F8027E" w:rsidRPr="000B7F44">
        <w:rPr>
          <w:rFonts w:ascii="Times New Roman" w:hAnsi="Times New Roman" w:cs="Times New Roman"/>
          <w:sz w:val="24"/>
          <w:szCs w:val="24"/>
        </w:rPr>
        <w:t>observes</w:t>
      </w:r>
      <w:r w:rsidR="000B7F44" w:rsidRPr="000B7F44">
        <w:rPr>
          <w:rFonts w:ascii="Times New Roman" w:hAnsi="Times New Roman" w:cs="Times New Roman"/>
          <w:sz w:val="24"/>
          <w:szCs w:val="24"/>
        </w:rPr>
        <w:t xml:space="preserve"> </w:t>
      </w:r>
      <w:r w:rsidR="00565AB3" w:rsidRPr="000B7F44">
        <w:rPr>
          <w:rFonts w:ascii="Times New Roman" w:hAnsi="Times New Roman" w:cs="Times New Roman"/>
          <w:sz w:val="24"/>
          <w:szCs w:val="24"/>
        </w:rPr>
        <w:t>the greater regard</w:t>
      </w:r>
      <w:r w:rsidRPr="000B7F44">
        <w:rPr>
          <w:rFonts w:ascii="Times New Roman" w:hAnsi="Times New Roman" w:cs="Times New Roman"/>
          <w:sz w:val="24"/>
          <w:szCs w:val="24"/>
        </w:rPr>
        <w:t xml:space="preserve"> other European countries </w:t>
      </w:r>
      <w:r w:rsidR="00565AB3" w:rsidRPr="000B7F44">
        <w:rPr>
          <w:rFonts w:ascii="Times New Roman" w:hAnsi="Times New Roman" w:cs="Times New Roman"/>
          <w:sz w:val="24"/>
          <w:szCs w:val="24"/>
        </w:rPr>
        <w:t>pay to</w:t>
      </w:r>
      <w:r w:rsidRPr="000B7F44">
        <w:rPr>
          <w:rFonts w:ascii="Times New Roman" w:hAnsi="Times New Roman" w:cs="Times New Roman"/>
          <w:sz w:val="24"/>
          <w:szCs w:val="24"/>
        </w:rPr>
        <w:t xml:space="preserve"> </w:t>
      </w:r>
      <w:r w:rsidR="00565AB3" w:rsidRPr="000B7F44">
        <w:rPr>
          <w:rFonts w:ascii="Times New Roman" w:hAnsi="Times New Roman" w:cs="Times New Roman"/>
          <w:sz w:val="24"/>
          <w:szCs w:val="24"/>
        </w:rPr>
        <w:t xml:space="preserve">classical music traditions, </w:t>
      </w:r>
      <w:r w:rsidR="009B104B">
        <w:rPr>
          <w:rFonts w:ascii="Times New Roman" w:hAnsi="Times New Roman" w:cs="Times New Roman"/>
          <w:sz w:val="24"/>
          <w:szCs w:val="24"/>
        </w:rPr>
        <w:t>be</w:t>
      </w:r>
      <w:r w:rsidR="000B7F44" w:rsidRPr="000B7F44">
        <w:rPr>
          <w:rFonts w:ascii="Times New Roman" w:hAnsi="Times New Roman" w:cs="Times New Roman"/>
          <w:sz w:val="24"/>
          <w:szCs w:val="24"/>
        </w:rPr>
        <w:t xml:space="preserve"> they</w:t>
      </w:r>
      <w:r w:rsidR="00565AB3" w:rsidRPr="000B7F44">
        <w:rPr>
          <w:rFonts w:ascii="Times New Roman" w:hAnsi="Times New Roman" w:cs="Times New Roman"/>
          <w:sz w:val="24"/>
          <w:szCs w:val="24"/>
        </w:rPr>
        <w:t xml:space="preserve"> long and unbroken</w:t>
      </w:r>
      <w:r w:rsidRPr="000B7F44">
        <w:rPr>
          <w:rFonts w:ascii="Times New Roman" w:hAnsi="Times New Roman" w:cs="Times New Roman"/>
          <w:sz w:val="24"/>
          <w:szCs w:val="24"/>
        </w:rPr>
        <w:t xml:space="preserve"> </w:t>
      </w:r>
      <w:r w:rsidR="00565AB3" w:rsidRPr="000B7F44">
        <w:rPr>
          <w:rFonts w:ascii="Times New Roman" w:hAnsi="Times New Roman" w:cs="Times New Roman"/>
          <w:sz w:val="24"/>
          <w:szCs w:val="24"/>
        </w:rPr>
        <w:t>or</w:t>
      </w:r>
      <w:r w:rsidRPr="000B7F44">
        <w:rPr>
          <w:rFonts w:ascii="Times New Roman" w:hAnsi="Times New Roman" w:cs="Times New Roman"/>
          <w:sz w:val="24"/>
          <w:szCs w:val="24"/>
        </w:rPr>
        <w:t xml:space="preserve"> identified with national </w:t>
      </w:r>
      <w:r w:rsidRPr="005508F8">
        <w:rPr>
          <w:rFonts w:ascii="Times New Roman" w:hAnsi="Times New Roman" w:cs="Times New Roman"/>
          <w:sz w:val="24"/>
          <w:szCs w:val="24"/>
        </w:rPr>
        <w:t>independence movements.</w:t>
      </w:r>
      <w:r w:rsidRPr="005508F8">
        <w:rPr>
          <w:rStyle w:val="FootnoteReference"/>
          <w:rFonts w:ascii="Times New Roman" w:hAnsi="Times New Roman" w:cs="Times New Roman"/>
          <w:sz w:val="24"/>
          <w:szCs w:val="24"/>
        </w:rPr>
        <w:footnoteReference w:id="77"/>
      </w:r>
      <w:r w:rsidRPr="005508F8">
        <w:rPr>
          <w:rFonts w:ascii="Times New Roman" w:hAnsi="Times New Roman" w:cs="Times New Roman"/>
          <w:sz w:val="24"/>
          <w:szCs w:val="24"/>
        </w:rPr>
        <w:t xml:space="preserve"> </w:t>
      </w:r>
      <w:r w:rsidR="000B7F44" w:rsidRPr="005508F8">
        <w:rPr>
          <w:rFonts w:ascii="Times New Roman" w:hAnsi="Times New Roman" w:cs="Times New Roman"/>
          <w:sz w:val="24"/>
          <w:szCs w:val="24"/>
        </w:rPr>
        <w:t xml:space="preserve">Similarly, </w:t>
      </w:r>
      <w:r w:rsidRPr="005508F8">
        <w:rPr>
          <w:rFonts w:ascii="Times New Roman" w:hAnsi="Times New Roman" w:cs="Times New Roman"/>
          <w:sz w:val="24"/>
          <w:szCs w:val="24"/>
        </w:rPr>
        <w:t>PRS</w:t>
      </w:r>
      <w:r w:rsidR="000B7F44" w:rsidRPr="005508F8">
        <w:rPr>
          <w:rFonts w:ascii="Times New Roman" w:hAnsi="Times New Roman" w:cs="Times New Roman"/>
          <w:sz w:val="24"/>
          <w:szCs w:val="24"/>
        </w:rPr>
        <w:t>’s</w:t>
      </w:r>
      <w:r w:rsidRPr="005508F8">
        <w:rPr>
          <w:rFonts w:ascii="Times New Roman" w:hAnsi="Times New Roman" w:cs="Times New Roman"/>
          <w:sz w:val="24"/>
          <w:szCs w:val="24"/>
        </w:rPr>
        <w:t xml:space="preserve"> voting structure is not replicated in other European collecting soc</w:t>
      </w:r>
      <w:r w:rsidR="000B7F44" w:rsidRPr="005508F8">
        <w:rPr>
          <w:rFonts w:ascii="Times New Roman" w:hAnsi="Times New Roman" w:cs="Times New Roman"/>
          <w:sz w:val="24"/>
          <w:szCs w:val="24"/>
        </w:rPr>
        <w:t>ieties, where major</w:t>
      </w:r>
      <w:r w:rsidRPr="005508F8">
        <w:rPr>
          <w:rFonts w:ascii="Times New Roman" w:hAnsi="Times New Roman" w:cs="Times New Roman"/>
          <w:sz w:val="24"/>
          <w:szCs w:val="24"/>
        </w:rPr>
        <w:t xml:space="preserve"> publishers </w:t>
      </w:r>
      <w:r w:rsidR="00473DB1">
        <w:rPr>
          <w:rFonts w:ascii="Times New Roman" w:hAnsi="Times New Roman" w:cs="Times New Roman"/>
          <w:sz w:val="24"/>
          <w:szCs w:val="24"/>
        </w:rPr>
        <w:t xml:space="preserve">tend to </w:t>
      </w:r>
      <w:r w:rsidR="000B7F44" w:rsidRPr="005508F8">
        <w:rPr>
          <w:rFonts w:ascii="Times New Roman" w:hAnsi="Times New Roman" w:cs="Times New Roman"/>
          <w:sz w:val="24"/>
          <w:szCs w:val="24"/>
        </w:rPr>
        <w:t>have less influence</w:t>
      </w:r>
      <w:r w:rsidRPr="005508F8">
        <w:rPr>
          <w:rFonts w:ascii="Times New Roman" w:hAnsi="Times New Roman" w:cs="Times New Roman"/>
          <w:sz w:val="24"/>
          <w:szCs w:val="24"/>
        </w:rPr>
        <w:t xml:space="preserve">. </w:t>
      </w:r>
      <w:r w:rsidR="009B104B">
        <w:rPr>
          <w:rFonts w:ascii="Times New Roman" w:hAnsi="Times New Roman" w:cs="Times New Roman"/>
          <w:sz w:val="24"/>
          <w:szCs w:val="24"/>
        </w:rPr>
        <w:t>Since the 1980s,</w:t>
      </w:r>
      <w:r w:rsidRPr="005508F8">
        <w:rPr>
          <w:rFonts w:ascii="Times New Roman" w:hAnsi="Times New Roman" w:cs="Times New Roman"/>
          <w:sz w:val="24"/>
          <w:szCs w:val="24"/>
        </w:rPr>
        <w:t xml:space="preserve"> </w:t>
      </w:r>
      <w:r w:rsidR="000B7F44" w:rsidRPr="005508F8">
        <w:rPr>
          <w:rFonts w:ascii="Times New Roman" w:hAnsi="Times New Roman" w:cs="Times New Roman"/>
          <w:sz w:val="24"/>
          <w:szCs w:val="24"/>
        </w:rPr>
        <w:t xml:space="preserve">British </w:t>
      </w:r>
      <w:r w:rsidRPr="005508F8">
        <w:rPr>
          <w:rFonts w:ascii="Times New Roman" w:hAnsi="Times New Roman" w:cs="Times New Roman"/>
          <w:sz w:val="24"/>
          <w:szCs w:val="24"/>
        </w:rPr>
        <w:t xml:space="preserve">political culture </w:t>
      </w:r>
      <w:r w:rsidR="009B104B">
        <w:rPr>
          <w:rFonts w:ascii="Times New Roman" w:hAnsi="Times New Roman" w:cs="Times New Roman"/>
          <w:sz w:val="24"/>
          <w:szCs w:val="24"/>
        </w:rPr>
        <w:t>has</w:t>
      </w:r>
      <w:r w:rsidR="000B7F44" w:rsidRPr="005508F8">
        <w:rPr>
          <w:rFonts w:ascii="Times New Roman" w:hAnsi="Times New Roman" w:cs="Times New Roman"/>
          <w:sz w:val="24"/>
          <w:szCs w:val="24"/>
        </w:rPr>
        <w:t xml:space="preserve"> tended to</w:t>
      </w:r>
      <w:r w:rsidRPr="005508F8">
        <w:rPr>
          <w:rFonts w:ascii="Times New Roman" w:hAnsi="Times New Roman" w:cs="Times New Roman"/>
          <w:sz w:val="24"/>
          <w:szCs w:val="24"/>
        </w:rPr>
        <w:t xml:space="preserve"> view classical music with </w:t>
      </w:r>
      <w:r w:rsidR="000B7F44" w:rsidRPr="005508F8">
        <w:rPr>
          <w:rFonts w:ascii="Times New Roman" w:hAnsi="Times New Roman" w:cs="Times New Roman"/>
          <w:sz w:val="24"/>
          <w:szCs w:val="24"/>
        </w:rPr>
        <w:t>suspicion: f</w:t>
      </w:r>
      <w:r w:rsidRPr="005508F8">
        <w:rPr>
          <w:rFonts w:ascii="Times New Roman" w:hAnsi="Times New Roman" w:cs="Times New Roman"/>
          <w:sz w:val="24"/>
          <w:szCs w:val="24"/>
        </w:rPr>
        <w:t xml:space="preserve">or some </w:t>
      </w:r>
      <w:r w:rsidR="000B7F44" w:rsidRPr="005508F8">
        <w:rPr>
          <w:rFonts w:ascii="Times New Roman" w:hAnsi="Times New Roman" w:cs="Times New Roman"/>
          <w:sz w:val="24"/>
          <w:szCs w:val="24"/>
        </w:rPr>
        <w:t>on</w:t>
      </w:r>
      <w:r w:rsidRPr="005508F8">
        <w:rPr>
          <w:rFonts w:ascii="Times New Roman" w:hAnsi="Times New Roman" w:cs="Times New Roman"/>
          <w:sz w:val="24"/>
          <w:szCs w:val="24"/>
        </w:rPr>
        <w:t xml:space="preserve"> t</w:t>
      </w:r>
      <w:r w:rsidR="000B7F44" w:rsidRPr="005508F8">
        <w:rPr>
          <w:rFonts w:ascii="Times New Roman" w:hAnsi="Times New Roman" w:cs="Times New Roman"/>
          <w:sz w:val="24"/>
          <w:szCs w:val="24"/>
        </w:rPr>
        <w:t xml:space="preserve">he Left, its perceived elitism </w:t>
      </w:r>
      <w:r w:rsidRPr="005508F8">
        <w:rPr>
          <w:rFonts w:ascii="Times New Roman" w:hAnsi="Times New Roman" w:cs="Times New Roman"/>
          <w:sz w:val="24"/>
          <w:szCs w:val="24"/>
        </w:rPr>
        <w:t xml:space="preserve">and lack of popular support </w:t>
      </w:r>
      <w:r w:rsidR="000B7F44" w:rsidRPr="005508F8">
        <w:rPr>
          <w:rFonts w:ascii="Times New Roman" w:hAnsi="Times New Roman" w:cs="Times New Roman"/>
          <w:sz w:val="24"/>
          <w:szCs w:val="24"/>
        </w:rPr>
        <w:t>can be problematic; on</w:t>
      </w:r>
      <w:r w:rsidRPr="005508F8">
        <w:rPr>
          <w:rFonts w:ascii="Times New Roman" w:hAnsi="Times New Roman" w:cs="Times New Roman"/>
          <w:sz w:val="24"/>
          <w:szCs w:val="24"/>
        </w:rPr>
        <w:t xml:space="preserve"> the Right, its hunger for public funding and subsidy compare unfavourably with the comm</w:t>
      </w:r>
      <w:r w:rsidR="000B7F44" w:rsidRPr="005508F8">
        <w:rPr>
          <w:rFonts w:ascii="Times New Roman" w:hAnsi="Times New Roman" w:cs="Times New Roman"/>
          <w:sz w:val="24"/>
          <w:szCs w:val="24"/>
        </w:rPr>
        <w:t xml:space="preserve">ercial success of popular music, coupled with the </w:t>
      </w:r>
      <w:r w:rsidRPr="005508F8">
        <w:rPr>
          <w:rFonts w:ascii="Times New Roman" w:hAnsi="Times New Roman" w:cs="Times New Roman"/>
          <w:sz w:val="24"/>
          <w:szCs w:val="24"/>
        </w:rPr>
        <w:t xml:space="preserve">fact that, since the 1990s, some “classical” music has also </w:t>
      </w:r>
      <w:r w:rsidR="005508F8" w:rsidRPr="005508F8">
        <w:rPr>
          <w:rFonts w:ascii="Times New Roman" w:hAnsi="Times New Roman" w:cs="Times New Roman"/>
          <w:sz w:val="24"/>
          <w:szCs w:val="24"/>
        </w:rPr>
        <w:t>crossed over (and been explicitly marketed)</w:t>
      </w:r>
      <w:r w:rsidRPr="005508F8">
        <w:rPr>
          <w:rFonts w:ascii="Times New Roman" w:hAnsi="Times New Roman" w:cs="Times New Roman"/>
          <w:sz w:val="24"/>
          <w:szCs w:val="24"/>
        </w:rPr>
        <w:t xml:space="preserve"> </w:t>
      </w:r>
      <w:r w:rsidR="005508F8" w:rsidRPr="005508F8">
        <w:rPr>
          <w:rFonts w:ascii="Times New Roman" w:hAnsi="Times New Roman" w:cs="Times New Roman"/>
          <w:sz w:val="24"/>
          <w:szCs w:val="24"/>
        </w:rPr>
        <w:t xml:space="preserve">to </w:t>
      </w:r>
      <w:r w:rsidRPr="005508F8">
        <w:rPr>
          <w:rFonts w:ascii="Times New Roman" w:hAnsi="Times New Roman" w:cs="Times New Roman"/>
          <w:sz w:val="24"/>
          <w:szCs w:val="24"/>
        </w:rPr>
        <w:t>be</w:t>
      </w:r>
      <w:r w:rsidR="005508F8" w:rsidRPr="005508F8">
        <w:rPr>
          <w:rFonts w:ascii="Times New Roman" w:hAnsi="Times New Roman" w:cs="Times New Roman"/>
          <w:sz w:val="24"/>
          <w:szCs w:val="24"/>
        </w:rPr>
        <w:t>come</w:t>
      </w:r>
      <w:r w:rsidRPr="005508F8">
        <w:rPr>
          <w:rFonts w:ascii="Times New Roman" w:hAnsi="Times New Roman" w:cs="Times New Roman"/>
          <w:sz w:val="24"/>
          <w:szCs w:val="24"/>
        </w:rPr>
        <w:t xml:space="preserve"> “commercial”.</w:t>
      </w:r>
    </w:p>
    <w:p w:rsidR="00E42B96" w:rsidRPr="008F5AC8" w:rsidRDefault="00E42B96" w:rsidP="000F61C0">
      <w:pPr>
        <w:spacing w:after="0" w:line="240" w:lineRule="auto"/>
        <w:rPr>
          <w:rFonts w:ascii="Times New Roman" w:hAnsi="Times New Roman" w:cs="Times New Roman"/>
          <w:color w:val="0000FF"/>
          <w:sz w:val="24"/>
          <w:szCs w:val="24"/>
        </w:rPr>
      </w:pPr>
    </w:p>
    <w:p w:rsidR="009E2732" w:rsidRPr="00B938C5" w:rsidRDefault="00E42B96" w:rsidP="000F61C0">
      <w:pPr>
        <w:spacing w:after="0" w:line="240" w:lineRule="auto"/>
        <w:rPr>
          <w:rFonts w:ascii="Times New Roman" w:hAnsi="Times New Roman" w:cs="Times New Roman"/>
          <w:sz w:val="24"/>
          <w:szCs w:val="24"/>
        </w:rPr>
      </w:pPr>
      <w:r w:rsidRPr="00986370">
        <w:rPr>
          <w:rFonts w:ascii="Times New Roman" w:hAnsi="Times New Roman" w:cs="Times New Roman"/>
          <w:sz w:val="24"/>
          <w:szCs w:val="24"/>
        </w:rPr>
        <w:t xml:space="preserve">As for </w:t>
      </w:r>
      <w:r w:rsidR="005508F8">
        <w:rPr>
          <w:rFonts w:ascii="Times New Roman" w:hAnsi="Times New Roman" w:cs="Times New Roman"/>
          <w:sz w:val="24"/>
          <w:szCs w:val="24"/>
        </w:rPr>
        <w:t xml:space="preserve">the episode’s </w:t>
      </w:r>
      <w:r w:rsidRPr="00986370">
        <w:rPr>
          <w:rFonts w:ascii="Times New Roman" w:hAnsi="Times New Roman" w:cs="Times New Roman"/>
          <w:sz w:val="24"/>
          <w:szCs w:val="24"/>
        </w:rPr>
        <w:t xml:space="preserve">consequences: this chapter has so far documented a deep rift between the UK’s classical composing and publishing community and its leading music copyright organisation. Some classical publishers and composers, however, defended the logic and, perhaps, the inevitability of removing the subsidy, not least </w:t>
      </w:r>
      <w:r w:rsidR="00473DB1">
        <w:rPr>
          <w:rFonts w:ascii="Times New Roman" w:hAnsi="Times New Roman" w:cs="Times New Roman"/>
          <w:sz w:val="24"/>
          <w:szCs w:val="24"/>
        </w:rPr>
        <w:t xml:space="preserve">PRS Chairman Andrew </w:t>
      </w:r>
      <w:r w:rsidRPr="00986370">
        <w:rPr>
          <w:rFonts w:ascii="Times New Roman" w:hAnsi="Times New Roman" w:cs="Times New Roman"/>
          <w:sz w:val="24"/>
          <w:szCs w:val="24"/>
        </w:rPr>
        <w:t>Potter (</w:t>
      </w:r>
      <w:r w:rsidR="00986370" w:rsidRPr="00986370">
        <w:rPr>
          <w:rFonts w:ascii="Times New Roman" w:hAnsi="Times New Roman" w:cs="Times New Roman"/>
          <w:sz w:val="24"/>
          <w:szCs w:val="24"/>
        </w:rPr>
        <w:t>w</w:t>
      </w:r>
      <w:r w:rsidRPr="00986370">
        <w:rPr>
          <w:rFonts w:ascii="Times New Roman" w:hAnsi="Times New Roman" w:cs="Times New Roman"/>
          <w:sz w:val="24"/>
          <w:szCs w:val="24"/>
        </w:rPr>
        <w:t xml:space="preserve">ho </w:t>
      </w:r>
      <w:r w:rsidRPr="00B938C5">
        <w:rPr>
          <w:rFonts w:ascii="Times New Roman" w:hAnsi="Times New Roman" w:cs="Times New Roman"/>
          <w:sz w:val="24"/>
          <w:szCs w:val="24"/>
        </w:rPr>
        <w:t>also worked for O</w:t>
      </w:r>
      <w:r w:rsidR="00986370" w:rsidRPr="00B938C5">
        <w:rPr>
          <w:rFonts w:ascii="Times New Roman" w:hAnsi="Times New Roman" w:cs="Times New Roman"/>
          <w:sz w:val="24"/>
          <w:szCs w:val="24"/>
        </w:rPr>
        <w:t>xford University Press</w:t>
      </w:r>
      <w:r w:rsidRPr="00B938C5">
        <w:rPr>
          <w:rFonts w:ascii="Times New Roman" w:hAnsi="Times New Roman" w:cs="Times New Roman"/>
          <w:sz w:val="24"/>
          <w:szCs w:val="24"/>
        </w:rPr>
        <w:t>) and David Bedford (</w:t>
      </w:r>
      <w:r w:rsidR="00747B57" w:rsidRPr="00B938C5">
        <w:rPr>
          <w:rFonts w:ascii="Times New Roman" w:hAnsi="Times New Roman" w:cs="Times New Roman"/>
          <w:sz w:val="24"/>
          <w:szCs w:val="24"/>
        </w:rPr>
        <w:t>Potter’s successor</w:t>
      </w:r>
      <w:r w:rsidR="00986370" w:rsidRPr="00B938C5">
        <w:rPr>
          <w:rFonts w:ascii="Times New Roman" w:hAnsi="Times New Roman" w:cs="Times New Roman"/>
          <w:sz w:val="24"/>
          <w:szCs w:val="24"/>
        </w:rPr>
        <w:t xml:space="preserve"> at the PRS</w:t>
      </w:r>
      <w:r w:rsidRPr="00B938C5">
        <w:rPr>
          <w:rFonts w:ascii="Times New Roman" w:hAnsi="Times New Roman" w:cs="Times New Roman"/>
          <w:sz w:val="24"/>
          <w:szCs w:val="24"/>
        </w:rPr>
        <w:t>). Others accepted the Board’s d</w:t>
      </w:r>
      <w:r w:rsidR="003E2BED" w:rsidRPr="00B938C5">
        <w:rPr>
          <w:rFonts w:ascii="Times New Roman" w:hAnsi="Times New Roman" w:cs="Times New Roman"/>
          <w:sz w:val="24"/>
          <w:szCs w:val="24"/>
        </w:rPr>
        <w:t>ecision but continue to believe, as Gregson argues, that ‘</w:t>
      </w:r>
      <w:r w:rsidRPr="00B938C5">
        <w:rPr>
          <w:rFonts w:ascii="Times New Roman" w:hAnsi="Times New Roman" w:cs="Times New Roman"/>
          <w:sz w:val="24"/>
          <w:szCs w:val="24"/>
        </w:rPr>
        <w:t>support of classical music through distribution enhancement is justifiable.’</w:t>
      </w:r>
      <w:r w:rsidRPr="00B938C5">
        <w:rPr>
          <w:rStyle w:val="FootnoteReference"/>
          <w:rFonts w:ascii="Times New Roman" w:hAnsi="Times New Roman" w:cs="Times New Roman"/>
          <w:sz w:val="24"/>
          <w:szCs w:val="24"/>
        </w:rPr>
        <w:footnoteReference w:id="78"/>
      </w:r>
      <w:r w:rsidRPr="00B938C5">
        <w:rPr>
          <w:rFonts w:ascii="Times New Roman" w:hAnsi="Times New Roman" w:cs="Times New Roman"/>
          <w:sz w:val="24"/>
          <w:szCs w:val="24"/>
        </w:rPr>
        <w:t xml:space="preserve"> </w:t>
      </w:r>
      <w:r w:rsidR="00B938C5" w:rsidRPr="00B938C5">
        <w:rPr>
          <w:rFonts w:ascii="Times New Roman" w:hAnsi="Times New Roman" w:cs="Times New Roman"/>
          <w:sz w:val="24"/>
          <w:szCs w:val="24"/>
        </w:rPr>
        <w:t>He continues:</w:t>
      </w:r>
    </w:p>
    <w:p w:rsidR="009E2732" w:rsidRDefault="009E2732" w:rsidP="000F61C0">
      <w:pPr>
        <w:spacing w:after="0" w:line="240" w:lineRule="auto"/>
        <w:rPr>
          <w:rFonts w:ascii="Times New Roman" w:hAnsi="Times New Roman" w:cs="Times New Roman"/>
          <w:color w:val="0000FF"/>
          <w:sz w:val="24"/>
          <w:szCs w:val="24"/>
        </w:rPr>
      </w:pPr>
    </w:p>
    <w:p w:rsidR="00E42B96" w:rsidRPr="008F5AC8" w:rsidRDefault="009E2732" w:rsidP="009E2732">
      <w:pPr>
        <w:pStyle w:val="IndentedQuote"/>
      </w:pPr>
      <w:r>
        <w:t xml:space="preserve">I </w:t>
      </w:r>
      <w:r w:rsidR="00AF7BD2">
        <w:t>tried to argue that…</w:t>
      </w:r>
      <w:r w:rsidR="00E42B96" w:rsidRPr="008F5AC8">
        <w:t xml:space="preserve"> supporting classical writers and publishers in some kind of </w:t>
      </w:r>
      <w:r w:rsidR="00AF7BD2">
        <w:t>enhanced manner…</w:t>
      </w:r>
      <w:r w:rsidR="00E42B96" w:rsidRPr="008F5AC8">
        <w:t xml:space="preserve"> would benefit the </w:t>
      </w:r>
      <w:r w:rsidR="00E42B96" w:rsidRPr="009E2732">
        <w:t>music industry as a whole, as so many classically trained composers were, and still are, a vital part of the pop and media world. Sadly, that argument fell on deaf ears!</w:t>
      </w:r>
      <w:r w:rsidR="00E42B96" w:rsidRPr="009E2732">
        <w:rPr>
          <w:rStyle w:val="FootnoteReference"/>
          <w:iCs/>
          <w:sz w:val="24"/>
          <w:szCs w:val="24"/>
        </w:rPr>
        <w:footnoteReference w:id="79"/>
      </w:r>
      <w:r w:rsidR="00E42B96" w:rsidRPr="008F5AC8">
        <w:t xml:space="preserve"> </w:t>
      </w:r>
    </w:p>
    <w:p w:rsidR="00E42B96" w:rsidRPr="008F5AC8" w:rsidRDefault="00E42B96" w:rsidP="000F61C0">
      <w:pPr>
        <w:spacing w:after="0" w:line="240" w:lineRule="auto"/>
        <w:rPr>
          <w:rFonts w:ascii="Times New Roman" w:hAnsi="Times New Roman" w:cs="Times New Roman"/>
          <w:iCs/>
          <w:color w:val="0000FF"/>
          <w:sz w:val="24"/>
          <w:szCs w:val="24"/>
        </w:rPr>
      </w:pPr>
    </w:p>
    <w:p w:rsidR="00620C58" w:rsidRDefault="00E42B96" w:rsidP="000F61C0">
      <w:pPr>
        <w:spacing w:after="0" w:line="240" w:lineRule="auto"/>
        <w:rPr>
          <w:rFonts w:ascii="Times New Roman" w:hAnsi="Times New Roman" w:cs="Times New Roman"/>
          <w:color w:val="0000FF"/>
          <w:sz w:val="24"/>
          <w:szCs w:val="24"/>
        </w:rPr>
      </w:pPr>
      <w:r w:rsidRPr="00A34C75">
        <w:rPr>
          <w:rFonts w:ascii="Times New Roman" w:hAnsi="Times New Roman" w:cs="Times New Roman"/>
          <w:sz w:val="24"/>
          <w:szCs w:val="24"/>
        </w:rPr>
        <w:t xml:space="preserve">Discontent arising from the loss of the </w:t>
      </w:r>
      <w:r w:rsidRPr="00B14DD1">
        <w:rPr>
          <w:rFonts w:ascii="Times New Roman" w:hAnsi="Times New Roman" w:cs="Times New Roman"/>
          <w:sz w:val="24"/>
          <w:szCs w:val="24"/>
        </w:rPr>
        <w:t xml:space="preserve">CMS was manifested </w:t>
      </w:r>
      <w:r w:rsidR="00A34C75" w:rsidRPr="00B14DD1">
        <w:rPr>
          <w:rFonts w:ascii="Times New Roman" w:hAnsi="Times New Roman" w:cs="Times New Roman"/>
          <w:sz w:val="24"/>
          <w:szCs w:val="24"/>
        </w:rPr>
        <w:t>both trivially</w:t>
      </w:r>
      <w:r w:rsidR="00620C58">
        <w:rPr>
          <w:rFonts w:ascii="Times New Roman" w:hAnsi="Times New Roman" w:cs="Times New Roman"/>
          <w:sz w:val="24"/>
          <w:szCs w:val="24"/>
        </w:rPr>
        <w:t>—</w:t>
      </w:r>
      <w:r w:rsidRPr="00B14DD1">
        <w:rPr>
          <w:rFonts w:ascii="Times New Roman" w:hAnsi="Times New Roman" w:cs="Times New Roman"/>
          <w:sz w:val="24"/>
          <w:szCs w:val="24"/>
        </w:rPr>
        <w:t>one</w:t>
      </w:r>
      <w:r w:rsidR="00620C58">
        <w:rPr>
          <w:rFonts w:ascii="Times New Roman" w:hAnsi="Times New Roman" w:cs="Times New Roman"/>
          <w:sz w:val="24"/>
          <w:szCs w:val="24"/>
        </w:rPr>
        <w:t xml:space="preserve"> </w:t>
      </w:r>
      <w:r w:rsidRPr="00B14DD1">
        <w:rPr>
          <w:rFonts w:ascii="Times New Roman" w:hAnsi="Times New Roman" w:cs="Times New Roman"/>
          <w:sz w:val="24"/>
          <w:szCs w:val="24"/>
        </w:rPr>
        <w:t xml:space="preserve">anecdote tells of a classical publisher popping PRS-branded balloons </w:t>
      </w:r>
      <w:r w:rsidR="00A34C75" w:rsidRPr="00B14DD1">
        <w:rPr>
          <w:rFonts w:ascii="Times New Roman" w:hAnsi="Times New Roman" w:cs="Times New Roman"/>
          <w:sz w:val="24"/>
          <w:szCs w:val="24"/>
        </w:rPr>
        <w:t>at a sponsored classical event</w:t>
      </w:r>
      <w:r w:rsidR="00620C58">
        <w:rPr>
          <w:rFonts w:ascii="Times New Roman" w:hAnsi="Times New Roman" w:cs="Times New Roman"/>
          <w:sz w:val="24"/>
          <w:szCs w:val="24"/>
        </w:rPr>
        <w:t>—</w:t>
      </w:r>
      <w:r w:rsidRPr="00B14DD1">
        <w:rPr>
          <w:rFonts w:ascii="Times New Roman" w:hAnsi="Times New Roman" w:cs="Times New Roman"/>
          <w:sz w:val="24"/>
          <w:szCs w:val="24"/>
        </w:rPr>
        <w:t>and</w:t>
      </w:r>
      <w:r w:rsidR="00620C58">
        <w:rPr>
          <w:rFonts w:ascii="Times New Roman" w:hAnsi="Times New Roman" w:cs="Times New Roman"/>
          <w:sz w:val="24"/>
          <w:szCs w:val="24"/>
        </w:rPr>
        <w:t xml:space="preserve"> </w:t>
      </w:r>
      <w:r w:rsidRPr="00B14DD1">
        <w:rPr>
          <w:rFonts w:ascii="Times New Roman" w:hAnsi="Times New Roman" w:cs="Times New Roman"/>
          <w:sz w:val="24"/>
          <w:szCs w:val="24"/>
        </w:rPr>
        <w:t xml:space="preserve">as a lasting blow to trust and confidence. </w:t>
      </w:r>
      <w:r w:rsidR="00620C58">
        <w:rPr>
          <w:rFonts w:ascii="Times New Roman" w:hAnsi="Times New Roman" w:cs="Times New Roman"/>
          <w:sz w:val="24"/>
          <w:szCs w:val="24"/>
        </w:rPr>
        <w:t>A mo</w:t>
      </w:r>
      <w:r w:rsidRPr="00B14DD1">
        <w:rPr>
          <w:rFonts w:ascii="Times New Roman" w:hAnsi="Times New Roman" w:cs="Times New Roman"/>
          <w:sz w:val="24"/>
          <w:szCs w:val="24"/>
        </w:rPr>
        <w:t>re positive</w:t>
      </w:r>
      <w:r w:rsidR="00620C58">
        <w:rPr>
          <w:rFonts w:ascii="Times New Roman" w:hAnsi="Times New Roman" w:cs="Times New Roman"/>
          <w:sz w:val="24"/>
          <w:szCs w:val="24"/>
        </w:rPr>
        <w:t xml:space="preserve"> outcome, recommended</w:t>
      </w:r>
      <w:r w:rsidR="00620C58" w:rsidRPr="00B14DD1">
        <w:rPr>
          <w:rFonts w:ascii="Times New Roman" w:hAnsi="Times New Roman" w:cs="Times New Roman"/>
          <w:sz w:val="24"/>
          <w:szCs w:val="24"/>
        </w:rPr>
        <w:t xml:space="preserve"> </w:t>
      </w:r>
      <w:r w:rsidR="006D082C">
        <w:rPr>
          <w:rFonts w:ascii="Times New Roman" w:hAnsi="Times New Roman" w:cs="Times New Roman"/>
          <w:sz w:val="24"/>
          <w:szCs w:val="24"/>
        </w:rPr>
        <w:t xml:space="preserve">in </w:t>
      </w:r>
      <w:r w:rsidR="00620C58" w:rsidRPr="00B14DD1">
        <w:rPr>
          <w:rFonts w:ascii="Times New Roman" w:hAnsi="Times New Roman" w:cs="Times New Roman"/>
          <w:sz w:val="24"/>
          <w:szCs w:val="24"/>
        </w:rPr>
        <w:t>civil servant Richard Hooper</w:t>
      </w:r>
      <w:r w:rsidR="00620C58">
        <w:rPr>
          <w:rFonts w:ascii="Times New Roman" w:hAnsi="Times New Roman" w:cs="Times New Roman"/>
          <w:sz w:val="24"/>
          <w:szCs w:val="24"/>
        </w:rPr>
        <w:t xml:space="preserve">’s </w:t>
      </w:r>
      <w:r w:rsidR="00B67430">
        <w:rPr>
          <w:rFonts w:ascii="Times New Roman" w:hAnsi="Times New Roman" w:cs="Times New Roman"/>
          <w:sz w:val="24"/>
          <w:szCs w:val="24"/>
        </w:rPr>
        <w:t xml:space="preserve">review of </w:t>
      </w:r>
      <w:r w:rsidR="00620C58">
        <w:rPr>
          <w:rFonts w:ascii="Times New Roman" w:hAnsi="Times New Roman" w:cs="Times New Roman"/>
          <w:sz w:val="24"/>
          <w:szCs w:val="24"/>
        </w:rPr>
        <w:t>PRS</w:t>
      </w:r>
      <w:r w:rsidR="00B67430">
        <w:rPr>
          <w:rFonts w:ascii="Times New Roman" w:hAnsi="Times New Roman" w:cs="Times New Roman"/>
          <w:sz w:val="24"/>
          <w:szCs w:val="24"/>
        </w:rPr>
        <w:t xml:space="preserve"> for Music</w:t>
      </w:r>
      <w:r w:rsidR="00620C58" w:rsidRPr="00B14DD1">
        <w:rPr>
          <w:rFonts w:ascii="Times New Roman" w:hAnsi="Times New Roman" w:cs="Times New Roman"/>
          <w:sz w:val="24"/>
          <w:szCs w:val="24"/>
        </w:rPr>
        <w:t xml:space="preserve"> in 2013, </w:t>
      </w:r>
      <w:r w:rsidRPr="00B14DD1">
        <w:rPr>
          <w:rFonts w:ascii="Times New Roman" w:hAnsi="Times New Roman" w:cs="Times New Roman"/>
          <w:sz w:val="24"/>
          <w:szCs w:val="24"/>
        </w:rPr>
        <w:t xml:space="preserve">has </w:t>
      </w:r>
      <w:r w:rsidR="00620C58">
        <w:rPr>
          <w:rFonts w:ascii="Times New Roman" w:hAnsi="Times New Roman" w:cs="Times New Roman"/>
          <w:sz w:val="24"/>
          <w:szCs w:val="24"/>
        </w:rPr>
        <w:t xml:space="preserve">been the appointment of a </w:t>
      </w:r>
      <w:r w:rsidRPr="00B14DD1">
        <w:rPr>
          <w:rFonts w:ascii="Times New Roman" w:hAnsi="Times New Roman" w:cs="Times New Roman"/>
          <w:sz w:val="24"/>
          <w:szCs w:val="24"/>
        </w:rPr>
        <w:t xml:space="preserve">Classical Account Representative (Naomi </w:t>
      </w:r>
      <w:proofErr w:type="spellStart"/>
      <w:r w:rsidRPr="00B14DD1">
        <w:rPr>
          <w:rFonts w:ascii="Times New Roman" w:hAnsi="Times New Roman" w:cs="Times New Roman"/>
          <w:sz w:val="24"/>
          <w:szCs w:val="24"/>
        </w:rPr>
        <w:t>Belshaw</w:t>
      </w:r>
      <w:proofErr w:type="spellEnd"/>
      <w:r w:rsidR="00A34C75" w:rsidRPr="00B14DD1">
        <w:rPr>
          <w:rFonts w:ascii="Times New Roman" w:hAnsi="Times New Roman" w:cs="Times New Roman"/>
          <w:sz w:val="24"/>
          <w:szCs w:val="24"/>
        </w:rPr>
        <w:t>, 2014–16;</w:t>
      </w:r>
      <w:r w:rsidRPr="00B14DD1">
        <w:rPr>
          <w:rFonts w:ascii="Times New Roman" w:hAnsi="Times New Roman" w:cs="Times New Roman"/>
          <w:sz w:val="24"/>
          <w:szCs w:val="24"/>
        </w:rPr>
        <w:t xml:space="preserve"> Harriet </w:t>
      </w:r>
      <w:proofErr w:type="spellStart"/>
      <w:r w:rsidRPr="00B14DD1">
        <w:rPr>
          <w:rFonts w:ascii="Times New Roman" w:hAnsi="Times New Roman" w:cs="Times New Roman"/>
          <w:sz w:val="24"/>
          <w:szCs w:val="24"/>
        </w:rPr>
        <w:t>Wybor</w:t>
      </w:r>
      <w:proofErr w:type="spellEnd"/>
      <w:r w:rsidRPr="00B14DD1">
        <w:rPr>
          <w:rFonts w:ascii="Times New Roman" w:hAnsi="Times New Roman" w:cs="Times New Roman"/>
          <w:sz w:val="24"/>
          <w:szCs w:val="24"/>
        </w:rPr>
        <w:t xml:space="preserve"> since 2016). </w:t>
      </w:r>
      <w:r w:rsidR="00620C58">
        <w:rPr>
          <w:rFonts w:ascii="Times New Roman" w:hAnsi="Times New Roman" w:cs="Times New Roman"/>
          <w:sz w:val="24"/>
          <w:szCs w:val="24"/>
        </w:rPr>
        <w:t>T</w:t>
      </w:r>
      <w:r w:rsidR="00DF3F1A" w:rsidRPr="00B14DD1">
        <w:rPr>
          <w:rFonts w:ascii="Times New Roman" w:hAnsi="Times New Roman" w:cs="Times New Roman"/>
          <w:sz w:val="24"/>
          <w:szCs w:val="24"/>
        </w:rPr>
        <w:t xml:space="preserve">he role </w:t>
      </w:r>
      <w:r w:rsidRPr="00B14DD1">
        <w:rPr>
          <w:rFonts w:ascii="Times New Roman" w:hAnsi="Times New Roman" w:cs="Times New Roman"/>
          <w:sz w:val="24"/>
          <w:szCs w:val="24"/>
        </w:rPr>
        <w:t xml:space="preserve">‘acknowledged the need to build bridges’ with the community, as composer Gary Carpenter </w:t>
      </w:r>
      <w:r w:rsidR="00DF3F1A" w:rsidRPr="00B14DD1">
        <w:rPr>
          <w:rFonts w:ascii="Times New Roman" w:hAnsi="Times New Roman" w:cs="Times New Roman"/>
          <w:sz w:val="24"/>
          <w:szCs w:val="24"/>
        </w:rPr>
        <w:t>observes</w:t>
      </w:r>
      <w:r w:rsidRPr="00B14DD1">
        <w:rPr>
          <w:rFonts w:ascii="Times New Roman" w:hAnsi="Times New Roman" w:cs="Times New Roman"/>
          <w:sz w:val="24"/>
          <w:szCs w:val="24"/>
        </w:rPr>
        <w:t>.</w:t>
      </w:r>
      <w:r w:rsidRPr="00B14DD1">
        <w:rPr>
          <w:rStyle w:val="FootnoteReference"/>
          <w:rFonts w:ascii="Times New Roman" w:hAnsi="Times New Roman" w:cs="Times New Roman"/>
          <w:sz w:val="24"/>
          <w:szCs w:val="24"/>
        </w:rPr>
        <w:footnoteReference w:id="80"/>
      </w:r>
      <w:r w:rsidRPr="008F5AC8">
        <w:rPr>
          <w:rFonts w:ascii="Times New Roman" w:hAnsi="Times New Roman" w:cs="Times New Roman"/>
          <w:color w:val="0000FF"/>
          <w:sz w:val="24"/>
          <w:szCs w:val="24"/>
        </w:rPr>
        <w:t xml:space="preserve"> </w:t>
      </w:r>
    </w:p>
    <w:p w:rsidR="00620C58" w:rsidRPr="00620C58" w:rsidRDefault="00620C58" w:rsidP="000F61C0">
      <w:pPr>
        <w:spacing w:after="0" w:line="240" w:lineRule="auto"/>
        <w:rPr>
          <w:rFonts w:ascii="Times New Roman" w:hAnsi="Times New Roman" w:cs="Times New Roman"/>
          <w:sz w:val="24"/>
          <w:szCs w:val="24"/>
        </w:rPr>
      </w:pPr>
    </w:p>
    <w:p w:rsidR="00E42B96" w:rsidRPr="008F5AC8" w:rsidRDefault="009871B3" w:rsidP="000F61C0">
      <w:pPr>
        <w:spacing w:after="0" w:line="240" w:lineRule="auto"/>
        <w:rPr>
          <w:rFonts w:ascii="Times New Roman" w:hAnsi="Times New Roman" w:cs="Times New Roman"/>
          <w:color w:val="0000FF"/>
          <w:sz w:val="24"/>
          <w:szCs w:val="24"/>
        </w:rPr>
      </w:pPr>
      <w:r w:rsidRPr="00620C58">
        <w:rPr>
          <w:rFonts w:ascii="Times New Roman" w:hAnsi="Times New Roman" w:cs="Times New Roman"/>
          <w:sz w:val="24"/>
          <w:szCs w:val="24"/>
        </w:rPr>
        <w:t>For Rodgers</w:t>
      </w:r>
      <w:r w:rsidR="00013F08" w:rsidRPr="00620C58">
        <w:rPr>
          <w:rFonts w:ascii="Times New Roman" w:hAnsi="Times New Roman" w:cs="Times New Roman"/>
          <w:sz w:val="24"/>
          <w:szCs w:val="24"/>
        </w:rPr>
        <w:t>,</w:t>
      </w:r>
      <w:r w:rsidRPr="00620C58">
        <w:rPr>
          <w:rFonts w:ascii="Times New Roman" w:hAnsi="Times New Roman" w:cs="Times New Roman"/>
          <w:sz w:val="24"/>
          <w:szCs w:val="24"/>
        </w:rPr>
        <w:t xml:space="preserve"> </w:t>
      </w:r>
      <w:r w:rsidR="00620C58" w:rsidRPr="00620C58">
        <w:rPr>
          <w:rFonts w:ascii="Times New Roman" w:hAnsi="Times New Roman" w:cs="Times New Roman"/>
          <w:sz w:val="24"/>
          <w:szCs w:val="24"/>
        </w:rPr>
        <w:t>it</w:t>
      </w:r>
      <w:r w:rsidRPr="00620C58">
        <w:rPr>
          <w:rFonts w:ascii="Times New Roman" w:hAnsi="Times New Roman" w:cs="Times New Roman"/>
          <w:sz w:val="24"/>
          <w:szCs w:val="24"/>
        </w:rPr>
        <w:t xml:space="preserve"> is as much a matter of the </w:t>
      </w:r>
      <w:r w:rsidR="00DE3764" w:rsidRPr="00620C58">
        <w:rPr>
          <w:rFonts w:ascii="Times New Roman" w:hAnsi="Times New Roman" w:cs="Times New Roman"/>
          <w:sz w:val="24"/>
          <w:szCs w:val="24"/>
        </w:rPr>
        <w:t>“soft”</w:t>
      </w:r>
      <w:r w:rsidRPr="00620C58">
        <w:rPr>
          <w:rFonts w:ascii="Times New Roman" w:hAnsi="Times New Roman" w:cs="Times New Roman"/>
          <w:sz w:val="24"/>
          <w:szCs w:val="24"/>
        </w:rPr>
        <w:t xml:space="preserve"> skills of understanding the language and milieu of classical music as </w:t>
      </w:r>
      <w:r w:rsidR="00B14DD1" w:rsidRPr="00620C58">
        <w:rPr>
          <w:rFonts w:ascii="Times New Roman" w:hAnsi="Times New Roman" w:cs="Times New Roman"/>
          <w:sz w:val="24"/>
          <w:szCs w:val="24"/>
        </w:rPr>
        <w:t>it is “</w:t>
      </w:r>
      <w:r w:rsidRPr="00620C58">
        <w:rPr>
          <w:rFonts w:ascii="Times New Roman" w:hAnsi="Times New Roman" w:cs="Times New Roman"/>
          <w:sz w:val="24"/>
          <w:szCs w:val="24"/>
        </w:rPr>
        <w:t>hard</w:t>
      </w:r>
      <w:r w:rsidR="00B14DD1" w:rsidRPr="00620C58">
        <w:rPr>
          <w:rFonts w:ascii="Times New Roman" w:hAnsi="Times New Roman" w:cs="Times New Roman"/>
          <w:sz w:val="24"/>
          <w:szCs w:val="24"/>
        </w:rPr>
        <w:t>”</w:t>
      </w:r>
      <w:r w:rsidRPr="00620C58">
        <w:rPr>
          <w:rFonts w:ascii="Times New Roman" w:hAnsi="Times New Roman" w:cs="Times New Roman"/>
          <w:sz w:val="24"/>
          <w:szCs w:val="24"/>
        </w:rPr>
        <w:t xml:space="preserve"> policy</w:t>
      </w:r>
      <w:r w:rsidR="00013F08" w:rsidRPr="00620C58">
        <w:rPr>
          <w:rFonts w:ascii="Times New Roman" w:hAnsi="Times New Roman" w:cs="Times New Roman"/>
          <w:sz w:val="24"/>
          <w:szCs w:val="24"/>
        </w:rPr>
        <w:t>,</w:t>
      </w:r>
      <w:r w:rsidR="00E42B96" w:rsidRPr="00620C58">
        <w:rPr>
          <w:rStyle w:val="FootnoteReference"/>
          <w:rFonts w:ascii="Times New Roman" w:hAnsi="Times New Roman" w:cs="Times New Roman"/>
          <w:sz w:val="24"/>
          <w:szCs w:val="24"/>
        </w:rPr>
        <w:footnoteReference w:id="81"/>
      </w:r>
      <w:r w:rsidR="00E42B96" w:rsidRPr="00620C58">
        <w:rPr>
          <w:rFonts w:ascii="Times New Roman" w:hAnsi="Times New Roman" w:cs="Times New Roman"/>
          <w:sz w:val="24"/>
          <w:szCs w:val="24"/>
        </w:rPr>
        <w:t xml:space="preserve"> </w:t>
      </w:r>
      <w:r w:rsidR="0068271A" w:rsidRPr="00620C58">
        <w:rPr>
          <w:rFonts w:ascii="Times New Roman" w:hAnsi="Times New Roman" w:cs="Times New Roman"/>
          <w:sz w:val="24"/>
          <w:szCs w:val="24"/>
        </w:rPr>
        <w:t>al</w:t>
      </w:r>
      <w:r w:rsidR="00E42B96" w:rsidRPr="00620C58">
        <w:rPr>
          <w:rFonts w:ascii="Times New Roman" w:hAnsi="Times New Roman" w:cs="Times New Roman"/>
          <w:sz w:val="24"/>
          <w:szCs w:val="24"/>
        </w:rPr>
        <w:t xml:space="preserve">though she </w:t>
      </w:r>
      <w:r w:rsidR="0068271A" w:rsidRPr="00620C58">
        <w:rPr>
          <w:rFonts w:ascii="Times New Roman" w:hAnsi="Times New Roman" w:cs="Times New Roman"/>
          <w:sz w:val="24"/>
          <w:szCs w:val="24"/>
        </w:rPr>
        <w:t xml:space="preserve">also </w:t>
      </w:r>
      <w:r w:rsidR="00E42B96" w:rsidRPr="00620C58">
        <w:rPr>
          <w:rFonts w:ascii="Times New Roman" w:hAnsi="Times New Roman" w:cs="Times New Roman"/>
          <w:sz w:val="24"/>
          <w:szCs w:val="24"/>
        </w:rPr>
        <w:t xml:space="preserve">talks of a transformation from royalties forming a reliable ‘central plank’ of composers’ incomes to composers having </w:t>
      </w:r>
      <w:r w:rsidR="00E42B96" w:rsidRPr="00620C58">
        <w:rPr>
          <w:rFonts w:ascii="Times New Roman" w:hAnsi="Times New Roman" w:cs="Times New Roman"/>
          <w:sz w:val="24"/>
          <w:szCs w:val="24"/>
        </w:rPr>
        <w:lastRenderedPageBreak/>
        <w:t>to earn from parallel musical activities.</w:t>
      </w:r>
      <w:r w:rsidR="0068271A" w:rsidRPr="00620C58">
        <w:rPr>
          <w:rStyle w:val="FootnoteReference"/>
          <w:rFonts w:ascii="Times New Roman" w:hAnsi="Times New Roman" w:cs="Times New Roman"/>
          <w:sz w:val="24"/>
          <w:szCs w:val="24"/>
        </w:rPr>
        <w:footnoteReference w:id="82"/>
      </w:r>
      <w:r w:rsidR="00E42B96" w:rsidRPr="00620C58">
        <w:rPr>
          <w:rFonts w:ascii="Times New Roman" w:hAnsi="Times New Roman" w:cs="Times New Roman"/>
          <w:sz w:val="24"/>
          <w:szCs w:val="24"/>
        </w:rPr>
        <w:t xml:space="preserve"> However, the flow of new entrants to the British composing community has certainly not dried up in line with some of the direr predictions of the CMA. If anything, </w:t>
      </w:r>
      <w:r w:rsidR="00620C58" w:rsidRPr="00620C58">
        <w:rPr>
          <w:rFonts w:ascii="Times New Roman" w:hAnsi="Times New Roman" w:cs="Times New Roman"/>
          <w:sz w:val="24"/>
          <w:szCs w:val="24"/>
        </w:rPr>
        <w:t>the</w:t>
      </w:r>
      <w:r w:rsidR="00E42B96" w:rsidRPr="00620C58">
        <w:rPr>
          <w:rFonts w:ascii="Times New Roman" w:hAnsi="Times New Roman" w:cs="Times New Roman"/>
          <w:sz w:val="24"/>
          <w:szCs w:val="24"/>
        </w:rPr>
        <w:t xml:space="preserve"> community is larger, and more diverse, than it was at the turn of the century</w:t>
      </w:r>
      <w:r w:rsidR="00E42B96" w:rsidRPr="0067141A">
        <w:rPr>
          <w:rFonts w:ascii="Times New Roman" w:hAnsi="Times New Roman" w:cs="Times New Roman"/>
          <w:sz w:val="24"/>
          <w:szCs w:val="24"/>
        </w:rPr>
        <w:t xml:space="preserve">. Rodgers, </w:t>
      </w:r>
      <w:proofErr w:type="spellStart"/>
      <w:r w:rsidR="00E42B96" w:rsidRPr="0067141A">
        <w:rPr>
          <w:rFonts w:ascii="Times New Roman" w:hAnsi="Times New Roman" w:cs="Times New Roman"/>
          <w:sz w:val="24"/>
          <w:szCs w:val="24"/>
        </w:rPr>
        <w:t>Wybor</w:t>
      </w:r>
      <w:proofErr w:type="spellEnd"/>
      <w:r w:rsidR="00E42B96" w:rsidRPr="0067141A">
        <w:rPr>
          <w:rFonts w:ascii="Times New Roman" w:hAnsi="Times New Roman" w:cs="Times New Roman"/>
          <w:sz w:val="24"/>
          <w:szCs w:val="24"/>
        </w:rPr>
        <w:t>, and Gregson all acknowledge that conditions in the U</w:t>
      </w:r>
      <w:r w:rsidR="00620C58" w:rsidRPr="0067141A">
        <w:rPr>
          <w:rFonts w:ascii="Times New Roman" w:hAnsi="Times New Roman" w:cs="Times New Roman"/>
          <w:sz w:val="24"/>
          <w:szCs w:val="24"/>
        </w:rPr>
        <w:t xml:space="preserve">K today make it very difficult, </w:t>
      </w:r>
      <w:r w:rsidR="00A03310" w:rsidRPr="0067141A">
        <w:rPr>
          <w:rFonts w:ascii="Times New Roman" w:hAnsi="Times New Roman" w:cs="Times New Roman"/>
          <w:sz w:val="24"/>
          <w:szCs w:val="24"/>
        </w:rPr>
        <w:t xml:space="preserve">but not impossible, </w:t>
      </w:r>
      <w:r w:rsidRPr="0067141A">
        <w:rPr>
          <w:rFonts w:ascii="Times New Roman" w:hAnsi="Times New Roman" w:cs="Times New Roman"/>
          <w:sz w:val="24"/>
          <w:szCs w:val="24"/>
        </w:rPr>
        <w:t xml:space="preserve">to </w:t>
      </w:r>
      <w:r w:rsidR="00013F08" w:rsidRPr="0067141A">
        <w:rPr>
          <w:rFonts w:ascii="Times New Roman" w:hAnsi="Times New Roman" w:cs="Times New Roman"/>
          <w:sz w:val="24"/>
          <w:szCs w:val="24"/>
        </w:rPr>
        <w:t>pursue</w:t>
      </w:r>
      <w:r w:rsidRPr="0067141A">
        <w:rPr>
          <w:rFonts w:ascii="Times New Roman" w:hAnsi="Times New Roman" w:cs="Times New Roman"/>
          <w:sz w:val="24"/>
          <w:szCs w:val="24"/>
        </w:rPr>
        <w:t xml:space="preserve"> a career exclusively as a </w:t>
      </w:r>
      <w:r w:rsidR="00827046" w:rsidRPr="0067141A">
        <w:rPr>
          <w:rFonts w:ascii="Times New Roman" w:hAnsi="Times New Roman" w:cs="Times New Roman"/>
          <w:sz w:val="24"/>
          <w:szCs w:val="24"/>
        </w:rPr>
        <w:t xml:space="preserve">classical </w:t>
      </w:r>
      <w:r w:rsidRPr="0067141A">
        <w:rPr>
          <w:rFonts w:ascii="Times New Roman" w:hAnsi="Times New Roman" w:cs="Times New Roman"/>
          <w:sz w:val="24"/>
          <w:szCs w:val="24"/>
        </w:rPr>
        <w:t>composer</w:t>
      </w:r>
      <w:r w:rsidR="0054172B" w:rsidRPr="0067141A">
        <w:rPr>
          <w:rFonts w:ascii="Times New Roman" w:hAnsi="Times New Roman" w:cs="Times New Roman"/>
          <w:sz w:val="24"/>
          <w:szCs w:val="24"/>
        </w:rPr>
        <w:t>.</w:t>
      </w:r>
      <w:r w:rsidR="00620C58" w:rsidRPr="0067141A">
        <w:rPr>
          <w:rStyle w:val="FootnoteReference"/>
          <w:rFonts w:ascii="Times New Roman" w:hAnsi="Times New Roman" w:cs="Times New Roman"/>
          <w:sz w:val="24"/>
          <w:szCs w:val="24"/>
        </w:rPr>
        <w:footnoteReference w:id="83"/>
      </w:r>
      <w:r w:rsidR="00620C58" w:rsidRPr="0067141A">
        <w:rPr>
          <w:rFonts w:ascii="Times New Roman" w:hAnsi="Times New Roman" w:cs="Times New Roman"/>
          <w:sz w:val="24"/>
          <w:szCs w:val="24"/>
        </w:rPr>
        <w:t xml:space="preserve"> At the same time,</w:t>
      </w:r>
      <w:r w:rsidR="00013F08" w:rsidRPr="0067141A">
        <w:rPr>
          <w:rFonts w:ascii="Times New Roman" w:hAnsi="Times New Roman" w:cs="Times New Roman"/>
          <w:sz w:val="24"/>
          <w:szCs w:val="24"/>
        </w:rPr>
        <w:t xml:space="preserve"> </w:t>
      </w:r>
      <w:r w:rsidR="00BD13EB" w:rsidRPr="0067141A">
        <w:rPr>
          <w:rFonts w:ascii="Times New Roman" w:hAnsi="Times New Roman" w:cs="Times New Roman"/>
          <w:sz w:val="24"/>
          <w:szCs w:val="24"/>
        </w:rPr>
        <w:t>classical music is</w:t>
      </w:r>
      <w:r w:rsidR="00620C58" w:rsidRPr="0067141A">
        <w:rPr>
          <w:rFonts w:ascii="Times New Roman" w:hAnsi="Times New Roman" w:cs="Times New Roman"/>
          <w:sz w:val="24"/>
          <w:szCs w:val="24"/>
        </w:rPr>
        <w:t xml:space="preserve"> now</w:t>
      </w:r>
      <w:r w:rsidRPr="0067141A">
        <w:rPr>
          <w:rFonts w:ascii="Times New Roman" w:hAnsi="Times New Roman" w:cs="Times New Roman"/>
          <w:sz w:val="24"/>
          <w:szCs w:val="24"/>
        </w:rPr>
        <w:t xml:space="preserve"> less narrowly</w:t>
      </w:r>
      <w:r w:rsidR="00620C58" w:rsidRPr="0067141A">
        <w:rPr>
          <w:rFonts w:ascii="Times New Roman" w:hAnsi="Times New Roman" w:cs="Times New Roman"/>
          <w:sz w:val="24"/>
          <w:szCs w:val="24"/>
        </w:rPr>
        <w:t xml:space="preserve"> </w:t>
      </w:r>
      <w:r w:rsidRPr="0067141A">
        <w:rPr>
          <w:rFonts w:ascii="Times New Roman" w:hAnsi="Times New Roman" w:cs="Times New Roman"/>
          <w:sz w:val="24"/>
          <w:szCs w:val="24"/>
        </w:rPr>
        <w:t xml:space="preserve">defined </w:t>
      </w:r>
      <w:r w:rsidR="00620C58" w:rsidRPr="0067141A">
        <w:rPr>
          <w:rFonts w:ascii="Times New Roman" w:hAnsi="Times New Roman" w:cs="Times New Roman"/>
          <w:sz w:val="24"/>
          <w:szCs w:val="24"/>
        </w:rPr>
        <w:t xml:space="preserve">it </w:t>
      </w:r>
      <w:r w:rsidR="00473DB1">
        <w:rPr>
          <w:rFonts w:ascii="Times New Roman" w:hAnsi="Times New Roman" w:cs="Times New Roman"/>
          <w:sz w:val="24"/>
          <w:szCs w:val="24"/>
        </w:rPr>
        <w:t xml:space="preserve">than it </w:t>
      </w:r>
      <w:r w:rsidR="00620C58" w:rsidRPr="0067141A">
        <w:rPr>
          <w:rFonts w:ascii="Times New Roman" w:hAnsi="Times New Roman" w:cs="Times New Roman"/>
          <w:sz w:val="24"/>
          <w:szCs w:val="24"/>
        </w:rPr>
        <w:t>once was</w:t>
      </w:r>
      <w:r w:rsidR="00BD13EB" w:rsidRPr="0067141A">
        <w:rPr>
          <w:rFonts w:ascii="Times New Roman" w:hAnsi="Times New Roman" w:cs="Times New Roman"/>
          <w:sz w:val="24"/>
          <w:szCs w:val="24"/>
        </w:rPr>
        <w:t>, with a broader</w:t>
      </w:r>
      <w:r w:rsidRPr="0067141A">
        <w:rPr>
          <w:rFonts w:ascii="Times New Roman" w:hAnsi="Times New Roman" w:cs="Times New Roman"/>
          <w:sz w:val="24"/>
          <w:szCs w:val="24"/>
        </w:rPr>
        <w:t xml:space="preserve"> range of opportunities, particularly for collaboration. </w:t>
      </w:r>
      <w:proofErr w:type="spellStart"/>
      <w:r w:rsidRPr="0067141A">
        <w:rPr>
          <w:rFonts w:ascii="Times New Roman" w:hAnsi="Times New Roman" w:cs="Times New Roman"/>
          <w:sz w:val="24"/>
          <w:szCs w:val="24"/>
        </w:rPr>
        <w:t>Wybor</w:t>
      </w:r>
      <w:proofErr w:type="spellEnd"/>
      <w:r w:rsidRPr="0067141A">
        <w:rPr>
          <w:rFonts w:ascii="Times New Roman" w:hAnsi="Times New Roman" w:cs="Times New Roman"/>
          <w:sz w:val="24"/>
          <w:szCs w:val="24"/>
        </w:rPr>
        <w:t xml:space="preserve"> points to new priorities for PRS</w:t>
      </w:r>
      <w:r w:rsidR="00473DB1">
        <w:rPr>
          <w:rFonts w:ascii="Times New Roman" w:hAnsi="Times New Roman" w:cs="Times New Roman"/>
          <w:sz w:val="24"/>
          <w:szCs w:val="24"/>
        </w:rPr>
        <w:t xml:space="preserve"> for Music</w:t>
      </w:r>
      <w:r w:rsidRPr="0067141A">
        <w:rPr>
          <w:rFonts w:ascii="Times New Roman" w:hAnsi="Times New Roman" w:cs="Times New Roman"/>
          <w:sz w:val="24"/>
          <w:szCs w:val="24"/>
        </w:rPr>
        <w:t xml:space="preserve"> in improving reporting and responding quickly and effectively to </w:t>
      </w:r>
      <w:r w:rsidR="00013F08" w:rsidRPr="0067141A">
        <w:rPr>
          <w:rFonts w:ascii="Times New Roman" w:hAnsi="Times New Roman" w:cs="Times New Roman"/>
          <w:sz w:val="24"/>
          <w:szCs w:val="24"/>
        </w:rPr>
        <w:t>‘</w:t>
      </w:r>
      <w:r w:rsidRPr="0067141A">
        <w:rPr>
          <w:rFonts w:ascii="Times New Roman" w:hAnsi="Times New Roman" w:cs="Times New Roman"/>
          <w:sz w:val="24"/>
          <w:szCs w:val="24"/>
        </w:rPr>
        <w:t>new forms of the market</w:t>
      </w:r>
      <w:r w:rsidR="00013F08" w:rsidRPr="0067141A">
        <w:rPr>
          <w:rFonts w:ascii="Times New Roman" w:hAnsi="Times New Roman" w:cs="Times New Roman"/>
          <w:sz w:val="24"/>
          <w:szCs w:val="24"/>
        </w:rPr>
        <w:t xml:space="preserve"> [</w:t>
      </w:r>
      <w:r w:rsidRPr="0067141A">
        <w:rPr>
          <w:rFonts w:ascii="Times New Roman" w:hAnsi="Times New Roman" w:cs="Times New Roman"/>
          <w:sz w:val="24"/>
          <w:szCs w:val="24"/>
        </w:rPr>
        <w:t>with</w:t>
      </w:r>
      <w:r w:rsidR="00013F08" w:rsidRPr="0067141A">
        <w:rPr>
          <w:rFonts w:ascii="Times New Roman" w:hAnsi="Times New Roman" w:cs="Times New Roman"/>
          <w:sz w:val="24"/>
          <w:szCs w:val="24"/>
        </w:rPr>
        <w:t>]</w:t>
      </w:r>
      <w:r w:rsidRPr="0067141A">
        <w:rPr>
          <w:rFonts w:ascii="Times New Roman" w:hAnsi="Times New Roman" w:cs="Times New Roman"/>
          <w:sz w:val="24"/>
          <w:szCs w:val="24"/>
        </w:rPr>
        <w:t xml:space="preserve"> simple and effective licensing solutions</w:t>
      </w:r>
      <w:r w:rsidR="00013F08" w:rsidRPr="0067141A">
        <w:rPr>
          <w:rFonts w:ascii="Times New Roman" w:hAnsi="Times New Roman" w:cs="Times New Roman"/>
          <w:sz w:val="24"/>
          <w:szCs w:val="24"/>
        </w:rPr>
        <w:t>.’</w:t>
      </w:r>
      <w:r w:rsidR="00E42B96" w:rsidRPr="0067141A">
        <w:rPr>
          <w:rStyle w:val="FootnoteReference"/>
          <w:rFonts w:ascii="Times New Roman" w:hAnsi="Times New Roman" w:cs="Times New Roman"/>
          <w:sz w:val="24"/>
          <w:szCs w:val="24"/>
        </w:rPr>
        <w:footnoteReference w:id="84"/>
      </w:r>
      <w:r w:rsidR="00E42B96" w:rsidRPr="0067141A">
        <w:rPr>
          <w:rFonts w:ascii="Times New Roman" w:hAnsi="Times New Roman" w:cs="Times New Roman"/>
          <w:sz w:val="24"/>
          <w:szCs w:val="24"/>
        </w:rPr>
        <w:t xml:space="preserve"> </w:t>
      </w:r>
      <w:r w:rsidR="00013F08" w:rsidRPr="0067141A">
        <w:rPr>
          <w:rFonts w:ascii="Times New Roman" w:hAnsi="Times New Roman" w:cs="Times New Roman"/>
          <w:sz w:val="24"/>
          <w:szCs w:val="24"/>
        </w:rPr>
        <w:t>O</w:t>
      </w:r>
      <w:r w:rsidRPr="0067141A">
        <w:rPr>
          <w:rFonts w:ascii="Times New Roman" w:hAnsi="Times New Roman" w:cs="Times New Roman"/>
          <w:sz w:val="24"/>
          <w:szCs w:val="24"/>
        </w:rPr>
        <w:t xml:space="preserve">ne example </w:t>
      </w:r>
      <w:r w:rsidR="0067141A" w:rsidRPr="0067141A">
        <w:rPr>
          <w:rFonts w:ascii="Times New Roman" w:hAnsi="Times New Roman" w:cs="Times New Roman"/>
          <w:sz w:val="24"/>
          <w:szCs w:val="24"/>
        </w:rPr>
        <w:t>i</w:t>
      </w:r>
      <w:r w:rsidRPr="0067141A">
        <w:rPr>
          <w:rFonts w:ascii="Times New Roman" w:hAnsi="Times New Roman" w:cs="Times New Roman"/>
          <w:sz w:val="24"/>
          <w:szCs w:val="24"/>
        </w:rPr>
        <w:t xml:space="preserve">s a new </w:t>
      </w:r>
      <w:r w:rsidR="0067141A" w:rsidRPr="0067141A">
        <w:rPr>
          <w:rFonts w:ascii="Times New Roman" w:hAnsi="Times New Roman" w:cs="Times New Roman"/>
          <w:sz w:val="24"/>
          <w:szCs w:val="24"/>
        </w:rPr>
        <w:t xml:space="preserve">tariff for cinema simulcasts, </w:t>
      </w:r>
      <w:r w:rsidR="00013F08" w:rsidRPr="0067141A">
        <w:rPr>
          <w:rFonts w:ascii="Times New Roman" w:hAnsi="Times New Roman" w:cs="Times New Roman"/>
          <w:sz w:val="24"/>
          <w:szCs w:val="24"/>
        </w:rPr>
        <w:t xml:space="preserve">introduced </w:t>
      </w:r>
      <w:r w:rsidR="0067141A" w:rsidRPr="0067141A">
        <w:rPr>
          <w:rFonts w:ascii="Times New Roman" w:hAnsi="Times New Roman" w:cs="Times New Roman"/>
          <w:sz w:val="24"/>
          <w:szCs w:val="24"/>
        </w:rPr>
        <w:t>in 2013 to meet</w:t>
      </w:r>
      <w:r w:rsidRPr="0067141A">
        <w:rPr>
          <w:rFonts w:ascii="Times New Roman" w:hAnsi="Times New Roman" w:cs="Times New Roman"/>
          <w:sz w:val="24"/>
          <w:szCs w:val="24"/>
        </w:rPr>
        <w:t xml:space="preserve"> the growing popularity and value of live cinema relays of opera house productions.</w:t>
      </w:r>
      <w:r w:rsidR="00E42B96" w:rsidRPr="0067141A">
        <w:rPr>
          <w:rStyle w:val="FootnoteReference"/>
          <w:rFonts w:ascii="Times New Roman" w:hAnsi="Times New Roman" w:cs="Times New Roman"/>
          <w:sz w:val="24"/>
          <w:szCs w:val="24"/>
        </w:rPr>
        <w:footnoteReference w:id="85"/>
      </w:r>
      <w:r w:rsidR="00E42B96" w:rsidRPr="008F5AC8">
        <w:rPr>
          <w:rFonts w:ascii="Times New Roman" w:hAnsi="Times New Roman" w:cs="Times New Roman"/>
          <w:color w:val="0000FF"/>
          <w:sz w:val="24"/>
          <w:szCs w:val="24"/>
        </w:rPr>
        <w:t xml:space="preserve"> </w:t>
      </w:r>
    </w:p>
    <w:p w:rsidR="00E42B96" w:rsidRPr="008F5AC8" w:rsidRDefault="00E42B96" w:rsidP="000F61C0">
      <w:pPr>
        <w:spacing w:after="0" w:line="240" w:lineRule="auto"/>
        <w:rPr>
          <w:rFonts w:ascii="Times New Roman" w:hAnsi="Times New Roman" w:cs="Times New Roman"/>
          <w:color w:val="0000FF"/>
          <w:sz w:val="24"/>
          <w:szCs w:val="24"/>
        </w:rPr>
      </w:pPr>
    </w:p>
    <w:p w:rsidR="00F8620D" w:rsidRDefault="00F8620D" w:rsidP="000F61C0">
      <w:pPr>
        <w:spacing w:after="0" w:line="240" w:lineRule="auto"/>
        <w:rPr>
          <w:rFonts w:ascii="Times New Roman" w:hAnsi="Times New Roman" w:cs="Times New Roman"/>
          <w:b/>
          <w:sz w:val="24"/>
          <w:szCs w:val="24"/>
        </w:rPr>
      </w:pPr>
    </w:p>
    <w:p w:rsidR="00E42B96" w:rsidRPr="003E4A05" w:rsidRDefault="00E42B96" w:rsidP="000F61C0">
      <w:pPr>
        <w:spacing w:after="0" w:line="240" w:lineRule="auto"/>
        <w:rPr>
          <w:rFonts w:ascii="Times New Roman" w:hAnsi="Times New Roman" w:cs="Times New Roman"/>
          <w:b/>
          <w:sz w:val="24"/>
          <w:szCs w:val="24"/>
        </w:rPr>
      </w:pPr>
      <w:r w:rsidRPr="003E4A05">
        <w:rPr>
          <w:rFonts w:ascii="Times New Roman" w:hAnsi="Times New Roman" w:cs="Times New Roman"/>
          <w:b/>
          <w:sz w:val="24"/>
          <w:szCs w:val="24"/>
        </w:rPr>
        <w:t>Copyright Challenges and Classical Music</w:t>
      </w:r>
    </w:p>
    <w:p w:rsidR="00D03ADC" w:rsidRPr="003E4A05" w:rsidRDefault="00D03ADC" w:rsidP="000F61C0">
      <w:pPr>
        <w:spacing w:after="0" w:line="240" w:lineRule="auto"/>
        <w:rPr>
          <w:rFonts w:ascii="Times New Roman" w:hAnsi="Times New Roman" w:cs="Times New Roman"/>
          <w:b/>
          <w:sz w:val="24"/>
          <w:szCs w:val="24"/>
        </w:rPr>
      </w:pPr>
    </w:p>
    <w:p w:rsidR="008335E3" w:rsidRPr="00D3291C" w:rsidRDefault="003E4A05" w:rsidP="000F61C0">
      <w:pPr>
        <w:spacing w:after="0" w:line="240" w:lineRule="auto"/>
        <w:rPr>
          <w:rFonts w:ascii="Times New Roman" w:hAnsi="Times New Roman" w:cs="Times New Roman"/>
          <w:sz w:val="24"/>
          <w:szCs w:val="24"/>
        </w:rPr>
      </w:pPr>
      <w:r w:rsidRPr="003E4A05">
        <w:rPr>
          <w:rFonts w:ascii="Times New Roman" w:hAnsi="Times New Roman" w:cs="Times New Roman"/>
          <w:sz w:val="24"/>
          <w:szCs w:val="24"/>
        </w:rPr>
        <w:t xml:space="preserve">Professional and academic discourses on copyright law and practice have diverged in recent decades </w:t>
      </w:r>
      <w:r w:rsidR="00E42B96" w:rsidRPr="003E4A05">
        <w:rPr>
          <w:rFonts w:ascii="Times New Roman" w:hAnsi="Times New Roman" w:cs="Times New Roman"/>
          <w:sz w:val="24"/>
          <w:szCs w:val="24"/>
        </w:rPr>
        <w:t>in response to</w:t>
      </w:r>
      <w:r w:rsidRPr="003E4A05">
        <w:rPr>
          <w:rFonts w:ascii="Times New Roman" w:hAnsi="Times New Roman" w:cs="Times New Roman"/>
          <w:sz w:val="24"/>
          <w:szCs w:val="24"/>
        </w:rPr>
        <w:t xml:space="preserve"> such</w:t>
      </w:r>
      <w:r w:rsidR="00E42B96" w:rsidRPr="003E4A05">
        <w:rPr>
          <w:rFonts w:ascii="Times New Roman" w:hAnsi="Times New Roman" w:cs="Times New Roman"/>
          <w:sz w:val="24"/>
          <w:szCs w:val="24"/>
        </w:rPr>
        <w:t xml:space="preserve"> tec</w:t>
      </w:r>
      <w:r w:rsidRPr="003E4A05">
        <w:rPr>
          <w:rFonts w:ascii="Times New Roman" w:hAnsi="Times New Roman" w:cs="Times New Roman"/>
          <w:sz w:val="24"/>
          <w:szCs w:val="24"/>
        </w:rPr>
        <w:t xml:space="preserve">hnological and </w:t>
      </w:r>
      <w:r w:rsidRPr="008335E3">
        <w:rPr>
          <w:rFonts w:ascii="Times New Roman" w:hAnsi="Times New Roman" w:cs="Times New Roman"/>
          <w:sz w:val="24"/>
          <w:szCs w:val="24"/>
        </w:rPr>
        <w:t>cultural changes as</w:t>
      </w:r>
      <w:r w:rsidR="00E42B96" w:rsidRPr="008335E3">
        <w:rPr>
          <w:rFonts w:ascii="Times New Roman" w:hAnsi="Times New Roman" w:cs="Times New Roman"/>
          <w:sz w:val="24"/>
          <w:szCs w:val="24"/>
        </w:rPr>
        <w:t xml:space="preserve"> (unlicensed) digital sampling and the (illegitimate) online dissemination of music.</w:t>
      </w:r>
      <w:r w:rsidR="00E42B96" w:rsidRPr="008335E3">
        <w:rPr>
          <w:rStyle w:val="FootnoteReference"/>
          <w:rFonts w:ascii="Times New Roman" w:hAnsi="Times New Roman" w:cs="Times New Roman"/>
          <w:sz w:val="24"/>
          <w:szCs w:val="24"/>
        </w:rPr>
        <w:footnoteReference w:id="86"/>
      </w:r>
      <w:r w:rsidR="00E42B96" w:rsidRPr="008335E3">
        <w:rPr>
          <w:rFonts w:ascii="Times New Roman" w:hAnsi="Times New Roman" w:cs="Times New Roman"/>
          <w:sz w:val="24"/>
          <w:szCs w:val="24"/>
        </w:rPr>
        <w:t xml:space="preserve"> </w:t>
      </w:r>
      <w:r w:rsidRPr="008335E3">
        <w:rPr>
          <w:rFonts w:ascii="Times New Roman" w:hAnsi="Times New Roman" w:cs="Times New Roman"/>
          <w:sz w:val="24"/>
          <w:szCs w:val="24"/>
        </w:rPr>
        <w:t>To borrow</w:t>
      </w:r>
      <w:r w:rsidR="00E42B96" w:rsidRPr="008335E3">
        <w:rPr>
          <w:rFonts w:ascii="Times New Roman" w:hAnsi="Times New Roman" w:cs="Times New Roman"/>
          <w:sz w:val="24"/>
          <w:szCs w:val="24"/>
        </w:rPr>
        <w:t xml:space="preserve"> </w:t>
      </w:r>
      <w:r w:rsidRPr="008335E3">
        <w:rPr>
          <w:rFonts w:ascii="Times New Roman" w:hAnsi="Times New Roman" w:cs="Times New Roman"/>
          <w:sz w:val="24"/>
          <w:szCs w:val="24"/>
        </w:rPr>
        <w:t xml:space="preserve">John Oswald’s observation, cited by </w:t>
      </w:r>
      <w:r w:rsidR="00E42B96" w:rsidRPr="008335E3">
        <w:rPr>
          <w:rFonts w:ascii="Times New Roman" w:hAnsi="Times New Roman" w:cs="Times New Roman"/>
          <w:sz w:val="24"/>
          <w:szCs w:val="24"/>
        </w:rPr>
        <w:t>Simon Frith</w:t>
      </w:r>
      <w:r w:rsidRPr="008335E3">
        <w:rPr>
          <w:rFonts w:ascii="Times New Roman" w:hAnsi="Times New Roman" w:cs="Times New Roman"/>
          <w:sz w:val="24"/>
          <w:szCs w:val="24"/>
        </w:rPr>
        <w:t>,</w:t>
      </w:r>
      <w:r w:rsidR="00E42B96" w:rsidRPr="008335E3">
        <w:rPr>
          <w:rFonts w:ascii="Times New Roman" w:hAnsi="Times New Roman" w:cs="Times New Roman"/>
          <w:sz w:val="24"/>
          <w:szCs w:val="24"/>
        </w:rPr>
        <w:t xml:space="preserve"> ‘the legal challenge of digital technology is… that it blurs the boundary between production and consumption.’</w:t>
      </w:r>
      <w:r w:rsidR="00E42B96" w:rsidRPr="008335E3">
        <w:rPr>
          <w:rStyle w:val="FootnoteReference"/>
          <w:rFonts w:ascii="Times New Roman" w:hAnsi="Times New Roman" w:cs="Times New Roman"/>
          <w:sz w:val="24"/>
          <w:szCs w:val="24"/>
        </w:rPr>
        <w:footnoteReference w:id="87"/>
      </w:r>
      <w:r w:rsidR="00E42B96" w:rsidRPr="008335E3">
        <w:rPr>
          <w:rFonts w:ascii="Times New Roman" w:hAnsi="Times New Roman" w:cs="Times New Roman"/>
          <w:sz w:val="24"/>
          <w:szCs w:val="24"/>
        </w:rPr>
        <w:t xml:space="preserve"> </w:t>
      </w:r>
      <w:r w:rsidR="008335E3" w:rsidRPr="008335E3">
        <w:rPr>
          <w:rFonts w:ascii="Times New Roman" w:hAnsi="Times New Roman" w:cs="Times New Roman"/>
          <w:sz w:val="24"/>
          <w:szCs w:val="24"/>
        </w:rPr>
        <w:t xml:space="preserve">This also </w:t>
      </w:r>
      <w:r w:rsidR="00E42B96" w:rsidRPr="008335E3">
        <w:rPr>
          <w:rFonts w:ascii="Times New Roman" w:hAnsi="Times New Roman" w:cs="Times New Roman"/>
          <w:sz w:val="24"/>
          <w:szCs w:val="24"/>
        </w:rPr>
        <w:t xml:space="preserve">weakens the strong work-concept on which copyright relies. Frith notwithstanding, academic literature </w:t>
      </w:r>
      <w:r w:rsidR="008335E3" w:rsidRPr="008335E3">
        <w:rPr>
          <w:rFonts w:ascii="Times New Roman" w:hAnsi="Times New Roman" w:cs="Times New Roman"/>
          <w:sz w:val="24"/>
          <w:szCs w:val="24"/>
        </w:rPr>
        <w:t xml:space="preserve">tends to be situated in an American rather than </w:t>
      </w:r>
      <w:r w:rsidR="00E42B96" w:rsidRPr="0068568F">
        <w:rPr>
          <w:rFonts w:ascii="Times New Roman" w:hAnsi="Times New Roman" w:cs="Times New Roman"/>
          <w:sz w:val="24"/>
          <w:szCs w:val="24"/>
        </w:rPr>
        <w:t xml:space="preserve">European </w:t>
      </w:r>
      <w:r w:rsidR="008335E3" w:rsidRPr="0068568F">
        <w:rPr>
          <w:rFonts w:ascii="Times New Roman" w:hAnsi="Times New Roman" w:cs="Times New Roman"/>
          <w:sz w:val="24"/>
          <w:szCs w:val="24"/>
        </w:rPr>
        <w:t>context</w:t>
      </w:r>
      <w:r w:rsidR="00E42B96" w:rsidRPr="0068568F">
        <w:rPr>
          <w:rFonts w:ascii="Times New Roman" w:hAnsi="Times New Roman" w:cs="Times New Roman"/>
          <w:sz w:val="24"/>
          <w:szCs w:val="24"/>
        </w:rPr>
        <w:t xml:space="preserve">, </w:t>
      </w:r>
      <w:r w:rsidR="008335E3" w:rsidRPr="0068568F">
        <w:rPr>
          <w:rFonts w:ascii="Times New Roman" w:hAnsi="Times New Roman" w:cs="Times New Roman"/>
          <w:sz w:val="24"/>
          <w:szCs w:val="24"/>
        </w:rPr>
        <w:t>which highlights a further divide:</w:t>
      </w:r>
      <w:r w:rsidR="00E42B96" w:rsidRPr="0068568F">
        <w:rPr>
          <w:rFonts w:ascii="Times New Roman" w:hAnsi="Times New Roman" w:cs="Times New Roman"/>
          <w:sz w:val="24"/>
          <w:szCs w:val="24"/>
        </w:rPr>
        <w:t xml:space="preserve"> between ec</w:t>
      </w:r>
      <w:r w:rsidR="008335E3" w:rsidRPr="0068568F">
        <w:rPr>
          <w:rFonts w:ascii="Times New Roman" w:hAnsi="Times New Roman" w:cs="Times New Roman"/>
          <w:sz w:val="24"/>
          <w:szCs w:val="24"/>
        </w:rPr>
        <w:t>onomically-based property theories</w:t>
      </w:r>
      <w:r w:rsidR="00E42B96" w:rsidRPr="0068568F">
        <w:rPr>
          <w:rFonts w:ascii="Times New Roman" w:hAnsi="Times New Roman" w:cs="Times New Roman"/>
          <w:sz w:val="24"/>
          <w:szCs w:val="24"/>
        </w:rPr>
        <w:t xml:space="preserve"> of copyright prevalent in the US (and to an extent other English-speaking countries) and the inalienable </w:t>
      </w:r>
      <w:r w:rsidR="00E42B96" w:rsidRPr="0068568F">
        <w:rPr>
          <w:rFonts w:ascii="Times New Roman" w:hAnsi="Times New Roman" w:cs="Times New Roman"/>
          <w:i/>
          <w:sz w:val="24"/>
          <w:szCs w:val="24"/>
        </w:rPr>
        <w:t xml:space="preserve">droit </w:t>
      </w:r>
      <w:proofErr w:type="spellStart"/>
      <w:r w:rsidR="00E42B96" w:rsidRPr="0068568F">
        <w:rPr>
          <w:rFonts w:ascii="Times New Roman" w:hAnsi="Times New Roman" w:cs="Times New Roman"/>
          <w:i/>
          <w:sz w:val="24"/>
          <w:szCs w:val="24"/>
        </w:rPr>
        <w:t>d’auteur</w:t>
      </w:r>
      <w:proofErr w:type="spellEnd"/>
      <w:r w:rsidR="008335E3" w:rsidRPr="0068568F">
        <w:rPr>
          <w:rFonts w:ascii="Times New Roman" w:hAnsi="Times New Roman" w:cs="Times New Roman"/>
          <w:sz w:val="24"/>
          <w:szCs w:val="24"/>
        </w:rPr>
        <w:t xml:space="preserve">, </w:t>
      </w:r>
      <w:r w:rsidR="00E42B96" w:rsidRPr="0068568F">
        <w:rPr>
          <w:rFonts w:ascii="Times New Roman" w:hAnsi="Times New Roman" w:cs="Times New Roman"/>
          <w:sz w:val="24"/>
          <w:szCs w:val="24"/>
        </w:rPr>
        <w:t>a concept</w:t>
      </w:r>
      <w:r w:rsidR="008335E3" w:rsidRPr="0068568F">
        <w:rPr>
          <w:rFonts w:ascii="Times New Roman" w:hAnsi="Times New Roman" w:cs="Times New Roman"/>
          <w:sz w:val="24"/>
          <w:szCs w:val="24"/>
        </w:rPr>
        <w:t xml:space="preserve"> closer to that of human rights </w:t>
      </w:r>
      <w:r w:rsidR="00E42B96" w:rsidRPr="0068568F">
        <w:rPr>
          <w:rFonts w:ascii="Times New Roman" w:hAnsi="Times New Roman" w:cs="Times New Roman"/>
          <w:sz w:val="24"/>
          <w:szCs w:val="24"/>
        </w:rPr>
        <w:t xml:space="preserve">that emphasises moral rights and is fundamental to European civil law jurisdictions. Ideological backdrops </w:t>
      </w:r>
      <w:r w:rsidR="0068568F">
        <w:rPr>
          <w:rFonts w:ascii="Times New Roman" w:hAnsi="Times New Roman" w:cs="Times New Roman"/>
          <w:sz w:val="24"/>
          <w:szCs w:val="24"/>
        </w:rPr>
        <w:t xml:space="preserve">similarly </w:t>
      </w:r>
      <w:r w:rsidR="00E42B96" w:rsidRPr="0068568F">
        <w:rPr>
          <w:rFonts w:ascii="Times New Roman" w:hAnsi="Times New Roman" w:cs="Times New Roman"/>
          <w:sz w:val="24"/>
          <w:szCs w:val="24"/>
        </w:rPr>
        <w:t xml:space="preserve">range from </w:t>
      </w:r>
      <w:r w:rsidR="008335E3" w:rsidRPr="0068568F">
        <w:rPr>
          <w:rFonts w:ascii="Times New Roman" w:hAnsi="Times New Roman" w:cs="Times New Roman"/>
          <w:sz w:val="24"/>
          <w:szCs w:val="24"/>
        </w:rPr>
        <w:t xml:space="preserve">Ronald </w:t>
      </w:r>
      <w:proofErr w:type="spellStart"/>
      <w:r w:rsidR="00E42B96" w:rsidRPr="0068568F">
        <w:rPr>
          <w:rFonts w:ascii="Times New Roman" w:hAnsi="Times New Roman" w:cs="Times New Roman"/>
          <w:sz w:val="24"/>
          <w:szCs w:val="24"/>
        </w:rPr>
        <w:t>Bettig’s</w:t>
      </w:r>
      <w:proofErr w:type="spellEnd"/>
      <w:r w:rsidR="00E42B96" w:rsidRPr="0068568F">
        <w:rPr>
          <w:rFonts w:ascii="Times New Roman" w:hAnsi="Times New Roman" w:cs="Times New Roman"/>
          <w:sz w:val="24"/>
          <w:szCs w:val="24"/>
        </w:rPr>
        <w:t xml:space="preserve"> explicitly Marxist perspective,</w:t>
      </w:r>
      <w:r w:rsidR="00E42B96" w:rsidRPr="0068568F">
        <w:rPr>
          <w:rStyle w:val="FootnoteReference"/>
          <w:rFonts w:ascii="Times New Roman" w:hAnsi="Times New Roman" w:cs="Times New Roman"/>
          <w:sz w:val="24"/>
          <w:szCs w:val="24"/>
        </w:rPr>
        <w:footnoteReference w:id="88"/>
      </w:r>
      <w:r w:rsidR="00E42B96" w:rsidRPr="0068568F">
        <w:rPr>
          <w:rFonts w:ascii="Times New Roman" w:hAnsi="Times New Roman" w:cs="Times New Roman"/>
          <w:sz w:val="24"/>
          <w:szCs w:val="24"/>
        </w:rPr>
        <w:t xml:space="preserve"> to out</w:t>
      </w:r>
      <w:r w:rsidR="008335E3" w:rsidRPr="0068568F">
        <w:rPr>
          <w:rFonts w:ascii="Times New Roman" w:hAnsi="Times New Roman" w:cs="Times New Roman"/>
          <w:sz w:val="24"/>
          <w:szCs w:val="24"/>
        </w:rPr>
        <w:t xml:space="preserve">-and-out neoliberal capitalism, </w:t>
      </w:r>
      <w:r w:rsidR="00E42B96" w:rsidRPr="0068568F">
        <w:rPr>
          <w:rFonts w:ascii="Times New Roman" w:hAnsi="Times New Roman" w:cs="Times New Roman"/>
          <w:sz w:val="24"/>
          <w:szCs w:val="24"/>
        </w:rPr>
        <w:t>sometimes masqueradi</w:t>
      </w:r>
      <w:r w:rsidR="008335E3" w:rsidRPr="0068568F">
        <w:rPr>
          <w:rFonts w:ascii="Times New Roman" w:hAnsi="Times New Roman" w:cs="Times New Roman"/>
          <w:sz w:val="24"/>
          <w:szCs w:val="24"/>
        </w:rPr>
        <w:t>ng as quasi-socialist “sharing”, to which we will return. C</w:t>
      </w:r>
      <w:r w:rsidR="00E42B96" w:rsidRPr="0068568F">
        <w:rPr>
          <w:rFonts w:ascii="Times New Roman" w:hAnsi="Times New Roman" w:cs="Times New Roman"/>
          <w:sz w:val="24"/>
          <w:szCs w:val="24"/>
        </w:rPr>
        <w:t>lassical music is rarely explicitly considered in either industry or academic discourses.</w:t>
      </w:r>
      <w:r w:rsidR="00E42B96" w:rsidRPr="0068568F">
        <w:rPr>
          <w:rStyle w:val="FootnoteReference"/>
          <w:rFonts w:ascii="Times New Roman" w:hAnsi="Times New Roman" w:cs="Times New Roman"/>
          <w:sz w:val="24"/>
          <w:szCs w:val="24"/>
        </w:rPr>
        <w:footnoteReference w:id="89"/>
      </w:r>
      <w:r w:rsidR="00E42B96" w:rsidRPr="008F5AC8">
        <w:rPr>
          <w:rFonts w:ascii="Times New Roman" w:hAnsi="Times New Roman" w:cs="Times New Roman"/>
          <w:color w:val="0000FF"/>
          <w:sz w:val="24"/>
          <w:szCs w:val="24"/>
        </w:rPr>
        <w:t xml:space="preserve">     </w:t>
      </w:r>
      <w:r w:rsidR="000F3F5E">
        <w:rPr>
          <w:rFonts w:ascii="Times New Roman" w:hAnsi="Times New Roman" w:cs="Times New Roman"/>
          <w:color w:val="0000FF"/>
          <w:sz w:val="24"/>
          <w:szCs w:val="24"/>
        </w:rPr>
        <w:t xml:space="preserve"> </w:t>
      </w:r>
    </w:p>
    <w:p w:rsidR="00E42B96" w:rsidRDefault="00E42B96" w:rsidP="000F61C0">
      <w:pPr>
        <w:spacing w:after="0" w:line="240" w:lineRule="auto"/>
        <w:rPr>
          <w:rFonts w:ascii="Times New Roman" w:hAnsi="Times New Roman" w:cs="Times New Roman"/>
          <w:color w:val="0000FF"/>
          <w:sz w:val="24"/>
          <w:szCs w:val="24"/>
        </w:rPr>
      </w:pPr>
    </w:p>
    <w:p w:rsidR="00E42B96" w:rsidRPr="008F5AC8" w:rsidRDefault="00E42B96" w:rsidP="000E5894">
      <w:pPr>
        <w:tabs>
          <w:tab w:val="left" w:pos="284"/>
        </w:tabs>
        <w:spacing w:after="0" w:line="240" w:lineRule="auto"/>
        <w:rPr>
          <w:rFonts w:ascii="Times New Roman" w:hAnsi="Times New Roman" w:cs="Times New Roman"/>
          <w:color w:val="0000FF"/>
          <w:sz w:val="24"/>
          <w:szCs w:val="24"/>
        </w:rPr>
      </w:pPr>
      <w:r w:rsidRPr="000F3F5E">
        <w:rPr>
          <w:rFonts w:ascii="Times New Roman" w:hAnsi="Times New Roman" w:cs="Times New Roman"/>
          <w:sz w:val="24"/>
          <w:szCs w:val="24"/>
        </w:rPr>
        <w:t>In terms of changing copyright practice, Lawrence Lessig</w:t>
      </w:r>
      <w:r w:rsidR="000F3F5E" w:rsidRPr="000F3F5E">
        <w:rPr>
          <w:rFonts w:ascii="Times New Roman" w:hAnsi="Times New Roman" w:cs="Times New Roman"/>
          <w:sz w:val="24"/>
          <w:szCs w:val="24"/>
        </w:rPr>
        <w:t>’s theories have been highly influential, being realised through licensing options that allow</w:t>
      </w:r>
      <w:r w:rsidRPr="000F3F5E">
        <w:rPr>
          <w:rFonts w:ascii="Times New Roman" w:hAnsi="Times New Roman" w:cs="Times New Roman"/>
          <w:sz w:val="24"/>
          <w:szCs w:val="24"/>
        </w:rPr>
        <w:t xml:space="preserve"> for different degrees of creators’ control, </w:t>
      </w:r>
      <w:r w:rsidR="000F3F5E" w:rsidRPr="000F3F5E">
        <w:rPr>
          <w:rFonts w:ascii="Times New Roman" w:hAnsi="Times New Roman" w:cs="Times New Roman"/>
          <w:sz w:val="24"/>
          <w:szCs w:val="24"/>
        </w:rPr>
        <w:t xml:space="preserve">as </w:t>
      </w:r>
      <w:r w:rsidRPr="000F3F5E">
        <w:rPr>
          <w:rFonts w:ascii="Times New Roman" w:hAnsi="Times New Roman" w:cs="Times New Roman"/>
          <w:sz w:val="24"/>
          <w:szCs w:val="24"/>
        </w:rPr>
        <w:t>outlined by the California-based organisation Creative Commons.</w:t>
      </w:r>
      <w:r w:rsidRPr="000F3F5E">
        <w:rPr>
          <w:rStyle w:val="FootnoteReference"/>
          <w:rFonts w:ascii="Times New Roman" w:hAnsi="Times New Roman" w:cs="Times New Roman"/>
          <w:sz w:val="24"/>
          <w:szCs w:val="24"/>
        </w:rPr>
        <w:footnoteReference w:id="90"/>
      </w:r>
      <w:r w:rsidRPr="000F3F5E">
        <w:rPr>
          <w:rFonts w:ascii="Times New Roman" w:hAnsi="Times New Roman" w:cs="Times New Roman"/>
          <w:sz w:val="24"/>
          <w:szCs w:val="24"/>
        </w:rPr>
        <w:t xml:space="preserve"> Lessig’s central premise</w:t>
      </w:r>
      <w:r w:rsidR="000F3F5E" w:rsidRPr="000F3F5E">
        <w:rPr>
          <w:rFonts w:ascii="Times New Roman" w:hAnsi="Times New Roman" w:cs="Times New Roman"/>
          <w:sz w:val="24"/>
          <w:szCs w:val="24"/>
        </w:rPr>
        <w:t xml:space="preserve"> is that digital technology and, </w:t>
      </w:r>
      <w:r w:rsidRPr="000F3F5E">
        <w:rPr>
          <w:rFonts w:ascii="Times New Roman" w:hAnsi="Times New Roman" w:cs="Times New Roman"/>
          <w:sz w:val="24"/>
          <w:szCs w:val="24"/>
        </w:rPr>
        <w:t>related</w:t>
      </w:r>
      <w:r w:rsidR="000F3F5E" w:rsidRPr="000F3F5E">
        <w:rPr>
          <w:rFonts w:ascii="Times New Roman" w:hAnsi="Times New Roman" w:cs="Times New Roman"/>
          <w:sz w:val="24"/>
          <w:szCs w:val="24"/>
        </w:rPr>
        <w:t>ly,</w:t>
      </w:r>
      <w:r w:rsidRPr="000F3F5E">
        <w:rPr>
          <w:rFonts w:ascii="Times New Roman" w:hAnsi="Times New Roman" w:cs="Times New Roman"/>
          <w:sz w:val="24"/>
          <w:szCs w:val="24"/>
        </w:rPr>
        <w:t xml:space="preserve"> postmodern aesthetics have enabled society to recapture a kind of </w:t>
      </w:r>
      <w:proofErr w:type="spellStart"/>
      <w:r w:rsidRPr="000F3F5E">
        <w:rPr>
          <w:rFonts w:ascii="Times New Roman" w:hAnsi="Times New Roman" w:cs="Times New Roman"/>
          <w:sz w:val="24"/>
          <w:szCs w:val="24"/>
        </w:rPr>
        <w:t>prelapsarian</w:t>
      </w:r>
      <w:proofErr w:type="spellEnd"/>
      <w:r w:rsidRPr="000F3F5E">
        <w:rPr>
          <w:rFonts w:ascii="Times New Roman" w:hAnsi="Times New Roman" w:cs="Times New Roman"/>
          <w:sz w:val="24"/>
          <w:szCs w:val="24"/>
        </w:rPr>
        <w:t xml:space="preserve"> state of </w:t>
      </w:r>
      <w:r w:rsidR="000F3F5E" w:rsidRPr="000F3F5E">
        <w:rPr>
          <w:rFonts w:ascii="Times New Roman" w:hAnsi="Times New Roman" w:cs="Times New Roman"/>
          <w:sz w:val="24"/>
          <w:szCs w:val="24"/>
        </w:rPr>
        <w:t xml:space="preserve">engaging with cultural products, </w:t>
      </w:r>
      <w:r w:rsidRPr="000F3F5E">
        <w:rPr>
          <w:rFonts w:ascii="Times New Roman" w:hAnsi="Times New Roman" w:cs="Times New Roman"/>
          <w:sz w:val="24"/>
          <w:szCs w:val="24"/>
        </w:rPr>
        <w:t>rathe</w:t>
      </w:r>
      <w:r w:rsidR="000F3F5E" w:rsidRPr="000F3F5E">
        <w:rPr>
          <w:rFonts w:ascii="Times New Roman" w:hAnsi="Times New Roman" w:cs="Times New Roman"/>
          <w:sz w:val="24"/>
          <w:szCs w:val="24"/>
        </w:rPr>
        <w:t xml:space="preserve">r than passively consuming them, </w:t>
      </w:r>
      <w:r w:rsidRPr="000F3F5E">
        <w:rPr>
          <w:rFonts w:ascii="Times New Roman" w:hAnsi="Times New Roman" w:cs="Times New Roman"/>
          <w:sz w:val="24"/>
          <w:szCs w:val="24"/>
        </w:rPr>
        <w:t xml:space="preserve">as in the industrial age: RW (read-write) rather than RO (read-only) culture. </w:t>
      </w:r>
      <w:r w:rsidR="000E5894">
        <w:rPr>
          <w:rFonts w:ascii="Times New Roman" w:hAnsi="Times New Roman" w:cs="Times New Roman"/>
          <w:sz w:val="24"/>
          <w:szCs w:val="24"/>
        </w:rPr>
        <w:t>Although Lessig’s differentiation of</w:t>
      </w:r>
      <w:r w:rsidRPr="000F3F5E">
        <w:rPr>
          <w:rFonts w:ascii="Times New Roman" w:hAnsi="Times New Roman" w:cs="Times New Roman"/>
          <w:sz w:val="24"/>
          <w:szCs w:val="24"/>
        </w:rPr>
        <w:t xml:space="preserve"> com</w:t>
      </w:r>
      <w:r w:rsidR="000E5894">
        <w:rPr>
          <w:rFonts w:ascii="Times New Roman" w:hAnsi="Times New Roman" w:cs="Times New Roman"/>
          <w:sz w:val="24"/>
          <w:szCs w:val="24"/>
        </w:rPr>
        <w:t xml:space="preserve">mercial and “sharing” economies and his ambitions to deregulate amateur creativity and simplify copyright are </w:t>
      </w:r>
      <w:r w:rsidR="000E5894" w:rsidRPr="008A15E3">
        <w:rPr>
          <w:rFonts w:ascii="Times New Roman" w:hAnsi="Times New Roman" w:cs="Times New Roman"/>
          <w:sz w:val="24"/>
          <w:szCs w:val="24"/>
        </w:rPr>
        <w:t>laudable,</w:t>
      </w:r>
      <w:r w:rsidR="000E5894" w:rsidRPr="008A15E3">
        <w:rPr>
          <w:rStyle w:val="FootnoteReference"/>
          <w:rFonts w:ascii="Times New Roman" w:hAnsi="Times New Roman" w:cs="Times New Roman"/>
          <w:sz w:val="24"/>
          <w:szCs w:val="24"/>
        </w:rPr>
        <w:footnoteReference w:id="91"/>
      </w:r>
      <w:r w:rsidR="000E5894" w:rsidRPr="008A15E3">
        <w:rPr>
          <w:rFonts w:ascii="Times New Roman" w:hAnsi="Times New Roman" w:cs="Times New Roman"/>
          <w:sz w:val="24"/>
          <w:szCs w:val="24"/>
        </w:rPr>
        <w:t xml:space="preserve"> </w:t>
      </w:r>
      <w:r w:rsidRPr="008A15E3">
        <w:rPr>
          <w:rFonts w:ascii="Times New Roman" w:hAnsi="Times New Roman" w:cs="Times New Roman"/>
          <w:sz w:val="24"/>
          <w:szCs w:val="24"/>
        </w:rPr>
        <w:t>he appears to conceptualise musical creativity exclusively in terms of digitally manipulating existin</w:t>
      </w:r>
      <w:r w:rsidR="00196496">
        <w:rPr>
          <w:rFonts w:ascii="Times New Roman" w:hAnsi="Times New Roman" w:cs="Times New Roman"/>
          <w:sz w:val="24"/>
          <w:szCs w:val="24"/>
        </w:rPr>
        <w:t xml:space="preserve">g commercial recordings. Lessig, </w:t>
      </w:r>
      <w:r w:rsidRPr="008A15E3">
        <w:rPr>
          <w:rFonts w:ascii="Times New Roman" w:hAnsi="Times New Roman" w:cs="Times New Roman"/>
          <w:sz w:val="24"/>
          <w:szCs w:val="24"/>
        </w:rPr>
        <w:t>and</w:t>
      </w:r>
      <w:r w:rsidR="00196496">
        <w:rPr>
          <w:rFonts w:ascii="Times New Roman" w:hAnsi="Times New Roman" w:cs="Times New Roman"/>
          <w:sz w:val="24"/>
          <w:szCs w:val="24"/>
        </w:rPr>
        <w:t xml:space="preserve"> indeed</w:t>
      </w:r>
      <w:r w:rsidRPr="008A15E3">
        <w:rPr>
          <w:rFonts w:ascii="Times New Roman" w:hAnsi="Times New Roman" w:cs="Times New Roman"/>
          <w:sz w:val="24"/>
          <w:szCs w:val="24"/>
        </w:rPr>
        <w:t xml:space="preserve"> others</w:t>
      </w:r>
      <w:r w:rsidR="000E5894" w:rsidRPr="008A15E3">
        <w:rPr>
          <w:rFonts w:ascii="Times New Roman" w:hAnsi="Times New Roman" w:cs="Times New Roman"/>
          <w:sz w:val="24"/>
          <w:szCs w:val="24"/>
        </w:rPr>
        <w:t>,</w:t>
      </w:r>
      <w:r w:rsidRPr="008A15E3">
        <w:rPr>
          <w:rFonts w:ascii="Times New Roman" w:hAnsi="Times New Roman" w:cs="Times New Roman"/>
          <w:sz w:val="24"/>
          <w:szCs w:val="24"/>
        </w:rPr>
        <w:t xml:space="preserve"> have generally overemphasised the importance of </w:t>
      </w:r>
      <w:r w:rsidR="000E5894" w:rsidRPr="008A15E3">
        <w:rPr>
          <w:rFonts w:ascii="Times New Roman" w:hAnsi="Times New Roman" w:cs="Times New Roman"/>
          <w:sz w:val="24"/>
          <w:szCs w:val="24"/>
        </w:rPr>
        <w:t xml:space="preserve">(artistic) sampling, </w:t>
      </w:r>
      <w:r w:rsidRPr="008A15E3">
        <w:rPr>
          <w:rFonts w:ascii="Times New Roman" w:hAnsi="Times New Roman" w:cs="Times New Roman"/>
          <w:sz w:val="24"/>
          <w:szCs w:val="24"/>
        </w:rPr>
        <w:t xml:space="preserve">which, </w:t>
      </w:r>
      <w:r w:rsidR="000E5894" w:rsidRPr="008A15E3">
        <w:rPr>
          <w:rFonts w:ascii="Times New Roman" w:hAnsi="Times New Roman" w:cs="Times New Roman"/>
          <w:sz w:val="24"/>
          <w:szCs w:val="24"/>
        </w:rPr>
        <w:t>although</w:t>
      </w:r>
      <w:r w:rsidRPr="008A15E3">
        <w:rPr>
          <w:rFonts w:ascii="Times New Roman" w:hAnsi="Times New Roman" w:cs="Times New Roman"/>
          <w:sz w:val="24"/>
          <w:szCs w:val="24"/>
        </w:rPr>
        <w:t xml:space="preserve"> prominent in certain genres, is not ubiquitous in mainstream rock and pop</w:t>
      </w:r>
      <w:r w:rsidR="000E5894" w:rsidRPr="008A15E3">
        <w:rPr>
          <w:rFonts w:ascii="Times New Roman" w:hAnsi="Times New Roman" w:cs="Times New Roman"/>
          <w:sz w:val="24"/>
          <w:szCs w:val="24"/>
        </w:rPr>
        <w:t xml:space="preserve">, let alone classical music. (Neither </w:t>
      </w:r>
      <w:r w:rsidRPr="008A15E3">
        <w:rPr>
          <w:rFonts w:ascii="Times New Roman" w:hAnsi="Times New Roman" w:cs="Times New Roman"/>
          <w:sz w:val="24"/>
          <w:szCs w:val="24"/>
        </w:rPr>
        <w:t>is it anything new</w:t>
      </w:r>
      <w:r w:rsidR="000E5894" w:rsidRPr="008A15E3">
        <w:rPr>
          <w:rFonts w:ascii="Times New Roman" w:hAnsi="Times New Roman" w:cs="Times New Roman"/>
          <w:sz w:val="24"/>
          <w:szCs w:val="24"/>
        </w:rPr>
        <w:t xml:space="preserve"> conceptually</w:t>
      </w:r>
      <w:r w:rsidRPr="008A15E3">
        <w:rPr>
          <w:rFonts w:ascii="Times New Roman" w:hAnsi="Times New Roman" w:cs="Times New Roman"/>
          <w:sz w:val="24"/>
          <w:szCs w:val="24"/>
        </w:rPr>
        <w:t>, as the history of musical borrowings in classical repertoire attests</w:t>
      </w:r>
      <w:r w:rsidR="000E5894" w:rsidRPr="008A15E3">
        <w:rPr>
          <w:rFonts w:ascii="Times New Roman" w:hAnsi="Times New Roman" w:cs="Times New Roman"/>
          <w:sz w:val="24"/>
          <w:szCs w:val="24"/>
        </w:rPr>
        <w:t>.</w:t>
      </w:r>
      <w:r w:rsidRPr="008A15E3">
        <w:rPr>
          <w:rFonts w:ascii="Times New Roman" w:hAnsi="Times New Roman" w:cs="Times New Roman"/>
          <w:sz w:val="24"/>
          <w:szCs w:val="24"/>
        </w:rPr>
        <w:t>)</w:t>
      </w:r>
      <w:r w:rsidRPr="008A15E3">
        <w:rPr>
          <w:rStyle w:val="FootnoteReference"/>
          <w:rFonts w:ascii="Times New Roman" w:hAnsi="Times New Roman" w:cs="Times New Roman"/>
          <w:sz w:val="24"/>
          <w:szCs w:val="24"/>
        </w:rPr>
        <w:footnoteReference w:id="92"/>
      </w:r>
      <w:r w:rsidRPr="008A15E3">
        <w:rPr>
          <w:rFonts w:ascii="Times New Roman" w:hAnsi="Times New Roman" w:cs="Times New Roman"/>
          <w:sz w:val="24"/>
          <w:szCs w:val="24"/>
        </w:rPr>
        <w:t xml:space="preserve"> His perception does, however, further illustrate how </w:t>
      </w:r>
      <w:r w:rsidR="006D082C">
        <w:rPr>
          <w:rFonts w:ascii="Times New Roman" w:hAnsi="Times New Roman" w:cs="Times New Roman"/>
          <w:sz w:val="24"/>
          <w:szCs w:val="24"/>
        </w:rPr>
        <w:t>far</w:t>
      </w:r>
      <w:r w:rsidRPr="008A15E3">
        <w:rPr>
          <w:rFonts w:ascii="Times New Roman" w:hAnsi="Times New Roman" w:cs="Times New Roman"/>
          <w:sz w:val="24"/>
          <w:szCs w:val="24"/>
        </w:rPr>
        <w:t xml:space="preserve"> the publ</w:t>
      </w:r>
      <w:r w:rsidR="008A15E3" w:rsidRPr="008A15E3">
        <w:rPr>
          <w:rFonts w:ascii="Times New Roman" w:hAnsi="Times New Roman" w:cs="Times New Roman"/>
          <w:sz w:val="24"/>
          <w:szCs w:val="24"/>
        </w:rPr>
        <w:t>i</w:t>
      </w:r>
      <w:r w:rsidR="006D082C">
        <w:rPr>
          <w:rFonts w:ascii="Times New Roman" w:hAnsi="Times New Roman" w:cs="Times New Roman"/>
          <w:sz w:val="24"/>
          <w:szCs w:val="24"/>
        </w:rPr>
        <w:t>c image of musical creativity has moved</w:t>
      </w:r>
      <w:r w:rsidR="008A15E3" w:rsidRPr="008A15E3">
        <w:rPr>
          <w:rFonts w:ascii="Times New Roman" w:hAnsi="Times New Roman" w:cs="Times New Roman"/>
          <w:sz w:val="24"/>
          <w:szCs w:val="24"/>
        </w:rPr>
        <w:t xml:space="preserve"> </w:t>
      </w:r>
      <w:r w:rsidRPr="008A15E3">
        <w:rPr>
          <w:rFonts w:ascii="Times New Roman" w:hAnsi="Times New Roman" w:cs="Times New Roman"/>
          <w:sz w:val="24"/>
          <w:szCs w:val="24"/>
        </w:rPr>
        <w:t>from the classical model of the individual composer notating scores in isolation.</w:t>
      </w:r>
      <w:r w:rsidRPr="008F5AC8">
        <w:rPr>
          <w:rFonts w:ascii="Times New Roman" w:hAnsi="Times New Roman" w:cs="Times New Roman"/>
          <w:color w:val="0000FF"/>
          <w:sz w:val="24"/>
          <w:szCs w:val="24"/>
        </w:rPr>
        <w:t xml:space="preserve">  </w:t>
      </w:r>
    </w:p>
    <w:p w:rsidR="00E42B96" w:rsidRPr="008F5AC8" w:rsidRDefault="00E42B96" w:rsidP="000F61C0">
      <w:pPr>
        <w:spacing w:after="0" w:line="240" w:lineRule="auto"/>
        <w:rPr>
          <w:rFonts w:ascii="Times New Roman" w:hAnsi="Times New Roman" w:cs="Times New Roman"/>
          <w:color w:val="0000FF"/>
          <w:sz w:val="24"/>
          <w:szCs w:val="24"/>
        </w:rPr>
      </w:pPr>
    </w:p>
    <w:p w:rsidR="00E42B96" w:rsidRPr="008F5AC8" w:rsidRDefault="00E42B96" w:rsidP="000F61C0">
      <w:pPr>
        <w:spacing w:after="0" w:line="240" w:lineRule="auto"/>
        <w:rPr>
          <w:rFonts w:ascii="Times New Roman" w:hAnsi="Times New Roman" w:cs="Times New Roman"/>
          <w:color w:val="0000FF"/>
          <w:sz w:val="24"/>
          <w:szCs w:val="24"/>
        </w:rPr>
      </w:pPr>
      <w:r w:rsidRPr="00D3291C">
        <w:rPr>
          <w:rFonts w:ascii="Times New Roman" w:hAnsi="Times New Roman" w:cs="Times New Roman"/>
          <w:sz w:val="24"/>
          <w:szCs w:val="24"/>
        </w:rPr>
        <w:t>Lessig has also recommended shorter copyright terms,</w:t>
      </w:r>
      <w:r w:rsidRPr="00D3291C">
        <w:rPr>
          <w:rStyle w:val="FootnoteReference"/>
          <w:rFonts w:ascii="Times New Roman" w:hAnsi="Times New Roman" w:cs="Times New Roman"/>
          <w:sz w:val="24"/>
          <w:szCs w:val="24"/>
        </w:rPr>
        <w:footnoteReference w:id="93"/>
      </w:r>
      <w:r w:rsidRPr="00D3291C">
        <w:rPr>
          <w:rFonts w:ascii="Times New Roman" w:hAnsi="Times New Roman" w:cs="Times New Roman"/>
          <w:sz w:val="24"/>
          <w:szCs w:val="24"/>
        </w:rPr>
        <w:t xml:space="preserve"> and a reversion to the pre-1976 US (non-Berne Convention) principle of calculating copyright duration from the da</w:t>
      </w:r>
      <w:r w:rsidR="00D3291C" w:rsidRPr="00D3291C">
        <w:rPr>
          <w:rFonts w:ascii="Times New Roman" w:hAnsi="Times New Roman" w:cs="Times New Roman"/>
          <w:sz w:val="24"/>
          <w:szCs w:val="24"/>
        </w:rPr>
        <w:t xml:space="preserve">te of registration </w:t>
      </w:r>
      <w:r w:rsidRPr="00D3291C">
        <w:rPr>
          <w:rFonts w:ascii="Times New Roman" w:hAnsi="Times New Roman" w:cs="Times New Roman"/>
          <w:sz w:val="24"/>
          <w:szCs w:val="24"/>
        </w:rPr>
        <w:t xml:space="preserve">rather than </w:t>
      </w:r>
      <w:r w:rsidR="00D3291C" w:rsidRPr="00D3291C">
        <w:rPr>
          <w:rFonts w:ascii="Times New Roman" w:hAnsi="Times New Roman" w:cs="Times New Roman"/>
          <w:sz w:val="24"/>
          <w:szCs w:val="24"/>
        </w:rPr>
        <w:t xml:space="preserve">from </w:t>
      </w:r>
      <w:r w:rsidRPr="00D3291C">
        <w:rPr>
          <w:rFonts w:ascii="Times New Roman" w:hAnsi="Times New Roman" w:cs="Times New Roman"/>
          <w:sz w:val="24"/>
          <w:szCs w:val="24"/>
        </w:rPr>
        <w:t xml:space="preserve">the death of the author (the </w:t>
      </w:r>
      <w:r w:rsidRPr="00D3291C">
        <w:rPr>
          <w:rFonts w:ascii="Times New Roman" w:hAnsi="Times New Roman" w:cs="Times New Roman"/>
          <w:i/>
          <w:sz w:val="24"/>
          <w:szCs w:val="24"/>
        </w:rPr>
        <w:t xml:space="preserve">post mortem </w:t>
      </w:r>
      <w:proofErr w:type="spellStart"/>
      <w:r w:rsidRPr="00D3291C">
        <w:rPr>
          <w:rFonts w:ascii="Times New Roman" w:hAnsi="Times New Roman" w:cs="Times New Roman"/>
          <w:i/>
          <w:sz w:val="24"/>
          <w:szCs w:val="24"/>
        </w:rPr>
        <w:t>auctoris</w:t>
      </w:r>
      <w:proofErr w:type="spellEnd"/>
      <w:r w:rsidRPr="00D3291C">
        <w:rPr>
          <w:rFonts w:ascii="Times New Roman" w:hAnsi="Times New Roman" w:cs="Times New Roman"/>
          <w:i/>
          <w:sz w:val="24"/>
          <w:szCs w:val="24"/>
        </w:rPr>
        <w:t xml:space="preserve"> </w:t>
      </w:r>
      <w:r w:rsidR="001D5F19">
        <w:rPr>
          <w:rFonts w:ascii="Times New Roman" w:hAnsi="Times New Roman" w:cs="Times New Roman"/>
          <w:sz w:val="24"/>
          <w:szCs w:val="24"/>
        </w:rPr>
        <w:t>or “</w:t>
      </w:r>
      <w:proofErr w:type="spellStart"/>
      <w:r w:rsidR="001D5F19">
        <w:rPr>
          <w:rFonts w:ascii="Times New Roman" w:hAnsi="Times New Roman" w:cs="Times New Roman"/>
          <w:sz w:val="24"/>
          <w:szCs w:val="24"/>
        </w:rPr>
        <w:t>pma</w:t>
      </w:r>
      <w:proofErr w:type="spellEnd"/>
      <w:r w:rsidR="001D5F19">
        <w:rPr>
          <w:rFonts w:ascii="Times New Roman" w:hAnsi="Times New Roman" w:cs="Times New Roman"/>
          <w:sz w:val="24"/>
          <w:szCs w:val="24"/>
        </w:rPr>
        <w:t xml:space="preserve">” </w:t>
      </w:r>
      <w:r w:rsidRPr="001D5F19">
        <w:rPr>
          <w:rFonts w:ascii="Times New Roman" w:hAnsi="Times New Roman" w:cs="Times New Roman"/>
          <w:sz w:val="24"/>
          <w:szCs w:val="24"/>
        </w:rPr>
        <w:t>principle).</w:t>
      </w:r>
      <w:r w:rsidRPr="001D5F19">
        <w:rPr>
          <w:rStyle w:val="FootnoteReference"/>
          <w:rFonts w:ascii="Times New Roman" w:hAnsi="Times New Roman" w:cs="Times New Roman"/>
          <w:sz w:val="24"/>
          <w:szCs w:val="24"/>
        </w:rPr>
        <w:footnoteReference w:id="94"/>
      </w:r>
      <w:r w:rsidR="00D3291C" w:rsidRPr="001D5F19">
        <w:rPr>
          <w:rFonts w:ascii="Times New Roman" w:hAnsi="Times New Roman" w:cs="Times New Roman"/>
          <w:sz w:val="24"/>
          <w:szCs w:val="24"/>
        </w:rPr>
        <w:t xml:space="preserve"> This is a typical revelation of the conceptual split between property theory (copyright as a commodifiable, intellectual “product”) and </w:t>
      </w:r>
      <w:r w:rsidR="00D3291C" w:rsidRPr="001D5F19">
        <w:rPr>
          <w:rFonts w:ascii="Times New Roman" w:hAnsi="Times New Roman" w:cs="Times New Roman"/>
          <w:i/>
          <w:sz w:val="24"/>
          <w:szCs w:val="24"/>
        </w:rPr>
        <w:t xml:space="preserve">droit </w:t>
      </w:r>
      <w:proofErr w:type="spellStart"/>
      <w:r w:rsidR="00D3291C" w:rsidRPr="001D5F19">
        <w:rPr>
          <w:rFonts w:ascii="Times New Roman" w:hAnsi="Times New Roman" w:cs="Times New Roman"/>
          <w:i/>
          <w:sz w:val="24"/>
          <w:szCs w:val="24"/>
        </w:rPr>
        <w:t>d’auteur</w:t>
      </w:r>
      <w:proofErr w:type="spellEnd"/>
      <w:r w:rsidR="00D3291C" w:rsidRPr="001D5F19">
        <w:rPr>
          <w:rFonts w:ascii="Times New Roman" w:hAnsi="Times New Roman" w:cs="Times New Roman"/>
          <w:sz w:val="24"/>
          <w:szCs w:val="24"/>
        </w:rPr>
        <w:t xml:space="preserve"> (copyright as an individual quasi-human right, inheritable by descendants). Crucially, i</w:t>
      </w:r>
      <w:r w:rsidR="00A9513E" w:rsidRPr="001D5F19">
        <w:rPr>
          <w:rFonts w:ascii="Times New Roman" w:hAnsi="Times New Roman" w:cs="Times New Roman"/>
          <w:sz w:val="24"/>
          <w:szCs w:val="24"/>
        </w:rPr>
        <w:t>t discounts</w:t>
      </w:r>
      <w:r w:rsidR="009871B3" w:rsidRPr="001D5F19">
        <w:rPr>
          <w:rFonts w:ascii="Times New Roman" w:hAnsi="Times New Roman" w:cs="Times New Roman"/>
          <w:sz w:val="24"/>
          <w:szCs w:val="24"/>
        </w:rPr>
        <w:t xml:space="preserve"> the possibility that in some genres</w:t>
      </w:r>
      <w:r w:rsidR="00CB263C" w:rsidRPr="001D5F19">
        <w:rPr>
          <w:rFonts w:ascii="Times New Roman" w:hAnsi="Times New Roman" w:cs="Times New Roman"/>
          <w:sz w:val="24"/>
          <w:szCs w:val="24"/>
        </w:rPr>
        <w:t xml:space="preserve">, </w:t>
      </w:r>
      <w:r w:rsidR="009871B3" w:rsidRPr="001D5F19">
        <w:rPr>
          <w:rFonts w:ascii="Times New Roman" w:hAnsi="Times New Roman" w:cs="Times New Roman"/>
          <w:sz w:val="24"/>
          <w:szCs w:val="24"/>
        </w:rPr>
        <w:t>such as classical music</w:t>
      </w:r>
      <w:r w:rsidR="00CB263C" w:rsidRPr="001D5F19">
        <w:rPr>
          <w:rFonts w:ascii="Times New Roman" w:hAnsi="Times New Roman" w:cs="Times New Roman"/>
          <w:sz w:val="24"/>
          <w:szCs w:val="24"/>
        </w:rPr>
        <w:t>,</w:t>
      </w:r>
      <w:r w:rsidR="00A9513E" w:rsidRPr="001D5F19">
        <w:rPr>
          <w:rFonts w:ascii="Times New Roman" w:hAnsi="Times New Roman" w:cs="Times New Roman"/>
          <w:sz w:val="24"/>
          <w:szCs w:val="24"/>
        </w:rPr>
        <w:t xml:space="preserve"> successful</w:t>
      </w:r>
      <w:r w:rsidR="009871B3" w:rsidRPr="001D5F19">
        <w:rPr>
          <w:rFonts w:ascii="Times New Roman" w:hAnsi="Times New Roman" w:cs="Times New Roman"/>
          <w:sz w:val="24"/>
          <w:szCs w:val="24"/>
        </w:rPr>
        <w:t xml:space="preserve"> reception</w:t>
      </w:r>
      <w:r w:rsidR="00A9513E" w:rsidRPr="001D5F19">
        <w:rPr>
          <w:rFonts w:ascii="Times New Roman" w:hAnsi="Times New Roman" w:cs="Times New Roman"/>
          <w:sz w:val="24"/>
          <w:szCs w:val="24"/>
        </w:rPr>
        <w:t xml:space="preserve"> and dissemination</w:t>
      </w:r>
      <w:r w:rsidR="009871B3" w:rsidRPr="001D5F19">
        <w:rPr>
          <w:rFonts w:ascii="Times New Roman" w:hAnsi="Times New Roman" w:cs="Times New Roman"/>
          <w:sz w:val="24"/>
          <w:szCs w:val="24"/>
        </w:rPr>
        <w:t xml:space="preserve"> might be achieved over decades rather than years. </w:t>
      </w:r>
      <w:r w:rsidR="00D3291C" w:rsidRPr="001D5F19">
        <w:rPr>
          <w:rFonts w:ascii="Times New Roman" w:hAnsi="Times New Roman" w:cs="Times New Roman"/>
          <w:sz w:val="24"/>
          <w:szCs w:val="24"/>
        </w:rPr>
        <w:t>Moreover,</w:t>
      </w:r>
      <w:r w:rsidR="009871B3" w:rsidRPr="001D5F19">
        <w:rPr>
          <w:rFonts w:ascii="Times New Roman" w:hAnsi="Times New Roman" w:cs="Times New Roman"/>
          <w:sz w:val="24"/>
          <w:szCs w:val="24"/>
        </w:rPr>
        <w:t xml:space="preserve"> given Lessig</w:t>
      </w:r>
      <w:r w:rsidR="00CB263C" w:rsidRPr="001D5F19">
        <w:rPr>
          <w:rFonts w:ascii="Times New Roman" w:hAnsi="Times New Roman" w:cs="Times New Roman"/>
          <w:sz w:val="24"/>
          <w:szCs w:val="24"/>
        </w:rPr>
        <w:t>’</w:t>
      </w:r>
      <w:r w:rsidR="009871B3" w:rsidRPr="001D5F19">
        <w:rPr>
          <w:rFonts w:ascii="Times New Roman" w:hAnsi="Times New Roman" w:cs="Times New Roman"/>
          <w:sz w:val="24"/>
          <w:szCs w:val="24"/>
        </w:rPr>
        <w:t xml:space="preserve">s </w:t>
      </w:r>
      <w:r w:rsidR="00D3291C" w:rsidRPr="001D5F19">
        <w:rPr>
          <w:rFonts w:ascii="Times New Roman" w:hAnsi="Times New Roman" w:cs="Times New Roman"/>
          <w:sz w:val="24"/>
          <w:szCs w:val="24"/>
        </w:rPr>
        <w:t>hope</w:t>
      </w:r>
      <w:r w:rsidR="00CB263C" w:rsidRPr="001D5F19">
        <w:rPr>
          <w:rFonts w:ascii="Times New Roman" w:hAnsi="Times New Roman" w:cs="Times New Roman"/>
          <w:sz w:val="24"/>
          <w:szCs w:val="24"/>
        </w:rPr>
        <w:t xml:space="preserve"> to </w:t>
      </w:r>
      <w:r w:rsidR="009871B3" w:rsidRPr="001D5F19">
        <w:rPr>
          <w:rFonts w:ascii="Times New Roman" w:hAnsi="Times New Roman" w:cs="Times New Roman"/>
          <w:sz w:val="24"/>
          <w:szCs w:val="24"/>
        </w:rPr>
        <w:t>simplif</w:t>
      </w:r>
      <w:r w:rsidR="00CB263C" w:rsidRPr="001D5F19">
        <w:rPr>
          <w:rFonts w:ascii="Times New Roman" w:hAnsi="Times New Roman" w:cs="Times New Roman"/>
          <w:sz w:val="24"/>
          <w:szCs w:val="24"/>
        </w:rPr>
        <w:t>y copyright</w:t>
      </w:r>
      <w:r w:rsidR="009871B3" w:rsidRPr="001D5F19">
        <w:rPr>
          <w:rFonts w:ascii="Times New Roman" w:hAnsi="Times New Roman" w:cs="Times New Roman"/>
          <w:sz w:val="24"/>
          <w:szCs w:val="24"/>
        </w:rPr>
        <w:t xml:space="preserve">, it is hard to see this being achieved by replacing the simple </w:t>
      </w:r>
      <w:r w:rsidR="001D5F19" w:rsidRPr="001D5F19">
        <w:rPr>
          <w:rFonts w:ascii="Times New Roman" w:hAnsi="Times New Roman" w:cs="Times New Roman"/>
          <w:sz w:val="24"/>
          <w:szCs w:val="24"/>
        </w:rPr>
        <w:t>“</w:t>
      </w:r>
      <w:proofErr w:type="spellStart"/>
      <w:r w:rsidR="00CB263C" w:rsidRPr="001D5F19">
        <w:rPr>
          <w:rFonts w:ascii="Times New Roman" w:hAnsi="Times New Roman" w:cs="Times New Roman"/>
          <w:sz w:val="24"/>
          <w:szCs w:val="24"/>
        </w:rPr>
        <w:t>pma</w:t>
      </w:r>
      <w:proofErr w:type="spellEnd"/>
      <w:r w:rsidR="001D5F19" w:rsidRPr="001D5F19">
        <w:rPr>
          <w:rFonts w:ascii="Times New Roman" w:hAnsi="Times New Roman" w:cs="Times New Roman"/>
          <w:sz w:val="24"/>
          <w:szCs w:val="24"/>
        </w:rPr>
        <w:t>”</w:t>
      </w:r>
      <w:r w:rsidR="00CB263C" w:rsidRPr="001D5F19" w:rsidDel="00CB263C">
        <w:rPr>
          <w:rFonts w:ascii="Times New Roman" w:hAnsi="Times New Roman" w:cs="Times New Roman"/>
          <w:i/>
          <w:sz w:val="24"/>
          <w:szCs w:val="24"/>
        </w:rPr>
        <w:t xml:space="preserve"> </w:t>
      </w:r>
      <w:r w:rsidR="009871B3" w:rsidRPr="001D5F19">
        <w:rPr>
          <w:rFonts w:ascii="Times New Roman" w:hAnsi="Times New Roman" w:cs="Times New Roman"/>
          <w:sz w:val="24"/>
          <w:szCs w:val="24"/>
        </w:rPr>
        <w:t xml:space="preserve">principle with one </w:t>
      </w:r>
      <w:r w:rsidR="00CB263C" w:rsidRPr="001D5F19">
        <w:rPr>
          <w:rFonts w:ascii="Times New Roman" w:hAnsi="Times New Roman" w:cs="Times New Roman"/>
          <w:sz w:val="24"/>
          <w:szCs w:val="24"/>
        </w:rPr>
        <w:t xml:space="preserve">that </w:t>
      </w:r>
      <w:r w:rsidR="009871B3" w:rsidRPr="001D5F19">
        <w:rPr>
          <w:rFonts w:ascii="Times New Roman" w:hAnsi="Times New Roman" w:cs="Times New Roman"/>
          <w:sz w:val="24"/>
          <w:szCs w:val="24"/>
        </w:rPr>
        <w:t>requires knowledge of dates of publication and potential renewals at work level. Indeed, the US copyright situation before 1976 was</w:t>
      </w:r>
      <w:r w:rsidR="002B1A6A" w:rsidRPr="001D5F19">
        <w:rPr>
          <w:rFonts w:ascii="Times New Roman" w:hAnsi="Times New Roman" w:cs="Times New Roman"/>
          <w:sz w:val="24"/>
          <w:szCs w:val="24"/>
        </w:rPr>
        <w:t xml:space="preserve"> considered highly problematic</w:t>
      </w:r>
      <w:r w:rsidR="000A1306" w:rsidRPr="001D5F19">
        <w:rPr>
          <w:rFonts w:ascii="Times New Roman" w:hAnsi="Times New Roman" w:cs="Times New Roman"/>
          <w:sz w:val="24"/>
          <w:szCs w:val="24"/>
        </w:rPr>
        <w:t xml:space="preserve"> in the industry.</w:t>
      </w:r>
      <w:r w:rsidRPr="001D5F19">
        <w:rPr>
          <w:rStyle w:val="FootnoteReference"/>
          <w:rFonts w:ascii="Times New Roman" w:hAnsi="Times New Roman" w:cs="Times New Roman"/>
          <w:sz w:val="24"/>
          <w:szCs w:val="24"/>
        </w:rPr>
        <w:footnoteReference w:id="95"/>
      </w:r>
      <w:r w:rsidRPr="008F5AC8">
        <w:rPr>
          <w:rFonts w:ascii="Times New Roman" w:hAnsi="Times New Roman" w:cs="Times New Roman"/>
          <w:color w:val="0000FF"/>
          <w:sz w:val="24"/>
          <w:szCs w:val="24"/>
        </w:rPr>
        <w:t xml:space="preserve">       </w:t>
      </w:r>
    </w:p>
    <w:p w:rsidR="00E42B96" w:rsidRPr="008F5AC8" w:rsidRDefault="00E42B96" w:rsidP="000F61C0">
      <w:pPr>
        <w:spacing w:after="0" w:line="240" w:lineRule="auto"/>
        <w:rPr>
          <w:rFonts w:ascii="Times New Roman" w:hAnsi="Times New Roman" w:cs="Times New Roman"/>
          <w:color w:val="0000FF"/>
          <w:sz w:val="24"/>
          <w:szCs w:val="24"/>
        </w:rPr>
      </w:pPr>
    </w:p>
    <w:p w:rsidR="00E42B96" w:rsidRPr="001D5F19" w:rsidRDefault="00E42B96" w:rsidP="000F61C0">
      <w:pPr>
        <w:spacing w:after="0" w:line="240" w:lineRule="auto"/>
        <w:rPr>
          <w:rFonts w:ascii="Times New Roman" w:hAnsi="Times New Roman" w:cs="Times New Roman"/>
          <w:sz w:val="24"/>
          <w:szCs w:val="24"/>
        </w:rPr>
      </w:pPr>
      <w:r w:rsidRPr="001D5F19">
        <w:rPr>
          <w:rFonts w:ascii="Times New Roman" w:hAnsi="Times New Roman" w:cs="Times New Roman"/>
          <w:sz w:val="24"/>
          <w:szCs w:val="24"/>
        </w:rPr>
        <w:t xml:space="preserve">Lessig’s manifesto, particularly concerning decriminalisation, implies </w:t>
      </w:r>
      <w:r w:rsidR="001D5F19">
        <w:rPr>
          <w:rFonts w:ascii="Times New Roman" w:hAnsi="Times New Roman" w:cs="Times New Roman"/>
          <w:sz w:val="24"/>
          <w:szCs w:val="24"/>
        </w:rPr>
        <w:t xml:space="preserve">great change, although </w:t>
      </w:r>
      <w:r w:rsidRPr="001D5F19">
        <w:rPr>
          <w:rFonts w:ascii="Times New Roman" w:hAnsi="Times New Roman" w:cs="Times New Roman"/>
          <w:sz w:val="24"/>
          <w:szCs w:val="24"/>
        </w:rPr>
        <w:t>his influential Creative Commons schemes have demonstrated the</w:t>
      </w:r>
      <w:r w:rsidR="001D5F19" w:rsidRPr="001D5F19">
        <w:rPr>
          <w:rFonts w:ascii="Times New Roman" w:hAnsi="Times New Roman" w:cs="Times New Roman"/>
          <w:sz w:val="24"/>
          <w:szCs w:val="24"/>
        </w:rPr>
        <w:t>ir</w:t>
      </w:r>
      <w:r w:rsidRPr="001D5F19">
        <w:rPr>
          <w:rFonts w:ascii="Times New Roman" w:hAnsi="Times New Roman" w:cs="Times New Roman"/>
          <w:sz w:val="24"/>
          <w:szCs w:val="24"/>
        </w:rPr>
        <w:t xml:space="preserve"> ability to coexist with, rather than overturn, extant copyright protection. </w:t>
      </w:r>
      <w:r w:rsidR="001D5F19" w:rsidRPr="001D5F19">
        <w:rPr>
          <w:rFonts w:ascii="Times New Roman" w:hAnsi="Times New Roman" w:cs="Times New Roman"/>
          <w:sz w:val="24"/>
          <w:szCs w:val="24"/>
        </w:rPr>
        <w:t>Change more r</w:t>
      </w:r>
      <w:r w:rsidR="000528B6">
        <w:rPr>
          <w:rFonts w:ascii="Times New Roman" w:hAnsi="Times New Roman" w:cs="Times New Roman"/>
          <w:sz w:val="24"/>
          <w:szCs w:val="24"/>
        </w:rPr>
        <w:t xml:space="preserve">adical still was proposed in 2017 by the </w:t>
      </w:r>
      <w:r w:rsidR="001D5F19" w:rsidRPr="001D5F19">
        <w:rPr>
          <w:rFonts w:ascii="Times New Roman" w:hAnsi="Times New Roman" w:cs="Times New Roman"/>
          <w:sz w:val="24"/>
          <w:szCs w:val="24"/>
        </w:rPr>
        <w:t xml:space="preserve">UK Pirate Party: </w:t>
      </w:r>
    </w:p>
    <w:p w:rsidR="00E42B96" w:rsidRPr="001D5F19" w:rsidRDefault="00E42B96" w:rsidP="000F61C0">
      <w:pPr>
        <w:spacing w:after="0" w:line="240" w:lineRule="auto"/>
        <w:rPr>
          <w:rFonts w:ascii="Times New Roman" w:hAnsi="Times New Roman" w:cs="Times New Roman"/>
          <w:sz w:val="24"/>
          <w:szCs w:val="24"/>
        </w:rPr>
      </w:pPr>
    </w:p>
    <w:p w:rsidR="00E42B96" w:rsidRPr="001D5F19" w:rsidRDefault="00E42B96" w:rsidP="000F61C0">
      <w:pPr>
        <w:pStyle w:val="IndentedQuote"/>
      </w:pPr>
      <w:r w:rsidRPr="001D5F19">
        <w:t xml:space="preserve">Copyright should give artists and innovators the chance to make money from their work; however, that needs to be balanced with the rights of society as a </w:t>
      </w:r>
      <w:r w:rsidRPr="001D5F19">
        <w:lastRenderedPageBreak/>
        <w:t>whole. We will work for copyright reform and reduce copyright terms to 10 years [from creation/p</w:t>
      </w:r>
      <w:r w:rsidR="001D5F19" w:rsidRPr="001D5F19">
        <w:t>ublication] to balance everyone’</w:t>
      </w:r>
      <w:r w:rsidRPr="001D5F19">
        <w:t>s needs.</w:t>
      </w:r>
      <w:r w:rsidRPr="001D5F19">
        <w:rPr>
          <w:rStyle w:val="FootnoteReference"/>
          <w:sz w:val="24"/>
          <w:szCs w:val="24"/>
        </w:rPr>
        <w:footnoteReference w:id="96"/>
      </w:r>
    </w:p>
    <w:p w:rsidR="00E42B96" w:rsidRPr="001D5F19" w:rsidRDefault="00E42B96" w:rsidP="000F61C0">
      <w:pPr>
        <w:spacing w:after="0" w:line="240" w:lineRule="auto"/>
        <w:rPr>
          <w:rFonts w:ascii="Times New Roman" w:hAnsi="Times New Roman" w:cs="Times New Roman"/>
          <w:sz w:val="24"/>
          <w:szCs w:val="24"/>
        </w:rPr>
      </w:pPr>
      <w:r w:rsidRPr="001D5F19">
        <w:rPr>
          <w:rFonts w:ascii="Times New Roman" w:hAnsi="Times New Roman" w:cs="Times New Roman"/>
          <w:sz w:val="24"/>
          <w:szCs w:val="24"/>
        </w:rPr>
        <w:tab/>
      </w:r>
    </w:p>
    <w:p w:rsidR="00E42B96" w:rsidRPr="00011DBA" w:rsidRDefault="00D419EB" w:rsidP="000F61C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party previously </w:t>
      </w:r>
      <w:r w:rsidR="00E42B96" w:rsidRPr="00011DBA">
        <w:rPr>
          <w:rFonts w:ascii="Times New Roman" w:hAnsi="Times New Roman" w:cs="Times New Roman"/>
          <w:sz w:val="24"/>
          <w:szCs w:val="24"/>
        </w:rPr>
        <w:t>advocated a copyright term of five years from creation, renewable once. While European Pirate Parties generally present themselves as p</w:t>
      </w:r>
      <w:r w:rsidR="006D082C">
        <w:rPr>
          <w:rFonts w:ascii="Times New Roman" w:hAnsi="Times New Roman" w:cs="Times New Roman"/>
          <w:sz w:val="24"/>
          <w:szCs w:val="24"/>
        </w:rPr>
        <w:t>art of the radical</w:t>
      </w:r>
      <w:r w:rsidR="00E42B96" w:rsidRPr="00011DBA">
        <w:rPr>
          <w:rFonts w:ascii="Times New Roman" w:hAnsi="Times New Roman" w:cs="Times New Roman"/>
          <w:sz w:val="24"/>
          <w:szCs w:val="24"/>
        </w:rPr>
        <w:t xml:space="preserve"> left, the Deputy Leader of the Swedish Pirate Party (the original Pirate Party) revealed a nakedly neoliberal face when taken to task by </w:t>
      </w:r>
      <w:r w:rsidR="00E42B96" w:rsidRPr="00011DBA">
        <w:rPr>
          <w:rFonts w:ascii="Times New Roman" w:hAnsi="Times New Roman" w:cs="Times New Roman"/>
          <w:i/>
          <w:sz w:val="24"/>
          <w:szCs w:val="24"/>
        </w:rPr>
        <w:t>Classical Music</w:t>
      </w:r>
      <w:r w:rsidR="00E42B96" w:rsidRPr="00011DBA">
        <w:rPr>
          <w:rFonts w:ascii="Times New Roman" w:hAnsi="Times New Roman" w:cs="Times New Roman"/>
          <w:sz w:val="24"/>
          <w:szCs w:val="24"/>
        </w:rPr>
        <w:t xml:space="preserve"> in 2009:</w:t>
      </w:r>
    </w:p>
    <w:p w:rsidR="00E42B96" w:rsidRPr="00011DBA" w:rsidRDefault="00E42B96" w:rsidP="000F61C0">
      <w:pPr>
        <w:spacing w:after="0" w:line="240" w:lineRule="auto"/>
        <w:rPr>
          <w:rFonts w:ascii="Times New Roman" w:hAnsi="Times New Roman" w:cs="Times New Roman"/>
          <w:sz w:val="24"/>
          <w:szCs w:val="24"/>
        </w:rPr>
      </w:pPr>
    </w:p>
    <w:p w:rsidR="00E42B96" w:rsidRPr="00011DBA" w:rsidRDefault="00E42B96" w:rsidP="000F61C0">
      <w:pPr>
        <w:pStyle w:val="IndentedQuote"/>
      </w:pPr>
      <w:r w:rsidRPr="00011DBA">
        <w:rPr>
          <w:i/>
        </w:rPr>
        <w:t>Classical Music</w:t>
      </w:r>
      <w:r w:rsidRPr="00011DBA">
        <w:rPr>
          <w:sz w:val="24"/>
          <w:szCs w:val="24"/>
        </w:rPr>
        <w:t>—</w:t>
      </w:r>
      <w:r w:rsidRPr="00011DBA">
        <w:t>Do you think that classical composers would be able to earn a living under this system [a five-years-from-creation copyright term]?</w:t>
      </w:r>
    </w:p>
    <w:p w:rsidR="00011DBA" w:rsidRPr="00011DBA" w:rsidRDefault="00011DBA" w:rsidP="000F61C0">
      <w:pPr>
        <w:pStyle w:val="IndentedQuote"/>
      </w:pPr>
    </w:p>
    <w:p w:rsidR="00E42B96" w:rsidRPr="007D3357" w:rsidRDefault="00E42B96" w:rsidP="000F61C0">
      <w:pPr>
        <w:pStyle w:val="IndentedQuote"/>
      </w:pPr>
      <w:r w:rsidRPr="00011DBA">
        <w:rPr>
          <w:i/>
        </w:rPr>
        <w:t xml:space="preserve">Christian </w:t>
      </w:r>
      <w:proofErr w:type="spellStart"/>
      <w:r w:rsidRPr="00011DBA">
        <w:rPr>
          <w:i/>
        </w:rPr>
        <w:t>Engström</w:t>
      </w:r>
      <w:proofErr w:type="spellEnd"/>
      <w:r w:rsidRPr="00011DBA">
        <w:rPr>
          <w:sz w:val="24"/>
          <w:szCs w:val="24"/>
        </w:rPr>
        <w:t>—</w:t>
      </w:r>
      <w:r w:rsidRPr="00011DBA">
        <w:t xml:space="preserve">They will have to adapt their business model, that is what it is like being an entrepreneur, running a company which is in effect what most cultural work is. If you can’t make a profit from it, unfortunately </w:t>
      </w:r>
      <w:r w:rsidRPr="007D3357">
        <w:t>you have to do something else. It is called a market economy and that is the way it is.</w:t>
      </w:r>
      <w:r w:rsidRPr="007D3357">
        <w:rPr>
          <w:rStyle w:val="FootnoteReference"/>
          <w:sz w:val="24"/>
          <w:szCs w:val="24"/>
        </w:rPr>
        <w:footnoteReference w:id="97"/>
      </w:r>
      <w:r w:rsidRPr="007D3357">
        <w:t xml:space="preserve">  </w:t>
      </w:r>
    </w:p>
    <w:p w:rsidR="00E42B96" w:rsidRPr="007D3357" w:rsidRDefault="00E42B96" w:rsidP="000F61C0">
      <w:pPr>
        <w:spacing w:after="0" w:line="240" w:lineRule="auto"/>
        <w:rPr>
          <w:rFonts w:ascii="Times New Roman" w:hAnsi="Times New Roman" w:cs="Times New Roman"/>
          <w:sz w:val="24"/>
          <w:szCs w:val="24"/>
        </w:rPr>
      </w:pPr>
    </w:p>
    <w:p w:rsidR="00E42B96" w:rsidRPr="008F5AC8" w:rsidRDefault="001129F5" w:rsidP="000F61C0">
      <w:pPr>
        <w:spacing w:line="240" w:lineRule="auto"/>
        <w:rPr>
          <w:rFonts w:ascii="Times New Roman" w:hAnsi="Times New Roman" w:cs="Times New Roman"/>
          <w:color w:val="0000FF"/>
          <w:sz w:val="24"/>
          <w:szCs w:val="24"/>
        </w:rPr>
      </w:pPr>
      <w:r>
        <w:rPr>
          <w:rFonts w:ascii="Times New Roman" w:hAnsi="Times New Roman" w:cs="Times New Roman"/>
          <w:sz w:val="24"/>
          <w:szCs w:val="24"/>
        </w:rPr>
        <w:t xml:space="preserve">Representatives of </w:t>
      </w:r>
      <w:r w:rsidR="00E42B96" w:rsidRPr="007D3357">
        <w:rPr>
          <w:rFonts w:ascii="Times New Roman" w:hAnsi="Times New Roman" w:cs="Times New Roman"/>
          <w:sz w:val="24"/>
          <w:szCs w:val="24"/>
        </w:rPr>
        <w:t>BASCA quickly pointed out that this would ‘destroy the economic m</w:t>
      </w:r>
      <w:r w:rsidR="00975EE7" w:rsidRPr="007D3357">
        <w:rPr>
          <w:rFonts w:ascii="Times New Roman" w:hAnsi="Times New Roman" w:cs="Times New Roman"/>
          <w:sz w:val="24"/>
          <w:szCs w:val="24"/>
        </w:rPr>
        <w:t>odel of any collecting society’</w:t>
      </w:r>
      <w:r w:rsidR="00011DBA" w:rsidRPr="007D3357">
        <w:rPr>
          <w:rFonts w:ascii="Times New Roman" w:hAnsi="Times New Roman" w:cs="Times New Roman"/>
          <w:sz w:val="24"/>
          <w:szCs w:val="24"/>
        </w:rPr>
        <w:t xml:space="preserve"> </w:t>
      </w:r>
      <w:r w:rsidR="00E42B96" w:rsidRPr="007D3357">
        <w:rPr>
          <w:rFonts w:ascii="Times New Roman" w:hAnsi="Times New Roman" w:cs="Times New Roman"/>
          <w:sz w:val="24"/>
          <w:szCs w:val="24"/>
        </w:rPr>
        <w:t xml:space="preserve">and therefore </w:t>
      </w:r>
      <w:r w:rsidR="00975EE7" w:rsidRPr="007D3357">
        <w:rPr>
          <w:rFonts w:ascii="Times New Roman" w:hAnsi="Times New Roman" w:cs="Times New Roman"/>
          <w:sz w:val="24"/>
          <w:szCs w:val="24"/>
        </w:rPr>
        <w:t>also the</w:t>
      </w:r>
      <w:r w:rsidR="00E42B96" w:rsidRPr="007D3357">
        <w:rPr>
          <w:rFonts w:ascii="Times New Roman" w:hAnsi="Times New Roman" w:cs="Times New Roman"/>
          <w:sz w:val="24"/>
          <w:szCs w:val="24"/>
        </w:rPr>
        <w:t xml:space="preserve"> chance to benefit even from this </w:t>
      </w:r>
      <w:r w:rsidR="00E42B96" w:rsidRPr="00AD55EC">
        <w:rPr>
          <w:rFonts w:ascii="Times New Roman" w:hAnsi="Times New Roman" w:cs="Times New Roman"/>
          <w:sz w:val="24"/>
          <w:szCs w:val="24"/>
        </w:rPr>
        <w:t>limited term.</w:t>
      </w:r>
      <w:r w:rsidR="00E42B96" w:rsidRPr="00AD55EC">
        <w:rPr>
          <w:rStyle w:val="FootnoteReference"/>
          <w:rFonts w:ascii="Times New Roman" w:hAnsi="Times New Roman" w:cs="Times New Roman"/>
          <w:sz w:val="24"/>
          <w:szCs w:val="24"/>
        </w:rPr>
        <w:footnoteReference w:id="98"/>
      </w:r>
      <w:r>
        <w:rPr>
          <w:rFonts w:ascii="Times New Roman" w:hAnsi="Times New Roman" w:cs="Times New Roman"/>
          <w:sz w:val="24"/>
          <w:szCs w:val="24"/>
        </w:rPr>
        <w:t xml:space="preserve"> In </w:t>
      </w:r>
      <w:r w:rsidR="00E42B96" w:rsidRPr="00AD55EC">
        <w:rPr>
          <w:rFonts w:ascii="Times New Roman" w:hAnsi="Times New Roman" w:cs="Times New Roman"/>
          <w:sz w:val="24"/>
          <w:szCs w:val="24"/>
        </w:rPr>
        <w:t>the later UK manifesto, however, reference appears to be made to subsidising c</w:t>
      </w:r>
      <w:r w:rsidR="00E42B96" w:rsidRPr="003829A7">
        <w:rPr>
          <w:rFonts w:ascii="Times New Roman" w:hAnsi="Times New Roman" w:cs="Times New Roman"/>
          <w:sz w:val="24"/>
          <w:szCs w:val="24"/>
        </w:rPr>
        <w:t>ulture.</w:t>
      </w:r>
      <w:r w:rsidR="00E42B96" w:rsidRPr="003829A7">
        <w:rPr>
          <w:rStyle w:val="FootnoteReference"/>
          <w:rFonts w:ascii="Times New Roman" w:hAnsi="Times New Roman" w:cs="Times New Roman"/>
          <w:sz w:val="24"/>
          <w:szCs w:val="24"/>
        </w:rPr>
        <w:footnoteReference w:id="99"/>
      </w:r>
      <w:r w:rsidR="00E42B96" w:rsidRPr="003829A7">
        <w:rPr>
          <w:rFonts w:ascii="Times New Roman" w:hAnsi="Times New Roman" w:cs="Times New Roman"/>
          <w:sz w:val="24"/>
          <w:szCs w:val="24"/>
        </w:rPr>
        <w:t xml:space="preserve"> </w:t>
      </w:r>
      <w:r>
        <w:rPr>
          <w:rFonts w:ascii="Times New Roman" w:hAnsi="Times New Roman" w:cs="Times New Roman"/>
          <w:sz w:val="24"/>
          <w:szCs w:val="24"/>
        </w:rPr>
        <w:t>It is striking that countries which enjoy high levels of cultural</w:t>
      </w:r>
      <w:r w:rsidR="009633A6">
        <w:rPr>
          <w:rFonts w:ascii="Times New Roman" w:hAnsi="Times New Roman" w:cs="Times New Roman"/>
          <w:sz w:val="24"/>
          <w:szCs w:val="24"/>
        </w:rPr>
        <w:t xml:space="preserve"> and welfare</w:t>
      </w:r>
      <w:r>
        <w:rPr>
          <w:rFonts w:ascii="Times New Roman" w:hAnsi="Times New Roman" w:cs="Times New Roman"/>
          <w:sz w:val="24"/>
          <w:szCs w:val="24"/>
        </w:rPr>
        <w:t xml:space="preserve"> spending, such as those in the Nordic region,</w:t>
      </w:r>
      <w:r w:rsidR="00DB21E8">
        <w:rPr>
          <w:rStyle w:val="FootnoteReference"/>
          <w:rFonts w:ascii="Times New Roman" w:hAnsi="Times New Roman" w:cs="Times New Roman"/>
          <w:sz w:val="24"/>
          <w:szCs w:val="24"/>
        </w:rPr>
        <w:footnoteReference w:id="100"/>
      </w:r>
      <w:r>
        <w:rPr>
          <w:rFonts w:ascii="Times New Roman" w:hAnsi="Times New Roman" w:cs="Times New Roman"/>
          <w:sz w:val="24"/>
          <w:szCs w:val="24"/>
        </w:rPr>
        <w:t xml:space="preserve"> also have the highest popu</w:t>
      </w:r>
      <w:r w:rsidR="00196496">
        <w:rPr>
          <w:rFonts w:ascii="Times New Roman" w:hAnsi="Times New Roman" w:cs="Times New Roman"/>
          <w:sz w:val="24"/>
          <w:szCs w:val="24"/>
        </w:rPr>
        <w:t>lar support for Pirate Parties</w:t>
      </w:r>
      <w:r w:rsidR="00196496" w:rsidRPr="00011DBA">
        <w:rPr>
          <w:sz w:val="24"/>
          <w:szCs w:val="24"/>
        </w:rPr>
        <w:t>—</w:t>
      </w:r>
      <w:r w:rsidR="009633A6">
        <w:rPr>
          <w:rFonts w:ascii="Times New Roman" w:hAnsi="Times New Roman" w:cs="Times New Roman"/>
          <w:sz w:val="24"/>
          <w:szCs w:val="24"/>
        </w:rPr>
        <w:t>perhaps implying that the Pirates</w:t>
      </w:r>
      <w:r w:rsidR="009633A6" w:rsidRPr="007653C1">
        <w:rPr>
          <w:rFonts w:ascii="Times New Roman" w:hAnsi="Times New Roman" w:cs="Times New Roman"/>
          <w:sz w:val="24"/>
          <w:szCs w:val="24"/>
        </w:rPr>
        <w:t>’</w:t>
      </w:r>
      <w:r w:rsidR="009633A6">
        <w:rPr>
          <w:rFonts w:ascii="Times New Roman" w:hAnsi="Times New Roman" w:cs="Times New Roman"/>
          <w:sz w:val="24"/>
          <w:szCs w:val="24"/>
        </w:rPr>
        <w:t xml:space="preserve"> supporters believe</w:t>
      </w:r>
      <w:r w:rsidR="003F4E1F">
        <w:rPr>
          <w:rFonts w:ascii="Times New Roman" w:hAnsi="Times New Roman" w:cs="Times New Roman"/>
          <w:sz w:val="24"/>
          <w:szCs w:val="24"/>
        </w:rPr>
        <w:t xml:space="preserve"> a </w:t>
      </w:r>
      <w:r w:rsidR="003F4E1F" w:rsidRPr="003F4E1F">
        <w:rPr>
          <w:rFonts w:ascii="Times New Roman" w:hAnsi="Times New Roman" w:cs="Times New Roman"/>
          <w:i/>
          <w:sz w:val="24"/>
          <w:szCs w:val="24"/>
        </w:rPr>
        <w:t>social-democratic</w:t>
      </w:r>
      <w:r>
        <w:rPr>
          <w:rFonts w:ascii="Times New Roman" w:hAnsi="Times New Roman" w:cs="Times New Roman"/>
          <w:sz w:val="24"/>
          <w:szCs w:val="24"/>
        </w:rPr>
        <w:t xml:space="preserve"> model could provide an alternative to </w:t>
      </w:r>
      <w:r w:rsidR="003F4E1F">
        <w:rPr>
          <w:rFonts w:ascii="Times New Roman" w:hAnsi="Times New Roman" w:cs="Times New Roman"/>
          <w:sz w:val="24"/>
          <w:szCs w:val="24"/>
        </w:rPr>
        <w:t>comprehensive copyright protection.</w:t>
      </w:r>
      <w:r w:rsidR="00E42B96" w:rsidRPr="003829A7">
        <w:rPr>
          <w:rFonts w:ascii="Times New Roman" w:hAnsi="Times New Roman" w:cs="Times New Roman"/>
          <w:sz w:val="24"/>
          <w:szCs w:val="24"/>
        </w:rPr>
        <w:t xml:space="preserve"> </w:t>
      </w:r>
      <w:r w:rsidR="00AD55EC" w:rsidRPr="003829A7">
        <w:rPr>
          <w:rFonts w:ascii="Times New Roman" w:hAnsi="Times New Roman" w:cs="Times New Roman"/>
          <w:sz w:val="24"/>
          <w:szCs w:val="24"/>
        </w:rPr>
        <w:t>Yet</w:t>
      </w:r>
      <w:r w:rsidR="00CB12BF">
        <w:rPr>
          <w:rFonts w:ascii="Times New Roman" w:hAnsi="Times New Roman" w:cs="Times New Roman"/>
          <w:sz w:val="24"/>
          <w:szCs w:val="24"/>
        </w:rPr>
        <w:t xml:space="preserve"> states</w:t>
      </w:r>
      <w:r w:rsidR="000529D7">
        <w:rPr>
          <w:rFonts w:ascii="Times New Roman" w:hAnsi="Times New Roman" w:cs="Times New Roman"/>
          <w:sz w:val="24"/>
          <w:szCs w:val="24"/>
        </w:rPr>
        <w:t xml:space="preserve"> like Norway and Denmark</w:t>
      </w:r>
      <w:r w:rsidR="00CB12BF">
        <w:rPr>
          <w:rFonts w:ascii="Times New Roman" w:hAnsi="Times New Roman" w:cs="Times New Roman"/>
          <w:sz w:val="24"/>
          <w:szCs w:val="24"/>
        </w:rPr>
        <w:t xml:space="preserve"> </w:t>
      </w:r>
      <w:r w:rsidR="00E42B96" w:rsidRPr="003829A7">
        <w:rPr>
          <w:rFonts w:ascii="Times New Roman" w:hAnsi="Times New Roman" w:cs="Times New Roman"/>
          <w:sz w:val="24"/>
          <w:szCs w:val="24"/>
        </w:rPr>
        <w:t xml:space="preserve">offer basic incomes </w:t>
      </w:r>
      <w:r w:rsidR="00E42B96" w:rsidRPr="000529D7">
        <w:rPr>
          <w:rFonts w:ascii="Times New Roman" w:hAnsi="Times New Roman" w:cs="Times New Roman"/>
          <w:i/>
          <w:sz w:val="24"/>
          <w:szCs w:val="24"/>
        </w:rPr>
        <w:t>as well as</w:t>
      </w:r>
      <w:r w:rsidR="00DB21E8">
        <w:rPr>
          <w:rFonts w:ascii="Times New Roman" w:hAnsi="Times New Roman" w:cs="Times New Roman"/>
          <w:sz w:val="24"/>
          <w:szCs w:val="24"/>
        </w:rPr>
        <w:t xml:space="preserve"> publicly-</w:t>
      </w:r>
      <w:r w:rsidR="003829A7" w:rsidRPr="003829A7">
        <w:rPr>
          <w:rFonts w:ascii="Times New Roman" w:hAnsi="Times New Roman" w:cs="Times New Roman"/>
          <w:sz w:val="24"/>
          <w:szCs w:val="24"/>
        </w:rPr>
        <w:t>funded commissions</w:t>
      </w:r>
      <w:r w:rsidR="009633A6">
        <w:rPr>
          <w:rFonts w:ascii="Times New Roman" w:hAnsi="Times New Roman" w:cs="Times New Roman"/>
          <w:sz w:val="24"/>
          <w:szCs w:val="24"/>
        </w:rPr>
        <w:t xml:space="preserve"> for their composers</w:t>
      </w:r>
      <w:r w:rsidR="003829A7" w:rsidRPr="003829A7">
        <w:rPr>
          <w:rFonts w:ascii="Times New Roman" w:hAnsi="Times New Roman" w:cs="Times New Roman"/>
          <w:sz w:val="24"/>
          <w:szCs w:val="24"/>
        </w:rPr>
        <w:t xml:space="preserve">, with </w:t>
      </w:r>
      <w:r w:rsidR="00E42B96" w:rsidRPr="003829A7">
        <w:rPr>
          <w:rFonts w:ascii="Times New Roman" w:hAnsi="Times New Roman" w:cs="Times New Roman"/>
          <w:sz w:val="24"/>
          <w:szCs w:val="24"/>
        </w:rPr>
        <w:t>copyright income</w:t>
      </w:r>
      <w:r w:rsidR="00CB12BF">
        <w:rPr>
          <w:rFonts w:ascii="Times New Roman" w:hAnsi="Times New Roman" w:cs="Times New Roman"/>
          <w:sz w:val="24"/>
          <w:szCs w:val="24"/>
        </w:rPr>
        <w:t xml:space="preserve"> </w:t>
      </w:r>
      <w:r w:rsidR="00E42B96" w:rsidRPr="003829A7">
        <w:rPr>
          <w:rFonts w:ascii="Times New Roman" w:hAnsi="Times New Roman" w:cs="Times New Roman"/>
          <w:i/>
          <w:sz w:val="24"/>
          <w:szCs w:val="24"/>
        </w:rPr>
        <w:t>on top</w:t>
      </w:r>
      <w:r w:rsidR="005421BF" w:rsidRPr="005421BF">
        <w:rPr>
          <w:rFonts w:ascii="Times New Roman" w:hAnsi="Times New Roman" w:cs="Times New Roman"/>
          <w:sz w:val="24"/>
          <w:szCs w:val="24"/>
        </w:rPr>
        <w:t xml:space="preserve"> </w:t>
      </w:r>
      <w:r w:rsidR="005421BF">
        <w:rPr>
          <w:rFonts w:ascii="Times New Roman" w:hAnsi="Times New Roman" w:cs="Times New Roman"/>
          <w:sz w:val="24"/>
          <w:szCs w:val="24"/>
        </w:rPr>
        <w:t>(which itself may be weighed towar</w:t>
      </w:r>
      <w:r w:rsidR="00DB21E8">
        <w:rPr>
          <w:rFonts w:ascii="Times New Roman" w:hAnsi="Times New Roman" w:cs="Times New Roman"/>
          <w:sz w:val="24"/>
          <w:szCs w:val="24"/>
        </w:rPr>
        <w:t>ds serious music</w:t>
      </w:r>
      <w:r w:rsidR="00DB21E8" w:rsidRPr="00011DBA">
        <w:rPr>
          <w:sz w:val="24"/>
          <w:szCs w:val="24"/>
        </w:rPr>
        <w:t>—</w:t>
      </w:r>
      <w:r w:rsidR="00C278C4">
        <w:rPr>
          <w:rFonts w:ascii="Times New Roman" w:hAnsi="Times New Roman" w:cs="Times New Roman"/>
          <w:sz w:val="24"/>
          <w:szCs w:val="24"/>
        </w:rPr>
        <w:t>see the policies of TONO and KODA outlined in Figure 2</w:t>
      </w:r>
      <w:r w:rsidR="005421BF">
        <w:rPr>
          <w:rFonts w:ascii="Times New Roman" w:hAnsi="Times New Roman" w:cs="Times New Roman"/>
          <w:sz w:val="24"/>
          <w:szCs w:val="24"/>
        </w:rPr>
        <w:t xml:space="preserve">). </w:t>
      </w:r>
      <w:r w:rsidR="00DB21E8">
        <w:rPr>
          <w:rFonts w:ascii="Times New Roman" w:hAnsi="Times New Roman" w:cs="Times New Roman"/>
          <w:sz w:val="24"/>
          <w:szCs w:val="24"/>
        </w:rPr>
        <w:t xml:space="preserve">For </w:t>
      </w:r>
      <w:r w:rsidR="005421BF">
        <w:rPr>
          <w:rFonts w:ascii="Times New Roman" w:hAnsi="Times New Roman" w:cs="Times New Roman"/>
          <w:sz w:val="24"/>
          <w:szCs w:val="24"/>
        </w:rPr>
        <w:t>regime</w:t>
      </w:r>
      <w:r w:rsidR="00DB21E8">
        <w:rPr>
          <w:rFonts w:ascii="Times New Roman" w:hAnsi="Times New Roman" w:cs="Times New Roman"/>
          <w:sz w:val="24"/>
          <w:szCs w:val="24"/>
        </w:rPr>
        <w:t>s</w:t>
      </w:r>
      <w:r w:rsidR="005421BF">
        <w:rPr>
          <w:rFonts w:ascii="Times New Roman" w:hAnsi="Times New Roman" w:cs="Times New Roman"/>
          <w:sz w:val="24"/>
          <w:szCs w:val="24"/>
        </w:rPr>
        <w:t xml:space="preserve"> where art music thriv</w:t>
      </w:r>
      <w:r w:rsidR="000529D7">
        <w:rPr>
          <w:rFonts w:ascii="Times New Roman" w:hAnsi="Times New Roman" w:cs="Times New Roman"/>
          <w:sz w:val="24"/>
          <w:szCs w:val="24"/>
        </w:rPr>
        <w:t>ed without copyright protection</w:t>
      </w:r>
      <w:r w:rsidR="005421BF">
        <w:rPr>
          <w:rFonts w:ascii="Times New Roman" w:hAnsi="Times New Roman" w:cs="Times New Roman"/>
          <w:sz w:val="24"/>
          <w:szCs w:val="24"/>
        </w:rPr>
        <w:t xml:space="preserve"> we have to look</w:t>
      </w:r>
      <w:r w:rsidR="000529D7">
        <w:rPr>
          <w:rFonts w:ascii="Times New Roman" w:hAnsi="Times New Roman" w:cs="Times New Roman"/>
          <w:sz w:val="24"/>
          <w:szCs w:val="24"/>
        </w:rPr>
        <w:t>, not to modern social-democratic states, but</w:t>
      </w:r>
      <w:r w:rsidR="005421BF">
        <w:rPr>
          <w:rFonts w:ascii="Times New Roman" w:hAnsi="Times New Roman" w:cs="Times New Roman"/>
          <w:sz w:val="24"/>
          <w:szCs w:val="24"/>
        </w:rPr>
        <w:t xml:space="preserve"> to o</w:t>
      </w:r>
      <w:r w:rsidR="000529D7">
        <w:rPr>
          <w:rFonts w:ascii="Times New Roman" w:hAnsi="Times New Roman" w:cs="Times New Roman"/>
          <w:sz w:val="24"/>
          <w:szCs w:val="24"/>
        </w:rPr>
        <w:t>lder, feudal structures</w:t>
      </w:r>
      <w:r w:rsidR="005421BF">
        <w:rPr>
          <w:rFonts w:ascii="Times New Roman" w:hAnsi="Times New Roman" w:cs="Times New Roman"/>
          <w:sz w:val="24"/>
          <w:szCs w:val="24"/>
        </w:rPr>
        <w:t xml:space="preserve"> such as those of pre-modern Europe, where composition was predicated upon</w:t>
      </w:r>
      <w:r w:rsidR="00E42B96" w:rsidRPr="003829A7">
        <w:rPr>
          <w:rFonts w:ascii="Times New Roman" w:hAnsi="Times New Roman" w:cs="Times New Roman"/>
          <w:sz w:val="24"/>
          <w:szCs w:val="24"/>
        </w:rPr>
        <w:t xml:space="preserve"> extensive ecclesiastical or aristocratic patronage.</w:t>
      </w:r>
    </w:p>
    <w:p w:rsidR="00E42B96" w:rsidRPr="008F5AC8" w:rsidRDefault="00E42B96" w:rsidP="000F61C0">
      <w:pPr>
        <w:spacing w:after="0" w:line="240" w:lineRule="auto"/>
        <w:rPr>
          <w:rFonts w:ascii="Times New Roman" w:hAnsi="Times New Roman" w:cs="Times New Roman"/>
          <w:b/>
          <w:color w:val="0000FF"/>
          <w:sz w:val="24"/>
          <w:szCs w:val="24"/>
        </w:rPr>
      </w:pPr>
    </w:p>
    <w:p w:rsidR="00E42B96" w:rsidRPr="004B268E" w:rsidRDefault="003829A7" w:rsidP="000F61C0">
      <w:pPr>
        <w:spacing w:after="0" w:line="240" w:lineRule="auto"/>
        <w:rPr>
          <w:rFonts w:ascii="Times New Roman" w:hAnsi="Times New Roman" w:cs="Times New Roman"/>
          <w:b/>
          <w:sz w:val="24"/>
          <w:szCs w:val="24"/>
        </w:rPr>
      </w:pPr>
      <w:r w:rsidRPr="004B268E">
        <w:rPr>
          <w:rFonts w:ascii="Times New Roman" w:hAnsi="Times New Roman" w:cs="Times New Roman"/>
          <w:b/>
          <w:sz w:val="24"/>
          <w:szCs w:val="24"/>
        </w:rPr>
        <w:t>Conclusions</w:t>
      </w:r>
    </w:p>
    <w:p w:rsidR="003829A7" w:rsidRPr="004B268E" w:rsidRDefault="003829A7" w:rsidP="000F61C0">
      <w:pPr>
        <w:spacing w:after="0" w:line="240" w:lineRule="auto"/>
        <w:rPr>
          <w:rFonts w:ascii="Times New Roman" w:hAnsi="Times New Roman" w:cs="Times New Roman"/>
          <w:b/>
          <w:sz w:val="24"/>
          <w:szCs w:val="24"/>
        </w:rPr>
      </w:pPr>
    </w:p>
    <w:p w:rsidR="00A907C2" w:rsidRDefault="00D070B7" w:rsidP="000F61C0">
      <w:pPr>
        <w:spacing w:after="0" w:line="240" w:lineRule="auto"/>
        <w:rPr>
          <w:rFonts w:ascii="Times New Roman" w:hAnsi="Times New Roman" w:cs="Times New Roman"/>
          <w:color w:val="0000FF"/>
          <w:sz w:val="24"/>
          <w:szCs w:val="24"/>
        </w:rPr>
      </w:pPr>
      <w:r w:rsidRPr="004B268E">
        <w:rPr>
          <w:rFonts w:ascii="Times New Roman" w:hAnsi="Times New Roman" w:cs="Times New Roman"/>
          <w:sz w:val="24"/>
          <w:szCs w:val="24"/>
        </w:rPr>
        <w:t xml:space="preserve">Despite their </w:t>
      </w:r>
      <w:r w:rsidR="004B268E">
        <w:rPr>
          <w:rFonts w:ascii="Times New Roman" w:hAnsi="Times New Roman" w:cs="Times New Roman"/>
          <w:sz w:val="24"/>
          <w:szCs w:val="24"/>
        </w:rPr>
        <w:t xml:space="preserve">obvious </w:t>
      </w:r>
      <w:r w:rsidRPr="004B268E">
        <w:rPr>
          <w:rFonts w:ascii="Times New Roman" w:hAnsi="Times New Roman" w:cs="Times New Roman"/>
          <w:sz w:val="24"/>
          <w:szCs w:val="24"/>
        </w:rPr>
        <w:t>f</w:t>
      </w:r>
      <w:r w:rsidR="00521D3F">
        <w:rPr>
          <w:rFonts w:ascii="Times New Roman" w:hAnsi="Times New Roman" w:cs="Times New Roman"/>
          <w:sz w:val="24"/>
          <w:szCs w:val="24"/>
        </w:rPr>
        <w:t>laws and apparent lack of consideration</w:t>
      </w:r>
      <w:r w:rsidRPr="004B268E">
        <w:rPr>
          <w:rFonts w:ascii="Times New Roman" w:hAnsi="Times New Roman" w:cs="Times New Roman"/>
          <w:sz w:val="24"/>
          <w:szCs w:val="24"/>
        </w:rPr>
        <w:t xml:space="preserve"> for classical music, the c</w:t>
      </w:r>
      <w:r w:rsidR="00E42B96" w:rsidRPr="004B268E">
        <w:rPr>
          <w:rFonts w:ascii="Times New Roman" w:hAnsi="Times New Roman" w:cs="Times New Roman"/>
          <w:sz w:val="24"/>
          <w:szCs w:val="24"/>
        </w:rPr>
        <w:t>ritiques and</w:t>
      </w:r>
      <w:r w:rsidR="00E42B96" w:rsidRPr="00604785">
        <w:rPr>
          <w:rFonts w:ascii="Times New Roman" w:hAnsi="Times New Roman" w:cs="Times New Roman"/>
          <w:sz w:val="24"/>
          <w:szCs w:val="24"/>
        </w:rPr>
        <w:t xml:space="preserve"> proposals </w:t>
      </w:r>
      <w:r w:rsidRPr="00604785">
        <w:rPr>
          <w:rFonts w:ascii="Times New Roman" w:hAnsi="Times New Roman" w:cs="Times New Roman"/>
          <w:sz w:val="24"/>
          <w:szCs w:val="24"/>
        </w:rPr>
        <w:t>we have examined</w:t>
      </w:r>
      <w:r w:rsidR="00E42B96" w:rsidRPr="00604785">
        <w:rPr>
          <w:rFonts w:ascii="Times New Roman" w:hAnsi="Times New Roman" w:cs="Times New Roman"/>
          <w:sz w:val="24"/>
          <w:szCs w:val="24"/>
        </w:rPr>
        <w:t xml:space="preserve"> do highlight </w:t>
      </w:r>
      <w:r w:rsidR="00604785" w:rsidRPr="00604785">
        <w:rPr>
          <w:rFonts w:ascii="Times New Roman" w:hAnsi="Times New Roman" w:cs="Times New Roman"/>
          <w:sz w:val="24"/>
          <w:szCs w:val="24"/>
        </w:rPr>
        <w:t>that a reductive approach to</w:t>
      </w:r>
      <w:r w:rsidR="00E42B96" w:rsidRPr="00604785">
        <w:rPr>
          <w:rFonts w:ascii="Times New Roman" w:hAnsi="Times New Roman" w:cs="Times New Roman"/>
          <w:sz w:val="24"/>
          <w:szCs w:val="24"/>
        </w:rPr>
        <w:t xml:space="preserve"> </w:t>
      </w:r>
      <w:r w:rsidR="00604785" w:rsidRPr="00604785">
        <w:rPr>
          <w:rFonts w:ascii="Times New Roman" w:hAnsi="Times New Roman" w:cs="Times New Roman"/>
          <w:sz w:val="24"/>
          <w:szCs w:val="24"/>
        </w:rPr>
        <w:t xml:space="preserve">distributing </w:t>
      </w:r>
      <w:r w:rsidR="00E42B96" w:rsidRPr="00604785">
        <w:rPr>
          <w:rFonts w:ascii="Times New Roman" w:hAnsi="Times New Roman" w:cs="Times New Roman"/>
          <w:sz w:val="24"/>
          <w:szCs w:val="24"/>
        </w:rPr>
        <w:t xml:space="preserve">copyright </w:t>
      </w:r>
      <w:proofErr w:type="gramStart"/>
      <w:r w:rsidR="000C1E8F">
        <w:rPr>
          <w:rFonts w:ascii="Times New Roman" w:hAnsi="Times New Roman" w:cs="Times New Roman"/>
          <w:sz w:val="24"/>
          <w:szCs w:val="24"/>
        </w:rPr>
        <w:t>royalties</w:t>
      </w:r>
      <w:proofErr w:type="gramEnd"/>
      <w:r w:rsidR="000C1E8F">
        <w:rPr>
          <w:rFonts w:ascii="Times New Roman" w:hAnsi="Times New Roman" w:cs="Times New Roman"/>
          <w:sz w:val="24"/>
          <w:szCs w:val="24"/>
        </w:rPr>
        <w:t xml:space="preserve"> </w:t>
      </w:r>
      <w:r w:rsidR="00604785" w:rsidRPr="00604785">
        <w:rPr>
          <w:rFonts w:ascii="Times New Roman" w:hAnsi="Times New Roman" w:cs="Times New Roman"/>
          <w:sz w:val="24"/>
          <w:szCs w:val="24"/>
        </w:rPr>
        <w:t>risks exacerbating</w:t>
      </w:r>
      <w:r w:rsidR="00E42B96" w:rsidRPr="00604785">
        <w:rPr>
          <w:rFonts w:ascii="Times New Roman" w:hAnsi="Times New Roman" w:cs="Times New Roman"/>
          <w:sz w:val="24"/>
          <w:szCs w:val="24"/>
        </w:rPr>
        <w:t xml:space="preserve"> the </w:t>
      </w:r>
      <w:r w:rsidR="00E42B96" w:rsidRPr="00C562CD">
        <w:rPr>
          <w:rFonts w:ascii="Times New Roman" w:hAnsi="Times New Roman" w:cs="Times New Roman"/>
          <w:sz w:val="24"/>
          <w:szCs w:val="24"/>
        </w:rPr>
        <w:t>flow of a large percentage of available revenue to a small number of reci</w:t>
      </w:r>
      <w:r w:rsidRPr="00C562CD">
        <w:rPr>
          <w:rFonts w:ascii="Times New Roman" w:hAnsi="Times New Roman" w:cs="Times New Roman"/>
          <w:sz w:val="24"/>
          <w:szCs w:val="24"/>
        </w:rPr>
        <w:t xml:space="preserve">pients. Notwithstanding the specific </w:t>
      </w:r>
      <w:r w:rsidR="00C562CD" w:rsidRPr="00C562CD">
        <w:rPr>
          <w:rFonts w:ascii="Times New Roman" w:hAnsi="Times New Roman" w:cs="Times New Roman"/>
          <w:sz w:val="24"/>
          <w:szCs w:val="24"/>
        </w:rPr>
        <w:t>nature</w:t>
      </w:r>
      <w:r w:rsidRPr="00C562CD">
        <w:rPr>
          <w:rFonts w:ascii="Times New Roman" w:hAnsi="Times New Roman" w:cs="Times New Roman"/>
          <w:sz w:val="24"/>
          <w:szCs w:val="24"/>
        </w:rPr>
        <w:t xml:space="preserve"> and needs of a genre such as classical music, </w:t>
      </w:r>
      <w:r w:rsidR="00E42B96" w:rsidRPr="00C562CD">
        <w:rPr>
          <w:rFonts w:ascii="Times New Roman" w:hAnsi="Times New Roman" w:cs="Times New Roman"/>
          <w:sz w:val="24"/>
          <w:szCs w:val="24"/>
        </w:rPr>
        <w:t xml:space="preserve">collecting societies </w:t>
      </w:r>
      <w:r w:rsidR="00C562CD" w:rsidRPr="00C562CD">
        <w:rPr>
          <w:rFonts w:ascii="Times New Roman" w:hAnsi="Times New Roman" w:cs="Times New Roman"/>
          <w:sz w:val="24"/>
          <w:szCs w:val="24"/>
        </w:rPr>
        <w:t>must consider how this</w:t>
      </w:r>
      <w:r w:rsidR="00E42B96" w:rsidRPr="00C562CD">
        <w:rPr>
          <w:rFonts w:ascii="Times New Roman" w:hAnsi="Times New Roman" w:cs="Times New Roman"/>
          <w:sz w:val="24"/>
          <w:szCs w:val="24"/>
        </w:rPr>
        <w:t xml:space="preserve"> balance is</w:t>
      </w:r>
      <w:r w:rsidR="00C562CD" w:rsidRPr="00C562CD">
        <w:rPr>
          <w:rFonts w:ascii="Times New Roman" w:hAnsi="Times New Roman" w:cs="Times New Roman"/>
          <w:sz w:val="24"/>
          <w:szCs w:val="24"/>
        </w:rPr>
        <w:t xml:space="preserve"> managed </w:t>
      </w:r>
      <w:r w:rsidR="00E42B96" w:rsidRPr="00C562CD">
        <w:rPr>
          <w:rFonts w:ascii="Times New Roman" w:hAnsi="Times New Roman" w:cs="Times New Roman"/>
          <w:sz w:val="24"/>
          <w:szCs w:val="24"/>
        </w:rPr>
        <w:t>if they are to retain the confidence and</w:t>
      </w:r>
      <w:r w:rsidR="00014596">
        <w:rPr>
          <w:rFonts w:ascii="Times New Roman" w:hAnsi="Times New Roman" w:cs="Times New Roman"/>
          <w:sz w:val="24"/>
          <w:szCs w:val="24"/>
        </w:rPr>
        <w:t xml:space="preserve"> support of their stakeholders. </w:t>
      </w:r>
      <w:r w:rsidR="00E42B96" w:rsidRPr="00C562CD">
        <w:rPr>
          <w:rFonts w:ascii="Times New Roman" w:hAnsi="Times New Roman" w:cs="Times New Roman"/>
          <w:sz w:val="24"/>
          <w:szCs w:val="24"/>
        </w:rPr>
        <w:t>Anderson</w:t>
      </w:r>
      <w:r w:rsidRPr="00C562CD">
        <w:rPr>
          <w:rFonts w:ascii="Times New Roman" w:hAnsi="Times New Roman" w:cs="Times New Roman"/>
          <w:sz w:val="24"/>
          <w:szCs w:val="24"/>
        </w:rPr>
        <w:t>, indeed,</w:t>
      </w:r>
      <w:r w:rsidR="00E42B96" w:rsidRPr="00C562CD">
        <w:rPr>
          <w:rFonts w:ascii="Times New Roman" w:hAnsi="Times New Roman" w:cs="Times New Roman"/>
          <w:sz w:val="24"/>
          <w:szCs w:val="24"/>
        </w:rPr>
        <w:t xml:space="preserve"> </w:t>
      </w:r>
      <w:r w:rsidRPr="00C562CD">
        <w:rPr>
          <w:rFonts w:ascii="Times New Roman" w:hAnsi="Times New Roman" w:cs="Times New Roman"/>
          <w:sz w:val="24"/>
          <w:szCs w:val="24"/>
        </w:rPr>
        <w:t xml:space="preserve">recalls </w:t>
      </w:r>
      <w:r w:rsidR="00E42B96" w:rsidRPr="00C562CD">
        <w:rPr>
          <w:rFonts w:ascii="Times New Roman" w:hAnsi="Times New Roman" w:cs="Times New Roman"/>
          <w:sz w:val="24"/>
          <w:szCs w:val="24"/>
        </w:rPr>
        <w:t xml:space="preserve">the ‘founding concept of the PRS as a </w:t>
      </w:r>
      <w:r w:rsidR="00E42B96" w:rsidRPr="007653C1">
        <w:rPr>
          <w:rFonts w:ascii="Times New Roman" w:hAnsi="Times New Roman" w:cs="Times New Roman"/>
          <w:sz w:val="24"/>
          <w:szCs w:val="24"/>
        </w:rPr>
        <w:t xml:space="preserve">collective… [where] almost everyone got </w:t>
      </w:r>
      <w:r w:rsidR="00E42B96" w:rsidRPr="007653C1">
        <w:rPr>
          <w:rFonts w:ascii="Times New Roman" w:hAnsi="Times New Roman" w:cs="Times New Roman"/>
          <w:sz w:val="24"/>
          <w:szCs w:val="24"/>
        </w:rPr>
        <w:lastRenderedPageBreak/>
        <w:t>something.’</w:t>
      </w:r>
      <w:r w:rsidR="00E42B96" w:rsidRPr="007653C1">
        <w:rPr>
          <w:rStyle w:val="FootnoteReference"/>
          <w:rFonts w:ascii="Times New Roman" w:hAnsi="Times New Roman" w:cs="Times New Roman"/>
          <w:sz w:val="24"/>
          <w:szCs w:val="24"/>
        </w:rPr>
        <w:footnoteReference w:id="101"/>
      </w:r>
      <w:r w:rsidR="00E42B96" w:rsidRPr="007653C1">
        <w:rPr>
          <w:rFonts w:ascii="Times New Roman" w:hAnsi="Times New Roman" w:cs="Times New Roman"/>
          <w:sz w:val="24"/>
          <w:szCs w:val="24"/>
        </w:rPr>
        <w:t xml:space="preserve"> Distributions of “black box” income</w:t>
      </w:r>
      <w:r w:rsidR="007653C1" w:rsidRPr="007653C1">
        <w:rPr>
          <w:rFonts w:ascii="Times New Roman" w:hAnsi="Times New Roman" w:cs="Times New Roman"/>
          <w:sz w:val="24"/>
          <w:szCs w:val="24"/>
        </w:rPr>
        <w:t>, framed by PRS in terms of “unlogged perfor</w:t>
      </w:r>
      <w:r w:rsidR="007653C1">
        <w:rPr>
          <w:rFonts w:ascii="Times New Roman" w:hAnsi="Times New Roman" w:cs="Times New Roman"/>
          <w:sz w:val="24"/>
          <w:szCs w:val="24"/>
        </w:rPr>
        <w:t>mance” or “special” allocations</w:t>
      </w:r>
      <w:r w:rsidR="007653C1" w:rsidRPr="007653C1">
        <w:rPr>
          <w:rFonts w:ascii="Times New Roman" w:hAnsi="Times New Roman" w:cs="Times New Roman"/>
          <w:sz w:val="24"/>
          <w:szCs w:val="24"/>
        </w:rPr>
        <w:t xml:space="preserve"> </w:t>
      </w:r>
      <w:r w:rsidR="007653C1">
        <w:rPr>
          <w:rFonts w:ascii="Times New Roman" w:hAnsi="Times New Roman" w:cs="Times New Roman"/>
          <w:sz w:val="24"/>
          <w:szCs w:val="24"/>
        </w:rPr>
        <w:t>but</w:t>
      </w:r>
      <w:r w:rsidR="007653C1" w:rsidRPr="007653C1">
        <w:rPr>
          <w:rFonts w:ascii="Times New Roman" w:hAnsi="Times New Roman" w:cs="Times New Roman"/>
          <w:sz w:val="24"/>
          <w:szCs w:val="24"/>
        </w:rPr>
        <w:t xml:space="preserve"> </w:t>
      </w:r>
      <w:r w:rsidR="007653C1" w:rsidRPr="00A907C2">
        <w:rPr>
          <w:rFonts w:ascii="Times New Roman" w:hAnsi="Times New Roman" w:cs="Times New Roman"/>
          <w:sz w:val="24"/>
          <w:szCs w:val="24"/>
        </w:rPr>
        <w:t>abolished in 1999, once</w:t>
      </w:r>
      <w:r w:rsidR="00014596" w:rsidRPr="00A907C2">
        <w:rPr>
          <w:rFonts w:ascii="Times New Roman" w:hAnsi="Times New Roman" w:cs="Times New Roman"/>
          <w:sz w:val="24"/>
          <w:szCs w:val="24"/>
        </w:rPr>
        <w:t xml:space="preserve"> offered emerging writers modest but tangible financial support.</w:t>
      </w:r>
      <w:r w:rsidR="00014596" w:rsidRPr="00A907C2">
        <w:rPr>
          <w:rStyle w:val="FootnoteReference"/>
          <w:rFonts w:ascii="Times New Roman" w:hAnsi="Times New Roman" w:cs="Times New Roman"/>
          <w:sz w:val="24"/>
          <w:szCs w:val="24"/>
        </w:rPr>
        <w:footnoteReference w:id="102"/>
      </w:r>
      <w:r w:rsidR="00E42B96" w:rsidRPr="00A907C2">
        <w:rPr>
          <w:rFonts w:ascii="Times New Roman" w:hAnsi="Times New Roman" w:cs="Times New Roman"/>
          <w:sz w:val="24"/>
          <w:szCs w:val="24"/>
        </w:rPr>
        <w:t xml:space="preserve"> </w:t>
      </w:r>
      <w:r w:rsidR="00491C09">
        <w:rPr>
          <w:rFonts w:ascii="Times New Roman" w:hAnsi="Times New Roman" w:cs="Times New Roman"/>
          <w:sz w:val="24"/>
          <w:szCs w:val="24"/>
        </w:rPr>
        <w:t>The social and cultural funding offered</w:t>
      </w:r>
      <w:r w:rsidR="00247F32">
        <w:rPr>
          <w:rFonts w:ascii="Times New Roman" w:hAnsi="Times New Roman" w:cs="Times New Roman"/>
          <w:sz w:val="24"/>
          <w:szCs w:val="24"/>
        </w:rPr>
        <w:t>, and promotional work undertaken,</w:t>
      </w:r>
      <w:r w:rsidR="00491C09" w:rsidRPr="007F5349">
        <w:rPr>
          <w:rFonts w:ascii="Times New Roman" w:hAnsi="Times New Roman" w:cs="Times New Roman"/>
          <w:sz w:val="24"/>
          <w:szCs w:val="24"/>
        </w:rPr>
        <w:t xml:space="preserve"> by mainland European collecting societies has consequences beyond immed</w:t>
      </w:r>
      <w:r w:rsidR="00247F32">
        <w:rPr>
          <w:rFonts w:ascii="Times New Roman" w:hAnsi="Times New Roman" w:cs="Times New Roman"/>
          <w:sz w:val="24"/>
          <w:szCs w:val="24"/>
        </w:rPr>
        <w:t>iate benefits for the recipient. A</w:t>
      </w:r>
      <w:r w:rsidR="00491C09" w:rsidRPr="007F5349">
        <w:rPr>
          <w:rFonts w:ascii="Times New Roman" w:hAnsi="Times New Roman" w:cs="Times New Roman"/>
          <w:sz w:val="24"/>
          <w:szCs w:val="24"/>
        </w:rPr>
        <w:t>s</w:t>
      </w:r>
      <w:r w:rsidR="00491C09">
        <w:rPr>
          <w:rFonts w:ascii="Times New Roman" w:hAnsi="Times New Roman" w:cs="Times New Roman"/>
          <w:sz w:val="24"/>
          <w:szCs w:val="24"/>
        </w:rPr>
        <w:t xml:space="preserve"> </w:t>
      </w:r>
      <w:r w:rsidR="00491C09" w:rsidRPr="007F5349">
        <w:rPr>
          <w:rFonts w:ascii="Times New Roman" w:hAnsi="Times New Roman" w:cs="Times New Roman"/>
          <w:sz w:val="24"/>
          <w:szCs w:val="24"/>
        </w:rPr>
        <w:t xml:space="preserve">pointed out by </w:t>
      </w:r>
      <w:r w:rsidR="00491C09">
        <w:rPr>
          <w:rFonts w:ascii="Times New Roman" w:hAnsi="Times New Roman" w:cs="Times New Roman"/>
          <w:sz w:val="24"/>
          <w:szCs w:val="24"/>
        </w:rPr>
        <w:t xml:space="preserve">Michael </w:t>
      </w:r>
      <w:proofErr w:type="spellStart"/>
      <w:r w:rsidR="00491C09">
        <w:rPr>
          <w:rFonts w:ascii="Times New Roman" w:hAnsi="Times New Roman" w:cs="Times New Roman"/>
          <w:sz w:val="24"/>
          <w:szCs w:val="24"/>
        </w:rPr>
        <w:t>Freegard</w:t>
      </w:r>
      <w:proofErr w:type="spellEnd"/>
      <w:r w:rsidR="00491C09">
        <w:rPr>
          <w:rFonts w:ascii="Times New Roman" w:hAnsi="Times New Roman" w:cs="Times New Roman"/>
          <w:sz w:val="24"/>
          <w:szCs w:val="24"/>
        </w:rPr>
        <w:t>,</w:t>
      </w:r>
      <w:r w:rsidR="00491C09" w:rsidRPr="007F5349">
        <w:rPr>
          <w:rFonts w:ascii="Times New Roman" w:hAnsi="Times New Roman" w:cs="Times New Roman"/>
          <w:sz w:val="24"/>
          <w:szCs w:val="24"/>
        </w:rPr>
        <w:t xml:space="preserve"> </w:t>
      </w:r>
      <w:r w:rsidR="00DB21E8">
        <w:rPr>
          <w:rFonts w:ascii="Times New Roman" w:hAnsi="Times New Roman" w:cs="Times New Roman"/>
          <w:sz w:val="24"/>
          <w:szCs w:val="24"/>
        </w:rPr>
        <w:t>not</w:t>
      </w:r>
      <w:r w:rsidR="00247F32">
        <w:rPr>
          <w:rFonts w:ascii="Times New Roman" w:hAnsi="Times New Roman" w:cs="Times New Roman"/>
          <w:sz w:val="24"/>
          <w:szCs w:val="24"/>
        </w:rPr>
        <w:t xml:space="preserve"> least of these benefits is seen in the achievement of</w:t>
      </w:r>
      <w:r w:rsidR="00491C09" w:rsidRPr="007F5349">
        <w:rPr>
          <w:rFonts w:ascii="Times New Roman" w:hAnsi="Times New Roman" w:cs="Times New Roman"/>
          <w:sz w:val="24"/>
          <w:szCs w:val="24"/>
        </w:rPr>
        <w:t xml:space="preserve"> higher </w:t>
      </w:r>
      <w:r w:rsidR="00491C09">
        <w:rPr>
          <w:rFonts w:ascii="Times New Roman" w:hAnsi="Times New Roman" w:cs="Times New Roman"/>
          <w:sz w:val="24"/>
          <w:szCs w:val="24"/>
        </w:rPr>
        <w:t>licensing</w:t>
      </w:r>
      <w:r w:rsidR="00DB21E8">
        <w:rPr>
          <w:rFonts w:ascii="Times New Roman" w:hAnsi="Times New Roman" w:cs="Times New Roman"/>
          <w:sz w:val="24"/>
          <w:szCs w:val="24"/>
        </w:rPr>
        <w:t xml:space="preserve"> tariffs than those gained</w:t>
      </w:r>
      <w:r w:rsidR="00491C09" w:rsidRPr="007F5349">
        <w:rPr>
          <w:rFonts w:ascii="Times New Roman" w:hAnsi="Times New Roman" w:cs="Times New Roman"/>
          <w:sz w:val="24"/>
          <w:szCs w:val="24"/>
        </w:rPr>
        <w:t xml:space="preserve"> by PRS</w:t>
      </w:r>
      <w:r w:rsidR="00DB21E8">
        <w:rPr>
          <w:rFonts w:ascii="Times New Roman" w:hAnsi="Times New Roman" w:cs="Times New Roman"/>
          <w:sz w:val="24"/>
          <w:szCs w:val="24"/>
        </w:rPr>
        <w:t xml:space="preserve"> for Music</w:t>
      </w:r>
      <w:r w:rsidR="00491C09">
        <w:rPr>
          <w:rFonts w:ascii="Times New Roman" w:hAnsi="Times New Roman" w:cs="Times New Roman"/>
          <w:sz w:val="24"/>
          <w:szCs w:val="24"/>
        </w:rPr>
        <w:t xml:space="preserve">, </w:t>
      </w:r>
      <w:r w:rsidR="00491C09" w:rsidRPr="007F5349">
        <w:rPr>
          <w:rFonts w:ascii="Times New Roman" w:hAnsi="Times New Roman" w:cs="Times New Roman"/>
          <w:sz w:val="24"/>
          <w:szCs w:val="24"/>
        </w:rPr>
        <w:t>partly due to the greater public and politi</w:t>
      </w:r>
      <w:r w:rsidR="00491C09">
        <w:rPr>
          <w:rFonts w:ascii="Times New Roman" w:hAnsi="Times New Roman" w:cs="Times New Roman"/>
          <w:sz w:val="24"/>
          <w:szCs w:val="24"/>
        </w:rPr>
        <w:t>cal awareness such work enables.</w:t>
      </w:r>
      <w:r w:rsidR="00491C09">
        <w:rPr>
          <w:rStyle w:val="FootnoteReference"/>
          <w:rFonts w:ascii="Times New Roman" w:hAnsi="Times New Roman" w:cs="Times New Roman"/>
          <w:sz w:val="24"/>
          <w:szCs w:val="24"/>
        </w:rPr>
        <w:footnoteReference w:id="103"/>
      </w:r>
      <w:r w:rsidR="00491C09">
        <w:rPr>
          <w:rFonts w:ascii="Times New Roman" w:hAnsi="Times New Roman" w:cs="Times New Roman"/>
          <w:sz w:val="24"/>
          <w:szCs w:val="24"/>
        </w:rPr>
        <w:t xml:space="preserve"> </w:t>
      </w:r>
      <w:r w:rsidR="00EE788A" w:rsidRPr="00A907C2">
        <w:rPr>
          <w:rFonts w:ascii="Times New Roman" w:hAnsi="Times New Roman" w:cs="Times New Roman"/>
          <w:sz w:val="24"/>
          <w:szCs w:val="24"/>
        </w:rPr>
        <w:t>C</w:t>
      </w:r>
      <w:r w:rsidR="00E42B96" w:rsidRPr="00A907C2">
        <w:rPr>
          <w:rFonts w:ascii="Times New Roman" w:hAnsi="Times New Roman" w:cs="Times New Roman"/>
          <w:sz w:val="24"/>
          <w:szCs w:val="24"/>
        </w:rPr>
        <w:t>ollective licensing will always be necessary for public reception</w:t>
      </w:r>
      <w:r w:rsidR="005421BF">
        <w:rPr>
          <w:rFonts w:ascii="Times New Roman" w:hAnsi="Times New Roman" w:cs="Times New Roman"/>
          <w:sz w:val="24"/>
          <w:szCs w:val="24"/>
        </w:rPr>
        <w:t xml:space="preserve"> a</w:t>
      </w:r>
      <w:r w:rsidR="00E42B96" w:rsidRPr="00A907C2">
        <w:rPr>
          <w:rFonts w:ascii="Times New Roman" w:hAnsi="Times New Roman" w:cs="Times New Roman"/>
          <w:sz w:val="24"/>
          <w:szCs w:val="24"/>
        </w:rPr>
        <w:t xml:space="preserve">nd the majority of live performances, and </w:t>
      </w:r>
      <w:r w:rsidR="00EE788A" w:rsidRPr="00A907C2">
        <w:rPr>
          <w:rFonts w:ascii="Times New Roman" w:hAnsi="Times New Roman" w:cs="Times New Roman"/>
          <w:sz w:val="24"/>
          <w:szCs w:val="24"/>
        </w:rPr>
        <w:t>will maintain bargaining power when</w:t>
      </w:r>
      <w:r w:rsidR="00E42B96" w:rsidRPr="00A907C2">
        <w:rPr>
          <w:rFonts w:ascii="Times New Roman" w:hAnsi="Times New Roman" w:cs="Times New Roman"/>
          <w:sz w:val="24"/>
          <w:szCs w:val="24"/>
        </w:rPr>
        <w:t xml:space="preserve"> negotiating blanket broadcast licenses</w:t>
      </w:r>
      <w:r w:rsidR="00EE788A" w:rsidRPr="00A907C2">
        <w:rPr>
          <w:rFonts w:ascii="Times New Roman" w:hAnsi="Times New Roman" w:cs="Times New Roman"/>
          <w:sz w:val="24"/>
          <w:szCs w:val="24"/>
        </w:rPr>
        <w:t xml:space="preserve">. However, </w:t>
      </w:r>
      <w:r w:rsidR="00E42B96" w:rsidRPr="00A907C2">
        <w:rPr>
          <w:rFonts w:ascii="Times New Roman" w:hAnsi="Times New Roman" w:cs="Times New Roman"/>
          <w:sz w:val="24"/>
          <w:szCs w:val="24"/>
        </w:rPr>
        <w:t>t</w:t>
      </w:r>
      <w:r w:rsidR="00EE788A" w:rsidRPr="00A907C2">
        <w:rPr>
          <w:rFonts w:ascii="Times New Roman" w:hAnsi="Times New Roman" w:cs="Times New Roman"/>
          <w:sz w:val="24"/>
          <w:szCs w:val="24"/>
        </w:rPr>
        <w:t xml:space="preserve">echnologies </w:t>
      </w:r>
      <w:r w:rsidR="00D63D6E" w:rsidRPr="00A907C2">
        <w:rPr>
          <w:rFonts w:ascii="Times New Roman" w:hAnsi="Times New Roman" w:cs="Times New Roman"/>
          <w:sz w:val="24"/>
          <w:szCs w:val="24"/>
        </w:rPr>
        <w:t xml:space="preserve">that </w:t>
      </w:r>
      <w:r w:rsidR="00E42B96" w:rsidRPr="00A907C2">
        <w:rPr>
          <w:rFonts w:ascii="Times New Roman" w:hAnsi="Times New Roman" w:cs="Times New Roman"/>
          <w:sz w:val="24"/>
          <w:szCs w:val="24"/>
        </w:rPr>
        <w:t xml:space="preserve">promise shorter, immutable value chains from </w:t>
      </w:r>
      <w:r w:rsidR="00D63D6E" w:rsidRPr="00A907C2">
        <w:rPr>
          <w:rFonts w:ascii="Times New Roman" w:hAnsi="Times New Roman" w:cs="Times New Roman"/>
          <w:sz w:val="24"/>
          <w:szCs w:val="24"/>
        </w:rPr>
        <w:t>music users to copyright owners,</w:t>
      </w:r>
      <w:r w:rsidR="00E42B96" w:rsidRPr="00A907C2">
        <w:rPr>
          <w:rFonts w:ascii="Times New Roman" w:hAnsi="Times New Roman" w:cs="Times New Roman"/>
          <w:sz w:val="24"/>
          <w:szCs w:val="24"/>
        </w:rPr>
        <w:t xml:space="preserve"> </w:t>
      </w:r>
      <w:r w:rsidR="00D63D6E" w:rsidRPr="00A907C2">
        <w:rPr>
          <w:rFonts w:ascii="Times New Roman" w:hAnsi="Times New Roman" w:cs="Times New Roman"/>
          <w:sz w:val="24"/>
          <w:szCs w:val="24"/>
        </w:rPr>
        <w:t>such as Blockchain, threaten to undermine the collecting societies’</w:t>
      </w:r>
      <w:r w:rsidR="00E42B96" w:rsidRPr="00A907C2">
        <w:rPr>
          <w:rFonts w:ascii="Times New Roman" w:hAnsi="Times New Roman" w:cs="Times New Roman"/>
          <w:sz w:val="24"/>
          <w:szCs w:val="24"/>
        </w:rPr>
        <w:t xml:space="preserve"> role, </w:t>
      </w:r>
      <w:r w:rsidR="00D63D6E" w:rsidRPr="00A907C2">
        <w:rPr>
          <w:rFonts w:ascii="Times New Roman" w:hAnsi="Times New Roman" w:cs="Times New Roman"/>
          <w:sz w:val="24"/>
          <w:szCs w:val="24"/>
        </w:rPr>
        <w:t>particularly</w:t>
      </w:r>
      <w:r w:rsidR="00E42B96" w:rsidRPr="00A907C2">
        <w:rPr>
          <w:rFonts w:ascii="Times New Roman" w:hAnsi="Times New Roman" w:cs="Times New Roman"/>
          <w:sz w:val="24"/>
          <w:szCs w:val="24"/>
        </w:rPr>
        <w:t xml:space="preserve"> in online arenas.</w:t>
      </w:r>
      <w:r w:rsidR="00E42B96" w:rsidRPr="00A907C2">
        <w:rPr>
          <w:rStyle w:val="FootnoteReference"/>
          <w:rFonts w:ascii="Times New Roman" w:hAnsi="Times New Roman" w:cs="Times New Roman"/>
          <w:sz w:val="24"/>
          <w:szCs w:val="24"/>
        </w:rPr>
        <w:footnoteReference w:id="104"/>
      </w:r>
      <w:r w:rsidR="00E42B96" w:rsidRPr="008F5AC8">
        <w:rPr>
          <w:rFonts w:ascii="Times New Roman" w:hAnsi="Times New Roman" w:cs="Times New Roman"/>
          <w:color w:val="0000FF"/>
          <w:sz w:val="24"/>
          <w:szCs w:val="24"/>
        </w:rPr>
        <w:t xml:space="preserve"> </w:t>
      </w:r>
    </w:p>
    <w:p w:rsidR="00A907C2" w:rsidRDefault="00A907C2" w:rsidP="000F61C0">
      <w:pPr>
        <w:spacing w:after="0" w:line="240" w:lineRule="auto"/>
        <w:rPr>
          <w:rFonts w:ascii="Times New Roman" w:hAnsi="Times New Roman" w:cs="Times New Roman"/>
          <w:color w:val="0000FF"/>
          <w:sz w:val="24"/>
          <w:szCs w:val="24"/>
        </w:rPr>
      </w:pPr>
    </w:p>
    <w:p w:rsidR="00903661" w:rsidRDefault="007227B9" w:rsidP="000F61C0">
      <w:pPr>
        <w:spacing w:after="0" w:line="240" w:lineRule="auto"/>
        <w:rPr>
          <w:rFonts w:ascii="Times New Roman" w:hAnsi="Times New Roman" w:cs="Times New Roman"/>
          <w:color w:val="0000FF"/>
          <w:sz w:val="24"/>
          <w:szCs w:val="24"/>
        </w:rPr>
      </w:pPr>
      <w:r w:rsidRPr="00CF1103">
        <w:rPr>
          <w:rFonts w:ascii="Times New Roman" w:hAnsi="Times New Roman" w:cs="Times New Roman"/>
          <w:sz w:val="24"/>
          <w:szCs w:val="24"/>
        </w:rPr>
        <w:t>These tensions throw</w:t>
      </w:r>
      <w:r w:rsidR="00E42B96" w:rsidRPr="00CF1103">
        <w:rPr>
          <w:rFonts w:ascii="Times New Roman" w:hAnsi="Times New Roman" w:cs="Times New Roman"/>
          <w:sz w:val="24"/>
          <w:szCs w:val="24"/>
        </w:rPr>
        <w:t xml:space="preserve"> the focus back on to value of collective copyright licensing as a collective. As writers collaborate across genres, and publishers understand </w:t>
      </w:r>
      <w:r w:rsidR="00842DDA" w:rsidRPr="00CF1103">
        <w:rPr>
          <w:rFonts w:ascii="Times New Roman" w:hAnsi="Times New Roman" w:cs="Times New Roman"/>
          <w:sz w:val="24"/>
          <w:szCs w:val="24"/>
        </w:rPr>
        <w:t xml:space="preserve">that they face the </w:t>
      </w:r>
      <w:r w:rsidR="00842DDA" w:rsidRPr="00CF1103">
        <w:rPr>
          <w:rFonts w:ascii="Times New Roman" w:hAnsi="Times New Roman" w:cs="Times New Roman"/>
          <w:i/>
          <w:sz w:val="24"/>
          <w:szCs w:val="24"/>
        </w:rPr>
        <w:t>same</w:t>
      </w:r>
      <w:r w:rsidR="00842DDA" w:rsidRPr="00CF1103">
        <w:rPr>
          <w:rFonts w:ascii="Times New Roman" w:hAnsi="Times New Roman" w:cs="Times New Roman"/>
          <w:sz w:val="24"/>
          <w:szCs w:val="24"/>
        </w:rPr>
        <w:t xml:space="preserve"> types of chal</w:t>
      </w:r>
      <w:r w:rsidR="005421BF">
        <w:rPr>
          <w:rFonts w:ascii="Times New Roman" w:hAnsi="Times New Roman" w:cs="Times New Roman"/>
          <w:sz w:val="24"/>
          <w:szCs w:val="24"/>
        </w:rPr>
        <w:t>lenges that writers</w:t>
      </w:r>
      <w:r w:rsidR="00842DDA" w:rsidRPr="00CF1103">
        <w:rPr>
          <w:rFonts w:ascii="Times New Roman" w:hAnsi="Times New Roman" w:cs="Times New Roman"/>
          <w:sz w:val="24"/>
          <w:szCs w:val="24"/>
        </w:rPr>
        <w:t xml:space="preserve"> face</w:t>
      </w:r>
      <w:r w:rsidR="005421BF">
        <w:rPr>
          <w:rFonts w:ascii="Times New Roman" w:hAnsi="Times New Roman" w:cs="Times New Roman"/>
          <w:sz w:val="24"/>
          <w:szCs w:val="24"/>
        </w:rPr>
        <w:t>, the</w:t>
      </w:r>
      <w:r w:rsidR="00E42B96" w:rsidRPr="00CF1103">
        <w:rPr>
          <w:rFonts w:ascii="Times New Roman" w:hAnsi="Times New Roman" w:cs="Times New Roman"/>
          <w:sz w:val="24"/>
          <w:szCs w:val="24"/>
        </w:rPr>
        <w:t xml:space="preserve"> benefits of the collective </w:t>
      </w:r>
      <w:r w:rsidR="00842DDA" w:rsidRPr="00CF1103">
        <w:rPr>
          <w:rFonts w:ascii="Times New Roman" w:hAnsi="Times New Roman" w:cs="Times New Roman"/>
          <w:sz w:val="24"/>
          <w:szCs w:val="24"/>
        </w:rPr>
        <w:t>become</w:t>
      </w:r>
      <w:r w:rsidR="005421BF">
        <w:rPr>
          <w:rFonts w:ascii="Times New Roman" w:hAnsi="Times New Roman" w:cs="Times New Roman"/>
          <w:sz w:val="24"/>
          <w:szCs w:val="24"/>
        </w:rPr>
        <w:t xml:space="preserve"> more obvious</w:t>
      </w:r>
      <w:r w:rsidR="00E42B96" w:rsidRPr="00CF1103">
        <w:rPr>
          <w:rFonts w:ascii="Times New Roman" w:hAnsi="Times New Roman" w:cs="Times New Roman"/>
          <w:sz w:val="24"/>
          <w:szCs w:val="24"/>
        </w:rPr>
        <w:t xml:space="preserve">, particularly for new entrants to the profession. </w:t>
      </w:r>
      <w:r w:rsidR="00CF1103" w:rsidRPr="00CF1103">
        <w:rPr>
          <w:rFonts w:ascii="Times New Roman" w:hAnsi="Times New Roman" w:cs="Times New Roman"/>
          <w:sz w:val="24"/>
          <w:szCs w:val="24"/>
        </w:rPr>
        <w:t>Indeed, arguably the greater benefit</w:t>
      </w:r>
      <w:r w:rsidRPr="00CF1103">
        <w:rPr>
          <w:rFonts w:ascii="Times New Roman" w:hAnsi="Times New Roman" w:cs="Times New Roman"/>
          <w:sz w:val="24"/>
          <w:szCs w:val="24"/>
        </w:rPr>
        <w:t xml:space="preserve"> is the equality principle</w:t>
      </w:r>
      <w:r w:rsidR="00842DDA" w:rsidRPr="00CF1103">
        <w:rPr>
          <w:rFonts w:ascii="Times New Roman" w:hAnsi="Times New Roman" w:cs="Times New Roman"/>
          <w:sz w:val="24"/>
          <w:szCs w:val="24"/>
        </w:rPr>
        <w:t>,</w:t>
      </w:r>
      <w:r w:rsidRPr="00CF1103">
        <w:rPr>
          <w:rFonts w:ascii="Times New Roman" w:hAnsi="Times New Roman" w:cs="Times New Roman"/>
          <w:sz w:val="24"/>
          <w:szCs w:val="24"/>
        </w:rPr>
        <w:t xml:space="preserve"> whereby all writers and publishers, irrespective of </w:t>
      </w:r>
      <w:r w:rsidR="00CF1103" w:rsidRPr="00CF1103">
        <w:rPr>
          <w:rFonts w:ascii="Times New Roman" w:hAnsi="Times New Roman" w:cs="Times New Roman"/>
          <w:sz w:val="24"/>
          <w:szCs w:val="24"/>
        </w:rPr>
        <w:t xml:space="preserve">their </w:t>
      </w:r>
      <w:r w:rsidRPr="00CF1103">
        <w:rPr>
          <w:rFonts w:ascii="Times New Roman" w:hAnsi="Times New Roman" w:cs="Times New Roman"/>
          <w:sz w:val="24"/>
          <w:szCs w:val="24"/>
        </w:rPr>
        <w:t xml:space="preserve">experience or status, receive the same </w:t>
      </w:r>
      <w:r w:rsidR="00EC56D2">
        <w:rPr>
          <w:rFonts w:ascii="Times New Roman" w:hAnsi="Times New Roman" w:cs="Times New Roman"/>
          <w:sz w:val="24"/>
          <w:szCs w:val="24"/>
        </w:rPr>
        <w:t xml:space="preserve">per-work </w:t>
      </w:r>
      <w:r w:rsidRPr="00CF1103">
        <w:rPr>
          <w:rFonts w:ascii="Times New Roman" w:hAnsi="Times New Roman" w:cs="Times New Roman"/>
          <w:sz w:val="24"/>
          <w:szCs w:val="24"/>
        </w:rPr>
        <w:t>royalty rate for the same</w:t>
      </w:r>
      <w:r w:rsidR="005421BF">
        <w:rPr>
          <w:rFonts w:ascii="Times New Roman" w:hAnsi="Times New Roman" w:cs="Times New Roman"/>
          <w:sz w:val="24"/>
          <w:szCs w:val="24"/>
        </w:rPr>
        <w:t xml:space="preserve"> usage</w:t>
      </w:r>
      <w:r w:rsidRPr="00CF1103">
        <w:rPr>
          <w:rFonts w:ascii="Times New Roman" w:hAnsi="Times New Roman" w:cs="Times New Roman"/>
          <w:sz w:val="24"/>
          <w:szCs w:val="24"/>
        </w:rPr>
        <w:t xml:space="preserve"> category</w:t>
      </w:r>
      <w:r w:rsidR="00EC56D2">
        <w:rPr>
          <w:rFonts w:ascii="Times New Roman" w:hAnsi="Times New Roman" w:cs="Times New Roman"/>
          <w:sz w:val="24"/>
          <w:szCs w:val="24"/>
        </w:rPr>
        <w:t xml:space="preserve"> and type</w:t>
      </w:r>
      <w:r w:rsidRPr="00CF1103">
        <w:rPr>
          <w:rFonts w:ascii="Times New Roman" w:hAnsi="Times New Roman" w:cs="Times New Roman"/>
          <w:sz w:val="24"/>
          <w:szCs w:val="24"/>
        </w:rPr>
        <w:t xml:space="preserve">. This principle does </w:t>
      </w:r>
      <w:r w:rsidRPr="00CF1103">
        <w:rPr>
          <w:rFonts w:ascii="Times New Roman" w:hAnsi="Times New Roman" w:cs="Times New Roman"/>
          <w:i/>
          <w:sz w:val="24"/>
          <w:szCs w:val="24"/>
        </w:rPr>
        <w:t>not</w:t>
      </w:r>
      <w:r w:rsidRPr="00CF1103">
        <w:rPr>
          <w:rFonts w:ascii="Times New Roman" w:hAnsi="Times New Roman" w:cs="Times New Roman"/>
          <w:sz w:val="24"/>
          <w:szCs w:val="24"/>
        </w:rPr>
        <w:t xml:space="preserve"> play out </w:t>
      </w:r>
      <w:r w:rsidR="00CF1103" w:rsidRPr="00CF1103">
        <w:rPr>
          <w:rFonts w:ascii="Times New Roman" w:hAnsi="Times New Roman" w:cs="Times New Roman"/>
          <w:sz w:val="24"/>
          <w:szCs w:val="24"/>
        </w:rPr>
        <w:t>when</w:t>
      </w:r>
      <w:r w:rsidRPr="00CF1103">
        <w:rPr>
          <w:rFonts w:ascii="Times New Roman" w:hAnsi="Times New Roman" w:cs="Times New Roman"/>
          <w:sz w:val="24"/>
          <w:szCs w:val="24"/>
        </w:rPr>
        <w:t xml:space="preserve"> publishers license music directly, </w:t>
      </w:r>
      <w:r w:rsidR="00CF1103" w:rsidRPr="00CF1103">
        <w:rPr>
          <w:rFonts w:ascii="Times New Roman" w:hAnsi="Times New Roman" w:cs="Times New Roman"/>
          <w:sz w:val="24"/>
          <w:szCs w:val="24"/>
        </w:rPr>
        <w:t>for example</w:t>
      </w:r>
      <w:r w:rsidR="00EC56D2">
        <w:rPr>
          <w:rFonts w:ascii="Times New Roman" w:hAnsi="Times New Roman" w:cs="Times New Roman"/>
          <w:sz w:val="24"/>
          <w:szCs w:val="24"/>
        </w:rPr>
        <w:t xml:space="preserve"> mechanical</w:t>
      </w:r>
      <w:r w:rsidRPr="00CF1103">
        <w:rPr>
          <w:rFonts w:ascii="Times New Roman" w:hAnsi="Times New Roman" w:cs="Times New Roman"/>
          <w:sz w:val="24"/>
          <w:szCs w:val="24"/>
        </w:rPr>
        <w:t xml:space="preserve"> rights for most feature f</w:t>
      </w:r>
      <w:r w:rsidR="00CF1103" w:rsidRPr="00CF1103">
        <w:rPr>
          <w:rFonts w:ascii="Times New Roman" w:hAnsi="Times New Roman" w:cs="Times New Roman"/>
          <w:sz w:val="24"/>
          <w:szCs w:val="24"/>
        </w:rPr>
        <w:t xml:space="preserve">ilm and advertising usages, </w:t>
      </w:r>
      <w:r w:rsidRPr="00CF1103">
        <w:rPr>
          <w:rFonts w:ascii="Times New Roman" w:hAnsi="Times New Roman" w:cs="Times New Roman"/>
          <w:sz w:val="24"/>
          <w:szCs w:val="24"/>
        </w:rPr>
        <w:t>kn</w:t>
      </w:r>
      <w:r w:rsidR="00CF1103" w:rsidRPr="00CF1103">
        <w:rPr>
          <w:rFonts w:ascii="Times New Roman" w:hAnsi="Times New Roman" w:cs="Times New Roman"/>
          <w:sz w:val="24"/>
          <w:szCs w:val="24"/>
        </w:rPr>
        <w:t>own as synchronisation or “sync” rights</w:t>
      </w:r>
      <w:r w:rsidRPr="00CF1103">
        <w:rPr>
          <w:rFonts w:ascii="Times New Roman" w:hAnsi="Times New Roman" w:cs="Times New Roman"/>
          <w:sz w:val="24"/>
          <w:szCs w:val="24"/>
        </w:rPr>
        <w:t xml:space="preserve">. </w:t>
      </w:r>
      <w:r w:rsidR="00CF1103" w:rsidRPr="00CF1103">
        <w:rPr>
          <w:rFonts w:ascii="Times New Roman" w:hAnsi="Times New Roman" w:cs="Times New Roman"/>
          <w:sz w:val="24"/>
          <w:szCs w:val="24"/>
        </w:rPr>
        <w:t xml:space="preserve">The idea of new music, including (and </w:t>
      </w:r>
      <w:r w:rsidR="00E42B96" w:rsidRPr="00CF1103">
        <w:rPr>
          <w:rFonts w:ascii="Times New Roman" w:hAnsi="Times New Roman" w:cs="Times New Roman"/>
          <w:sz w:val="24"/>
          <w:szCs w:val="24"/>
        </w:rPr>
        <w:t>perhaps especially</w:t>
      </w:r>
      <w:r w:rsidR="00EC56D2">
        <w:rPr>
          <w:rFonts w:ascii="Times New Roman" w:hAnsi="Times New Roman" w:cs="Times New Roman"/>
          <w:sz w:val="24"/>
          <w:szCs w:val="24"/>
        </w:rPr>
        <w:t>) classical music</w:t>
      </w:r>
      <w:r w:rsidR="00CF1103" w:rsidRPr="00CF1103">
        <w:rPr>
          <w:rFonts w:ascii="Times New Roman" w:hAnsi="Times New Roman" w:cs="Times New Roman"/>
          <w:sz w:val="24"/>
          <w:szCs w:val="24"/>
        </w:rPr>
        <w:t xml:space="preserve">, </w:t>
      </w:r>
      <w:r w:rsidR="00E42B96" w:rsidRPr="00CF1103">
        <w:rPr>
          <w:rFonts w:ascii="Times New Roman" w:hAnsi="Times New Roman" w:cs="Times New Roman"/>
          <w:sz w:val="24"/>
          <w:szCs w:val="24"/>
        </w:rPr>
        <w:t xml:space="preserve">as a kind of R&amp;D laboratory for innovative ideas </w:t>
      </w:r>
      <w:r w:rsidR="00CF1103" w:rsidRPr="00CF1103">
        <w:rPr>
          <w:rFonts w:ascii="Times New Roman" w:hAnsi="Times New Roman" w:cs="Times New Roman"/>
          <w:sz w:val="24"/>
          <w:szCs w:val="24"/>
        </w:rPr>
        <w:t>that go on to benefit</w:t>
      </w:r>
      <w:r w:rsidR="00E42B96" w:rsidRPr="00CF1103">
        <w:rPr>
          <w:rFonts w:ascii="Times New Roman" w:hAnsi="Times New Roman" w:cs="Times New Roman"/>
          <w:sz w:val="24"/>
          <w:szCs w:val="24"/>
        </w:rPr>
        <w:t xml:space="preserve"> the mainstream has been espoused in many quarters, from the Arts Council to the Pirate Party.</w:t>
      </w:r>
      <w:r w:rsidR="00E42B96" w:rsidRPr="00CF1103">
        <w:rPr>
          <w:rStyle w:val="FootnoteReference"/>
          <w:rFonts w:ascii="Times New Roman" w:hAnsi="Times New Roman" w:cs="Times New Roman"/>
          <w:sz w:val="24"/>
          <w:szCs w:val="24"/>
        </w:rPr>
        <w:footnoteReference w:id="105"/>
      </w:r>
      <w:r w:rsidR="00903661">
        <w:rPr>
          <w:rFonts w:ascii="Times New Roman" w:hAnsi="Times New Roman" w:cs="Times New Roman"/>
          <w:color w:val="0000FF"/>
          <w:sz w:val="24"/>
          <w:szCs w:val="24"/>
        </w:rPr>
        <w:t xml:space="preserve"> </w:t>
      </w:r>
    </w:p>
    <w:p w:rsidR="00903661" w:rsidRDefault="00903661" w:rsidP="000F61C0">
      <w:pPr>
        <w:spacing w:after="0" w:line="240" w:lineRule="auto"/>
        <w:rPr>
          <w:rFonts w:ascii="Times New Roman" w:hAnsi="Times New Roman" w:cs="Times New Roman"/>
          <w:color w:val="0000FF"/>
          <w:sz w:val="24"/>
          <w:szCs w:val="24"/>
        </w:rPr>
      </w:pPr>
    </w:p>
    <w:p w:rsidR="006231E0" w:rsidRDefault="00E42B96" w:rsidP="000F61C0">
      <w:pPr>
        <w:spacing w:after="0" w:line="240" w:lineRule="auto"/>
        <w:rPr>
          <w:rFonts w:ascii="Times New Roman" w:hAnsi="Times New Roman" w:cs="Times New Roman"/>
          <w:color w:val="0000FF"/>
          <w:sz w:val="24"/>
          <w:szCs w:val="24"/>
        </w:rPr>
      </w:pPr>
      <w:r w:rsidRPr="00591477">
        <w:rPr>
          <w:rFonts w:ascii="Times New Roman" w:hAnsi="Times New Roman" w:cs="Times New Roman"/>
          <w:sz w:val="24"/>
          <w:szCs w:val="24"/>
        </w:rPr>
        <w:t>While this argument leans rather heavily on economic instrumentalism, it does at least support the concept of incentivising</w:t>
      </w:r>
      <w:r w:rsidR="00CF1103" w:rsidRPr="00591477">
        <w:rPr>
          <w:rFonts w:ascii="Times New Roman" w:hAnsi="Times New Roman" w:cs="Times New Roman"/>
          <w:sz w:val="24"/>
          <w:szCs w:val="24"/>
        </w:rPr>
        <w:t>,</w:t>
      </w:r>
      <w:r w:rsidRPr="00591477">
        <w:rPr>
          <w:rFonts w:ascii="Times New Roman" w:hAnsi="Times New Roman" w:cs="Times New Roman"/>
          <w:sz w:val="24"/>
          <w:szCs w:val="24"/>
        </w:rPr>
        <w:t xml:space="preserve"> and rewarding</w:t>
      </w:r>
      <w:r w:rsidR="00EC56D2">
        <w:rPr>
          <w:rFonts w:ascii="Times New Roman" w:hAnsi="Times New Roman" w:cs="Times New Roman"/>
          <w:sz w:val="24"/>
          <w:szCs w:val="24"/>
        </w:rPr>
        <w:t>,</w:t>
      </w:r>
      <w:r w:rsidRPr="00591477">
        <w:rPr>
          <w:rFonts w:ascii="Times New Roman" w:hAnsi="Times New Roman" w:cs="Times New Roman"/>
          <w:sz w:val="24"/>
          <w:szCs w:val="24"/>
        </w:rPr>
        <w:t xml:space="preserve"> work beyond the immediately popular or profitable, whether through direct public funding or internal collecting society distribution policies. The latter need not take the form of </w:t>
      </w:r>
      <w:r w:rsidRPr="00903661">
        <w:rPr>
          <w:rFonts w:ascii="Times New Roman" w:hAnsi="Times New Roman" w:cs="Times New Roman"/>
          <w:sz w:val="24"/>
          <w:szCs w:val="24"/>
        </w:rPr>
        <w:t xml:space="preserve">explicit subsidy from one section to another, </w:t>
      </w:r>
      <w:r w:rsidR="006231E0" w:rsidRPr="00903661">
        <w:rPr>
          <w:rFonts w:ascii="Times New Roman" w:hAnsi="Times New Roman" w:cs="Times New Roman"/>
          <w:sz w:val="24"/>
          <w:szCs w:val="24"/>
        </w:rPr>
        <w:t>as revenue pooling itself has a</w:t>
      </w:r>
      <w:r w:rsidRPr="00903661">
        <w:rPr>
          <w:rFonts w:ascii="Times New Roman" w:hAnsi="Times New Roman" w:cs="Times New Roman"/>
          <w:sz w:val="24"/>
          <w:szCs w:val="24"/>
        </w:rPr>
        <w:t xml:space="preserve"> democratising effect. (This is still carried out </w:t>
      </w:r>
      <w:r w:rsidR="000529D7">
        <w:rPr>
          <w:rFonts w:ascii="Times New Roman" w:hAnsi="Times New Roman" w:cs="Times New Roman"/>
          <w:sz w:val="24"/>
          <w:szCs w:val="24"/>
        </w:rPr>
        <w:t>to a considerable extent within</w:t>
      </w:r>
      <w:r w:rsidR="00903661" w:rsidRPr="00903661">
        <w:rPr>
          <w:rFonts w:ascii="Times New Roman" w:hAnsi="Times New Roman" w:cs="Times New Roman"/>
          <w:sz w:val="24"/>
          <w:szCs w:val="24"/>
        </w:rPr>
        <w:t xml:space="preserve"> </w:t>
      </w:r>
      <w:r w:rsidRPr="00903661">
        <w:rPr>
          <w:rFonts w:ascii="Times New Roman" w:hAnsi="Times New Roman" w:cs="Times New Roman"/>
          <w:sz w:val="24"/>
          <w:szCs w:val="24"/>
        </w:rPr>
        <w:t>PRS</w:t>
      </w:r>
      <w:r w:rsidR="000529D7">
        <w:rPr>
          <w:rFonts w:ascii="Times New Roman" w:hAnsi="Times New Roman" w:cs="Times New Roman"/>
          <w:sz w:val="24"/>
          <w:szCs w:val="24"/>
        </w:rPr>
        <w:t xml:space="preserve"> for Music</w:t>
      </w:r>
      <w:r w:rsidRPr="00903661">
        <w:rPr>
          <w:rFonts w:ascii="Times New Roman" w:hAnsi="Times New Roman" w:cs="Times New Roman"/>
          <w:sz w:val="24"/>
          <w:szCs w:val="24"/>
        </w:rPr>
        <w:t xml:space="preserve">, as with other </w:t>
      </w:r>
      <w:proofErr w:type="spellStart"/>
      <w:r w:rsidRPr="00903661">
        <w:rPr>
          <w:rFonts w:ascii="Times New Roman" w:hAnsi="Times New Roman" w:cs="Times New Roman"/>
          <w:sz w:val="24"/>
          <w:szCs w:val="24"/>
        </w:rPr>
        <w:t>PROs.</w:t>
      </w:r>
      <w:proofErr w:type="spellEnd"/>
      <w:r w:rsidRPr="00903661">
        <w:rPr>
          <w:rFonts w:ascii="Times New Roman" w:hAnsi="Times New Roman" w:cs="Times New Roman"/>
          <w:sz w:val="24"/>
          <w:szCs w:val="24"/>
        </w:rPr>
        <w:t xml:space="preserve">) Some kind of emerging writer allocation, in the form of a minimum royalty payment guaranteed for the first years of membership, would </w:t>
      </w:r>
      <w:r w:rsidR="006231E0" w:rsidRPr="00903661">
        <w:rPr>
          <w:rFonts w:ascii="Times New Roman" w:hAnsi="Times New Roman" w:cs="Times New Roman"/>
          <w:sz w:val="24"/>
          <w:szCs w:val="24"/>
        </w:rPr>
        <w:t>help ameliorate</w:t>
      </w:r>
      <w:r w:rsidRPr="00903661">
        <w:rPr>
          <w:rFonts w:ascii="Times New Roman" w:hAnsi="Times New Roman" w:cs="Times New Roman"/>
          <w:sz w:val="24"/>
          <w:szCs w:val="24"/>
        </w:rPr>
        <w:t xml:space="preserve"> distr</w:t>
      </w:r>
      <w:r w:rsidR="006231E0" w:rsidRPr="00903661">
        <w:rPr>
          <w:rFonts w:ascii="Times New Roman" w:hAnsi="Times New Roman" w:cs="Times New Roman"/>
          <w:sz w:val="24"/>
          <w:szCs w:val="24"/>
        </w:rPr>
        <w:t>ibution inequality and provide</w:t>
      </w:r>
      <w:r w:rsidRPr="00903661">
        <w:rPr>
          <w:rFonts w:ascii="Times New Roman" w:hAnsi="Times New Roman" w:cs="Times New Roman"/>
          <w:sz w:val="24"/>
          <w:szCs w:val="24"/>
        </w:rPr>
        <w:t xml:space="preserve"> rudimentary support for new </w:t>
      </w:r>
      <w:r w:rsidRPr="00903661">
        <w:rPr>
          <w:rFonts w:ascii="Times New Roman" w:hAnsi="Times New Roman" w:cs="Times New Roman"/>
          <w:sz w:val="24"/>
          <w:szCs w:val="24"/>
        </w:rPr>
        <w:lastRenderedPageBreak/>
        <w:t>writers.</w:t>
      </w:r>
      <w:r w:rsidR="006231E0" w:rsidRPr="00903661">
        <w:rPr>
          <w:rFonts w:ascii="Times New Roman" w:hAnsi="Times New Roman" w:cs="Times New Roman"/>
          <w:sz w:val="24"/>
          <w:szCs w:val="24"/>
        </w:rPr>
        <w:t xml:space="preserve"> The PRS actually operated such a guarantee, for the first two years of membership, as part of its unlogged performance allocation between 1992 and 1999.</w:t>
      </w:r>
      <w:r w:rsidRPr="00903661">
        <w:rPr>
          <w:rStyle w:val="FootnoteReference"/>
          <w:rFonts w:ascii="Times New Roman" w:hAnsi="Times New Roman" w:cs="Times New Roman"/>
          <w:sz w:val="24"/>
          <w:szCs w:val="24"/>
        </w:rPr>
        <w:footnoteReference w:id="106"/>
      </w:r>
      <w:r w:rsidR="006231E0">
        <w:rPr>
          <w:rFonts w:ascii="Times New Roman" w:hAnsi="Times New Roman" w:cs="Times New Roman"/>
          <w:color w:val="0000FF"/>
          <w:sz w:val="24"/>
          <w:szCs w:val="24"/>
        </w:rPr>
        <w:t xml:space="preserve"> </w:t>
      </w:r>
      <w:r w:rsidR="00CF1103">
        <w:rPr>
          <w:rFonts w:ascii="Times New Roman" w:hAnsi="Times New Roman" w:cs="Times New Roman"/>
          <w:color w:val="0000FF"/>
          <w:sz w:val="24"/>
          <w:szCs w:val="24"/>
        </w:rPr>
        <w:t xml:space="preserve"> </w:t>
      </w:r>
    </w:p>
    <w:p w:rsidR="006231E0" w:rsidRPr="00903661" w:rsidRDefault="006231E0" w:rsidP="000F61C0">
      <w:pPr>
        <w:spacing w:after="0" w:line="240" w:lineRule="auto"/>
        <w:rPr>
          <w:rFonts w:ascii="Times New Roman" w:hAnsi="Times New Roman" w:cs="Times New Roman"/>
          <w:sz w:val="24"/>
          <w:szCs w:val="24"/>
        </w:rPr>
      </w:pPr>
    </w:p>
    <w:p w:rsidR="00E75320" w:rsidRDefault="00903661" w:rsidP="000F61C0">
      <w:pPr>
        <w:spacing w:after="0" w:line="240" w:lineRule="auto"/>
        <w:rPr>
          <w:rFonts w:ascii="Times New Roman" w:hAnsi="Times New Roman" w:cs="Times New Roman"/>
          <w:sz w:val="24"/>
          <w:szCs w:val="24"/>
        </w:rPr>
      </w:pPr>
      <w:r w:rsidRPr="00903661">
        <w:rPr>
          <w:rFonts w:ascii="Times New Roman" w:hAnsi="Times New Roman" w:cs="Times New Roman"/>
          <w:sz w:val="24"/>
          <w:szCs w:val="24"/>
        </w:rPr>
        <w:t>C</w:t>
      </w:r>
      <w:r w:rsidR="00E42B96" w:rsidRPr="00903661">
        <w:rPr>
          <w:rFonts w:ascii="Times New Roman" w:hAnsi="Times New Roman" w:cs="Times New Roman"/>
          <w:sz w:val="24"/>
          <w:szCs w:val="24"/>
        </w:rPr>
        <w:t>opyright legislation has developed in tandem with, and in response to, specific times</w:t>
      </w:r>
      <w:r w:rsidRPr="00903661">
        <w:rPr>
          <w:rFonts w:ascii="Times New Roman" w:hAnsi="Times New Roman" w:cs="Times New Roman"/>
          <w:sz w:val="24"/>
          <w:szCs w:val="24"/>
        </w:rPr>
        <w:t xml:space="preserve"> </w:t>
      </w:r>
      <w:r w:rsidR="00E42B96" w:rsidRPr="00903661">
        <w:rPr>
          <w:rFonts w:ascii="Times New Roman" w:hAnsi="Times New Roman" w:cs="Times New Roman"/>
          <w:sz w:val="24"/>
          <w:szCs w:val="24"/>
        </w:rPr>
        <w:t>and places. For musical copyrights, the work-concept as developed in the early nineteenth century in the context of European classical music remains paradigmatic; it has proved remarkably adaptable to differen</w:t>
      </w:r>
      <w:r w:rsidRPr="00903661">
        <w:rPr>
          <w:rFonts w:ascii="Times New Roman" w:hAnsi="Times New Roman" w:cs="Times New Roman"/>
          <w:sz w:val="24"/>
          <w:szCs w:val="24"/>
        </w:rPr>
        <w:t xml:space="preserve">t forms and contexts. Although </w:t>
      </w:r>
      <w:r w:rsidR="00E42B96" w:rsidRPr="00903661">
        <w:rPr>
          <w:rFonts w:ascii="Times New Roman" w:hAnsi="Times New Roman" w:cs="Times New Roman"/>
          <w:sz w:val="24"/>
          <w:szCs w:val="24"/>
        </w:rPr>
        <w:t xml:space="preserve">the work </w:t>
      </w:r>
      <w:r w:rsidRPr="00903661">
        <w:rPr>
          <w:rFonts w:ascii="Times New Roman" w:hAnsi="Times New Roman" w:cs="Times New Roman"/>
          <w:sz w:val="24"/>
          <w:szCs w:val="24"/>
        </w:rPr>
        <w:t xml:space="preserve">of </w:t>
      </w:r>
      <w:proofErr w:type="spellStart"/>
      <w:r w:rsidRPr="00903661">
        <w:rPr>
          <w:rFonts w:ascii="Times New Roman" w:hAnsi="Times New Roman" w:cs="Times New Roman"/>
          <w:sz w:val="24"/>
          <w:szCs w:val="24"/>
        </w:rPr>
        <w:t>Goehr</w:t>
      </w:r>
      <w:proofErr w:type="spellEnd"/>
      <w:r w:rsidRPr="00903661">
        <w:rPr>
          <w:rFonts w:ascii="Times New Roman" w:hAnsi="Times New Roman" w:cs="Times New Roman"/>
          <w:sz w:val="24"/>
          <w:szCs w:val="24"/>
        </w:rPr>
        <w:t xml:space="preserve"> and others means that</w:t>
      </w:r>
      <w:r w:rsidR="00E42B96" w:rsidRPr="00903661">
        <w:rPr>
          <w:rFonts w:ascii="Times New Roman" w:hAnsi="Times New Roman" w:cs="Times New Roman"/>
          <w:sz w:val="24"/>
          <w:szCs w:val="24"/>
        </w:rPr>
        <w:t xml:space="preserve"> the </w:t>
      </w:r>
      <w:r w:rsidRPr="00903661">
        <w:rPr>
          <w:rFonts w:ascii="Times New Roman" w:hAnsi="Times New Roman" w:cs="Times New Roman"/>
          <w:sz w:val="24"/>
          <w:szCs w:val="24"/>
        </w:rPr>
        <w:t>work-concept is understood</w:t>
      </w:r>
      <w:r w:rsidR="00E42B96" w:rsidRPr="00903661">
        <w:rPr>
          <w:rFonts w:ascii="Times New Roman" w:hAnsi="Times New Roman" w:cs="Times New Roman"/>
          <w:sz w:val="24"/>
          <w:szCs w:val="24"/>
        </w:rPr>
        <w:t xml:space="preserve"> in musicology, </w:t>
      </w:r>
      <w:r>
        <w:rPr>
          <w:rFonts w:ascii="Times New Roman" w:hAnsi="Times New Roman" w:cs="Times New Roman"/>
          <w:sz w:val="24"/>
          <w:szCs w:val="24"/>
        </w:rPr>
        <w:t>the idea’s</w:t>
      </w:r>
      <w:r w:rsidR="00E42B96" w:rsidRPr="00903661">
        <w:rPr>
          <w:rFonts w:ascii="Times New Roman" w:hAnsi="Times New Roman" w:cs="Times New Roman"/>
          <w:sz w:val="24"/>
          <w:szCs w:val="24"/>
        </w:rPr>
        <w:t xml:space="preserve"> debt to classical music is insufficiently recognised in the music industry. After all, </w:t>
      </w:r>
      <w:proofErr w:type="gramStart"/>
      <w:r w:rsidR="00E42B96" w:rsidRPr="00903661">
        <w:rPr>
          <w:rFonts w:ascii="Times New Roman" w:hAnsi="Times New Roman" w:cs="Times New Roman"/>
          <w:sz w:val="24"/>
          <w:szCs w:val="24"/>
        </w:rPr>
        <w:t>it</w:t>
      </w:r>
      <w:proofErr w:type="gramEnd"/>
      <w:r w:rsidR="00E42B96" w:rsidRPr="00903661">
        <w:rPr>
          <w:rFonts w:ascii="Times New Roman" w:hAnsi="Times New Roman" w:cs="Times New Roman"/>
          <w:sz w:val="24"/>
          <w:szCs w:val="24"/>
        </w:rPr>
        <w:t xml:space="preserve"> i</w:t>
      </w:r>
      <w:r w:rsidR="005421BF">
        <w:rPr>
          <w:rFonts w:ascii="Times New Roman" w:hAnsi="Times New Roman" w:cs="Times New Roman"/>
          <w:sz w:val="24"/>
          <w:szCs w:val="24"/>
        </w:rPr>
        <w:t xml:space="preserve">nformed </w:t>
      </w:r>
      <w:r w:rsidRPr="00903661">
        <w:rPr>
          <w:rFonts w:ascii="Times New Roman" w:hAnsi="Times New Roman" w:cs="Times New Roman"/>
          <w:sz w:val="24"/>
          <w:szCs w:val="24"/>
        </w:rPr>
        <w:t>part of the Berne C</w:t>
      </w:r>
      <w:r w:rsidR="00E42B96" w:rsidRPr="00903661">
        <w:rPr>
          <w:rFonts w:ascii="Times New Roman" w:hAnsi="Times New Roman" w:cs="Times New Roman"/>
          <w:sz w:val="24"/>
          <w:szCs w:val="24"/>
        </w:rPr>
        <w:t>onventio</w:t>
      </w:r>
      <w:r w:rsidR="005421BF">
        <w:rPr>
          <w:rFonts w:ascii="Times New Roman" w:hAnsi="Times New Roman" w:cs="Times New Roman"/>
          <w:sz w:val="24"/>
          <w:szCs w:val="24"/>
        </w:rPr>
        <w:t xml:space="preserve">n, </w:t>
      </w:r>
      <w:r w:rsidR="00E42B96" w:rsidRPr="00903661">
        <w:rPr>
          <w:rFonts w:ascii="Times New Roman" w:hAnsi="Times New Roman" w:cs="Times New Roman"/>
          <w:sz w:val="24"/>
          <w:szCs w:val="24"/>
        </w:rPr>
        <w:t xml:space="preserve">a genuinely democratic and </w:t>
      </w:r>
      <w:r w:rsidR="00E42B96" w:rsidRPr="008C509C">
        <w:rPr>
          <w:rFonts w:ascii="Times New Roman" w:hAnsi="Times New Roman" w:cs="Times New Roman"/>
          <w:sz w:val="24"/>
          <w:szCs w:val="24"/>
        </w:rPr>
        <w:t>internationalist lat</w:t>
      </w:r>
      <w:r w:rsidRPr="008C509C">
        <w:rPr>
          <w:rFonts w:ascii="Times New Roman" w:hAnsi="Times New Roman" w:cs="Times New Roman"/>
          <w:sz w:val="24"/>
          <w:szCs w:val="24"/>
        </w:rPr>
        <w:t>e nineteenth-century initiative</w:t>
      </w:r>
      <w:r w:rsidR="00E42B96" w:rsidRPr="008C509C">
        <w:rPr>
          <w:rFonts w:ascii="Times New Roman" w:hAnsi="Times New Roman" w:cs="Times New Roman"/>
          <w:sz w:val="24"/>
          <w:szCs w:val="24"/>
        </w:rPr>
        <w:t xml:space="preserve"> whose precepts resonate </w:t>
      </w:r>
      <w:r w:rsidRPr="008C509C">
        <w:rPr>
          <w:rFonts w:ascii="Times New Roman" w:hAnsi="Times New Roman" w:cs="Times New Roman"/>
          <w:sz w:val="24"/>
          <w:szCs w:val="24"/>
        </w:rPr>
        <w:t>today,</w:t>
      </w:r>
      <w:r w:rsidR="00E42B96" w:rsidRPr="008C509C">
        <w:rPr>
          <w:rFonts w:ascii="Times New Roman" w:hAnsi="Times New Roman" w:cs="Times New Roman"/>
          <w:sz w:val="24"/>
          <w:szCs w:val="24"/>
        </w:rPr>
        <w:t xml:space="preserve"> even as they are challenged.</w:t>
      </w:r>
      <w:r w:rsidRPr="008C509C">
        <w:rPr>
          <w:rStyle w:val="FootnoteReference"/>
          <w:rFonts w:ascii="Times New Roman" w:hAnsi="Times New Roman" w:cs="Times New Roman"/>
          <w:sz w:val="24"/>
          <w:szCs w:val="24"/>
        </w:rPr>
        <w:footnoteReference w:id="107"/>
      </w:r>
      <w:r w:rsidR="00E42B96" w:rsidRPr="008C509C">
        <w:rPr>
          <w:rFonts w:ascii="Times New Roman" w:hAnsi="Times New Roman" w:cs="Times New Roman"/>
          <w:sz w:val="24"/>
          <w:szCs w:val="24"/>
        </w:rPr>
        <w:t xml:space="preserve"> If copyright generally</w:t>
      </w:r>
      <w:r w:rsidR="008C509C" w:rsidRPr="008C509C">
        <w:rPr>
          <w:rFonts w:ascii="Times New Roman" w:hAnsi="Times New Roman" w:cs="Times New Roman"/>
          <w:sz w:val="24"/>
          <w:szCs w:val="24"/>
        </w:rPr>
        <w:t>,</w:t>
      </w:r>
      <w:r w:rsidR="00E42B96" w:rsidRPr="008C509C">
        <w:rPr>
          <w:rFonts w:ascii="Times New Roman" w:hAnsi="Times New Roman" w:cs="Times New Roman"/>
          <w:sz w:val="24"/>
          <w:szCs w:val="24"/>
        </w:rPr>
        <w:t xml:space="preserve"> and Berne’s principles in particular</w:t>
      </w:r>
      <w:r w:rsidR="008C509C" w:rsidRPr="008C509C">
        <w:rPr>
          <w:rFonts w:ascii="Times New Roman" w:hAnsi="Times New Roman" w:cs="Times New Roman"/>
          <w:sz w:val="24"/>
          <w:szCs w:val="24"/>
        </w:rPr>
        <w:t>,</w:t>
      </w:r>
      <w:r w:rsidR="00E42B96" w:rsidRPr="008C509C">
        <w:rPr>
          <w:rFonts w:ascii="Times New Roman" w:hAnsi="Times New Roman" w:cs="Times New Roman"/>
          <w:sz w:val="24"/>
          <w:szCs w:val="24"/>
        </w:rPr>
        <w:t xml:space="preserve"> are to continue to thrive, a </w:t>
      </w:r>
      <w:r w:rsidR="008C509C" w:rsidRPr="008C509C">
        <w:rPr>
          <w:rFonts w:ascii="Times New Roman" w:hAnsi="Times New Roman" w:cs="Times New Roman"/>
          <w:sz w:val="24"/>
          <w:szCs w:val="24"/>
        </w:rPr>
        <w:t>wider</w:t>
      </w:r>
      <w:r w:rsidR="00E42B96" w:rsidRPr="008C509C">
        <w:rPr>
          <w:rFonts w:ascii="Times New Roman" w:hAnsi="Times New Roman" w:cs="Times New Roman"/>
          <w:sz w:val="24"/>
          <w:szCs w:val="24"/>
        </w:rPr>
        <w:t xml:space="preserve"> understanding of </w:t>
      </w:r>
      <w:r w:rsidR="008C509C" w:rsidRPr="008C509C">
        <w:rPr>
          <w:rFonts w:ascii="Times New Roman" w:hAnsi="Times New Roman" w:cs="Times New Roman"/>
          <w:sz w:val="24"/>
          <w:szCs w:val="24"/>
        </w:rPr>
        <w:t>how</w:t>
      </w:r>
      <w:r w:rsidR="00E42B96" w:rsidRPr="008C509C">
        <w:rPr>
          <w:rFonts w:ascii="Times New Roman" w:hAnsi="Times New Roman" w:cs="Times New Roman"/>
          <w:sz w:val="24"/>
          <w:szCs w:val="24"/>
        </w:rPr>
        <w:t xml:space="preserve"> th</w:t>
      </w:r>
      <w:r w:rsidR="008C509C" w:rsidRPr="008C509C">
        <w:rPr>
          <w:rFonts w:ascii="Times New Roman" w:hAnsi="Times New Roman" w:cs="Times New Roman"/>
          <w:sz w:val="24"/>
          <w:szCs w:val="24"/>
        </w:rPr>
        <w:t>ey benefi</w:t>
      </w:r>
      <w:r w:rsidR="00EC56D2">
        <w:rPr>
          <w:rFonts w:ascii="Times New Roman" w:hAnsi="Times New Roman" w:cs="Times New Roman"/>
          <w:sz w:val="24"/>
          <w:szCs w:val="24"/>
        </w:rPr>
        <w:t>t individual creators (especially morally)—and hence those who appreciate their work—</w:t>
      </w:r>
      <w:r w:rsidR="00E42B96" w:rsidRPr="008C509C">
        <w:rPr>
          <w:rFonts w:ascii="Times New Roman" w:hAnsi="Times New Roman" w:cs="Times New Roman"/>
          <w:sz w:val="24"/>
          <w:szCs w:val="24"/>
        </w:rPr>
        <w:t>is important. As for collecting societies and other cultural institutions, the message of this chapter points to the need for acknowledgement and understanding of generic difference</w:t>
      </w:r>
      <w:r w:rsidR="008C509C" w:rsidRPr="00942EFC">
        <w:rPr>
          <w:rFonts w:ascii="Times New Roman" w:hAnsi="Times New Roman" w:cs="Times New Roman"/>
          <w:sz w:val="24"/>
          <w:szCs w:val="24"/>
        </w:rPr>
        <w:t>, in terms of language and</w:t>
      </w:r>
      <w:r w:rsidR="00E42B96" w:rsidRPr="00942EFC">
        <w:rPr>
          <w:rFonts w:ascii="Times New Roman" w:hAnsi="Times New Roman" w:cs="Times New Roman"/>
          <w:sz w:val="24"/>
          <w:szCs w:val="24"/>
        </w:rPr>
        <w:t xml:space="preserve"> support. This may go beyond the well-trodden pop/classical binary.</w:t>
      </w:r>
      <w:r w:rsidR="00CF1103" w:rsidRPr="00942EFC">
        <w:rPr>
          <w:rFonts w:ascii="Times New Roman" w:hAnsi="Times New Roman" w:cs="Times New Roman"/>
          <w:sz w:val="24"/>
          <w:szCs w:val="24"/>
        </w:rPr>
        <w:t xml:space="preserve"> </w:t>
      </w:r>
    </w:p>
    <w:p w:rsidR="00E75320" w:rsidRDefault="00E75320" w:rsidP="000F61C0">
      <w:pPr>
        <w:spacing w:after="0" w:line="240" w:lineRule="auto"/>
        <w:rPr>
          <w:rFonts w:ascii="Times New Roman" w:hAnsi="Times New Roman" w:cs="Times New Roman"/>
          <w:sz w:val="24"/>
          <w:szCs w:val="24"/>
        </w:rPr>
      </w:pPr>
    </w:p>
    <w:p w:rsidR="00203B9F" w:rsidRDefault="00E42B96" w:rsidP="00E75320">
      <w:pPr>
        <w:spacing w:after="0" w:line="240" w:lineRule="auto"/>
        <w:rPr>
          <w:rFonts w:ascii="Times New Roman" w:hAnsi="Times New Roman" w:cs="Times New Roman"/>
          <w:color w:val="0000FF"/>
          <w:sz w:val="24"/>
          <w:szCs w:val="24"/>
        </w:rPr>
      </w:pPr>
      <w:r w:rsidRPr="00942EFC">
        <w:rPr>
          <w:rFonts w:ascii="Times New Roman" w:hAnsi="Times New Roman" w:cs="Times New Roman"/>
          <w:sz w:val="24"/>
          <w:szCs w:val="24"/>
        </w:rPr>
        <w:t>Consider</w:t>
      </w:r>
      <w:r w:rsidR="008C509C" w:rsidRPr="00942EFC">
        <w:rPr>
          <w:rFonts w:ascii="Times New Roman" w:hAnsi="Times New Roman" w:cs="Times New Roman"/>
          <w:sz w:val="24"/>
          <w:szCs w:val="24"/>
        </w:rPr>
        <w:t xml:space="preserve">, </w:t>
      </w:r>
      <w:r w:rsidR="00E75320">
        <w:rPr>
          <w:rFonts w:ascii="Times New Roman" w:hAnsi="Times New Roman" w:cs="Times New Roman"/>
          <w:sz w:val="24"/>
          <w:szCs w:val="24"/>
        </w:rPr>
        <w:t>lastly</w:t>
      </w:r>
      <w:r w:rsidR="008C509C" w:rsidRPr="00942EFC">
        <w:rPr>
          <w:rFonts w:ascii="Times New Roman" w:hAnsi="Times New Roman" w:cs="Times New Roman"/>
          <w:sz w:val="24"/>
          <w:szCs w:val="24"/>
        </w:rPr>
        <w:t>,</w:t>
      </w:r>
      <w:r w:rsidRPr="00942EFC">
        <w:rPr>
          <w:rFonts w:ascii="Times New Roman" w:hAnsi="Times New Roman" w:cs="Times New Roman"/>
          <w:sz w:val="24"/>
          <w:szCs w:val="24"/>
        </w:rPr>
        <w:t xml:space="preserve"> </w:t>
      </w:r>
      <w:r w:rsidR="008C509C" w:rsidRPr="00942EFC">
        <w:rPr>
          <w:rFonts w:ascii="Times New Roman" w:hAnsi="Times New Roman" w:cs="Times New Roman"/>
          <w:sz w:val="24"/>
          <w:szCs w:val="24"/>
        </w:rPr>
        <w:t>non-Western “classical”</w:t>
      </w:r>
      <w:r w:rsidRPr="00942EFC">
        <w:rPr>
          <w:rFonts w:ascii="Times New Roman" w:hAnsi="Times New Roman" w:cs="Times New Roman"/>
          <w:sz w:val="24"/>
          <w:szCs w:val="24"/>
        </w:rPr>
        <w:t xml:space="preserve"> music, long positioned by Western writers and </w:t>
      </w:r>
      <w:r w:rsidRPr="00E75320">
        <w:rPr>
          <w:rFonts w:ascii="Times New Roman" w:hAnsi="Times New Roman" w:cs="Times New Roman"/>
          <w:sz w:val="24"/>
          <w:szCs w:val="24"/>
        </w:rPr>
        <w:t xml:space="preserve">scholars </w:t>
      </w:r>
      <w:r w:rsidR="008C509C" w:rsidRPr="00E75320">
        <w:rPr>
          <w:rFonts w:ascii="Times New Roman" w:hAnsi="Times New Roman" w:cs="Times New Roman"/>
          <w:sz w:val="24"/>
          <w:szCs w:val="24"/>
        </w:rPr>
        <w:t>within</w:t>
      </w:r>
      <w:r w:rsidRPr="00E75320">
        <w:rPr>
          <w:rFonts w:ascii="Times New Roman" w:hAnsi="Times New Roman" w:cs="Times New Roman"/>
          <w:sz w:val="24"/>
          <w:szCs w:val="24"/>
        </w:rPr>
        <w:t xml:space="preserve"> the realm of ethnomusicology </w:t>
      </w:r>
      <w:r w:rsidR="008C509C" w:rsidRPr="00E75320">
        <w:rPr>
          <w:rFonts w:ascii="Times New Roman" w:hAnsi="Times New Roman" w:cs="Times New Roman"/>
          <w:sz w:val="24"/>
          <w:szCs w:val="24"/>
        </w:rPr>
        <w:t>or, even more problematically, “</w:t>
      </w:r>
      <w:r w:rsidRPr="00E75320">
        <w:rPr>
          <w:rFonts w:ascii="Times New Roman" w:hAnsi="Times New Roman" w:cs="Times New Roman"/>
          <w:sz w:val="24"/>
          <w:szCs w:val="24"/>
        </w:rPr>
        <w:t>world</w:t>
      </w:r>
      <w:r w:rsidR="008C509C" w:rsidRPr="00E75320">
        <w:rPr>
          <w:rFonts w:ascii="Times New Roman" w:hAnsi="Times New Roman" w:cs="Times New Roman"/>
          <w:sz w:val="24"/>
          <w:szCs w:val="24"/>
        </w:rPr>
        <w:t>” music</w:t>
      </w:r>
      <w:r w:rsidRPr="00E75320">
        <w:rPr>
          <w:rFonts w:ascii="Times New Roman" w:hAnsi="Times New Roman" w:cs="Times New Roman"/>
          <w:sz w:val="24"/>
          <w:szCs w:val="24"/>
        </w:rPr>
        <w:t>. How should copyright societies acr</w:t>
      </w:r>
      <w:r w:rsidR="00942EFC" w:rsidRPr="00E75320">
        <w:rPr>
          <w:rFonts w:ascii="Times New Roman" w:hAnsi="Times New Roman" w:cs="Times New Roman"/>
          <w:sz w:val="24"/>
          <w:szCs w:val="24"/>
        </w:rPr>
        <w:t xml:space="preserve">oss the world treat </w:t>
      </w:r>
      <w:r w:rsidR="00521D3F">
        <w:rPr>
          <w:rFonts w:ascii="Times New Roman" w:hAnsi="Times New Roman" w:cs="Times New Roman"/>
          <w:sz w:val="24"/>
          <w:szCs w:val="24"/>
        </w:rPr>
        <w:t>such music? In</w:t>
      </w:r>
      <w:r w:rsidR="00942EFC" w:rsidRPr="00E75320">
        <w:rPr>
          <w:rFonts w:ascii="Times New Roman" w:hAnsi="Times New Roman" w:cs="Times New Roman"/>
          <w:sz w:val="24"/>
          <w:szCs w:val="24"/>
        </w:rPr>
        <w:t xml:space="preserve"> what ways should (and do) they distinguish between “their” and “other” </w:t>
      </w:r>
      <w:r w:rsidR="00521D3F">
        <w:rPr>
          <w:rFonts w:ascii="Times New Roman" w:hAnsi="Times New Roman" w:cs="Times New Roman"/>
          <w:sz w:val="24"/>
          <w:szCs w:val="24"/>
        </w:rPr>
        <w:t xml:space="preserve">classical </w:t>
      </w:r>
      <w:proofErr w:type="spellStart"/>
      <w:r w:rsidR="00942EFC" w:rsidRPr="00E75320">
        <w:rPr>
          <w:rFonts w:ascii="Times New Roman" w:hAnsi="Times New Roman" w:cs="Times New Roman"/>
          <w:sz w:val="24"/>
          <w:szCs w:val="24"/>
        </w:rPr>
        <w:t>musics</w:t>
      </w:r>
      <w:proofErr w:type="spellEnd"/>
      <w:r w:rsidR="008C509C" w:rsidRPr="00E75320">
        <w:rPr>
          <w:rFonts w:ascii="Times New Roman" w:hAnsi="Times New Roman" w:cs="Times New Roman"/>
          <w:sz w:val="24"/>
          <w:szCs w:val="24"/>
        </w:rPr>
        <w:t>?</w:t>
      </w:r>
      <w:r w:rsidRPr="00E75320">
        <w:rPr>
          <w:rStyle w:val="FootnoteReference"/>
          <w:rFonts w:ascii="Times New Roman" w:hAnsi="Times New Roman" w:cs="Times New Roman"/>
          <w:sz w:val="24"/>
          <w:szCs w:val="24"/>
        </w:rPr>
        <w:footnoteReference w:id="108"/>
      </w:r>
      <w:r w:rsidRPr="00E75320">
        <w:rPr>
          <w:rFonts w:ascii="Times New Roman" w:hAnsi="Times New Roman" w:cs="Times New Roman"/>
          <w:sz w:val="24"/>
          <w:szCs w:val="24"/>
        </w:rPr>
        <w:t xml:space="preserve"> </w:t>
      </w:r>
      <w:r w:rsidR="00942EFC" w:rsidRPr="00E75320">
        <w:rPr>
          <w:rFonts w:ascii="Times New Roman" w:hAnsi="Times New Roman" w:cs="Times New Roman"/>
          <w:sz w:val="24"/>
          <w:szCs w:val="24"/>
        </w:rPr>
        <w:t xml:space="preserve">What </w:t>
      </w:r>
      <w:r w:rsidRPr="00E75320">
        <w:rPr>
          <w:rFonts w:ascii="Times New Roman" w:hAnsi="Times New Roman" w:cs="Times New Roman"/>
          <w:sz w:val="24"/>
          <w:szCs w:val="24"/>
        </w:rPr>
        <w:t>role</w:t>
      </w:r>
      <w:r w:rsidR="00EC56D2">
        <w:rPr>
          <w:rFonts w:ascii="Times New Roman" w:hAnsi="Times New Roman" w:cs="Times New Roman"/>
          <w:sz w:val="24"/>
          <w:szCs w:val="24"/>
        </w:rPr>
        <w:t>, if any, should they have</w:t>
      </w:r>
      <w:r w:rsidR="00942EFC" w:rsidRPr="00E75320">
        <w:rPr>
          <w:rFonts w:ascii="Times New Roman" w:hAnsi="Times New Roman" w:cs="Times New Roman"/>
          <w:sz w:val="24"/>
          <w:szCs w:val="24"/>
        </w:rPr>
        <w:t xml:space="preserve"> </w:t>
      </w:r>
      <w:r w:rsidR="00EC56D2">
        <w:rPr>
          <w:rFonts w:ascii="Times New Roman" w:hAnsi="Times New Roman" w:cs="Times New Roman"/>
          <w:sz w:val="24"/>
          <w:szCs w:val="24"/>
        </w:rPr>
        <w:t>in</w:t>
      </w:r>
      <w:r w:rsidRPr="00E75320">
        <w:rPr>
          <w:rFonts w:ascii="Times New Roman" w:hAnsi="Times New Roman" w:cs="Times New Roman"/>
          <w:sz w:val="24"/>
          <w:szCs w:val="24"/>
        </w:rPr>
        <w:t xml:space="preserve"> encouraging</w:t>
      </w:r>
      <w:r w:rsidR="00942EFC" w:rsidRPr="00E75320">
        <w:rPr>
          <w:rFonts w:ascii="Times New Roman" w:hAnsi="Times New Roman" w:cs="Times New Roman"/>
          <w:sz w:val="24"/>
          <w:szCs w:val="24"/>
        </w:rPr>
        <w:t>, or incentivising,</w:t>
      </w:r>
      <w:r w:rsidRPr="00E75320">
        <w:rPr>
          <w:rFonts w:ascii="Times New Roman" w:hAnsi="Times New Roman" w:cs="Times New Roman"/>
          <w:sz w:val="24"/>
          <w:szCs w:val="24"/>
        </w:rPr>
        <w:t xml:space="preserve"> the development of such traditions?</w:t>
      </w:r>
      <w:r w:rsidRPr="00E75320">
        <w:rPr>
          <w:rStyle w:val="FootnoteReference"/>
          <w:rFonts w:ascii="Times New Roman" w:hAnsi="Times New Roman" w:cs="Times New Roman"/>
          <w:sz w:val="24"/>
          <w:szCs w:val="24"/>
        </w:rPr>
        <w:footnoteReference w:id="109"/>
      </w:r>
      <w:r w:rsidRPr="00E75320">
        <w:rPr>
          <w:rFonts w:ascii="Times New Roman" w:hAnsi="Times New Roman" w:cs="Times New Roman"/>
          <w:sz w:val="24"/>
          <w:szCs w:val="24"/>
        </w:rPr>
        <w:t xml:space="preserve"> </w:t>
      </w:r>
      <w:r w:rsidR="00E75320" w:rsidRPr="00E75320">
        <w:rPr>
          <w:rFonts w:ascii="Times New Roman" w:hAnsi="Times New Roman" w:cs="Times New Roman"/>
          <w:sz w:val="24"/>
          <w:szCs w:val="24"/>
        </w:rPr>
        <w:t>These questions are</w:t>
      </w:r>
      <w:r w:rsidR="00ED21A4" w:rsidRPr="00E75320">
        <w:rPr>
          <w:rFonts w:ascii="Times New Roman" w:hAnsi="Times New Roman" w:cs="Times New Roman"/>
          <w:sz w:val="24"/>
          <w:szCs w:val="24"/>
        </w:rPr>
        <w:t xml:space="preserve"> pointer</w:t>
      </w:r>
      <w:r w:rsidR="005421BF">
        <w:rPr>
          <w:rFonts w:ascii="Times New Roman" w:hAnsi="Times New Roman" w:cs="Times New Roman"/>
          <w:sz w:val="24"/>
          <w:szCs w:val="24"/>
        </w:rPr>
        <w:t>s</w:t>
      </w:r>
      <w:r w:rsidR="0025710B" w:rsidRPr="00E75320">
        <w:rPr>
          <w:rFonts w:ascii="Times New Roman" w:hAnsi="Times New Roman" w:cs="Times New Roman"/>
          <w:sz w:val="24"/>
          <w:szCs w:val="24"/>
        </w:rPr>
        <w:t xml:space="preserve"> both</w:t>
      </w:r>
      <w:r w:rsidR="00E75320" w:rsidRPr="00E75320">
        <w:rPr>
          <w:rFonts w:ascii="Times New Roman" w:hAnsi="Times New Roman" w:cs="Times New Roman"/>
          <w:sz w:val="24"/>
          <w:szCs w:val="24"/>
        </w:rPr>
        <w:t xml:space="preserve"> to further research </w:t>
      </w:r>
      <w:r w:rsidR="00ED21A4" w:rsidRPr="00E75320">
        <w:rPr>
          <w:rFonts w:ascii="Times New Roman" w:hAnsi="Times New Roman" w:cs="Times New Roman"/>
          <w:sz w:val="24"/>
          <w:szCs w:val="24"/>
        </w:rPr>
        <w:t xml:space="preserve">and </w:t>
      </w:r>
      <w:r w:rsidR="00D877EA" w:rsidRPr="00E75320">
        <w:rPr>
          <w:rFonts w:ascii="Times New Roman" w:hAnsi="Times New Roman" w:cs="Times New Roman"/>
          <w:sz w:val="24"/>
          <w:szCs w:val="24"/>
        </w:rPr>
        <w:t xml:space="preserve">towards </w:t>
      </w:r>
      <w:r w:rsidR="00ED21A4" w:rsidRPr="00E75320">
        <w:rPr>
          <w:rFonts w:ascii="Times New Roman" w:hAnsi="Times New Roman" w:cs="Times New Roman"/>
          <w:sz w:val="24"/>
          <w:szCs w:val="24"/>
        </w:rPr>
        <w:t>a potential enriching of global cultural practice.</w:t>
      </w:r>
      <w:r w:rsidR="00ED21A4" w:rsidRPr="008F5AC8">
        <w:rPr>
          <w:rFonts w:ascii="Times New Roman" w:hAnsi="Times New Roman" w:cs="Times New Roman"/>
          <w:color w:val="0000FF"/>
          <w:sz w:val="24"/>
          <w:szCs w:val="24"/>
        </w:rPr>
        <w:t xml:space="preserve"> </w:t>
      </w:r>
      <w:r w:rsidR="00C55EBC" w:rsidRPr="008F5AC8">
        <w:rPr>
          <w:rFonts w:ascii="Times New Roman" w:hAnsi="Times New Roman" w:cs="Times New Roman"/>
          <w:color w:val="0000FF"/>
          <w:sz w:val="24"/>
          <w:szCs w:val="24"/>
        </w:rPr>
        <w:t xml:space="preserve"> </w:t>
      </w:r>
    </w:p>
    <w:p w:rsidR="00203B9F" w:rsidRDefault="00203B9F" w:rsidP="00E75320">
      <w:pPr>
        <w:spacing w:after="0" w:line="240" w:lineRule="auto"/>
        <w:rPr>
          <w:rFonts w:ascii="Times New Roman" w:hAnsi="Times New Roman" w:cs="Times New Roman"/>
          <w:color w:val="0000FF"/>
          <w:sz w:val="24"/>
          <w:szCs w:val="24"/>
        </w:rPr>
      </w:pPr>
    </w:p>
    <w:p w:rsidR="00203B9F" w:rsidRDefault="00203B9F" w:rsidP="00E75320">
      <w:pPr>
        <w:spacing w:after="0" w:line="240" w:lineRule="auto"/>
        <w:rPr>
          <w:rFonts w:ascii="Times New Roman" w:hAnsi="Times New Roman" w:cs="Times New Roman"/>
          <w:color w:val="0000FF"/>
          <w:sz w:val="24"/>
          <w:szCs w:val="24"/>
        </w:rPr>
      </w:pPr>
    </w:p>
    <w:p w:rsidR="00C354A5" w:rsidRPr="00E75320" w:rsidRDefault="00C354A5" w:rsidP="00E75320">
      <w:pPr>
        <w:spacing w:after="0" w:line="240" w:lineRule="auto"/>
        <w:rPr>
          <w:rFonts w:ascii="Times New Roman" w:hAnsi="Times New Roman" w:cs="Times New Roman"/>
          <w:color w:val="0000FF"/>
          <w:sz w:val="24"/>
          <w:szCs w:val="24"/>
        </w:rPr>
      </w:pPr>
    </w:p>
    <w:sectPr w:rsidR="00C354A5" w:rsidRPr="00E75320" w:rsidSect="00CF1103">
      <w:footerReference w:type="default" r:id="rId8"/>
      <w:pgSz w:w="11906" w:h="16838"/>
      <w:pgMar w:top="1134"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531A" w:rsidRDefault="0017531A" w:rsidP="00853A81">
      <w:pPr>
        <w:spacing w:after="0" w:line="240" w:lineRule="auto"/>
      </w:pPr>
      <w:r>
        <w:separator/>
      </w:r>
    </w:p>
  </w:endnote>
  <w:endnote w:type="continuationSeparator" w:id="0">
    <w:p w:rsidR="0017531A" w:rsidRDefault="0017531A" w:rsidP="00853A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50"/>
    <w:family w:val="auto"/>
    <w:pitch w:val="variable"/>
    <w:sig w:usb0="00000001" w:usb1="080E0000" w:usb2="00000010" w:usb3="00000000" w:csb0="00040000" w:csb1="00000000"/>
  </w:font>
  <w:font w:name="Lucida Grande">
    <w:panose1 w:val="020B0600040502020204"/>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56D2" w:rsidRDefault="00EC56D2">
    <w:pPr>
      <w:pStyle w:val="Footer"/>
      <w:jc w:val="center"/>
    </w:pPr>
  </w:p>
  <w:p w:rsidR="00EC56D2" w:rsidRDefault="00EC56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531A" w:rsidRDefault="0017531A" w:rsidP="00853A81">
      <w:pPr>
        <w:spacing w:after="0" w:line="240" w:lineRule="auto"/>
      </w:pPr>
      <w:r>
        <w:separator/>
      </w:r>
    </w:p>
  </w:footnote>
  <w:footnote w:type="continuationSeparator" w:id="0">
    <w:p w:rsidR="0017531A" w:rsidRDefault="0017531A" w:rsidP="00853A81">
      <w:pPr>
        <w:spacing w:after="0" w:line="240" w:lineRule="auto"/>
      </w:pPr>
      <w:r>
        <w:continuationSeparator/>
      </w:r>
    </w:p>
  </w:footnote>
  <w:footnote w:id="1">
    <w:p w:rsidR="00EC56D2" w:rsidRPr="00471301" w:rsidRDefault="00EC56D2" w:rsidP="00ED459E">
      <w:pPr>
        <w:pStyle w:val="FootnoteText"/>
        <w:rPr>
          <w:rFonts w:ascii="Times New Roman" w:hAnsi="Times New Roman" w:cs="Times New Roman"/>
        </w:rPr>
      </w:pPr>
      <w:r w:rsidRPr="00471301">
        <w:rPr>
          <w:rStyle w:val="FootnoteReference"/>
          <w:rFonts w:ascii="Times New Roman" w:hAnsi="Times New Roman" w:cs="Times New Roman"/>
        </w:rPr>
        <w:footnoteRef/>
      </w:r>
      <w:r>
        <w:rPr>
          <w:rFonts w:ascii="Times New Roman" w:hAnsi="Times New Roman" w:cs="Times New Roman"/>
        </w:rPr>
        <w:t xml:space="preserve"> I </w:t>
      </w:r>
      <w:r w:rsidRPr="00471301">
        <w:rPr>
          <w:rFonts w:ascii="Times New Roman" w:hAnsi="Times New Roman" w:cs="Times New Roman"/>
        </w:rPr>
        <w:t xml:space="preserve">would like to thank Gary Carpenter, Sarah Rodgers, Edward Gregson, Harriet </w:t>
      </w:r>
      <w:proofErr w:type="spellStart"/>
      <w:r w:rsidRPr="00471301">
        <w:rPr>
          <w:rFonts w:ascii="Times New Roman" w:hAnsi="Times New Roman" w:cs="Times New Roman"/>
        </w:rPr>
        <w:t>Wybor</w:t>
      </w:r>
      <w:proofErr w:type="spellEnd"/>
      <w:r>
        <w:rPr>
          <w:rFonts w:ascii="Times New Roman" w:hAnsi="Times New Roman" w:cs="Times New Roman"/>
        </w:rPr>
        <w:t xml:space="preserve">, and Julia </w:t>
      </w:r>
      <w:proofErr w:type="spellStart"/>
      <w:r>
        <w:rPr>
          <w:rFonts w:ascii="Times New Roman" w:hAnsi="Times New Roman" w:cs="Times New Roman"/>
        </w:rPr>
        <w:t>Haferkorn</w:t>
      </w:r>
      <w:proofErr w:type="spellEnd"/>
      <w:r w:rsidRPr="00471301">
        <w:rPr>
          <w:rFonts w:ascii="Times New Roman" w:hAnsi="Times New Roman" w:cs="Times New Roman"/>
        </w:rPr>
        <w:t xml:space="preserve"> for </w:t>
      </w:r>
      <w:r>
        <w:rPr>
          <w:rFonts w:ascii="Times New Roman" w:hAnsi="Times New Roman" w:cs="Times New Roman"/>
        </w:rPr>
        <w:t>their</w:t>
      </w:r>
      <w:r w:rsidRPr="00471301">
        <w:rPr>
          <w:rFonts w:ascii="Times New Roman" w:hAnsi="Times New Roman" w:cs="Times New Roman"/>
        </w:rPr>
        <w:t xml:space="preserve"> thoughtful comments</w:t>
      </w:r>
      <w:r>
        <w:rPr>
          <w:rFonts w:ascii="Times New Roman" w:hAnsi="Times New Roman" w:cs="Times New Roman"/>
        </w:rPr>
        <w:t xml:space="preserve"> that informed this chapter</w:t>
      </w:r>
      <w:r w:rsidRPr="00471301">
        <w:rPr>
          <w:rFonts w:ascii="Times New Roman" w:hAnsi="Times New Roman" w:cs="Times New Roman"/>
        </w:rPr>
        <w:t>.</w:t>
      </w:r>
    </w:p>
  </w:footnote>
  <w:footnote w:id="2">
    <w:p w:rsidR="00EC56D2" w:rsidRPr="00471301" w:rsidRDefault="00EC56D2" w:rsidP="00ED459E">
      <w:pPr>
        <w:pStyle w:val="FootnoteText"/>
        <w:rPr>
          <w:rFonts w:ascii="Times New Roman" w:hAnsi="Times New Roman" w:cs="Times New Roman"/>
        </w:rPr>
      </w:pPr>
      <w:r w:rsidRPr="00471301">
        <w:rPr>
          <w:rStyle w:val="FootnoteReference"/>
          <w:rFonts w:ascii="Times New Roman" w:hAnsi="Times New Roman" w:cs="Times New Roman"/>
        </w:rPr>
        <w:footnoteRef/>
      </w:r>
      <w:r w:rsidRPr="00471301">
        <w:rPr>
          <w:rFonts w:ascii="Times New Roman" w:hAnsi="Times New Roman" w:cs="Times New Roman"/>
        </w:rPr>
        <w:t xml:space="preserve"> ‘</w:t>
      </w:r>
      <w:r>
        <w:rPr>
          <w:rFonts w:ascii="Times New Roman" w:hAnsi="Times New Roman" w:cs="Times New Roman"/>
        </w:rPr>
        <w:t>Classical music’ is used through</w:t>
      </w:r>
      <w:r w:rsidRPr="00471301">
        <w:rPr>
          <w:rFonts w:ascii="Times New Roman" w:hAnsi="Times New Roman" w:cs="Times New Roman"/>
        </w:rPr>
        <w:t xml:space="preserve"> </w:t>
      </w:r>
      <w:r>
        <w:rPr>
          <w:rFonts w:ascii="Times New Roman" w:hAnsi="Times New Roman" w:cs="Times New Roman"/>
        </w:rPr>
        <w:t>the</w:t>
      </w:r>
      <w:r w:rsidRPr="00471301">
        <w:rPr>
          <w:rFonts w:ascii="Times New Roman" w:hAnsi="Times New Roman" w:cs="Times New Roman"/>
        </w:rPr>
        <w:t xml:space="preserve"> ch</w:t>
      </w:r>
      <w:r>
        <w:rPr>
          <w:rFonts w:ascii="Times New Roman" w:hAnsi="Times New Roman" w:cs="Times New Roman"/>
        </w:rPr>
        <w:t>apter to denote art music (i.e. music</w:t>
      </w:r>
      <w:r w:rsidR="000529D7">
        <w:rPr>
          <w:rFonts w:ascii="Times New Roman" w:hAnsi="Times New Roman" w:cs="Times New Roman"/>
        </w:rPr>
        <w:t xml:space="preserve"> made primarily for purposes other than entertainment or profit)</w:t>
      </w:r>
      <w:r>
        <w:rPr>
          <w:rFonts w:ascii="Times New Roman" w:hAnsi="Times New Roman" w:cs="Times New Roman"/>
        </w:rPr>
        <w:t xml:space="preserve"> </w:t>
      </w:r>
      <w:r w:rsidRPr="00471301">
        <w:rPr>
          <w:rFonts w:ascii="Times New Roman" w:hAnsi="Times New Roman" w:cs="Times New Roman"/>
        </w:rPr>
        <w:t xml:space="preserve">typified by a division of labour between composer and performer achieved through the use of notation. The classical music referred to is implicitly Western; the first part of this definition could also apply to non-Western classical music, but not necessarily all of the second part. </w:t>
      </w:r>
      <w:r>
        <w:rPr>
          <w:rFonts w:ascii="Times New Roman" w:hAnsi="Times New Roman" w:cs="Times New Roman"/>
        </w:rPr>
        <w:t>While the term</w:t>
      </w:r>
      <w:r w:rsidRPr="00471301">
        <w:rPr>
          <w:rFonts w:ascii="Times New Roman" w:hAnsi="Times New Roman" w:cs="Times New Roman"/>
        </w:rPr>
        <w:t xml:space="preserve"> </w:t>
      </w:r>
      <w:r>
        <w:rPr>
          <w:rFonts w:ascii="Times New Roman" w:hAnsi="Times New Roman" w:cs="Times New Roman"/>
        </w:rPr>
        <w:t xml:space="preserve">is admittedly </w:t>
      </w:r>
      <w:r w:rsidRPr="00471301">
        <w:rPr>
          <w:rFonts w:ascii="Times New Roman" w:hAnsi="Times New Roman" w:cs="Times New Roman"/>
        </w:rPr>
        <w:t>contested and polysemous, it (and its cognates in other languages) is comm</w:t>
      </w:r>
      <w:r>
        <w:rPr>
          <w:rFonts w:ascii="Times New Roman" w:hAnsi="Times New Roman" w:cs="Times New Roman"/>
        </w:rPr>
        <w:t xml:space="preserve">only used in public with such </w:t>
      </w:r>
      <w:r w:rsidRPr="00471301">
        <w:rPr>
          <w:rFonts w:ascii="Times New Roman" w:hAnsi="Times New Roman" w:cs="Times New Roman"/>
        </w:rPr>
        <w:t>meaning</w:t>
      </w:r>
      <w:r>
        <w:rPr>
          <w:rFonts w:ascii="Times New Roman" w:hAnsi="Times New Roman" w:cs="Times New Roman"/>
        </w:rPr>
        <w:t>s</w:t>
      </w:r>
      <w:r w:rsidRPr="00471301">
        <w:rPr>
          <w:rFonts w:ascii="Times New Roman" w:hAnsi="Times New Roman" w:cs="Times New Roman"/>
        </w:rPr>
        <w:t>. For further discussion</w:t>
      </w:r>
      <w:r>
        <w:rPr>
          <w:rFonts w:ascii="Times New Roman" w:hAnsi="Times New Roman" w:cs="Times New Roman"/>
        </w:rPr>
        <w:t xml:space="preserve">, </w:t>
      </w:r>
      <w:r w:rsidRPr="00471301">
        <w:rPr>
          <w:rFonts w:ascii="Times New Roman" w:hAnsi="Times New Roman" w:cs="Times New Roman"/>
        </w:rPr>
        <w:t>see my article ‘</w:t>
      </w:r>
      <w:proofErr w:type="spellStart"/>
      <w:r w:rsidRPr="00471301">
        <w:rPr>
          <w:rFonts w:ascii="Times New Roman" w:hAnsi="Times New Roman" w:cs="Times New Roman"/>
        </w:rPr>
        <w:t>Vive</w:t>
      </w:r>
      <w:proofErr w:type="spellEnd"/>
      <w:r w:rsidRPr="00471301">
        <w:rPr>
          <w:rFonts w:ascii="Times New Roman" w:hAnsi="Times New Roman" w:cs="Times New Roman"/>
        </w:rPr>
        <w:t xml:space="preserve"> la </w:t>
      </w:r>
      <w:proofErr w:type="spellStart"/>
      <w:r w:rsidRPr="00471301">
        <w:rPr>
          <w:rFonts w:ascii="Times New Roman" w:hAnsi="Times New Roman" w:cs="Times New Roman"/>
        </w:rPr>
        <w:t>différence</w:t>
      </w:r>
      <w:proofErr w:type="spellEnd"/>
      <w:r w:rsidRPr="00471301">
        <w:rPr>
          <w:rFonts w:ascii="Times New Roman" w:hAnsi="Times New Roman" w:cs="Times New Roman"/>
        </w:rPr>
        <w:t xml:space="preserve">’, </w:t>
      </w:r>
      <w:r w:rsidRPr="00471301">
        <w:rPr>
          <w:rFonts w:ascii="Times New Roman" w:hAnsi="Times New Roman" w:cs="Times New Roman"/>
          <w:i/>
        </w:rPr>
        <w:t>M</w:t>
      </w:r>
      <w:r>
        <w:rPr>
          <w:rFonts w:ascii="Times New Roman" w:hAnsi="Times New Roman" w:cs="Times New Roman"/>
          <w:i/>
        </w:rPr>
        <w:t xml:space="preserve"> </w:t>
      </w:r>
      <w:r w:rsidRPr="008F17DF">
        <w:rPr>
          <w:rFonts w:ascii="Times New Roman" w:hAnsi="Times New Roman" w:cs="Times New Roman"/>
        </w:rPr>
        <w:t>[PRS Members’ Music Magazine]</w:t>
      </w:r>
      <w:r w:rsidRPr="00471301">
        <w:rPr>
          <w:rFonts w:ascii="Times New Roman" w:hAnsi="Times New Roman" w:cs="Times New Roman"/>
        </w:rPr>
        <w:t>, 12 (2004), 16–18.</w:t>
      </w:r>
    </w:p>
  </w:footnote>
  <w:footnote w:id="3">
    <w:p w:rsidR="00EC56D2" w:rsidRPr="00471301" w:rsidRDefault="00EC56D2" w:rsidP="009871B3">
      <w:pPr>
        <w:pStyle w:val="FootnoteText"/>
        <w:rPr>
          <w:rFonts w:ascii="Times New Roman" w:hAnsi="Times New Roman" w:cs="Times New Roman"/>
        </w:rPr>
      </w:pPr>
      <w:r w:rsidRPr="00471301">
        <w:rPr>
          <w:rStyle w:val="FootnoteReference"/>
          <w:rFonts w:ascii="Times New Roman" w:hAnsi="Times New Roman" w:cs="Times New Roman"/>
        </w:rPr>
        <w:footnoteRef/>
      </w:r>
      <w:r w:rsidRPr="00471301">
        <w:rPr>
          <w:rFonts w:ascii="Times New Roman" w:hAnsi="Times New Roman" w:cs="Times New Roman"/>
        </w:rPr>
        <w:t xml:space="preserve"> See Lydia </w:t>
      </w:r>
      <w:proofErr w:type="spellStart"/>
      <w:r w:rsidRPr="00471301">
        <w:rPr>
          <w:rFonts w:ascii="Times New Roman" w:hAnsi="Times New Roman" w:cs="Times New Roman"/>
        </w:rPr>
        <w:t>Goehr</w:t>
      </w:r>
      <w:proofErr w:type="spellEnd"/>
      <w:r w:rsidRPr="00471301">
        <w:rPr>
          <w:rFonts w:ascii="Times New Roman" w:hAnsi="Times New Roman" w:cs="Times New Roman"/>
          <w:i/>
        </w:rPr>
        <w:t>, The Imaginary Museum of Musical Works: An Essay in the Philosophy of Music</w:t>
      </w:r>
      <w:r w:rsidRPr="00471301">
        <w:rPr>
          <w:rFonts w:ascii="Times New Roman" w:hAnsi="Times New Roman" w:cs="Times New Roman"/>
        </w:rPr>
        <w:t xml:space="preserve"> (2nd </w:t>
      </w:r>
      <w:proofErr w:type="spellStart"/>
      <w:r w:rsidRPr="00471301">
        <w:rPr>
          <w:rFonts w:ascii="Times New Roman" w:hAnsi="Times New Roman" w:cs="Times New Roman"/>
        </w:rPr>
        <w:t>edn</w:t>
      </w:r>
      <w:proofErr w:type="spellEnd"/>
      <w:r w:rsidRPr="00471301">
        <w:rPr>
          <w:rFonts w:ascii="Times New Roman" w:hAnsi="Times New Roman" w:cs="Times New Roman"/>
        </w:rPr>
        <w:t xml:space="preserve">; Oxford: Oxford University Press, 2007), </w:t>
      </w:r>
      <w:r>
        <w:rPr>
          <w:rFonts w:ascii="Times New Roman" w:hAnsi="Times New Roman" w:cs="Times New Roman"/>
        </w:rPr>
        <w:t>2–3.</w:t>
      </w:r>
      <w:r w:rsidR="00EA0210">
        <w:rPr>
          <w:rFonts w:ascii="Times New Roman" w:hAnsi="Times New Roman" w:cs="Times New Roman"/>
        </w:rPr>
        <w:t xml:space="preserve"> </w:t>
      </w:r>
      <w:proofErr w:type="spellStart"/>
      <w:r w:rsidR="00EA0210">
        <w:rPr>
          <w:rFonts w:ascii="Times New Roman" w:hAnsi="Times New Roman" w:cs="Times New Roman"/>
        </w:rPr>
        <w:t>Goehr</w:t>
      </w:r>
      <w:proofErr w:type="spellEnd"/>
      <w:r w:rsidR="00EA0210">
        <w:rPr>
          <w:rFonts w:ascii="Times New Roman" w:hAnsi="Times New Roman" w:cs="Times New Roman"/>
        </w:rPr>
        <w:t xml:space="preserve"> draws on and develops arguments previously expounded by Roman </w:t>
      </w:r>
      <w:proofErr w:type="spellStart"/>
      <w:r w:rsidR="00EA0210">
        <w:rPr>
          <w:rFonts w:ascii="Times New Roman" w:hAnsi="Times New Roman" w:cs="Times New Roman"/>
        </w:rPr>
        <w:t>Ingarden</w:t>
      </w:r>
      <w:proofErr w:type="spellEnd"/>
      <w:r w:rsidR="00EA0210">
        <w:rPr>
          <w:rFonts w:ascii="Times New Roman" w:hAnsi="Times New Roman" w:cs="Times New Roman"/>
        </w:rPr>
        <w:t xml:space="preserve"> (the problematic ontology of musical works) and Carl Dahlhaus (the paradigmatic centrality of Beethoven).</w:t>
      </w:r>
    </w:p>
  </w:footnote>
  <w:footnote w:id="4">
    <w:p w:rsidR="00EC56D2" w:rsidRPr="00471301" w:rsidRDefault="00EC56D2" w:rsidP="009871B3">
      <w:pPr>
        <w:pStyle w:val="FootnoteText"/>
        <w:rPr>
          <w:rFonts w:ascii="Times New Roman" w:hAnsi="Times New Roman" w:cs="Times New Roman"/>
        </w:rPr>
      </w:pPr>
      <w:r w:rsidRPr="00471301">
        <w:rPr>
          <w:rStyle w:val="FootnoteReference"/>
          <w:rFonts w:ascii="Times New Roman" w:hAnsi="Times New Roman" w:cs="Times New Roman"/>
        </w:rPr>
        <w:footnoteRef/>
      </w:r>
      <w:r w:rsidRPr="00471301">
        <w:rPr>
          <w:rFonts w:ascii="Times New Roman" w:hAnsi="Times New Roman" w:cs="Times New Roman"/>
        </w:rPr>
        <w:t xml:space="preserve"> </w:t>
      </w:r>
      <w:proofErr w:type="spellStart"/>
      <w:r w:rsidRPr="00471301">
        <w:rPr>
          <w:rFonts w:ascii="Times New Roman" w:hAnsi="Times New Roman" w:cs="Times New Roman"/>
        </w:rPr>
        <w:t>Goehr</w:t>
      </w:r>
      <w:proofErr w:type="spellEnd"/>
      <w:r w:rsidRPr="00471301">
        <w:rPr>
          <w:rFonts w:ascii="Times New Roman" w:hAnsi="Times New Roman" w:cs="Times New Roman"/>
        </w:rPr>
        <w:t xml:space="preserve">, </w:t>
      </w:r>
      <w:r w:rsidRPr="00471301">
        <w:rPr>
          <w:rFonts w:ascii="Times New Roman" w:hAnsi="Times New Roman" w:cs="Times New Roman"/>
          <w:i/>
        </w:rPr>
        <w:t>The Imaginary Museum of Musical Works</w:t>
      </w:r>
      <w:r w:rsidRPr="00471301">
        <w:rPr>
          <w:rFonts w:ascii="Times New Roman" w:hAnsi="Times New Roman" w:cs="Times New Roman"/>
        </w:rPr>
        <w:t>, 206.</w:t>
      </w:r>
    </w:p>
  </w:footnote>
  <w:footnote w:id="5">
    <w:p w:rsidR="00EC56D2" w:rsidRPr="00471301" w:rsidRDefault="00EC56D2" w:rsidP="009871B3">
      <w:pPr>
        <w:pStyle w:val="FootnoteText"/>
        <w:rPr>
          <w:rFonts w:ascii="Times New Roman" w:hAnsi="Times New Roman" w:cs="Times New Roman"/>
        </w:rPr>
      </w:pPr>
      <w:r w:rsidRPr="00471301">
        <w:rPr>
          <w:rStyle w:val="FootnoteReference"/>
          <w:rFonts w:ascii="Times New Roman" w:hAnsi="Times New Roman" w:cs="Times New Roman"/>
        </w:rPr>
        <w:footnoteRef/>
      </w:r>
      <w:r w:rsidRPr="00471301">
        <w:rPr>
          <w:rFonts w:ascii="Times New Roman" w:hAnsi="Times New Roman" w:cs="Times New Roman"/>
        </w:rPr>
        <w:t xml:space="preserve"> Anne Barron, ‘Harmony or Dissonance? Copyright Concepts and Musical Practice’, </w:t>
      </w:r>
      <w:r w:rsidRPr="00471301">
        <w:rPr>
          <w:rFonts w:ascii="Times New Roman" w:hAnsi="Times New Roman" w:cs="Times New Roman"/>
          <w:i/>
          <w:iCs/>
        </w:rPr>
        <w:t>Social and Legal Studies</w:t>
      </w:r>
      <w:r w:rsidRPr="00471301">
        <w:rPr>
          <w:rFonts w:ascii="Times New Roman" w:hAnsi="Times New Roman" w:cs="Times New Roman"/>
          <w:iCs/>
        </w:rPr>
        <w:t>,</w:t>
      </w:r>
      <w:r w:rsidRPr="00471301">
        <w:rPr>
          <w:rFonts w:ascii="Times New Roman" w:hAnsi="Times New Roman" w:cs="Times New Roman"/>
        </w:rPr>
        <w:t xml:space="preserve"> 15/1 (March, 2006), 25.</w:t>
      </w:r>
    </w:p>
  </w:footnote>
  <w:footnote w:id="6">
    <w:p w:rsidR="00EC56D2" w:rsidRPr="00471301" w:rsidRDefault="00EC56D2" w:rsidP="008B1EA1">
      <w:pPr>
        <w:pStyle w:val="FootnoteText"/>
        <w:rPr>
          <w:rFonts w:ascii="Times New Roman" w:hAnsi="Times New Roman" w:cs="Times New Roman"/>
        </w:rPr>
      </w:pPr>
      <w:r w:rsidRPr="00471301">
        <w:rPr>
          <w:rStyle w:val="FootnoteReference"/>
          <w:rFonts w:ascii="Times New Roman" w:hAnsi="Times New Roman" w:cs="Times New Roman"/>
        </w:rPr>
        <w:footnoteRef/>
      </w:r>
      <w:r w:rsidRPr="00471301">
        <w:rPr>
          <w:rFonts w:ascii="Times New Roman" w:hAnsi="Times New Roman" w:cs="Times New Roman"/>
        </w:rPr>
        <w:t xml:space="preserve"> </w:t>
      </w:r>
      <w:proofErr w:type="spellStart"/>
      <w:r w:rsidRPr="00471301">
        <w:rPr>
          <w:rFonts w:ascii="Times New Roman" w:hAnsi="Times New Roman" w:cs="Times New Roman"/>
        </w:rPr>
        <w:t>Friedemann</w:t>
      </w:r>
      <w:proofErr w:type="spellEnd"/>
      <w:r w:rsidRPr="00471301">
        <w:rPr>
          <w:rFonts w:ascii="Times New Roman" w:hAnsi="Times New Roman" w:cs="Times New Roman"/>
        </w:rPr>
        <w:t xml:space="preserve"> </w:t>
      </w:r>
      <w:proofErr w:type="spellStart"/>
      <w:r w:rsidRPr="00471301">
        <w:rPr>
          <w:rFonts w:ascii="Times New Roman" w:hAnsi="Times New Roman" w:cs="Times New Roman"/>
        </w:rPr>
        <w:t>Sallis</w:t>
      </w:r>
      <w:proofErr w:type="spellEnd"/>
      <w:r w:rsidRPr="00471301">
        <w:rPr>
          <w:rFonts w:ascii="Times New Roman" w:hAnsi="Times New Roman" w:cs="Times New Roman"/>
        </w:rPr>
        <w:t xml:space="preserve">, </w:t>
      </w:r>
      <w:r w:rsidRPr="00471301">
        <w:rPr>
          <w:rFonts w:ascii="Times New Roman" w:hAnsi="Times New Roman" w:cs="Times New Roman"/>
          <w:i/>
        </w:rPr>
        <w:t>Music Sketches</w:t>
      </w:r>
      <w:r w:rsidRPr="00471301">
        <w:rPr>
          <w:rFonts w:ascii="Times New Roman" w:hAnsi="Times New Roman" w:cs="Times New Roman"/>
        </w:rPr>
        <w:t xml:space="preserve"> (Cambridge: Cambridge University Press, 2015), 2–3.</w:t>
      </w:r>
    </w:p>
  </w:footnote>
  <w:footnote w:id="7">
    <w:p w:rsidR="00EC56D2" w:rsidRPr="00471301" w:rsidRDefault="00EC56D2" w:rsidP="008B1EA1">
      <w:pPr>
        <w:pStyle w:val="FootnoteText"/>
        <w:rPr>
          <w:rFonts w:ascii="Times New Roman" w:hAnsi="Times New Roman" w:cs="Times New Roman"/>
        </w:rPr>
      </w:pPr>
      <w:r w:rsidRPr="00471301">
        <w:rPr>
          <w:rStyle w:val="FootnoteReference"/>
          <w:rFonts w:ascii="Times New Roman" w:hAnsi="Times New Roman" w:cs="Times New Roman"/>
        </w:rPr>
        <w:footnoteRef/>
      </w:r>
      <w:r w:rsidRPr="00471301">
        <w:rPr>
          <w:rFonts w:ascii="Times New Roman" w:hAnsi="Times New Roman" w:cs="Times New Roman"/>
        </w:rPr>
        <w:t xml:space="preserve"> </w:t>
      </w:r>
      <w:proofErr w:type="spellStart"/>
      <w:r w:rsidRPr="00471301">
        <w:rPr>
          <w:rFonts w:ascii="Times New Roman" w:hAnsi="Times New Roman" w:cs="Times New Roman"/>
        </w:rPr>
        <w:t>Goehr</w:t>
      </w:r>
      <w:proofErr w:type="spellEnd"/>
      <w:r w:rsidRPr="00471301">
        <w:rPr>
          <w:rFonts w:ascii="Times New Roman" w:hAnsi="Times New Roman" w:cs="Times New Roman"/>
        </w:rPr>
        <w:t xml:space="preserve">, </w:t>
      </w:r>
      <w:r w:rsidRPr="00471301">
        <w:rPr>
          <w:rFonts w:ascii="Times New Roman" w:hAnsi="Times New Roman" w:cs="Times New Roman"/>
          <w:i/>
        </w:rPr>
        <w:t>The Imaginary Museum of Musical Works</w:t>
      </w:r>
      <w:r w:rsidRPr="00471301">
        <w:rPr>
          <w:rFonts w:ascii="Times New Roman" w:hAnsi="Times New Roman" w:cs="Times New Roman"/>
        </w:rPr>
        <w:t>, 218.</w:t>
      </w:r>
    </w:p>
  </w:footnote>
  <w:footnote w:id="8">
    <w:p w:rsidR="00EC56D2" w:rsidRPr="00471301" w:rsidRDefault="00EC56D2" w:rsidP="009871B3">
      <w:pPr>
        <w:pStyle w:val="FootnoteText"/>
        <w:rPr>
          <w:rFonts w:ascii="Times New Roman" w:hAnsi="Times New Roman" w:cs="Times New Roman"/>
        </w:rPr>
      </w:pPr>
      <w:r w:rsidRPr="00471301">
        <w:rPr>
          <w:rStyle w:val="FootnoteReference"/>
          <w:rFonts w:ascii="Times New Roman" w:hAnsi="Times New Roman" w:cs="Times New Roman"/>
        </w:rPr>
        <w:footnoteRef/>
      </w:r>
      <w:r w:rsidRPr="00471301">
        <w:rPr>
          <w:rFonts w:ascii="Times New Roman" w:hAnsi="Times New Roman" w:cs="Times New Roman"/>
        </w:rPr>
        <w:t xml:space="preserve"> </w:t>
      </w:r>
      <w:proofErr w:type="spellStart"/>
      <w:r w:rsidRPr="00471301">
        <w:rPr>
          <w:rFonts w:ascii="Times New Roman" w:hAnsi="Times New Roman" w:cs="Times New Roman"/>
        </w:rPr>
        <w:t>Goehr</w:t>
      </w:r>
      <w:proofErr w:type="spellEnd"/>
      <w:r w:rsidRPr="00471301">
        <w:rPr>
          <w:rFonts w:ascii="Times New Roman" w:hAnsi="Times New Roman" w:cs="Times New Roman"/>
        </w:rPr>
        <w:t xml:space="preserve">, </w:t>
      </w:r>
      <w:r w:rsidRPr="00471301">
        <w:rPr>
          <w:rFonts w:ascii="Times New Roman" w:hAnsi="Times New Roman" w:cs="Times New Roman"/>
          <w:i/>
        </w:rPr>
        <w:t>The Imaginary Museum of Musical Works</w:t>
      </w:r>
      <w:r w:rsidRPr="00471301">
        <w:rPr>
          <w:rFonts w:ascii="Times New Roman" w:hAnsi="Times New Roman" w:cs="Times New Roman"/>
        </w:rPr>
        <w:t>, 227.</w:t>
      </w:r>
    </w:p>
  </w:footnote>
  <w:footnote w:id="9">
    <w:p w:rsidR="00EC56D2" w:rsidRPr="00471301" w:rsidRDefault="00EC56D2" w:rsidP="00485098">
      <w:pPr>
        <w:pStyle w:val="FootnoteText"/>
        <w:rPr>
          <w:rFonts w:ascii="Times New Roman" w:hAnsi="Times New Roman" w:cs="Times New Roman"/>
        </w:rPr>
      </w:pPr>
      <w:r w:rsidRPr="00471301">
        <w:rPr>
          <w:rStyle w:val="FootnoteReference"/>
          <w:rFonts w:ascii="Times New Roman" w:hAnsi="Times New Roman" w:cs="Times New Roman"/>
        </w:rPr>
        <w:footnoteRef/>
      </w:r>
      <w:r w:rsidRPr="00471301">
        <w:rPr>
          <w:rFonts w:ascii="Times New Roman" w:hAnsi="Times New Roman" w:cs="Times New Roman"/>
        </w:rPr>
        <w:t xml:space="preserve"> </w:t>
      </w:r>
      <w:r>
        <w:rPr>
          <w:rFonts w:ascii="Times New Roman" w:hAnsi="Times New Roman" w:cs="Times New Roman"/>
        </w:rPr>
        <w:t xml:space="preserve">Drawing on </w:t>
      </w:r>
      <w:bookmarkStart w:id="0" w:name="_GoBack"/>
      <w:bookmarkEnd w:id="0"/>
      <w:r>
        <w:rPr>
          <w:rFonts w:ascii="Times New Roman" w:hAnsi="Times New Roman" w:cs="Times New Roman"/>
        </w:rPr>
        <w:t xml:space="preserve">Dahlhaus, </w:t>
      </w:r>
      <w:proofErr w:type="spellStart"/>
      <w:r>
        <w:rPr>
          <w:rFonts w:ascii="Times New Roman" w:hAnsi="Times New Roman" w:cs="Times New Roman"/>
        </w:rPr>
        <w:t>Sallis</w:t>
      </w:r>
      <w:proofErr w:type="spellEnd"/>
      <w:r>
        <w:rPr>
          <w:rFonts w:ascii="Times New Roman" w:hAnsi="Times New Roman" w:cs="Times New Roman"/>
        </w:rPr>
        <w:t xml:space="preserve"> discusses how ‘Beethoven… claimed </w:t>
      </w:r>
      <w:r w:rsidRPr="00485098">
        <w:rPr>
          <w:rFonts w:ascii="Times New Roman" w:hAnsi="Times New Roman" w:cs="Times New Roman"/>
        </w:rPr>
        <w:t xml:space="preserve">for </w:t>
      </w:r>
      <w:r>
        <w:rPr>
          <w:rFonts w:ascii="Times New Roman" w:hAnsi="Times New Roman" w:cs="Times New Roman"/>
        </w:rPr>
        <w:t>music the strong concept of art… [for] a</w:t>
      </w:r>
      <w:r w:rsidRPr="00485098">
        <w:rPr>
          <w:rFonts w:ascii="Times New Roman" w:hAnsi="Times New Roman" w:cs="Times New Roman"/>
        </w:rPr>
        <w:t>n instrumental com</w:t>
      </w:r>
      <w:r>
        <w:rPr>
          <w:rFonts w:ascii="Times New Roman" w:hAnsi="Times New Roman" w:cs="Times New Roman"/>
        </w:rPr>
        <w:t>position could now exist as an “art work of ideas”</w:t>
      </w:r>
      <w:r w:rsidRPr="00485098">
        <w:rPr>
          <w:rFonts w:ascii="Times New Roman" w:hAnsi="Times New Roman" w:cs="Times New Roman"/>
        </w:rPr>
        <w:t xml:space="preserve"> transcendi</w:t>
      </w:r>
      <w:r>
        <w:rPr>
          <w:rFonts w:ascii="Times New Roman" w:hAnsi="Times New Roman" w:cs="Times New Roman"/>
        </w:rPr>
        <w:t>ng its various interpretations.’</w:t>
      </w:r>
      <w:r w:rsidRPr="00485098">
        <w:rPr>
          <w:rFonts w:ascii="Times New Roman" w:hAnsi="Times New Roman" w:cs="Times New Roman"/>
        </w:rPr>
        <w:t xml:space="preserve"> </w:t>
      </w:r>
      <w:proofErr w:type="spellStart"/>
      <w:r w:rsidRPr="00471301">
        <w:rPr>
          <w:rFonts w:ascii="Times New Roman" w:hAnsi="Times New Roman" w:cs="Times New Roman"/>
        </w:rPr>
        <w:t>Sallis</w:t>
      </w:r>
      <w:proofErr w:type="spellEnd"/>
      <w:r>
        <w:rPr>
          <w:rFonts w:ascii="Times New Roman" w:hAnsi="Times New Roman" w:cs="Times New Roman"/>
        </w:rPr>
        <w:t xml:space="preserve">, </w:t>
      </w:r>
      <w:r w:rsidRPr="00471301">
        <w:rPr>
          <w:rFonts w:ascii="Times New Roman" w:hAnsi="Times New Roman" w:cs="Times New Roman"/>
          <w:i/>
        </w:rPr>
        <w:t>Music Sketches</w:t>
      </w:r>
      <w:r w:rsidRPr="00471301">
        <w:rPr>
          <w:rFonts w:ascii="Times New Roman" w:hAnsi="Times New Roman" w:cs="Times New Roman"/>
        </w:rPr>
        <w:t xml:space="preserve">, 20. </w:t>
      </w:r>
      <w:r>
        <w:rPr>
          <w:rFonts w:ascii="Times New Roman" w:hAnsi="Times New Roman" w:cs="Times New Roman"/>
        </w:rPr>
        <w:t>Nicholas Cook also links Beethoven’</w:t>
      </w:r>
      <w:r w:rsidRPr="00471301">
        <w:rPr>
          <w:rFonts w:ascii="Times New Roman" w:hAnsi="Times New Roman" w:cs="Times New Roman"/>
        </w:rPr>
        <w:t>s (Dahlhaus-</w:t>
      </w:r>
      <w:r>
        <w:rPr>
          <w:rFonts w:ascii="Times New Roman" w:hAnsi="Times New Roman" w:cs="Times New Roman"/>
        </w:rPr>
        <w:t>identified) conception of music—</w:t>
      </w:r>
      <w:r w:rsidRPr="00471301">
        <w:rPr>
          <w:rFonts w:ascii="Times New Roman" w:hAnsi="Times New Roman" w:cs="Times New Roman"/>
        </w:rPr>
        <w:t>an</w:t>
      </w:r>
      <w:r>
        <w:rPr>
          <w:rFonts w:ascii="Times New Roman" w:hAnsi="Times New Roman" w:cs="Times New Roman"/>
        </w:rPr>
        <w:t xml:space="preserve"> ideal, imaginary realm—</w:t>
      </w:r>
      <w:r w:rsidRPr="00471301">
        <w:rPr>
          <w:rFonts w:ascii="Times New Roman" w:hAnsi="Times New Roman" w:cs="Times New Roman"/>
        </w:rPr>
        <w:t>to</w:t>
      </w:r>
      <w:r>
        <w:rPr>
          <w:rFonts w:ascii="Times New Roman" w:hAnsi="Times New Roman" w:cs="Times New Roman"/>
        </w:rPr>
        <w:t xml:space="preserve"> the composer’s</w:t>
      </w:r>
      <w:r w:rsidRPr="00471301">
        <w:rPr>
          <w:rFonts w:ascii="Times New Roman" w:hAnsi="Times New Roman" w:cs="Times New Roman"/>
        </w:rPr>
        <w:t xml:space="preserve"> profound deafness. See</w:t>
      </w:r>
      <w:r>
        <w:rPr>
          <w:rFonts w:ascii="Times New Roman" w:hAnsi="Times New Roman" w:cs="Times New Roman"/>
        </w:rPr>
        <w:t xml:space="preserve"> Nicholas Cook, </w:t>
      </w:r>
      <w:r w:rsidRPr="00471301">
        <w:rPr>
          <w:rFonts w:ascii="Times New Roman" w:hAnsi="Times New Roman" w:cs="Times New Roman"/>
          <w:i/>
        </w:rPr>
        <w:t>Music: A Very Short Introduction</w:t>
      </w:r>
      <w:r w:rsidRPr="00471301">
        <w:rPr>
          <w:rFonts w:ascii="Times New Roman" w:hAnsi="Times New Roman" w:cs="Times New Roman"/>
        </w:rPr>
        <w:t xml:space="preserve"> (Oxford:</w:t>
      </w:r>
      <w:r>
        <w:rPr>
          <w:rFonts w:ascii="Times New Roman" w:hAnsi="Times New Roman" w:cs="Times New Roman"/>
        </w:rPr>
        <w:t xml:space="preserve"> Oxford University Press, 1998), 26.</w:t>
      </w:r>
      <w:r w:rsidRPr="00471301" w:rsidDel="009278E3">
        <w:rPr>
          <w:rFonts w:ascii="Times New Roman" w:hAnsi="Times New Roman" w:cs="Times New Roman"/>
        </w:rPr>
        <w:t xml:space="preserve"> </w:t>
      </w:r>
    </w:p>
  </w:footnote>
  <w:footnote w:id="10">
    <w:p w:rsidR="00EC56D2" w:rsidRPr="00471301" w:rsidRDefault="00EC56D2" w:rsidP="006A1295">
      <w:pPr>
        <w:pStyle w:val="FootnoteText"/>
        <w:rPr>
          <w:rFonts w:ascii="Times New Roman" w:hAnsi="Times New Roman" w:cs="Times New Roman"/>
        </w:rPr>
      </w:pPr>
      <w:r w:rsidRPr="00471301">
        <w:rPr>
          <w:rStyle w:val="FootnoteReference"/>
          <w:rFonts w:ascii="Times New Roman" w:hAnsi="Times New Roman" w:cs="Times New Roman"/>
        </w:rPr>
        <w:footnoteRef/>
      </w:r>
      <w:r w:rsidRPr="00471301">
        <w:rPr>
          <w:rFonts w:ascii="Times New Roman" w:hAnsi="Times New Roman" w:cs="Times New Roman"/>
        </w:rPr>
        <w:t xml:space="preserve"> See </w:t>
      </w:r>
      <w:proofErr w:type="spellStart"/>
      <w:r w:rsidRPr="00471301">
        <w:rPr>
          <w:rFonts w:ascii="Times New Roman" w:hAnsi="Times New Roman" w:cs="Times New Roman"/>
        </w:rPr>
        <w:t>Friedemann</w:t>
      </w:r>
      <w:proofErr w:type="spellEnd"/>
      <w:r w:rsidRPr="00471301">
        <w:rPr>
          <w:rFonts w:ascii="Times New Roman" w:hAnsi="Times New Roman" w:cs="Times New Roman"/>
        </w:rPr>
        <w:t xml:space="preserve"> </w:t>
      </w:r>
      <w:proofErr w:type="spellStart"/>
      <w:r w:rsidRPr="00471301">
        <w:rPr>
          <w:rStyle w:val="p3"/>
          <w:rFonts w:ascii="Times New Roman" w:hAnsi="Times New Roman" w:cs="Times New Roman"/>
        </w:rPr>
        <w:t>Kawohl</w:t>
      </w:r>
      <w:proofErr w:type="spellEnd"/>
      <w:r w:rsidRPr="00471301">
        <w:rPr>
          <w:rStyle w:val="p3"/>
          <w:rFonts w:ascii="Times New Roman" w:hAnsi="Times New Roman" w:cs="Times New Roman"/>
        </w:rPr>
        <w:t>, ‘Commentary on the Prussian Copyright Act (1837)</w:t>
      </w:r>
      <w:r w:rsidRPr="00471301">
        <w:rPr>
          <w:rFonts w:ascii="Times New Roman" w:hAnsi="Times New Roman" w:cs="Times New Roman"/>
        </w:rPr>
        <w:t>’</w:t>
      </w:r>
      <w:r>
        <w:rPr>
          <w:rStyle w:val="p3"/>
          <w:rFonts w:ascii="Times New Roman" w:hAnsi="Times New Roman" w:cs="Times New Roman"/>
        </w:rPr>
        <w:t xml:space="preserve"> and </w:t>
      </w:r>
      <w:r w:rsidRPr="00471301">
        <w:rPr>
          <w:rFonts w:ascii="Times New Roman" w:hAnsi="Times New Roman" w:cs="Times New Roman"/>
        </w:rPr>
        <w:t xml:space="preserve">Ronan </w:t>
      </w:r>
      <w:proofErr w:type="spellStart"/>
      <w:r w:rsidRPr="00471301">
        <w:rPr>
          <w:rFonts w:ascii="Times New Roman" w:hAnsi="Times New Roman" w:cs="Times New Roman"/>
        </w:rPr>
        <w:t>Deazley</w:t>
      </w:r>
      <w:proofErr w:type="spellEnd"/>
      <w:r w:rsidRPr="00471301">
        <w:rPr>
          <w:rFonts w:ascii="Times New Roman" w:hAnsi="Times New Roman" w:cs="Times New Roman"/>
        </w:rPr>
        <w:t xml:space="preserve">, ‘Commentary on </w:t>
      </w:r>
      <w:r w:rsidRPr="00471301">
        <w:rPr>
          <w:rStyle w:val="Emphasis"/>
          <w:rFonts w:ascii="Times New Roman" w:hAnsi="Times New Roman" w:cs="Times New Roman"/>
          <w:i w:val="0"/>
          <w:iCs w:val="0"/>
        </w:rPr>
        <w:t>Copyright Amendment Act</w:t>
      </w:r>
      <w:r w:rsidRPr="00471301">
        <w:rPr>
          <w:rFonts w:ascii="Times New Roman" w:hAnsi="Times New Roman" w:cs="Times New Roman"/>
        </w:rPr>
        <w:t xml:space="preserve"> 1842’,</w:t>
      </w:r>
      <w:r w:rsidRPr="00471301">
        <w:rPr>
          <w:rStyle w:val="p3"/>
          <w:rFonts w:ascii="Times New Roman" w:hAnsi="Times New Roman" w:cs="Times New Roman"/>
        </w:rPr>
        <w:t xml:space="preserve"> in </w:t>
      </w:r>
      <w:r w:rsidRPr="00471301">
        <w:rPr>
          <w:rStyle w:val="Emphasis"/>
          <w:rFonts w:ascii="Times New Roman" w:hAnsi="Times New Roman" w:cs="Times New Roman"/>
        </w:rPr>
        <w:t xml:space="preserve">Primary Sources on </w:t>
      </w:r>
      <w:r>
        <w:rPr>
          <w:rStyle w:val="Emphasis"/>
          <w:rFonts w:ascii="Times New Roman" w:hAnsi="Times New Roman" w:cs="Times New Roman"/>
        </w:rPr>
        <w:t>Copyright (1450–</w:t>
      </w:r>
      <w:r w:rsidRPr="00471301">
        <w:rPr>
          <w:rStyle w:val="Emphasis"/>
          <w:rFonts w:ascii="Times New Roman" w:hAnsi="Times New Roman" w:cs="Times New Roman"/>
        </w:rPr>
        <w:t>1900)</w:t>
      </w:r>
      <w:r w:rsidRPr="00471301">
        <w:rPr>
          <w:rStyle w:val="p3"/>
          <w:rFonts w:ascii="Times New Roman" w:hAnsi="Times New Roman" w:cs="Times New Roman"/>
        </w:rPr>
        <w:t xml:space="preserve">, ed. Lionel </w:t>
      </w:r>
      <w:proofErr w:type="spellStart"/>
      <w:r w:rsidRPr="00471301">
        <w:rPr>
          <w:rStyle w:val="p3"/>
          <w:rFonts w:ascii="Times New Roman" w:hAnsi="Times New Roman" w:cs="Times New Roman"/>
        </w:rPr>
        <w:t>Bently</w:t>
      </w:r>
      <w:proofErr w:type="spellEnd"/>
      <w:r w:rsidRPr="00471301">
        <w:rPr>
          <w:rStyle w:val="p3"/>
          <w:rFonts w:ascii="Times New Roman" w:hAnsi="Times New Roman" w:cs="Times New Roman"/>
        </w:rPr>
        <w:t xml:space="preserve"> and Martin </w:t>
      </w:r>
      <w:proofErr w:type="spellStart"/>
      <w:r w:rsidRPr="00471301">
        <w:rPr>
          <w:rStyle w:val="p3"/>
          <w:rFonts w:ascii="Times New Roman" w:hAnsi="Times New Roman" w:cs="Times New Roman"/>
        </w:rPr>
        <w:t>Kretschmer</w:t>
      </w:r>
      <w:proofErr w:type="spellEnd"/>
      <w:r w:rsidRPr="00471301">
        <w:rPr>
          <w:rStyle w:val="p3"/>
          <w:rFonts w:ascii="Times New Roman" w:hAnsi="Times New Roman" w:cs="Times New Roman"/>
        </w:rPr>
        <w:t xml:space="preserve"> (2008), </w:t>
      </w:r>
      <w:r w:rsidRPr="006A1295">
        <w:rPr>
          <w:rFonts w:ascii="Times New Roman" w:hAnsi="Times New Roman" w:cs="Times New Roman"/>
        </w:rPr>
        <w:t>www.copyrighthistory.org</w:t>
      </w:r>
      <w:r>
        <w:rPr>
          <w:rStyle w:val="p3"/>
          <w:rFonts w:ascii="Times New Roman" w:hAnsi="Times New Roman" w:cs="Times New Roman"/>
        </w:rPr>
        <w:t xml:space="preserve"> </w:t>
      </w:r>
      <w:r w:rsidRPr="00471301">
        <w:rPr>
          <w:rFonts w:ascii="Times New Roman" w:hAnsi="Times New Roman" w:cs="Times New Roman"/>
        </w:rPr>
        <w:t xml:space="preserve">(accessed 5 June 2017). France had already protected performances through the Revolutionary laws of 1791/93, as noted by </w:t>
      </w:r>
      <w:proofErr w:type="spellStart"/>
      <w:r w:rsidRPr="00471301">
        <w:rPr>
          <w:rFonts w:ascii="Times New Roman" w:hAnsi="Times New Roman" w:cs="Times New Roman"/>
        </w:rPr>
        <w:t>Goehr</w:t>
      </w:r>
      <w:proofErr w:type="spellEnd"/>
      <w:r w:rsidRPr="00471301">
        <w:rPr>
          <w:rFonts w:ascii="Times New Roman" w:hAnsi="Times New Roman" w:cs="Times New Roman"/>
        </w:rPr>
        <w:t>.</w:t>
      </w:r>
    </w:p>
  </w:footnote>
  <w:footnote w:id="11">
    <w:p w:rsidR="00EC56D2" w:rsidRPr="00471301" w:rsidRDefault="00EC56D2" w:rsidP="009871B3">
      <w:pPr>
        <w:pStyle w:val="FootnoteText"/>
        <w:rPr>
          <w:rFonts w:ascii="Times New Roman" w:hAnsi="Times New Roman" w:cs="Times New Roman"/>
        </w:rPr>
      </w:pPr>
      <w:r w:rsidRPr="00471301">
        <w:rPr>
          <w:rStyle w:val="FootnoteReference"/>
          <w:rFonts w:ascii="Times New Roman" w:hAnsi="Times New Roman" w:cs="Times New Roman"/>
        </w:rPr>
        <w:footnoteRef/>
      </w:r>
      <w:r w:rsidRPr="00471301">
        <w:rPr>
          <w:rFonts w:ascii="Times New Roman" w:hAnsi="Times New Roman" w:cs="Times New Roman"/>
        </w:rPr>
        <w:t xml:space="preserve"> </w:t>
      </w:r>
      <w:proofErr w:type="spellStart"/>
      <w:r w:rsidRPr="00471301">
        <w:rPr>
          <w:rFonts w:ascii="Times New Roman" w:hAnsi="Times New Roman" w:cs="Times New Roman"/>
        </w:rPr>
        <w:t>Goehr</w:t>
      </w:r>
      <w:proofErr w:type="spellEnd"/>
      <w:r w:rsidRPr="00471301">
        <w:rPr>
          <w:rFonts w:ascii="Times New Roman" w:hAnsi="Times New Roman" w:cs="Times New Roman"/>
        </w:rPr>
        <w:t xml:space="preserve">, </w:t>
      </w:r>
      <w:r w:rsidRPr="00471301">
        <w:rPr>
          <w:rFonts w:ascii="Times New Roman" w:hAnsi="Times New Roman" w:cs="Times New Roman"/>
          <w:i/>
        </w:rPr>
        <w:t>The Imaginary Museum of Musical Works</w:t>
      </w:r>
      <w:r w:rsidRPr="00471301">
        <w:rPr>
          <w:rFonts w:ascii="Times New Roman" w:hAnsi="Times New Roman" w:cs="Times New Roman"/>
        </w:rPr>
        <w:t>, 219.</w:t>
      </w:r>
    </w:p>
  </w:footnote>
  <w:footnote w:id="12">
    <w:p w:rsidR="00EC56D2" w:rsidRPr="00471301" w:rsidRDefault="00EC56D2" w:rsidP="009871B3">
      <w:pPr>
        <w:pStyle w:val="FootnoteText"/>
        <w:rPr>
          <w:rFonts w:ascii="Times New Roman" w:hAnsi="Times New Roman" w:cs="Times New Roman"/>
        </w:rPr>
      </w:pPr>
      <w:r w:rsidRPr="00471301">
        <w:rPr>
          <w:rStyle w:val="FootnoteReference"/>
          <w:rFonts w:ascii="Times New Roman" w:hAnsi="Times New Roman" w:cs="Times New Roman"/>
        </w:rPr>
        <w:footnoteRef/>
      </w:r>
      <w:r w:rsidRPr="00471301">
        <w:rPr>
          <w:rFonts w:ascii="Times New Roman" w:hAnsi="Times New Roman" w:cs="Times New Roman"/>
        </w:rPr>
        <w:t xml:space="preserve"> </w:t>
      </w:r>
      <w:r>
        <w:rPr>
          <w:rFonts w:ascii="Times New Roman" w:hAnsi="Times New Roman" w:cs="Times New Roman"/>
        </w:rPr>
        <w:t>See also Jason Toynbee,</w:t>
      </w:r>
      <w:r w:rsidRPr="00471301">
        <w:rPr>
          <w:rFonts w:ascii="Times New Roman" w:hAnsi="Times New Roman" w:cs="Times New Roman"/>
        </w:rPr>
        <w:t xml:space="preserve"> ‘Musicians’, in </w:t>
      </w:r>
      <w:r w:rsidRPr="00471301">
        <w:rPr>
          <w:rFonts w:ascii="Times New Roman" w:hAnsi="Times New Roman" w:cs="Times New Roman"/>
          <w:i/>
        </w:rPr>
        <w:t>Music and Copyright</w:t>
      </w:r>
      <w:r w:rsidRPr="00471301">
        <w:rPr>
          <w:rFonts w:ascii="Times New Roman" w:hAnsi="Times New Roman" w:cs="Times New Roman"/>
        </w:rPr>
        <w:t xml:space="preserve">, ed. Simon Frith and Lee Marshall (2nd </w:t>
      </w:r>
      <w:proofErr w:type="spellStart"/>
      <w:r w:rsidRPr="00471301">
        <w:rPr>
          <w:rFonts w:ascii="Times New Roman" w:hAnsi="Times New Roman" w:cs="Times New Roman"/>
        </w:rPr>
        <w:t>edn</w:t>
      </w:r>
      <w:proofErr w:type="spellEnd"/>
      <w:r w:rsidRPr="00471301">
        <w:rPr>
          <w:rFonts w:ascii="Times New Roman" w:hAnsi="Times New Roman" w:cs="Times New Roman"/>
        </w:rPr>
        <w:t xml:space="preserve">; Edinburgh: Edinburgh University Press, 2004), 126–28. </w:t>
      </w:r>
    </w:p>
  </w:footnote>
  <w:footnote w:id="13">
    <w:p w:rsidR="00EC56D2" w:rsidRPr="00471301" w:rsidRDefault="00EC56D2" w:rsidP="009871B3">
      <w:pPr>
        <w:pStyle w:val="FootnoteText"/>
        <w:rPr>
          <w:rFonts w:ascii="Times New Roman" w:hAnsi="Times New Roman" w:cs="Times New Roman"/>
        </w:rPr>
      </w:pPr>
      <w:r w:rsidRPr="00471301">
        <w:rPr>
          <w:rStyle w:val="FootnoteReference"/>
          <w:rFonts w:ascii="Times New Roman" w:hAnsi="Times New Roman" w:cs="Times New Roman"/>
        </w:rPr>
        <w:footnoteRef/>
      </w:r>
      <w:r w:rsidRPr="00471301">
        <w:rPr>
          <w:rFonts w:ascii="Times New Roman" w:hAnsi="Times New Roman" w:cs="Times New Roman"/>
        </w:rPr>
        <w:t xml:space="preserve"> See Ron Moy, </w:t>
      </w:r>
      <w:r w:rsidRPr="00471301">
        <w:rPr>
          <w:rFonts w:ascii="Times New Roman" w:hAnsi="Times New Roman" w:cs="Times New Roman"/>
          <w:i/>
        </w:rPr>
        <w:t>Authorship Roles in Popular Music: Issues and Debates</w:t>
      </w:r>
      <w:r w:rsidRPr="00471301">
        <w:rPr>
          <w:rFonts w:ascii="Times New Roman" w:hAnsi="Times New Roman" w:cs="Times New Roman"/>
        </w:rPr>
        <w:t xml:space="preserve"> (New York: Routledge, 2015).</w:t>
      </w:r>
    </w:p>
  </w:footnote>
  <w:footnote w:id="14">
    <w:p w:rsidR="00EC56D2" w:rsidRPr="00471301" w:rsidRDefault="00EC56D2">
      <w:pPr>
        <w:pStyle w:val="FootnoteText"/>
        <w:rPr>
          <w:rFonts w:ascii="Times New Roman" w:hAnsi="Times New Roman" w:cs="Times New Roman"/>
        </w:rPr>
      </w:pPr>
      <w:r w:rsidRPr="00471301">
        <w:rPr>
          <w:rStyle w:val="FootnoteReference"/>
          <w:rFonts w:ascii="Times New Roman" w:hAnsi="Times New Roman" w:cs="Times New Roman"/>
        </w:rPr>
        <w:footnoteRef/>
      </w:r>
      <w:r w:rsidRPr="00471301">
        <w:rPr>
          <w:rFonts w:ascii="Times New Roman" w:hAnsi="Times New Roman" w:cs="Times New Roman"/>
        </w:rPr>
        <w:t xml:space="preserve"> </w:t>
      </w:r>
      <w:r>
        <w:rPr>
          <w:rFonts w:ascii="Times New Roman" w:hAnsi="Times New Roman" w:cs="Times New Roman"/>
        </w:rPr>
        <w:t>Incidentally, c</w:t>
      </w:r>
      <w:r w:rsidRPr="00471301">
        <w:rPr>
          <w:rFonts w:ascii="Times New Roman" w:hAnsi="Times New Roman" w:cs="Times New Roman"/>
        </w:rPr>
        <w:t xml:space="preserve">lassical </w:t>
      </w:r>
      <w:r>
        <w:rPr>
          <w:rFonts w:ascii="Times New Roman" w:hAnsi="Times New Roman" w:cs="Times New Roman"/>
        </w:rPr>
        <w:t xml:space="preserve">(and all) </w:t>
      </w:r>
      <w:r w:rsidRPr="00471301">
        <w:rPr>
          <w:rFonts w:ascii="Times New Roman" w:hAnsi="Times New Roman" w:cs="Times New Roman"/>
        </w:rPr>
        <w:t>performers</w:t>
      </w:r>
      <w:r>
        <w:rPr>
          <w:rFonts w:ascii="Times New Roman" w:hAnsi="Times New Roman" w:cs="Times New Roman"/>
        </w:rPr>
        <w:t xml:space="preserve"> </w:t>
      </w:r>
      <w:r w:rsidRPr="00471301">
        <w:rPr>
          <w:rFonts w:ascii="Times New Roman" w:hAnsi="Times New Roman" w:cs="Times New Roman"/>
        </w:rPr>
        <w:t>have enjoyed explicit protection of their recorded performances as intellectual property since the</w:t>
      </w:r>
      <w:r>
        <w:rPr>
          <w:rFonts w:ascii="Times New Roman" w:hAnsi="Times New Roman" w:cs="Times New Roman"/>
        </w:rPr>
        <w:t xml:space="preserve"> World Intellectual Property Organization (</w:t>
      </w:r>
      <w:r w:rsidRPr="00B5270E">
        <w:rPr>
          <w:rFonts w:ascii="Times New Roman" w:hAnsi="Times New Roman" w:cs="Times New Roman"/>
        </w:rPr>
        <w:t>WIPO</w:t>
      </w:r>
      <w:r>
        <w:rPr>
          <w:rFonts w:ascii="Times New Roman" w:hAnsi="Times New Roman" w:cs="Times New Roman"/>
        </w:rPr>
        <w:t>) instituted the 1996</w:t>
      </w:r>
      <w:r w:rsidRPr="00B5270E">
        <w:rPr>
          <w:rFonts w:ascii="Times New Roman" w:hAnsi="Times New Roman" w:cs="Times New Roman"/>
        </w:rPr>
        <w:t xml:space="preserve"> Perf</w:t>
      </w:r>
      <w:r>
        <w:rPr>
          <w:rFonts w:ascii="Times New Roman" w:hAnsi="Times New Roman" w:cs="Times New Roman"/>
        </w:rPr>
        <w:t>ormances and Phonograms Treaty.</w:t>
      </w:r>
    </w:p>
  </w:footnote>
  <w:footnote w:id="15">
    <w:p w:rsidR="00EC56D2" w:rsidRPr="00471301" w:rsidRDefault="00EC56D2">
      <w:pPr>
        <w:pStyle w:val="FootnoteText"/>
        <w:rPr>
          <w:rFonts w:ascii="Times New Roman" w:hAnsi="Times New Roman" w:cs="Times New Roman"/>
        </w:rPr>
      </w:pPr>
      <w:r w:rsidRPr="00471301">
        <w:rPr>
          <w:rStyle w:val="FootnoteReference"/>
          <w:rFonts w:ascii="Times New Roman" w:hAnsi="Times New Roman" w:cs="Times New Roman"/>
        </w:rPr>
        <w:footnoteRef/>
      </w:r>
      <w:r w:rsidRPr="00471301">
        <w:rPr>
          <w:rFonts w:ascii="Times New Roman" w:hAnsi="Times New Roman" w:cs="Times New Roman"/>
        </w:rPr>
        <w:t xml:space="preserve"> Classical publishers usually </w:t>
      </w:r>
      <w:r>
        <w:rPr>
          <w:rFonts w:ascii="Times New Roman" w:hAnsi="Times New Roman" w:cs="Times New Roman"/>
        </w:rPr>
        <w:t xml:space="preserve">require </w:t>
      </w:r>
      <w:r w:rsidRPr="00471301">
        <w:rPr>
          <w:rFonts w:ascii="Times New Roman" w:hAnsi="Times New Roman" w:cs="Times New Roman"/>
        </w:rPr>
        <w:t>copyright</w:t>
      </w:r>
      <w:r>
        <w:rPr>
          <w:rFonts w:ascii="Times New Roman" w:hAnsi="Times New Roman" w:cs="Times New Roman"/>
        </w:rPr>
        <w:t xml:space="preserve"> to be assigned</w:t>
      </w:r>
      <w:r w:rsidRPr="00471301">
        <w:rPr>
          <w:rFonts w:ascii="Times New Roman" w:hAnsi="Times New Roman" w:cs="Times New Roman"/>
        </w:rPr>
        <w:t xml:space="preserve"> for its full term, although </w:t>
      </w:r>
      <w:r>
        <w:rPr>
          <w:rFonts w:ascii="Times New Roman" w:hAnsi="Times New Roman" w:cs="Times New Roman"/>
        </w:rPr>
        <w:t xml:space="preserve">it can also be reassigned or </w:t>
      </w:r>
      <w:r w:rsidRPr="00471301">
        <w:rPr>
          <w:rFonts w:ascii="Times New Roman" w:hAnsi="Times New Roman" w:cs="Times New Roman"/>
        </w:rPr>
        <w:t>fixed-term lice</w:t>
      </w:r>
      <w:r>
        <w:rPr>
          <w:rFonts w:ascii="Times New Roman" w:hAnsi="Times New Roman" w:cs="Times New Roman"/>
        </w:rPr>
        <w:t>nsing agreements can be negotiated</w:t>
      </w:r>
      <w:r w:rsidRPr="00471301">
        <w:rPr>
          <w:rFonts w:ascii="Times New Roman" w:hAnsi="Times New Roman" w:cs="Times New Roman"/>
        </w:rPr>
        <w:t>.</w:t>
      </w:r>
    </w:p>
  </w:footnote>
  <w:footnote w:id="16">
    <w:p w:rsidR="00EC56D2" w:rsidRPr="00471301" w:rsidRDefault="00EC56D2" w:rsidP="009871B3">
      <w:pPr>
        <w:pStyle w:val="FootnoteText"/>
        <w:rPr>
          <w:rFonts w:ascii="Times New Roman" w:hAnsi="Times New Roman" w:cs="Times New Roman"/>
        </w:rPr>
      </w:pPr>
      <w:r w:rsidRPr="00471301">
        <w:rPr>
          <w:rStyle w:val="FootnoteReference"/>
          <w:rFonts w:ascii="Times New Roman" w:hAnsi="Times New Roman" w:cs="Times New Roman"/>
        </w:rPr>
        <w:footnoteRef/>
      </w:r>
      <w:r w:rsidRPr="00471301">
        <w:rPr>
          <w:rFonts w:ascii="Times New Roman" w:hAnsi="Times New Roman" w:cs="Times New Roman"/>
        </w:rPr>
        <w:t xml:space="preserve"> PRS, like other PROs, acquires control of the performing right through legal assignment, and shares royalties between music/text aut</w:t>
      </w:r>
      <w:r>
        <w:rPr>
          <w:rFonts w:ascii="Times New Roman" w:hAnsi="Times New Roman" w:cs="Times New Roman"/>
        </w:rPr>
        <w:t xml:space="preserve">hors and publishers. This legal and </w:t>
      </w:r>
      <w:r w:rsidRPr="00471301">
        <w:rPr>
          <w:rFonts w:ascii="Times New Roman" w:hAnsi="Times New Roman" w:cs="Times New Roman"/>
        </w:rPr>
        <w:t xml:space="preserve">distributive principle is also applied to the mechanical right by societies in mainland Europe. </w:t>
      </w:r>
    </w:p>
  </w:footnote>
  <w:footnote w:id="17">
    <w:p w:rsidR="00EC56D2" w:rsidRPr="00471301" w:rsidRDefault="00EC56D2" w:rsidP="00236E4E">
      <w:pPr>
        <w:pStyle w:val="FootnoteText"/>
        <w:rPr>
          <w:rFonts w:ascii="Times New Roman" w:hAnsi="Times New Roman" w:cs="Times New Roman"/>
        </w:rPr>
      </w:pPr>
      <w:r w:rsidRPr="00471301">
        <w:rPr>
          <w:rStyle w:val="FootnoteReference"/>
          <w:rFonts w:ascii="Times New Roman" w:hAnsi="Times New Roman" w:cs="Times New Roman"/>
        </w:rPr>
        <w:footnoteRef/>
      </w:r>
      <w:r w:rsidRPr="00471301">
        <w:rPr>
          <w:rFonts w:ascii="Times New Roman" w:hAnsi="Times New Roman" w:cs="Times New Roman"/>
        </w:rPr>
        <w:t xml:space="preserve"> </w:t>
      </w:r>
      <w:r>
        <w:rPr>
          <w:rFonts w:ascii="Times New Roman" w:hAnsi="Times New Roman" w:cs="Times New Roman"/>
        </w:rPr>
        <w:t xml:space="preserve">Cyril </w:t>
      </w:r>
      <w:r w:rsidRPr="00471301">
        <w:rPr>
          <w:rFonts w:ascii="Times New Roman" w:hAnsi="Times New Roman" w:cs="Times New Roman"/>
        </w:rPr>
        <w:t xml:space="preserve">Ehrlich, </w:t>
      </w:r>
      <w:r>
        <w:rPr>
          <w:rFonts w:ascii="Times New Roman" w:hAnsi="Times New Roman" w:cs="Times New Roman"/>
          <w:i/>
        </w:rPr>
        <w:t xml:space="preserve">Harmonious </w:t>
      </w:r>
      <w:r w:rsidRPr="00236E4E">
        <w:rPr>
          <w:rFonts w:ascii="Times New Roman" w:hAnsi="Times New Roman" w:cs="Times New Roman"/>
          <w:i/>
        </w:rPr>
        <w:t>Alliance</w:t>
      </w:r>
      <w:r>
        <w:rPr>
          <w:rFonts w:ascii="Times New Roman" w:hAnsi="Times New Roman" w:cs="Times New Roman"/>
          <w:i/>
        </w:rPr>
        <w:t>: A History of the Performing Right Society</w:t>
      </w:r>
      <w:r>
        <w:rPr>
          <w:rFonts w:ascii="Times New Roman" w:hAnsi="Times New Roman" w:cs="Times New Roman"/>
        </w:rPr>
        <w:t xml:space="preserve"> (Oxford: Oxford University Press, 1989), </w:t>
      </w:r>
      <w:r w:rsidRPr="00236E4E">
        <w:rPr>
          <w:rFonts w:ascii="Times New Roman" w:hAnsi="Times New Roman" w:cs="Times New Roman"/>
        </w:rPr>
        <w:t>157</w:t>
      </w:r>
      <w:r>
        <w:rPr>
          <w:rFonts w:ascii="Times New Roman" w:hAnsi="Times New Roman" w:cs="Times New Roman"/>
        </w:rPr>
        <w:t>.</w:t>
      </w:r>
    </w:p>
  </w:footnote>
  <w:footnote w:id="18">
    <w:p w:rsidR="00EC56D2" w:rsidRPr="00947451" w:rsidRDefault="00EC56D2" w:rsidP="009871B3">
      <w:pPr>
        <w:pStyle w:val="FootnoteText"/>
        <w:rPr>
          <w:rFonts w:ascii="Times New Roman" w:hAnsi="Times New Roman" w:cs="Times New Roman"/>
        </w:rPr>
      </w:pPr>
      <w:r w:rsidRPr="00471301">
        <w:rPr>
          <w:rStyle w:val="FootnoteReference"/>
          <w:rFonts w:ascii="Times New Roman" w:hAnsi="Times New Roman" w:cs="Times New Roman"/>
        </w:rPr>
        <w:footnoteRef/>
      </w:r>
      <w:r w:rsidRPr="00471301">
        <w:rPr>
          <w:rFonts w:ascii="Times New Roman" w:hAnsi="Times New Roman" w:cs="Times New Roman"/>
        </w:rPr>
        <w:t xml:space="preserve"> Arts Council, ‘</w:t>
      </w:r>
      <w:r w:rsidRPr="00236E4E">
        <w:rPr>
          <w:rFonts w:ascii="Times New Roman" w:hAnsi="Times New Roman" w:cs="Times New Roman"/>
          <w:bCs/>
        </w:rPr>
        <w:t>Specific Comments on the PRS’ Decision to Phase Out its Old-established Classical Music Subsidy</w:t>
      </w:r>
      <w:r>
        <w:rPr>
          <w:rFonts w:ascii="Times New Roman" w:hAnsi="Times New Roman" w:cs="Times New Roman"/>
        </w:rPr>
        <w:t xml:space="preserve">’, in </w:t>
      </w:r>
      <w:r w:rsidRPr="00236E4E">
        <w:rPr>
          <w:rFonts w:ascii="Times New Roman" w:hAnsi="Times New Roman" w:cs="Times New Roman"/>
          <w:i/>
        </w:rPr>
        <w:t xml:space="preserve">House of Commons: The </w:t>
      </w:r>
      <w:r w:rsidRPr="00236E4E">
        <w:rPr>
          <w:rFonts w:ascii="Times New Roman" w:hAnsi="Times New Roman" w:cs="Times New Roman"/>
          <w:bCs/>
          <w:i/>
        </w:rPr>
        <w:t xml:space="preserve">Performing Right Society and the Abolition </w:t>
      </w:r>
      <w:proofErr w:type="gramStart"/>
      <w:r w:rsidRPr="00236E4E">
        <w:rPr>
          <w:rFonts w:ascii="Times New Roman" w:hAnsi="Times New Roman" w:cs="Times New Roman"/>
          <w:bCs/>
          <w:i/>
        </w:rPr>
        <w:t>Of</w:t>
      </w:r>
      <w:proofErr w:type="gramEnd"/>
      <w:r w:rsidRPr="00236E4E">
        <w:rPr>
          <w:rFonts w:ascii="Times New Roman" w:hAnsi="Times New Roman" w:cs="Times New Roman"/>
          <w:bCs/>
          <w:i/>
        </w:rPr>
        <w:t xml:space="preserve"> The Classical Music Subsidy</w:t>
      </w:r>
      <w:r w:rsidRPr="00471301">
        <w:rPr>
          <w:rFonts w:ascii="Times New Roman" w:hAnsi="Times New Roman" w:cs="Times New Roman"/>
          <w:bCs/>
        </w:rPr>
        <w:t xml:space="preserve"> (5th report of the Culture, Media and Sport Committee, 1999), http://www.publications.parliament.uk/pa/cm199899/cmselect/cmcumeds/468/46803.htm (accessed 17 November </w:t>
      </w:r>
      <w:r w:rsidRPr="00947451">
        <w:rPr>
          <w:rFonts w:ascii="Times New Roman" w:hAnsi="Times New Roman" w:cs="Times New Roman"/>
          <w:bCs/>
        </w:rPr>
        <w:t>2016).</w:t>
      </w:r>
    </w:p>
  </w:footnote>
  <w:footnote w:id="19">
    <w:p w:rsidR="00EC56D2" w:rsidRPr="00947451" w:rsidRDefault="00EC56D2" w:rsidP="009871B3">
      <w:pPr>
        <w:pStyle w:val="FootnoteText"/>
        <w:rPr>
          <w:rFonts w:ascii="Times New Roman" w:hAnsi="Times New Roman" w:cs="Times New Roman"/>
        </w:rPr>
      </w:pPr>
      <w:r w:rsidRPr="00947451">
        <w:rPr>
          <w:rStyle w:val="FootnoteReference"/>
          <w:rFonts w:ascii="Times New Roman" w:hAnsi="Times New Roman" w:cs="Times New Roman"/>
        </w:rPr>
        <w:footnoteRef/>
      </w:r>
      <w:r w:rsidRPr="00947451">
        <w:rPr>
          <w:rFonts w:ascii="Times New Roman" w:hAnsi="Times New Roman" w:cs="Times New Roman"/>
        </w:rPr>
        <w:t xml:space="preserve"> House of Commons, </w:t>
      </w:r>
      <w:r w:rsidRPr="00947451">
        <w:rPr>
          <w:rFonts w:ascii="Times New Roman" w:hAnsi="Times New Roman" w:cs="Times New Roman"/>
          <w:bCs/>
        </w:rPr>
        <w:t>Question 67 of</w:t>
      </w:r>
      <w:r w:rsidRPr="00947451">
        <w:rPr>
          <w:rFonts w:ascii="Times New Roman" w:hAnsi="Times New Roman" w:cs="Times New Roman"/>
        </w:rPr>
        <w:t xml:space="preserve"> ‘Examination of Witnesses’.</w:t>
      </w:r>
    </w:p>
  </w:footnote>
  <w:footnote w:id="20">
    <w:p w:rsidR="00EC56D2" w:rsidRPr="00947451" w:rsidRDefault="00EC56D2" w:rsidP="009871B3">
      <w:pPr>
        <w:pStyle w:val="FootnoteText"/>
        <w:rPr>
          <w:rFonts w:ascii="Times New Roman" w:hAnsi="Times New Roman" w:cs="Times New Roman"/>
        </w:rPr>
      </w:pPr>
      <w:r w:rsidRPr="00947451">
        <w:rPr>
          <w:rStyle w:val="FootnoteReference"/>
          <w:rFonts w:ascii="Times New Roman" w:hAnsi="Times New Roman" w:cs="Times New Roman"/>
        </w:rPr>
        <w:footnoteRef/>
      </w:r>
      <w:r w:rsidRPr="00947451">
        <w:rPr>
          <w:rFonts w:ascii="Times New Roman" w:hAnsi="Times New Roman" w:cs="Times New Roman"/>
        </w:rPr>
        <w:t xml:space="preserve"> Terri Anderson, </w:t>
      </w:r>
      <w:r w:rsidRPr="00947451">
        <w:rPr>
          <w:rFonts w:ascii="Times New Roman" w:hAnsi="Times New Roman" w:cs="Times New Roman"/>
          <w:i/>
        </w:rPr>
        <w:t>Giving Music its Due</w:t>
      </w:r>
      <w:r w:rsidRPr="00947451">
        <w:rPr>
          <w:rFonts w:ascii="Times New Roman" w:hAnsi="Times New Roman" w:cs="Times New Roman"/>
        </w:rPr>
        <w:t xml:space="preserve"> (London: MCPS-PRS Alliance, 2004), 132, 138. </w:t>
      </w:r>
    </w:p>
  </w:footnote>
  <w:footnote w:id="21">
    <w:p w:rsidR="00EC56D2" w:rsidRPr="00947451" w:rsidRDefault="00EC56D2" w:rsidP="009871B3">
      <w:pPr>
        <w:pStyle w:val="FootnoteText"/>
        <w:rPr>
          <w:rFonts w:ascii="Times New Roman" w:hAnsi="Times New Roman" w:cs="Times New Roman"/>
        </w:rPr>
      </w:pPr>
      <w:r w:rsidRPr="00947451">
        <w:rPr>
          <w:rStyle w:val="FootnoteReference"/>
          <w:rFonts w:ascii="Times New Roman" w:hAnsi="Times New Roman" w:cs="Times New Roman"/>
        </w:rPr>
        <w:footnoteRef/>
      </w:r>
      <w:r w:rsidRPr="00947451">
        <w:rPr>
          <w:rFonts w:ascii="Times New Roman" w:hAnsi="Times New Roman" w:cs="Times New Roman"/>
        </w:rPr>
        <w:t xml:space="preserve"> George Benjamin, quoted in Stephen Moss, ‘Used Notes Only’, </w:t>
      </w:r>
      <w:r w:rsidRPr="00947451">
        <w:rPr>
          <w:rFonts w:ascii="Times New Roman" w:hAnsi="Times New Roman" w:cs="Times New Roman"/>
          <w:i/>
        </w:rPr>
        <w:t>The Guardian</w:t>
      </w:r>
      <w:r w:rsidRPr="00947451">
        <w:rPr>
          <w:rFonts w:ascii="Times New Roman" w:hAnsi="Times New Roman" w:cs="Times New Roman"/>
        </w:rPr>
        <w:t xml:space="preserve"> (11 January 2001), https://www.theguardian.com/culture/2001/jan/11/artsfeatures (accessed 9 June 2017). </w:t>
      </w:r>
    </w:p>
  </w:footnote>
  <w:footnote w:id="22">
    <w:p w:rsidR="00EC56D2" w:rsidRPr="00947451" w:rsidRDefault="00EC56D2">
      <w:pPr>
        <w:pStyle w:val="FootnoteText"/>
        <w:rPr>
          <w:rFonts w:ascii="Times New Roman" w:hAnsi="Times New Roman" w:cs="Times New Roman"/>
        </w:rPr>
      </w:pPr>
      <w:r w:rsidRPr="00947451">
        <w:rPr>
          <w:rStyle w:val="FootnoteReference"/>
          <w:rFonts w:ascii="Times New Roman" w:hAnsi="Times New Roman" w:cs="Times New Roman"/>
        </w:rPr>
        <w:footnoteRef/>
      </w:r>
      <w:r w:rsidRPr="00947451">
        <w:rPr>
          <w:rFonts w:ascii="Times New Roman" w:hAnsi="Times New Roman" w:cs="Times New Roman"/>
        </w:rPr>
        <w:t xml:space="preserve"> Ehrlich, </w:t>
      </w:r>
      <w:r w:rsidRPr="00947451">
        <w:rPr>
          <w:rFonts w:ascii="Times New Roman" w:hAnsi="Times New Roman" w:cs="Times New Roman"/>
          <w:i/>
        </w:rPr>
        <w:t>Harmonious Alliance</w:t>
      </w:r>
      <w:r>
        <w:rPr>
          <w:rFonts w:ascii="Times New Roman" w:hAnsi="Times New Roman" w:cs="Times New Roman"/>
        </w:rPr>
        <w:t>, 155–56.</w:t>
      </w:r>
    </w:p>
  </w:footnote>
  <w:footnote w:id="23">
    <w:p w:rsidR="00EC56D2" w:rsidRPr="00471301" w:rsidRDefault="00EC56D2">
      <w:pPr>
        <w:pStyle w:val="FootnoteText"/>
        <w:rPr>
          <w:rFonts w:ascii="Times New Roman" w:hAnsi="Times New Roman" w:cs="Times New Roman"/>
        </w:rPr>
      </w:pPr>
      <w:r w:rsidRPr="00471301">
        <w:rPr>
          <w:rStyle w:val="FootnoteReference"/>
          <w:rFonts w:ascii="Times New Roman" w:hAnsi="Times New Roman" w:cs="Times New Roman"/>
        </w:rPr>
        <w:footnoteRef/>
      </w:r>
      <w:r w:rsidRPr="00471301">
        <w:rPr>
          <w:rFonts w:ascii="Times New Roman" w:hAnsi="Times New Roman" w:cs="Times New Roman"/>
        </w:rPr>
        <w:t xml:space="preserve"> </w:t>
      </w:r>
      <w:r>
        <w:rPr>
          <w:rFonts w:ascii="Times New Roman" w:hAnsi="Times New Roman" w:cs="Times New Roman"/>
        </w:rPr>
        <w:t xml:space="preserve">See </w:t>
      </w:r>
      <w:r w:rsidRPr="00471301">
        <w:rPr>
          <w:rFonts w:ascii="Times New Roman" w:hAnsi="Times New Roman" w:cs="Times New Roman"/>
        </w:rPr>
        <w:t xml:space="preserve">‘General Fees Distributions’, </w:t>
      </w:r>
      <w:r w:rsidRPr="00471301">
        <w:rPr>
          <w:rFonts w:ascii="Times New Roman" w:hAnsi="Times New Roman" w:cs="Times New Roman"/>
          <w:i/>
        </w:rPr>
        <w:t>Performing Right</w:t>
      </w:r>
      <w:r>
        <w:rPr>
          <w:rFonts w:ascii="Times New Roman" w:hAnsi="Times New Roman" w:cs="Times New Roman"/>
        </w:rPr>
        <w:t>,</w:t>
      </w:r>
      <w:r w:rsidRPr="00471301">
        <w:rPr>
          <w:rFonts w:ascii="Times New Roman" w:hAnsi="Times New Roman" w:cs="Times New Roman"/>
          <w:i/>
        </w:rPr>
        <w:t xml:space="preserve"> </w:t>
      </w:r>
      <w:r w:rsidRPr="00471301">
        <w:rPr>
          <w:rFonts w:ascii="Times New Roman" w:hAnsi="Times New Roman" w:cs="Times New Roman"/>
        </w:rPr>
        <w:t>6 (November</w:t>
      </w:r>
      <w:r>
        <w:rPr>
          <w:rFonts w:ascii="Times New Roman" w:hAnsi="Times New Roman" w:cs="Times New Roman"/>
        </w:rPr>
        <w:t>,</w:t>
      </w:r>
      <w:r w:rsidRPr="00471301">
        <w:rPr>
          <w:rFonts w:ascii="Times New Roman" w:hAnsi="Times New Roman" w:cs="Times New Roman"/>
        </w:rPr>
        <w:t xml:space="preserve"> 1971)</w:t>
      </w:r>
      <w:r>
        <w:rPr>
          <w:rFonts w:ascii="Times New Roman" w:hAnsi="Times New Roman" w:cs="Times New Roman"/>
        </w:rPr>
        <w:t>, 40–</w:t>
      </w:r>
      <w:r w:rsidRPr="00471301">
        <w:rPr>
          <w:rFonts w:ascii="Times New Roman" w:hAnsi="Times New Roman" w:cs="Times New Roman"/>
        </w:rPr>
        <w:t>1.</w:t>
      </w:r>
    </w:p>
  </w:footnote>
  <w:footnote w:id="24">
    <w:p w:rsidR="00EC56D2" w:rsidRPr="00324BC6" w:rsidRDefault="00EC56D2">
      <w:pPr>
        <w:pStyle w:val="FootnoteText"/>
        <w:rPr>
          <w:rFonts w:ascii="Times New Roman" w:hAnsi="Times New Roman" w:cs="Times New Roman"/>
        </w:rPr>
      </w:pPr>
      <w:r w:rsidRPr="00471301">
        <w:rPr>
          <w:rStyle w:val="FootnoteReference"/>
          <w:rFonts w:ascii="Times New Roman" w:hAnsi="Times New Roman" w:cs="Times New Roman"/>
        </w:rPr>
        <w:footnoteRef/>
      </w:r>
      <w:r>
        <w:rPr>
          <w:rFonts w:ascii="Times New Roman" w:hAnsi="Times New Roman" w:cs="Times New Roman"/>
        </w:rPr>
        <w:t xml:space="preserve"> PRS, </w:t>
      </w:r>
      <w:r w:rsidRPr="00471301">
        <w:rPr>
          <w:rFonts w:ascii="Times New Roman" w:hAnsi="Times New Roman" w:cs="Times New Roman"/>
        </w:rPr>
        <w:t xml:space="preserve">‘How PRS Helps Serious Music’, </w:t>
      </w:r>
      <w:r w:rsidRPr="00471301">
        <w:rPr>
          <w:rFonts w:ascii="Times New Roman" w:hAnsi="Times New Roman" w:cs="Times New Roman"/>
          <w:i/>
        </w:rPr>
        <w:t xml:space="preserve">PRS Yearbook </w:t>
      </w:r>
      <w:r w:rsidRPr="00471301">
        <w:rPr>
          <w:rFonts w:ascii="Times New Roman" w:hAnsi="Times New Roman" w:cs="Times New Roman"/>
        </w:rPr>
        <w:t>(1978)</w:t>
      </w:r>
      <w:r>
        <w:rPr>
          <w:rFonts w:ascii="Times New Roman" w:hAnsi="Times New Roman" w:cs="Times New Roman"/>
        </w:rPr>
        <w:t>, 66–</w:t>
      </w:r>
      <w:r w:rsidRPr="00471301">
        <w:rPr>
          <w:rFonts w:ascii="Times New Roman" w:hAnsi="Times New Roman" w:cs="Times New Roman"/>
        </w:rPr>
        <w:t>7</w:t>
      </w:r>
      <w:r>
        <w:rPr>
          <w:rFonts w:ascii="Times New Roman" w:hAnsi="Times New Roman" w:cs="Times New Roman"/>
        </w:rPr>
        <w:t>; emphasis added.</w:t>
      </w:r>
    </w:p>
  </w:footnote>
  <w:footnote w:id="25">
    <w:p w:rsidR="00EC56D2" w:rsidRPr="00471301" w:rsidRDefault="00EC56D2">
      <w:pPr>
        <w:pStyle w:val="FootnoteText"/>
        <w:rPr>
          <w:rFonts w:ascii="Times New Roman" w:hAnsi="Times New Roman" w:cs="Times New Roman"/>
        </w:rPr>
      </w:pPr>
      <w:r w:rsidRPr="00471301">
        <w:rPr>
          <w:rStyle w:val="FootnoteReference"/>
          <w:rFonts w:ascii="Times New Roman" w:hAnsi="Times New Roman" w:cs="Times New Roman"/>
        </w:rPr>
        <w:footnoteRef/>
      </w:r>
      <w:r w:rsidRPr="00471301">
        <w:rPr>
          <w:rFonts w:ascii="Times New Roman" w:hAnsi="Times New Roman" w:cs="Times New Roman"/>
        </w:rPr>
        <w:t xml:space="preserve"> </w:t>
      </w:r>
      <w:r w:rsidRPr="00471301">
        <w:rPr>
          <w:rFonts w:ascii="Times New Roman" w:hAnsi="Times New Roman" w:cs="Times New Roman"/>
          <w:i/>
        </w:rPr>
        <w:t xml:space="preserve">PRS Yearbook </w:t>
      </w:r>
      <w:r w:rsidRPr="00471301">
        <w:rPr>
          <w:rFonts w:ascii="Times New Roman" w:hAnsi="Times New Roman" w:cs="Times New Roman"/>
        </w:rPr>
        <w:t>(1978),</w:t>
      </w:r>
      <w:r w:rsidRPr="00471301">
        <w:rPr>
          <w:rFonts w:ascii="Times New Roman" w:hAnsi="Times New Roman" w:cs="Times New Roman"/>
          <w:i/>
        </w:rPr>
        <w:t xml:space="preserve"> </w:t>
      </w:r>
      <w:r w:rsidRPr="00471301">
        <w:rPr>
          <w:rFonts w:ascii="Times New Roman" w:hAnsi="Times New Roman" w:cs="Times New Roman"/>
        </w:rPr>
        <w:t>66.</w:t>
      </w:r>
    </w:p>
  </w:footnote>
  <w:footnote w:id="26">
    <w:p w:rsidR="00EC56D2" w:rsidRPr="00471301" w:rsidRDefault="00EC56D2">
      <w:pPr>
        <w:pStyle w:val="FootnoteText"/>
        <w:rPr>
          <w:rFonts w:ascii="Times New Roman" w:hAnsi="Times New Roman" w:cs="Times New Roman"/>
        </w:rPr>
      </w:pPr>
      <w:r w:rsidRPr="00471301">
        <w:rPr>
          <w:rStyle w:val="FootnoteReference"/>
          <w:rFonts w:ascii="Times New Roman" w:hAnsi="Times New Roman" w:cs="Times New Roman"/>
        </w:rPr>
        <w:footnoteRef/>
      </w:r>
      <w:r w:rsidR="001D73BF">
        <w:rPr>
          <w:rFonts w:ascii="Times New Roman" w:hAnsi="Times New Roman" w:cs="Times New Roman"/>
        </w:rPr>
        <w:t xml:space="preserve"> Concert performances attracted a similar bonus</w:t>
      </w:r>
      <w:r w:rsidRPr="00471301">
        <w:rPr>
          <w:rFonts w:ascii="Times New Roman" w:hAnsi="Times New Roman" w:cs="Times New Roman"/>
        </w:rPr>
        <w:t xml:space="preserve"> until 1988.</w:t>
      </w:r>
    </w:p>
  </w:footnote>
  <w:footnote w:id="27">
    <w:p w:rsidR="00EC56D2" w:rsidRPr="00471301" w:rsidRDefault="00EC56D2" w:rsidP="009871B3">
      <w:pPr>
        <w:pStyle w:val="FootnoteText"/>
        <w:rPr>
          <w:rFonts w:ascii="Times New Roman" w:hAnsi="Times New Roman" w:cs="Times New Roman"/>
        </w:rPr>
      </w:pPr>
      <w:r w:rsidRPr="00471301">
        <w:rPr>
          <w:rStyle w:val="FootnoteReference"/>
          <w:rFonts w:ascii="Times New Roman" w:hAnsi="Times New Roman" w:cs="Times New Roman"/>
        </w:rPr>
        <w:footnoteRef/>
      </w:r>
      <w:r w:rsidRPr="00471301">
        <w:rPr>
          <w:rFonts w:ascii="Times New Roman" w:hAnsi="Times New Roman" w:cs="Times New Roman"/>
        </w:rPr>
        <w:t xml:space="preserve"> </w:t>
      </w:r>
      <w:r>
        <w:rPr>
          <w:rFonts w:ascii="Times New Roman" w:hAnsi="Times New Roman" w:cs="Times New Roman"/>
        </w:rPr>
        <w:t xml:space="preserve">Andrew Potter, quoted in </w:t>
      </w:r>
      <w:r w:rsidRPr="00471301">
        <w:rPr>
          <w:rFonts w:ascii="Times New Roman" w:hAnsi="Times New Roman" w:cs="Times New Roman"/>
        </w:rPr>
        <w:t xml:space="preserve">Anderson, </w:t>
      </w:r>
      <w:r w:rsidRPr="00471301">
        <w:rPr>
          <w:rFonts w:ascii="Times New Roman" w:hAnsi="Times New Roman" w:cs="Times New Roman"/>
          <w:i/>
        </w:rPr>
        <w:t>Giving Music its Due</w:t>
      </w:r>
      <w:r w:rsidRPr="00471301">
        <w:rPr>
          <w:rFonts w:ascii="Times New Roman" w:hAnsi="Times New Roman" w:cs="Times New Roman"/>
        </w:rPr>
        <w:t>, 100.</w:t>
      </w:r>
    </w:p>
  </w:footnote>
  <w:footnote w:id="28">
    <w:p w:rsidR="00EC56D2" w:rsidRPr="00471301" w:rsidRDefault="00EC56D2">
      <w:pPr>
        <w:pStyle w:val="FootnoteText"/>
        <w:rPr>
          <w:rFonts w:ascii="Times New Roman" w:hAnsi="Times New Roman" w:cs="Times New Roman"/>
        </w:rPr>
      </w:pPr>
      <w:r w:rsidRPr="00471301">
        <w:rPr>
          <w:rStyle w:val="FootnoteReference"/>
          <w:rFonts w:ascii="Times New Roman" w:hAnsi="Times New Roman" w:cs="Times New Roman"/>
        </w:rPr>
        <w:footnoteRef/>
      </w:r>
      <w:r w:rsidRPr="00471301">
        <w:rPr>
          <w:rFonts w:ascii="Times New Roman" w:hAnsi="Times New Roman" w:cs="Times New Roman"/>
        </w:rPr>
        <w:t xml:space="preserve"> </w:t>
      </w:r>
      <w:r w:rsidRPr="00471301">
        <w:rPr>
          <w:rFonts w:ascii="Times New Roman" w:hAnsi="Times New Roman" w:cs="Times New Roman"/>
          <w:i/>
        </w:rPr>
        <w:t>PRS Yearbook</w:t>
      </w:r>
      <w:r>
        <w:rPr>
          <w:rFonts w:ascii="Times New Roman" w:hAnsi="Times New Roman" w:cs="Times New Roman"/>
        </w:rPr>
        <w:t xml:space="preserve"> (1988/89), </w:t>
      </w:r>
      <w:r w:rsidRPr="00471301">
        <w:rPr>
          <w:rFonts w:ascii="Times New Roman" w:hAnsi="Times New Roman" w:cs="Times New Roman"/>
        </w:rPr>
        <w:t>65. The new category explicitly included ‘avant-garde jazz’ performed to audiences ‘there primarily to hear the music’ in the context of ‘undis</w:t>
      </w:r>
      <w:r>
        <w:rPr>
          <w:rFonts w:ascii="Times New Roman" w:hAnsi="Times New Roman" w:cs="Times New Roman"/>
        </w:rPr>
        <w:t>turbed listening’, echoing the society’</w:t>
      </w:r>
      <w:r w:rsidRPr="00471301">
        <w:rPr>
          <w:rFonts w:ascii="Times New Roman" w:hAnsi="Times New Roman" w:cs="Times New Roman"/>
        </w:rPr>
        <w:t>s 1971 terminology describing ‘serious’ music. Two years later</w:t>
      </w:r>
      <w:r>
        <w:rPr>
          <w:rFonts w:ascii="Times New Roman" w:hAnsi="Times New Roman" w:cs="Times New Roman"/>
        </w:rPr>
        <w:t>, ‘semi-c</w:t>
      </w:r>
      <w:r w:rsidRPr="00471301">
        <w:rPr>
          <w:rFonts w:ascii="Times New Roman" w:hAnsi="Times New Roman" w:cs="Times New Roman"/>
        </w:rPr>
        <w:t>lassical</w:t>
      </w:r>
      <w:r>
        <w:rPr>
          <w:rFonts w:ascii="Times New Roman" w:hAnsi="Times New Roman" w:cs="Times New Roman"/>
        </w:rPr>
        <w:t>’ became ‘light c</w:t>
      </w:r>
      <w:r w:rsidRPr="00471301">
        <w:rPr>
          <w:rFonts w:ascii="Times New Roman" w:hAnsi="Times New Roman" w:cs="Times New Roman"/>
        </w:rPr>
        <w:t>lassical’. See</w:t>
      </w:r>
      <w:r>
        <w:rPr>
          <w:rFonts w:ascii="Times New Roman" w:hAnsi="Times New Roman" w:cs="Times New Roman"/>
        </w:rPr>
        <w:t xml:space="preserve"> </w:t>
      </w:r>
      <w:r w:rsidRPr="00471301">
        <w:rPr>
          <w:rFonts w:ascii="Times New Roman" w:hAnsi="Times New Roman" w:cs="Times New Roman"/>
          <w:i/>
        </w:rPr>
        <w:t>PRS Yearbook</w:t>
      </w:r>
      <w:r>
        <w:rPr>
          <w:rFonts w:ascii="Times New Roman" w:hAnsi="Times New Roman" w:cs="Times New Roman"/>
        </w:rPr>
        <w:t xml:space="preserve"> (1990/</w:t>
      </w:r>
      <w:r w:rsidRPr="00471301">
        <w:rPr>
          <w:rFonts w:ascii="Times New Roman" w:hAnsi="Times New Roman" w:cs="Times New Roman"/>
        </w:rPr>
        <w:t>91), 74.</w:t>
      </w:r>
    </w:p>
  </w:footnote>
  <w:footnote w:id="29">
    <w:p w:rsidR="00EC56D2" w:rsidRPr="00471301" w:rsidRDefault="00EC56D2" w:rsidP="00B17705">
      <w:pPr>
        <w:pStyle w:val="FootnoteText"/>
        <w:rPr>
          <w:rFonts w:ascii="Times New Roman" w:hAnsi="Times New Roman" w:cs="Times New Roman"/>
        </w:rPr>
      </w:pPr>
      <w:r w:rsidRPr="00471301">
        <w:rPr>
          <w:rStyle w:val="FootnoteReference"/>
          <w:rFonts w:ascii="Times New Roman" w:hAnsi="Times New Roman" w:cs="Times New Roman"/>
        </w:rPr>
        <w:footnoteRef/>
      </w:r>
      <w:r w:rsidRPr="00471301">
        <w:rPr>
          <w:rFonts w:ascii="Times New Roman" w:hAnsi="Times New Roman" w:cs="Times New Roman"/>
        </w:rPr>
        <w:t xml:space="preserve"> </w:t>
      </w:r>
      <w:r>
        <w:rPr>
          <w:rFonts w:ascii="Times New Roman" w:hAnsi="Times New Roman" w:cs="Times New Roman"/>
        </w:rPr>
        <w:t>The bonus for length</w:t>
      </w:r>
      <w:r w:rsidRPr="00471301">
        <w:rPr>
          <w:rFonts w:ascii="Times New Roman" w:hAnsi="Times New Roman" w:cs="Times New Roman"/>
        </w:rPr>
        <w:t xml:space="preserve"> for TV broadcasts was</w:t>
      </w:r>
      <w:r>
        <w:rPr>
          <w:rFonts w:ascii="Times New Roman" w:hAnsi="Times New Roman" w:cs="Times New Roman"/>
        </w:rPr>
        <w:t xml:space="preserve"> abolished in 1988;</w:t>
      </w:r>
      <w:r w:rsidRPr="00471301">
        <w:rPr>
          <w:rFonts w:ascii="Times New Roman" w:hAnsi="Times New Roman" w:cs="Times New Roman"/>
        </w:rPr>
        <w:t xml:space="preserve"> </w:t>
      </w:r>
      <w:r>
        <w:rPr>
          <w:rFonts w:ascii="Times New Roman" w:hAnsi="Times New Roman" w:cs="Times New Roman"/>
        </w:rPr>
        <w:t xml:space="preserve">that for radio was </w:t>
      </w:r>
      <w:r w:rsidRPr="00471301">
        <w:rPr>
          <w:rFonts w:ascii="Times New Roman" w:hAnsi="Times New Roman" w:cs="Times New Roman"/>
        </w:rPr>
        <w:t>retained until 1998. See</w:t>
      </w:r>
      <w:r>
        <w:rPr>
          <w:rFonts w:ascii="Times New Roman" w:hAnsi="Times New Roman" w:cs="Times New Roman"/>
        </w:rPr>
        <w:t xml:space="preserve"> </w:t>
      </w:r>
      <w:r w:rsidRPr="00471301">
        <w:rPr>
          <w:rFonts w:ascii="Times New Roman" w:hAnsi="Times New Roman" w:cs="Times New Roman"/>
          <w:i/>
          <w:iCs/>
        </w:rPr>
        <w:t>PRS News</w:t>
      </w:r>
      <w:r>
        <w:rPr>
          <w:rFonts w:ascii="Times New Roman" w:hAnsi="Times New Roman" w:cs="Times New Roman"/>
          <w:iCs/>
        </w:rPr>
        <w:t>,</w:t>
      </w:r>
      <w:r>
        <w:rPr>
          <w:rFonts w:ascii="Times New Roman" w:hAnsi="Times New Roman" w:cs="Times New Roman"/>
        </w:rPr>
        <w:t xml:space="preserve"> 27 (October, 1988), 12–13; and</w:t>
      </w:r>
      <w:r w:rsidRPr="00471301">
        <w:rPr>
          <w:rFonts w:ascii="Times New Roman" w:hAnsi="Times New Roman" w:cs="Times New Roman"/>
        </w:rPr>
        <w:t xml:space="preserve"> </w:t>
      </w:r>
      <w:r w:rsidRPr="00471301">
        <w:rPr>
          <w:rFonts w:ascii="Times New Roman" w:hAnsi="Times New Roman" w:cs="Times New Roman"/>
          <w:i/>
          <w:iCs/>
        </w:rPr>
        <w:t>PRS News</w:t>
      </w:r>
      <w:r>
        <w:rPr>
          <w:rFonts w:ascii="Times New Roman" w:hAnsi="Times New Roman" w:cs="Times New Roman"/>
        </w:rPr>
        <w:t xml:space="preserve">, 49 (May, </w:t>
      </w:r>
      <w:r w:rsidRPr="00471301">
        <w:rPr>
          <w:rFonts w:ascii="Times New Roman" w:hAnsi="Times New Roman" w:cs="Times New Roman"/>
        </w:rPr>
        <w:t>1997), 10.</w:t>
      </w:r>
    </w:p>
  </w:footnote>
  <w:footnote w:id="30">
    <w:p w:rsidR="00EC56D2" w:rsidRPr="00471301" w:rsidRDefault="00EC56D2">
      <w:pPr>
        <w:pStyle w:val="FootnoteText"/>
        <w:rPr>
          <w:rFonts w:ascii="Times New Roman" w:hAnsi="Times New Roman" w:cs="Times New Roman"/>
        </w:rPr>
      </w:pPr>
      <w:r w:rsidRPr="00471301">
        <w:rPr>
          <w:rStyle w:val="FootnoteReference"/>
          <w:rFonts w:ascii="Times New Roman" w:hAnsi="Times New Roman" w:cs="Times New Roman"/>
        </w:rPr>
        <w:footnoteRef/>
      </w:r>
      <w:r>
        <w:rPr>
          <w:rFonts w:ascii="Times New Roman" w:hAnsi="Times New Roman" w:cs="Times New Roman"/>
        </w:rPr>
        <w:t xml:space="preserve"> This policy </w:t>
      </w:r>
      <w:r w:rsidRPr="00471301">
        <w:rPr>
          <w:rFonts w:ascii="Times New Roman" w:hAnsi="Times New Roman" w:cs="Times New Roman"/>
        </w:rPr>
        <w:t xml:space="preserve">also </w:t>
      </w:r>
      <w:r>
        <w:rPr>
          <w:rFonts w:ascii="Times New Roman" w:hAnsi="Times New Roman" w:cs="Times New Roman"/>
        </w:rPr>
        <w:t>abolished the “light classical” category and</w:t>
      </w:r>
      <w:r w:rsidRPr="00471301">
        <w:rPr>
          <w:rFonts w:ascii="Times New Roman" w:hAnsi="Times New Roman" w:cs="Times New Roman"/>
        </w:rPr>
        <w:t xml:space="preserve"> is detailed in</w:t>
      </w:r>
      <w:r>
        <w:rPr>
          <w:rFonts w:ascii="Times New Roman" w:hAnsi="Times New Roman" w:cs="Times New Roman"/>
        </w:rPr>
        <w:t xml:space="preserve"> a supplement to</w:t>
      </w:r>
      <w:r w:rsidRPr="00471301">
        <w:rPr>
          <w:rFonts w:ascii="Times New Roman" w:hAnsi="Times New Roman" w:cs="Times New Roman"/>
        </w:rPr>
        <w:t xml:space="preserve"> </w:t>
      </w:r>
      <w:r w:rsidRPr="00471301">
        <w:rPr>
          <w:rFonts w:ascii="Times New Roman" w:hAnsi="Times New Roman" w:cs="Times New Roman"/>
          <w:i/>
        </w:rPr>
        <w:t>PRS News</w:t>
      </w:r>
      <w:r>
        <w:rPr>
          <w:rFonts w:ascii="Times New Roman" w:hAnsi="Times New Roman" w:cs="Times New Roman"/>
        </w:rPr>
        <w:t>,</w:t>
      </w:r>
      <w:r w:rsidRPr="004C37AC">
        <w:rPr>
          <w:rFonts w:ascii="Times New Roman" w:hAnsi="Times New Roman" w:cs="Times New Roman"/>
        </w:rPr>
        <w:t xml:space="preserve"> 33</w:t>
      </w:r>
      <w:r w:rsidRPr="00471301">
        <w:rPr>
          <w:rFonts w:ascii="Times New Roman" w:hAnsi="Times New Roman" w:cs="Times New Roman"/>
        </w:rPr>
        <w:t xml:space="preserve"> (Autumn</w:t>
      </w:r>
      <w:r>
        <w:rPr>
          <w:rFonts w:ascii="Times New Roman" w:hAnsi="Times New Roman" w:cs="Times New Roman"/>
        </w:rPr>
        <w:t>, 1991), 2–</w:t>
      </w:r>
      <w:r w:rsidRPr="00471301">
        <w:rPr>
          <w:rFonts w:ascii="Times New Roman" w:hAnsi="Times New Roman" w:cs="Times New Roman"/>
        </w:rPr>
        <w:t>5.</w:t>
      </w:r>
    </w:p>
  </w:footnote>
  <w:footnote w:id="31">
    <w:p w:rsidR="00EC56D2" w:rsidRPr="00471301" w:rsidRDefault="00EC56D2" w:rsidP="009871B3">
      <w:pPr>
        <w:pStyle w:val="FootnoteText"/>
        <w:rPr>
          <w:rFonts w:ascii="Times New Roman" w:hAnsi="Times New Roman" w:cs="Times New Roman"/>
        </w:rPr>
      </w:pPr>
      <w:r w:rsidRPr="00471301">
        <w:rPr>
          <w:rStyle w:val="FootnoteReference"/>
          <w:rFonts w:ascii="Times New Roman" w:hAnsi="Times New Roman" w:cs="Times New Roman"/>
        </w:rPr>
        <w:footnoteRef/>
      </w:r>
      <w:r w:rsidRPr="00471301">
        <w:rPr>
          <w:rFonts w:ascii="Times New Roman" w:hAnsi="Times New Roman" w:cs="Times New Roman"/>
        </w:rPr>
        <w:t xml:space="preserve"> The 1992 policy was, however, amended the following year to allow classical members to be paid for performances at ‘non-significant’ venues on a claims-only basis. In parallel, the subsidy for popular concerts was removed, perhaps shoring up resentment from that sector towards the continuing subsidy for classical music. See </w:t>
      </w:r>
      <w:r w:rsidRPr="00471301">
        <w:rPr>
          <w:rFonts w:ascii="Times New Roman" w:hAnsi="Times New Roman" w:cs="Times New Roman"/>
          <w:i/>
        </w:rPr>
        <w:t>PRS News</w:t>
      </w:r>
      <w:r>
        <w:rPr>
          <w:rFonts w:ascii="Times New Roman" w:hAnsi="Times New Roman" w:cs="Times New Roman"/>
        </w:rPr>
        <w:t>,</w:t>
      </w:r>
      <w:r w:rsidRPr="00471301">
        <w:rPr>
          <w:rFonts w:ascii="Times New Roman" w:hAnsi="Times New Roman" w:cs="Times New Roman"/>
          <w:i/>
        </w:rPr>
        <w:t xml:space="preserve"> </w:t>
      </w:r>
      <w:r w:rsidRPr="00471301">
        <w:rPr>
          <w:rFonts w:ascii="Times New Roman" w:hAnsi="Times New Roman" w:cs="Times New Roman"/>
        </w:rPr>
        <w:t>38 (Autumn</w:t>
      </w:r>
      <w:r>
        <w:rPr>
          <w:rFonts w:ascii="Times New Roman" w:hAnsi="Times New Roman" w:cs="Times New Roman"/>
        </w:rPr>
        <w:t>,</w:t>
      </w:r>
      <w:r w:rsidRPr="00471301">
        <w:rPr>
          <w:rFonts w:ascii="Times New Roman" w:hAnsi="Times New Roman" w:cs="Times New Roman"/>
        </w:rPr>
        <w:t xml:space="preserve"> 1993), 2.     </w:t>
      </w:r>
    </w:p>
  </w:footnote>
  <w:footnote w:id="32">
    <w:p w:rsidR="00EC56D2" w:rsidRPr="00471301" w:rsidRDefault="00EC56D2" w:rsidP="009871B3">
      <w:pPr>
        <w:pStyle w:val="FootnoteText"/>
        <w:rPr>
          <w:rFonts w:ascii="Times New Roman" w:hAnsi="Times New Roman" w:cs="Times New Roman"/>
        </w:rPr>
      </w:pPr>
      <w:r w:rsidRPr="00471301">
        <w:rPr>
          <w:rStyle w:val="FootnoteReference"/>
          <w:rFonts w:ascii="Times New Roman" w:hAnsi="Times New Roman" w:cs="Times New Roman"/>
        </w:rPr>
        <w:footnoteRef/>
      </w:r>
      <w:r w:rsidRPr="00471301">
        <w:rPr>
          <w:rFonts w:ascii="Times New Roman" w:hAnsi="Times New Roman" w:cs="Times New Roman"/>
        </w:rPr>
        <w:t xml:space="preserve"> OFT, </w:t>
      </w:r>
      <w:r w:rsidRPr="00471301">
        <w:rPr>
          <w:rFonts w:ascii="Times New Roman" w:hAnsi="Times New Roman" w:cs="Times New Roman"/>
          <w:i/>
        </w:rPr>
        <w:t>Press Notice</w:t>
      </w:r>
      <w:r w:rsidRPr="00471301">
        <w:rPr>
          <w:rFonts w:ascii="Times New Roman" w:hAnsi="Times New Roman" w:cs="Times New Roman"/>
        </w:rPr>
        <w:t xml:space="preserve"> 54/94 (30 November 1994).</w:t>
      </w:r>
    </w:p>
  </w:footnote>
  <w:footnote w:id="33">
    <w:p w:rsidR="00EC56D2" w:rsidRPr="00471301" w:rsidRDefault="00EC56D2">
      <w:pPr>
        <w:pStyle w:val="FootnoteText"/>
        <w:rPr>
          <w:rFonts w:ascii="Times New Roman" w:hAnsi="Times New Roman" w:cs="Times New Roman"/>
        </w:rPr>
      </w:pPr>
      <w:r w:rsidRPr="00471301">
        <w:rPr>
          <w:rStyle w:val="FootnoteReference"/>
          <w:rFonts w:ascii="Times New Roman" w:hAnsi="Times New Roman" w:cs="Times New Roman"/>
        </w:rPr>
        <w:footnoteRef/>
      </w:r>
      <w:r w:rsidRPr="00471301">
        <w:rPr>
          <w:rFonts w:ascii="Times New Roman" w:hAnsi="Times New Roman" w:cs="Times New Roman"/>
        </w:rPr>
        <w:t xml:space="preserve"> See https://www.prsformusic.com/about-us/governance/prs-membership-categories (accessed 6 June 2017).</w:t>
      </w:r>
    </w:p>
  </w:footnote>
  <w:footnote w:id="34">
    <w:p w:rsidR="00EC56D2" w:rsidRPr="00471301" w:rsidRDefault="00EC56D2" w:rsidP="009871B3">
      <w:pPr>
        <w:pStyle w:val="FootnoteText"/>
        <w:rPr>
          <w:rFonts w:ascii="Times New Roman" w:hAnsi="Times New Roman" w:cs="Times New Roman"/>
        </w:rPr>
      </w:pPr>
      <w:r w:rsidRPr="00471301">
        <w:rPr>
          <w:rStyle w:val="FootnoteReference"/>
          <w:rFonts w:ascii="Times New Roman" w:hAnsi="Times New Roman" w:cs="Times New Roman"/>
        </w:rPr>
        <w:footnoteRef/>
      </w:r>
      <w:r w:rsidRPr="00471301">
        <w:rPr>
          <w:rFonts w:ascii="Times New Roman" w:hAnsi="Times New Roman" w:cs="Times New Roman"/>
        </w:rPr>
        <w:t xml:space="preserve"> </w:t>
      </w:r>
      <w:r>
        <w:rPr>
          <w:rFonts w:ascii="Times New Roman" w:hAnsi="Times New Roman" w:cs="Times New Roman"/>
        </w:rPr>
        <w:t xml:space="preserve">MMC (now </w:t>
      </w:r>
      <w:r w:rsidRPr="00D2450E">
        <w:rPr>
          <w:rFonts w:ascii="Times New Roman" w:hAnsi="Times New Roman" w:cs="Times New Roman"/>
        </w:rPr>
        <w:t xml:space="preserve">the Competition and Markets Authority), </w:t>
      </w:r>
      <w:r w:rsidRPr="00D2450E">
        <w:rPr>
          <w:rFonts w:ascii="Times New Roman" w:hAnsi="Times New Roman" w:cs="Times New Roman"/>
          <w:bCs/>
          <w:i/>
        </w:rPr>
        <w:t>Performing</w:t>
      </w:r>
      <w:r w:rsidRPr="00471301">
        <w:rPr>
          <w:rFonts w:ascii="Times New Roman" w:hAnsi="Times New Roman" w:cs="Times New Roman"/>
          <w:bCs/>
          <w:i/>
        </w:rPr>
        <w:t xml:space="preserve"> Rights: A Report on the Supply in the UK of the Services of Administering Performing Rights and Film Synchronisation Rights</w:t>
      </w:r>
      <w:r w:rsidRPr="00471301">
        <w:rPr>
          <w:rFonts w:ascii="Times New Roman" w:hAnsi="Times New Roman" w:cs="Times New Roman"/>
          <w:bCs/>
        </w:rPr>
        <w:t xml:space="preserve"> (February</w:t>
      </w:r>
      <w:r>
        <w:rPr>
          <w:rFonts w:ascii="Times New Roman" w:hAnsi="Times New Roman" w:cs="Times New Roman"/>
          <w:bCs/>
        </w:rPr>
        <w:t>,</w:t>
      </w:r>
      <w:r w:rsidRPr="00471301">
        <w:rPr>
          <w:rFonts w:ascii="Times New Roman" w:hAnsi="Times New Roman" w:cs="Times New Roman"/>
          <w:bCs/>
        </w:rPr>
        <w:t xml:space="preserve"> 1996), http://webarchive.nationalarchives.gov.uk/20111202195250/http:/competition-commission.org.uk/rep_pub/reports/1996/378performing.htm, Section 2.82 (accessed 17 November 2016). </w:t>
      </w:r>
    </w:p>
  </w:footnote>
  <w:footnote w:id="35">
    <w:p w:rsidR="00EC56D2" w:rsidRPr="00471301" w:rsidRDefault="00EC56D2">
      <w:pPr>
        <w:pStyle w:val="FootnoteText"/>
        <w:rPr>
          <w:rFonts w:ascii="Times New Roman" w:hAnsi="Times New Roman" w:cs="Times New Roman"/>
        </w:rPr>
      </w:pPr>
      <w:r w:rsidRPr="00471301">
        <w:rPr>
          <w:rStyle w:val="FootnoteReference"/>
          <w:rFonts w:ascii="Times New Roman" w:hAnsi="Times New Roman" w:cs="Times New Roman"/>
        </w:rPr>
        <w:footnoteRef/>
      </w:r>
      <w:r w:rsidRPr="00471301">
        <w:rPr>
          <w:rFonts w:ascii="Times New Roman" w:hAnsi="Times New Roman" w:cs="Times New Roman"/>
        </w:rPr>
        <w:t xml:space="preserve"> </w:t>
      </w:r>
      <w:r w:rsidRPr="00471301">
        <w:rPr>
          <w:rFonts w:ascii="Times New Roman" w:hAnsi="Times New Roman" w:cs="Times New Roman"/>
          <w:i/>
          <w:iCs/>
        </w:rPr>
        <w:t>PRS News</w:t>
      </w:r>
      <w:r>
        <w:rPr>
          <w:rFonts w:ascii="Times New Roman" w:hAnsi="Times New Roman" w:cs="Times New Roman"/>
          <w:iCs/>
        </w:rPr>
        <w:t>,</w:t>
      </w:r>
      <w:r w:rsidRPr="00471301">
        <w:rPr>
          <w:rFonts w:ascii="Times New Roman" w:hAnsi="Times New Roman" w:cs="Times New Roman"/>
        </w:rPr>
        <w:t xml:space="preserve"> 52 (Summer</w:t>
      </w:r>
      <w:r>
        <w:rPr>
          <w:rFonts w:ascii="Times New Roman" w:hAnsi="Times New Roman" w:cs="Times New Roman"/>
        </w:rPr>
        <w:t>,</w:t>
      </w:r>
      <w:r w:rsidRPr="00471301">
        <w:rPr>
          <w:rFonts w:ascii="Times New Roman" w:hAnsi="Times New Roman" w:cs="Times New Roman"/>
        </w:rPr>
        <w:t xml:space="preserve"> 1998). </w:t>
      </w:r>
    </w:p>
  </w:footnote>
  <w:footnote w:id="36">
    <w:p w:rsidR="00EC56D2" w:rsidRPr="00471301" w:rsidRDefault="00EC56D2" w:rsidP="009871B3">
      <w:pPr>
        <w:pStyle w:val="FootnoteText"/>
        <w:rPr>
          <w:rFonts w:ascii="Times New Roman" w:hAnsi="Times New Roman" w:cs="Times New Roman"/>
        </w:rPr>
      </w:pPr>
      <w:r w:rsidRPr="00471301">
        <w:rPr>
          <w:rStyle w:val="FootnoteReference"/>
          <w:rFonts w:ascii="Times New Roman" w:hAnsi="Times New Roman" w:cs="Times New Roman"/>
        </w:rPr>
        <w:footnoteRef/>
      </w:r>
      <w:r>
        <w:rPr>
          <w:rFonts w:ascii="Times New Roman" w:hAnsi="Times New Roman" w:cs="Times New Roman"/>
        </w:rPr>
        <w:t xml:space="preserve"> See </w:t>
      </w:r>
      <w:r w:rsidRPr="00471301">
        <w:rPr>
          <w:rFonts w:ascii="Times New Roman" w:hAnsi="Times New Roman" w:cs="Times New Roman"/>
          <w:i/>
        </w:rPr>
        <w:t>PRS News</w:t>
      </w:r>
      <w:r>
        <w:rPr>
          <w:rFonts w:ascii="Times New Roman" w:hAnsi="Times New Roman" w:cs="Times New Roman"/>
        </w:rPr>
        <w:t xml:space="preserve">, 47 (Autumn, </w:t>
      </w:r>
      <w:r w:rsidRPr="00471301">
        <w:rPr>
          <w:rFonts w:ascii="Times New Roman" w:hAnsi="Times New Roman" w:cs="Times New Roman"/>
        </w:rPr>
        <w:t>1996), 7.</w:t>
      </w:r>
    </w:p>
  </w:footnote>
  <w:footnote w:id="37">
    <w:p w:rsidR="00EC56D2" w:rsidRPr="00471301" w:rsidRDefault="00EC56D2" w:rsidP="009871B3">
      <w:pPr>
        <w:pStyle w:val="FootnoteText"/>
        <w:rPr>
          <w:rFonts w:ascii="Times New Roman" w:hAnsi="Times New Roman" w:cs="Times New Roman"/>
        </w:rPr>
      </w:pPr>
      <w:r w:rsidRPr="00471301">
        <w:rPr>
          <w:rStyle w:val="FootnoteReference"/>
          <w:rFonts w:ascii="Times New Roman" w:hAnsi="Times New Roman" w:cs="Times New Roman"/>
        </w:rPr>
        <w:footnoteRef/>
      </w:r>
      <w:r w:rsidRPr="00471301">
        <w:rPr>
          <w:rFonts w:ascii="Times New Roman" w:hAnsi="Times New Roman" w:cs="Times New Roman"/>
        </w:rPr>
        <w:t xml:space="preserve"> </w:t>
      </w:r>
      <w:r w:rsidRPr="00471301">
        <w:rPr>
          <w:rFonts w:ascii="Times New Roman" w:hAnsi="Times New Roman" w:cs="Times New Roman"/>
          <w:i/>
        </w:rPr>
        <w:t>PRS News</w:t>
      </w:r>
      <w:r>
        <w:rPr>
          <w:rFonts w:ascii="Times New Roman" w:hAnsi="Times New Roman" w:cs="Times New Roman"/>
        </w:rPr>
        <w:t xml:space="preserve">, 52 (Summer, </w:t>
      </w:r>
      <w:r w:rsidRPr="00471301">
        <w:rPr>
          <w:rFonts w:ascii="Times New Roman" w:hAnsi="Times New Roman" w:cs="Times New Roman"/>
        </w:rPr>
        <w:t>1998), 18.</w:t>
      </w:r>
    </w:p>
  </w:footnote>
  <w:footnote w:id="38">
    <w:p w:rsidR="00EC56D2" w:rsidRPr="00471301" w:rsidRDefault="00EC56D2" w:rsidP="009871B3">
      <w:pPr>
        <w:pStyle w:val="FootnoteText"/>
        <w:rPr>
          <w:rFonts w:ascii="Times New Roman" w:hAnsi="Times New Roman" w:cs="Times New Roman"/>
        </w:rPr>
      </w:pPr>
      <w:r w:rsidRPr="00471301">
        <w:rPr>
          <w:rStyle w:val="FootnoteReference"/>
          <w:rFonts w:ascii="Times New Roman" w:hAnsi="Times New Roman" w:cs="Times New Roman"/>
        </w:rPr>
        <w:footnoteRef/>
      </w:r>
      <w:r>
        <w:rPr>
          <w:rFonts w:ascii="Times New Roman" w:hAnsi="Times New Roman" w:cs="Times New Roman"/>
        </w:rPr>
        <w:t xml:space="preserve"> </w:t>
      </w:r>
      <w:r w:rsidRPr="00471301">
        <w:rPr>
          <w:rFonts w:ascii="Times New Roman" w:hAnsi="Times New Roman" w:cs="Times New Roman"/>
          <w:i/>
        </w:rPr>
        <w:t>PRS News</w:t>
      </w:r>
      <w:r>
        <w:rPr>
          <w:rFonts w:ascii="Times New Roman" w:hAnsi="Times New Roman" w:cs="Times New Roman"/>
        </w:rPr>
        <w:t>,</w:t>
      </w:r>
      <w:r w:rsidRPr="00471301">
        <w:rPr>
          <w:rFonts w:ascii="Times New Roman" w:hAnsi="Times New Roman" w:cs="Times New Roman"/>
        </w:rPr>
        <w:t xml:space="preserve"> 53 (January</w:t>
      </w:r>
      <w:r>
        <w:rPr>
          <w:rFonts w:ascii="Times New Roman" w:hAnsi="Times New Roman" w:cs="Times New Roman"/>
        </w:rPr>
        <w:t>,</w:t>
      </w:r>
      <w:r w:rsidRPr="00471301">
        <w:rPr>
          <w:rFonts w:ascii="Times New Roman" w:hAnsi="Times New Roman" w:cs="Times New Roman"/>
        </w:rPr>
        <w:t xml:space="preserve"> 1999), 3.</w:t>
      </w:r>
    </w:p>
  </w:footnote>
  <w:footnote w:id="39">
    <w:p w:rsidR="00EC56D2" w:rsidRPr="00471301" w:rsidRDefault="00EC56D2" w:rsidP="009871B3">
      <w:pPr>
        <w:pStyle w:val="FootnoteText"/>
        <w:rPr>
          <w:rFonts w:ascii="Times New Roman" w:hAnsi="Times New Roman" w:cs="Times New Roman"/>
        </w:rPr>
      </w:pPr>
      <w:r w:rsidRPr="00471301">
        <w:rPr>
          <w:rStyle w:val="FootnoteReference"/>
          <w:rFonts w:ascii="Times New Roman" w:hAnsi="Times New Roman" w:cs="Times New Roman"/>
        </w:rPr>
        <w:footnoteRef/>
      </w:r>
      <w:r w:rsidRPr="00471301">
        <w:rPr>
          <w:rFonts w:ascii="Times New Roman" w:hAnsi="Times New Roman" w:cs="Times New Roman"/>
        </w:rPr>
        <w:t xml:space="preserve"> This dates the decision to remove the subsidy to </w:t>
      </w:r>
      <w:r>
        <w:rPr>
          <w:rFonts w:ascii="Times New Roman" w:hAnsi="Times New Roman" w:cs="Times New Roman"/>
        </w:rPr>
        <w:t>that</w:t>
      </w:r>
      <w:r w:rsidRPr="00471301">
        <w:rPr>
          <w:rFonts w:ascii="Times New Roman" w:hAnsi="Times New Roman" w:cs="Times New Roman"/>
        </w:rPr>
        <w:t xml:space="preserve"> December</w:t>
      </w:r>
      <w:r>
        <w:rPr>
          <w:rFonts w:ascii="Times New Roman" w:hAnsi="Times New Roman" w:cs="Times New Roman"/>
        </w:rPr>
        <w:t>’s B</w:t>
      </w:r>
      <w:r w:rsidRPr="00471301">
        <w:rPr>
          <w:rFonts w:ascii="Times New Roman" w:hAnsi="Times New Roman" w:cs="Times New Roman"/>
        </w:rPr>
        <w:t xml:space="preserve">oard. Only two </w:t>
      </w:r>
      <w:r>
        <w:rPr>
          <w:rFonts w:ascii="Times New Roman" w:hAnsi="Times New Roman" w:cs="Times New Roman"/>
        </w:rPr>
        <w:t xml:space="preserve">of its </w:t>
      </w:r>
      <w:r w:rsidRPr="00471301">
        <w:rPr>
          <w:rFonts w:ascii="Times New Roman" w:hAnsi="Times New Roman" w:cs="Times New Roman"/>
        </w:rPr>
        <w:t>memb</w:t>
      </w:r>
      <w:r>
        <w:rPr>
          <w:rFonts w:ascii="Times New Roman" w:hAnsi="Times New Roman" w:cs="Times New Roman"/>
        </w:rPr>
        <w:t>ers voted against the decision.</w:t>
      </w:r>
    </w:p>
  </w:footnote>
  <w:footnote w:id="40">
    <w:p w:rsidR="00EC56D2" w:rsidRPr="006169E4" w:rsidRDefault="00EC56D2">
      <w:pPr>
        <w:pStyle w:val="FootnoteText"/>
        <w:rPr>
          <w:rFonts w:ascii="Times New Roman" w:hAnsi="Times New Roman" w:cs="Times New Roman"/>
          <w:lang w:val="en-US"/>
        </w:rPr>
      </w:pPr>
      <w:r w:rsidRPr="006169E4">
        <w:rPr>
          <w:rStyle w:val="FootnoteReference"/>
          <w:rFonts w:ascii="Times New Roman" w:hAnsi="Times New Roman" w:cs="Times New Roman"/>
        </w:rPr>
        <w:footnoteRef/>
      </w:r>
      <w:r w:rsidRPr="006169E4">
        <w:rPr>
          <w:rFonts w:ascii="Times New Roman" w:hAnsi="Times New Roman" w:cs="Times New Roman"/>
        </w:rPr>
        <w:t xml:space="preserve"> </w:t>
      </w:r>
      <w:r w:rsidRPr="006169E4">
        <w:rPr>
          <w:rFonts w:ascii="Times New Roman" w:hAnsi="Times New Roman" w:cs="Times New Roman"/>
          <w:lang w:val="en-US"/>
        </w:rPr>
        <w:t xml:space="preserve">Which at this time boosted live classical revenue to the tune of 170% of </w:t>
      </w:r>
      <w:proofErr w:type="gramStart"/>
      <w:r w:rsidRPr="006169E4">
        <w:rPr>
          <w:rFonts w:ascii="Times New Roman" w:hAnsi="Times New Roman" w:cs="Times New Roman"/>
          <w:lang w:val="en-US"/>
        </w:rPr>
        <w:t>receipts.</w:t>
      </w:r>
      <w:proofErr w:type="gramEnd"/>
      <w:r w:rsidRPr="006169E4">
        <w:rPr>
          <w:rFonts w:ascii="Times New Roman" w:hAnsi="Times New Roman" w:cs="Times New Roman"/>
          <w:lang w:val="en-US"/>
        </w:rPr>
        <w:t xml:space="preserve"> </w:t>
      </w:r>
    </w:p>
  </w:footnote>
  <w:footnote w:id="41">
    <w:p w:rsidR="00EC56D2" w:rsidRPr="00471301" w:rsidRDefault="00EC56D2" w:rsidP="009871B3">
      <w:pPr>
        <w:pStyle w:val="FootnoteText"/>
        <w:rPr>
          <w:rFonts w:ascii="Times New Roman" w:hAnsi="Times New Roman" w:cs="Times New Roman"/>
        </w:rPr>
      </w:pPr>
      <w:r w:rsidRPr="00471301">
        <w:rPr>
          <w:rStyle w:val="FootnoteReference"/>
          <w:rFonts w:ascii="Times New Roman" w:hAnsi="Times New Roman" w:cs="Times New Roman"/>
        </w:rPr>
        <w:footnoteRef/>
      </w:r>
      <w:r w:rsidRPr="00471301">
        <w:rPr>
          <w:rFonts w:ascii="Times New Roman" w:hAnsi="Times New Roman" w:cs="Times New Roman"/>
        </w:rPr>
        <w:t xml:space="preserve"> The threshold for guaranteed paym</w:t>
      </w:r>
      <w:r>
        <w:rPr>
          <w:rFonts w:ascii="Times New Roman" w:hAnsi="Times New Roman" w:cs="Times New Roman"/>
        </w:rPr>
        <w:t xml:space="preserve">ent was reduced to £50 in 2000. Since 2004, </w:t>
      </w:r>
      <w:r w:rsidRPr="00471301">
        <w:rPr>
          <w:rFonts w:ascii="Times New Roman" w:hAnsi="Times New Roman" w:cs="Times New Roman"/>
        </w:rPr>
        <w:t xml:space="preserve">all </w:t>
      </w:r>
      <w:r>
        <w:rPr>
          <w:rFonts w:ascii="Times New Roman" w:hAnsi="Times New Roman" w:cs="Times New Roman"/>
        </w:rPr>
        <w:t>such</w:t>
      </w:r>
      <w:r w:rsidRPr="00471301">
        <w:rPr>
          <w:rFonts w:ascii="Times New Roman" w:hAnsi="Times New Roman" w:cs="Times New Roman"/>
        </w:rPr>
        <w:t xml:space="preserve"> concerts have</w:t>
      </w:r>
      <w:r>
        <w:rPr>
          <w:rFonts w:ascii="Times New Roman" w:hAnsi="Times New Roman" w:cs="Times New Roman"/>
        </w:rPr>
        <w:t>, in principle,</w:t>
      </w:r>
      <w:r w:rsidRPr="00471301">
        <w:rPr>
          <w:rFonts w:ascii="Times New Roman" w:hAnsi="Times New Roman" w:cs="Times New Roman"/>
        </w:rPr>
        <w:t xml:space="preserve"> </w:t>
      </w:r>
      <w:r>
        <w:rPr>
          <w:rFonts w:ascii="Times New Roman" w:hAnsi="Times New Roman" w:cs="Times New Roman"/>
        </w:rPr>
        <w:t>been distributable.</w:t>
      </w:r>
      <w:r w:rsidRPr="00471301">
        <w:rPr>
          <w:rFonts w:ascii="Times New Roman" w:hAnsi="Times New Roman" w:cs="Times New Roman"/>
        </w:rPr>
        <w:t xml:space="preserve"> </w:t>
      </w:r>
    </w:p>
  </w:footnote>
  <w:footnote w:id="42">
    <w:p w:rsidR="00EC56D2" w:rsidRPr="00471301" w:rsidRDefault="00EC56D2" w:rsidP="0054669F">
      <w:pPr>
        <w:pStyle w:val="FootnoteText"/>
        <w:rPr>
          <w:rFonts w:ascii="Times New Roman" w:hAnsi="Times New Roman" w:cs="Times New Roman"/>
        </w:rPr>
      </w:pPr>
      <w:r w:rsidRPr="00471301">
        <w:rPr>
          <w:rStyle w:val="FootnoteReference"/>
          <w:rFonts w:ascii="Times New Roman" w:hAnsi="Times New Roman" w:cs="Times New Roman"/>
        </w:rPr>
        <w:footnoteRef/>
      </w:r>
      <w:r w:rsidRPr="00471301">
        <w:rPr>
          <w:rFonts w:ascii="Times New Roman" w:hAnsi="Times New Roman" w:cs="Times New Roman"/>
        </w:rPr>
        <w:t xml:space="preserve"> However, following a referral by the Association of British Concert Promoters to the Copyright Tribunal, the tariff was settled at 4.8% in December 2003. </w:t>
      </w:r>
    </w:p>
  </w:footnote>
  <w:footnote w:id="43">
    <w:p w:rsidR="00EC56D2" w:rsidRPr="00471301" w:rsidRDefault="00EC56D2" w:rsidP="009871B3">
      <w:pPr>
        <w:pStyle w:val="FootnoteText"/>
        <w:rPr>
          <w:rFonts w:ascii="Times New Roman" w:hAnsi="Times New Roman" w:cs="Times New Roman"/>
        </w:rPr>
      </w:pPr>
      <w:r w:rsidRPr="00471301">
        <w:rPr>
          <w:rStyle w:val="FootnoteReference"/>
          <w:rFonts w:ascii="Times New Roman" w:hAnsi="Times New Roman" w:cs="Times New Roman"/>
        </w:rPr>
        <w:footnoteRef/>
      </w:r>
      <w:r w:rsidRPr="00471301">
        <w:rPr>
          <w:rFonts w:ascii="Times New Roman" w:hAnsi="Times New Roman" w:cs="Times New Roman"/>
        </w:rPr>
        <w:t xml:space="preserve"> The </w:t>
      </w:r>
      <w:r>
        <w:rPr>
          <w:rFonts w:ascii="Times New Roman" w:hAnsi="Times New Roman" w:cs="Times New Roman"/>
        </w:rPr>
        <w:t xml:space="preserve">Foundation’s </w:t>
      </w:r>
      <w:r w:rsidRPr="00471301">
        <w:rPr>
          <w:rFonts w:ascii="Times New Roman" w:hAnsi="Times New Roman" w:cs="Times New Roman"/>
        </w:rPr>
        <w:t>funding model was also different, and less politically contentious. While Donations &amp; Awards had been funded with a percentage of distributable revenue, the Foundation was, and remains, fund</w:t>
      </w:r>
      <w:r>
        <w:rPr>
          <w:rFonts w:ascii="Times New Roman" w:hAnsi="Times New Roman" w:cs="Times New Roman"/>
        </w:rPr>
        <w:t>ed by non-licence revenue (</w:t>
      </w:r>
      <w:r w:rsidRPr="00471301">
        <w:rPr>
          <w:rFonts w:ascii="Times New Roman" w:hAnsi="Times New Roman" w:cs="Times New Roman"/>
        </w:rPr>
        <w:t>essentially bank interest</w:t>
      </w:r>
      <w:r>
        <w:rPr>
          <w:rFonts w:ascii="Times New Roman" w:hAnsi="Times New Roman" w:cs="Times New Roman"/>
        </w:rPr>
        <w:t xml:space="preserve"> on funds awaiting distribution). See also </w:t>
      </w:r>
      <w:r w:rsidRPr="00471301">
        <w:rPr>
          <w:rFonts w:ascii="Times New Roman" w:hAnsi="Times New Roman" w:cs="Times New Roman"/>
        </w:rPr>
        <w:t>http://www.prsformusicfoundation.com.</w:t>
      </w:r>
    </w:p>
  </w:footnote>
  <w:footnote w:id="44">
    <w:p w:rsidR="00EC56D2" w:rsidRPr="00471301" w:rsidRDefault="00EC56D2">
      <w:pPr>
        <w:pStyle w:val="FootnoteText"/>
        <w:rPr>
          <w:rFonts w:ascii="Times New Roman" w:hAnsi="Times New Roman" w:cs="Times New Roman"/>
        </w:rPr>
      </w:pPr>
      <w:r w:rsidRPr="00471301">
        <w:rPr>
          <w:rStyle w:val="FootnoteReference"/>
          <w:rFonts w:ascii="Times New Roman" w:hAnsi="Times New Roman" w:cs="Times New Roman"/>
        </w:rPr>
        <w:footnoteRef/>
      </w:r>
      <w:r w:rsidRPr="00471301">
        <w:rPr>
          <w:rFonts w:ascii="Times New Roman" w:hAnsi="Times New Roman" w:cs="Times New Roman"/>
        </w:rPr>
        <w:t xml:space="preserve"> For </w:t>
      </w:r>
      <w:r>
        <w:rPr>
          <w:rFonts w:ascii="Times New Roman" w:hAnsi="Times New Roman" w:cs="Times New Roman"/>
        </w:rPr>
        <w:t xml:space="preserve">example: </w:t>
      </w:r>
      <w:proofErr w:type="gramStart"/>
      <w:r>
        <w:rPr>
          <w:rFonts w:ascii="Times New Roman" w:hAnsi="Times New Roman" w:cs="Times New Roman"/>
        </w:rPr>
        <w:t>the</w:t>
      </w:r>
      <w:proofErr w:type="gramEnd"/>
      <w:r>
        <w:rPr>
          <w:rFonts w:ascii="Times New Roman" w:hAnsi="Times New Roman" w:cs="Times New Roman"/>
        </w:rPr>
        <w:t xml:space="preserve"> Foundation’s announcement in July coincided</w:t>
      </w:r>
      <w:r w:rsidRPr="00471301">
        <w:rPr>
          <w:rFonts w:ascii="Times New Roman" w:hAnsi="Times New Roman" w:cs="Times New Roman"/>
        </w:rPr>
        <w:t xml:space="preserve"> </w:t>
      </w:r>
      <w:r>
        <w:rPr>
          <w:rFonts w:ascii="Times New Roman" w:hAnsi="Times New Roman" w:cs="Times New Roman"/>
        </w:rPr>
        <w:t>with the final fully-</w:t>
      </w:r>
      <w:r w:rsidRPr="00471301">
        <w:rPr>
          <w:rFonts w:ascii="Times New Roman" w:hAnsi="Times New Roman" w:cs="Times New Roman"/>
        </w:rPr>
        <w:t xml:space="preserve">subsidised distribution of classical concert revenue. See </w:t>
      </w:r>
      <w:r w:rsidRPr="00471301">
        <w:rPr>
          <w:rFonts w:ascii="Times New Roman" w:hAnsi="Times New Roman" w:cs="Times New Roman"/>
          <w:i/>
        </w:rPr>
        <w:t>PRS News</w:t>
      </w:r>
      <w:r>
        <w:rPr>
          <w:rFonts w:ascii="Times New Roman" w:hAnsi="Times New Roman" w:cs="Times New Roman"/>
        </w:rPr>
        <w:t>,</w:t>
      </w:r>
      <w:r w:rsidRPr="00471301">
        <w:rPr>
          <w:rFonts w:ascii="Times New Roman" w:hAnsi="Times New Roman" w:cs="Times New Roman"/>
          <w:i/>
        </w:rPr>
        <w:t xml:space="preserve"> </w:t>
      </w:r>
      <w:r>
        <w:rPr>
          <w:rFonts w:ascii="Times New Roman" w:hAnsi="Times New Roman" w:cs="Times New Roman"/>
        </w:rPr>
        <w:t>55 (August, 1999), 1–</w:t>
      </w:r>
      <w:r w:rsidRPr="00471301">
        <w:rPr>
          <w:rFonts w:ascii="Times New Roman" w:hAnsi="Times New Roman" w:cs="Times New Roman"/>
        </w:rPr>
        <w:t>2. Sarah Rodgers</w:t>
      </w:r>
      <w:r>
        <w:rPr>
          <w:rFonts w:ascii="Times New Roman" w:hAnsi="Times New Roman" w:cs="Times New Roman"/>
        </w:rPr>
        <w:t xml:space="preserve"> (former Chairman of BASCA’s Concert Executive)</w:t>
      </w:r>
      <w:r w:rsidRPr="00471301">
        <w:rPr>
          <w:rFonts w:ascii="Times New Roman" w:hAnsi="Times New Roman" w:cs="Times New Roman"/>
        </w:rPr>
        <w:t xml:space="preserve"> confirms that ‘creation of the PRS Foundation, at the suggestion of John Hutchinson, was definitely a gesture of compensation towards the disenfranchised classical members</w:t>
      </w:r>
      <w:r>
        <w:rPr>
          <w:rFonts w:ascii="Times New Roman" w:hAnsi="Times New Roman" w:cs="Times New Roman"/>
        </w:rPr>
        <w:t>.</w:t>
      </w:r>
      <w:r w:rsidRPr="00471301">
        <w:rPr>
          <w:rFonts w:ascii="Times New Roman" w:hAnsi="Times New Roman" w:cs="Times New Roman"/>
        </w:rPr>
        <w:t>’</w:t>
      </w:r>
      <w:r>
        <w:rPr>
          <w:rFonts w:ascii="Times New Roman" w:hAnsi="Times New Roman" w:cs="Times New Roman"/>
        </w:rPr>
        <w:t xml:space="preserve"> Rodgers, </w:t>
      </w:r>
      <w:r w:rsidRPr="00471301">
        <w:rPr>
          <w:rFonts w:ascii="Times New Roman" w:hAnsi="Times New Roman" w:cs="Times New Roman"/>
        </w:rPr>
        <w:t>correspondence</w:t>
      </w:r>
      <w:r>
        <w:rPr>
          <w:rFonts w:ascii="Times New Roman" w:hAnsi="Times New Roman" w:cs="Times New Roman"/>
        </w:rPr>
        <w:t xml:space="preserve"> with the author, 5 July 2017.</w:t>
      </w:r>
    </w:p>
  </w:footnote>
  <w:footnote w:id="45">
    <w:p w:rsidR="00EC56D2" w:rsidRPr="00471301" w:rsidRDefault="00EC56D2" w:rsidP="009871B3">
      <w:pPr>
        <w:pStyle w:val="FootnoteText"/>
        <w:rPr>
          <w:rFonts w:ascii="Times New Roman" w:hAnsi="Times New Roman" w:cs="Times New Roman"/>
        </w:rPr>
      </w:pPr>
      <w:r w:rsidRPr="00471301">
        <w:rPr>
          <w:rStyle w:val="FootnoteReference"/>
          <w:rFonts w:ascii="Times New Roman" w:hAnsi="Times New Roman" w:cs="Times New Roman"/>
        </w:rPr>
        <w:footnoteRef/>
      </w:r>
      <w:r w:rsidRPr="00471301">
        <w:rPr>
          <w:rFonts w:ascii="Times New Roman" w:hAnsi="Times New Roman" w:cs="Times New Roman"/>
        </w:rPr>
        <w:t xml:space="preserve"> See Andrew Stewart, ‘PRS under Fire from Classical Music Pressure Group’, </w:t>
      </w:r>
      <w:r w:rsidRPr="00471301">
        <w:rPr>
          <w:rFonts w:ascii="Times New Roman" w:hAnsi="Times New Roman" w:cs="Times New Roman"/>
          <w:i/>
        </w:rPr>
        <w:t>Classical Music</w:t>
      </w:r>
      <w:r w:rsidRPr="00471301">
        <w:rPr>
          <w:rFonts w:ascii="Times New Roman" w:hAnsi="Times New Roman" w:cs="Times New Roman"/>
        </w:rPr>
        <w:t xml:space="preserve"> (6 March 1999), 5.</w:t>
      </w:r>
    </w:p>
  </w:footnote>
  <w:footnote w:id="46">
    <w:p w:rsidR="00EC56D2" w:rsidRPr="00471301" w:rsidRDefault="00EC56D2" w:rsidP="009871B3">
      <w:pPr>
        <w:pStyle w:val="FootnoteText"/>
        <w:rPr>
          <w:rFonts w:ascii="Times New Roman" w:hAnsi="Times New Roman" w:cs="Times New Roman"/>
        </w:rPr>
      </w:pPr>
      <w:r w:rsidRPr="00471301">
        <w:rPr>
          <w:rStyle w:val="FootnoteReference"/>
          <w:rFonts w:ascii="Times New Roman" w:hAnsi="Times New Roman" w:cs="Times New Roman"/>
        </w:rPr>
        <w:footnoteRef/>
      </w:r>
      <w:r w:rsidRPr="00471301">
        <w:rPr>
          <w:rFonts w:ascii="Times New Roman" w:hAnsi="Times New Roman" w:cs="Times New Roman"/>
        </w:rPr>
        <w:t xml:space="preserve"> </w:t>
      </w:r>
      <w:r>
        <w:rPr>
          <w:rFonts w:ascii="Times New Roman" w:hAnsi="Times New Roman" w:cs="Times New Roman"/>
        </w:rPr>
        <w:t xml:space="preserve">See </w:t>
      </w:r>
      <w:r w:rsidRPr="00471301">
        <w:rPr>
          <w:rFonts w:ascii="Times New Roman" w:hAnsi="Times New Roman" w:cs="Times New Roman"/>
        </w:rPr>
        <w:t xml:space="preserve">Donald Mitchell, ‘Classical Concerts Income “Halved”’, </w:t>
      </w:r>
      <w:r w:rsidRPr="00471301">
        <w:rPr>
          <w:rFonts w:ascii="Times New Roman" w:hAnsi="Times New Roman" w:cs="Times New Roman"/>
          <w:i/>
        </w:rPr>
        <w:t>The Times</w:t>
      </w:r>
      <w:r w:rsidRPr="00471301">
        <w:rPr>
          <w:rFonts w:ascii="Times New Roman" w:hAnsi="Times New Roman" w:cs="Times New Roman"/>
        </w:rPr>
        <w:t xml:space="preserve"> (23 February 1999), 19. Other signatories </w:t>
      </w:r>
      <w:r>
        <w:rPr>
          <w:rFonts w:ascii="Times New Roman" w:hAnsi="Times New Roman" w:cs="Times New Roman"/>
        </w:rPr>
        <w:t>included</w:t>
      </w:r>
      <w:r w:rsidRPr="00471301">
        <w:rPr>
          <w:rFonts w:ascii="Times New Roman" w:hAnsi="Times New Roman" w:cs="Times New Roman"/>
        </w:rPr>
        <w:t xml:space="preserve"> conductor Simon Rattle and composer/broadcaster Michael Berkeley.</w:t>
      </w:r>
    </w:p>
  </w:footnote>
  <w:footnote w:id="47">
    <w:p w:rsidR="00EC56D2" w:rsidRPr="00471301" w:rsidRDefault="00EC56D2" w:rsidP="009871B3">
      <w:pPr>
        <w:pStyle w:val="FootnoteText"/>
        <w:rPr>
          <w:rFonts w:ascii="Times New Roman" w:hAnsi="Times New Roman" w:cs="Times New Roman"/>
        </w:rPr>
      </w:pPr>
      <w:r w:rsidRPr="00471301">
        <w:rPr>
          <w:rStyle w:val="FootnoteReference"/>
          <w:rFonts w:ascii="Times New Roman" w:hAnsi="Times New Roman" w:cs="Times New Roman"/>
        </w:rPr>
        <w:footnoteRef/>
      </w:r>
      <w:r w:rsidRPr="00471301">
        <w:rPr>
          <w:rFonts w:ascii="Times New Roman" w:hAnsi="Times New Roman" w:cs="Times New Roman"/>
        </w:rPr>
        <w:t xml:space="preserve"> See Stewart, ‘PRS Under Fire from Classical Music Pressure Group’.</w:t>
      </w:r>
    </w:p>
  </w:footnote>
  <w:footnote w:id="48">
    <w:p w:rsidR="00EC56D2" w:rsidRPr="00471301" w:rsidRDefault="00EC56D2" w:rsidP="009871B3">
      <w:pPr>
        <w:pStyle w:val="FootnoteText"/>
        <w:rPr>
          <w:rFonts w:ascii="Times New Roman" w:hAnsi="Times New Roman" w:cs="Times New Roman"/>
        </w:rPr>
      </w:pPr>
      <w:r w:rsidRPr="00471301">
        <w:rPr>
          <w:rStyle w:val="FootnoteReference"/>
          <w:rFonts w:ascii="Times New Roman" w:hAnsi="Times New Roman" w:cs="Times New Roman"/>
        </w:rPr>
        <w:footnoteRef/>
      </w:r>
      <w:r w:rsidRPr="00471301">
        <w:rPr>
          <w:rFonts w:ascii="Times New Roman" w:hAnsi="Times New Roman" w:cs="Times New Roman"/>
        </w:rPr>
        <w:t xml:space="preserve"> Trevor Glover [Boosey &amp; Hawkes], ‘From Mr Trevor Glover and Others’</w:t>
      </w:r>
      <w:r w:rsidRPr="00471301">
        <w:rPr>
          <w:rFonts w:ascii="Times New Roman" w:hAnsi="Times New Roman" w:cs="Times New Roman"/>
          <w:i/>
        </w:rPr>
        <w:t>, The Times</w:t>
      </w:r>
      <w:r w:rsidRPr="00471301">
        <w:rPr>
          <w:rFonts w:ascii="Times New Roman" w:hAnsi="Times New Roman" w:cs="Times New Roman"/>
        </w:rPr>
        <w:t xml:space="preserve"> (1 March 1999), 21. Other signatories were Chris Butler (</w:t>
      </w:r>
      <w:proofErr w:type="spellStart"/>
      <w:r w:rsidRPr="00471301">
        <w:rPr>
          <w:rFonts w:ascii="Times New Roman" w:hAnsi="Times New Roman" w:cs="Times New Roman"/>
        </w:rPr>
        <w:t>Novello</w:t>
      </w:r>
      <w:proofErr w:type="spellEnd"/>
      <w:r w:rsidRPr="00471301">
        <w:rPr>
          <w:rFonts w:ascii="Times New Roman" w:hAnsi="Times New Roman" w:cs="Times New Roman"/>
        </w:rPr>
        <w:t>), Sally Groves (Schott), Martin Kingsbury (Faber Music),</w:t>
      </w:r>
      <w:r>
        <w:rPr>
          <w:rFonts w:ascii="Times New Roman" w:hAnsi="Times New Roman" w:cs="Times New Roman"/>
        </w:rPr>
        <w:t xml:space="preserve"> Ben </w:t>
      </w:r>
      <w:proofErr w:type="spellStart"/>
      <w:r>
        <w:rPr>
          <w:rFonts w:ascii="Times New Roman" w:hAnsi="Times New Roman" w:cs="Times New Roman"/>
        </w:rPr>
        <w:t>Newing</w:t>
      </w:r>
      <w:proofErr w:type="spellEnd"/>
      <w:r>
        <w:rPr>
          <w:rFonts w:ascii="Times New Roman" w:hAnsi="Times New Roman" w:cs="Times New Roman"/>
        </w:rPr>
        <w:t xml:space="preserve"> (Universal Edition), </w:t>
      </w:r>
      <w:r w:rsidRPr="00471301">
        <w:rPr>
          <w:rFonts w:ascii="Times New Roman" w:hAnsi="Times New Roman" w:cs="Times New Roman"/>
        </w:rPr>
        <w:t>and James Rushton (Chester Music).</w:t>
      </w:r>
    </w:p>
  </w:footnote>
  <w:footnote w:id="49">
    <w:p w:rsidR="00EC56D2" w:rsidRPr="00471301" w:rsidRDefault="00EC56D2">
      <w:pPr>
        <w:pStyle w:val="FootnoteText"/>
        <w:rPr>
          <w:rFonts w:ascii="Times New Roman" w:hAnsi="Times New Roman" w:cs="Times New Roman"/>
        </w:rPr>
      </w:pPr>
      <w:r w:rsidRPr="00471301">
        <w:rPr>
          <w:rStyle w:val="FootnoteReference"/>
          <w:rFonts w:ascii="Times New Roman" w:hAnsi="Times New Roman" w:cs="Times New Roman"/>
        </w:rPr>
        <w:footnoteRef/>
      </w:r>
      <w:r w:rsidRPr="00471301">
        <w:rPr>
          <w:rFonts w:ascii="Times New Roman" w:hAnsi="Times New Roman" w:cs="Times New Roman"/>
        </w:rPr>
        <w:t xml:space="preserve"> </w:t>
      </w:r>
      <w:r>
        <w:rPr>
          <w:rFonts w:ascii="Times New Roman" w:hAnsi="Times New Roman" w:cs="Times New Roman"/>
        </w:rPr>
        <w:t>This was a</w:t>
      </w:r>
      <w:r w:rsidRPr="00471301">
        <w:rPr>
          <w:rFonts w:ascii="Times New Roman" w:hAnsi="Times New Roman" w:cs="Times New Roman"/>
        </w:rPr>
        <w:t>n (intenti</w:t>
      </w:r>
      <w:r>
        <w:rPr>
          <w:rFonts w:ascii="Times New Roman" w:hAnsi="Times New Roman" w:cs="Times New Roman"/>
        </w:rPr>
        <w:t>onally?) ironic echo of the PRS’</w:t>
      </w:r>
      <w:r w:rsidRPr="00471301">
        <w:rPr>
          <w:rFonts w:ascii="Times New Roman" w:hAnsi="Times New Roman" w:cs="Times New Roman"/>
        </w:rPr>
        <w:t>s own former view</w:t>
      </w:r>
      <w:r>
        <w:rPr>
          <w:rFonts w:ascii="Times New Roman" w:hAnsi="Times New Roman" w:cs="Times New Roman"/>
        </w:rPr>
        <w:t>, as</w:t>
      </w:r>
      <w:r w:rsidRPr="00471301">
        <w:rPr>
          <w:rFonts w:ascii="Times New Roman" w:hAnsi="Times New Roman" w:cs="Times New Roman"/>
        </w:rPr>
        <w:t xml:space="preserve"> expressed in its ‘How PR</w:t>
      </w:r>
      <w:r>
        <w:rPr>
          <w:rFonts w:ascii="Times New Roman" w:hAnsi="Times New Roman" w:cs="Times New Roman"/>
        </w:rPr>
        <w:t xml:space="preserve">S Helps Serious Music’ features, </w:t>
      </w:r>
      <w:r w:rsidRPr="00471301">
        <w:rPr>
          <w:rFonts w:ascii="Times New Roman" w:hAnsi="Times New Roman" w:cs="Times New Roman"/>
        </w:rPr>
        <w:t xml:space="preserve">published annually between 1978 and 1988. </w:t>
      </w:r>
    </w:p>
  </w:footnote>
  <w:footnote w:id="50">
    <w:p w:rsidR="00EC56D2" w:rsidRPr="009B104B" w:rsidRDefault="00EC56D2">
      <w:pPr>
        <w:pStyle w:val="FootnoteText"/>
        <w:rPr>
          <w:rFonts w:ascii="Times New Roman" w:hAnsi="Times New Roman" w:cs="Times New Roman"/>
          <w:lang w:val="en-US"/>
        </w:rPr>
      </w:pPr>
      <w:r w:rsidRPr="009B104B">
        <w:rPr>
          <w:rStyle w:val="FootnoteReference"/>
          <w:rFonts w:ascii="Times New Roman" w:hAnsi="Times New Roman" w:cs="Times New Roman"/>
        </w:rPr>
        <w:footnoteRef/>
      </w:r>
      <w:r w:rsidRPr="009B104B">
        <w:rPr>
          <w:rFonts w:ascii="Times New Roman" w:hAnsi="Times New Roman" w:cs="Times New Roman"/>
        </w:rPr>
        <w:t xml:space="preserve"> </w:t>
      </w:r>
      <w:r w:rsidRPr="009B104B">
        <w:rPr>
          <w:rFonts w:ascii="Times New Roman" w:hAnsi="Times New Roman" w:cs="Times New Roman"/>
          <w:lang w:val="en-US"/>
        </w:rPr>
        <w:t>See note</w:t>
      </w:r>
      <w:r w:rsidR="00B67430">
        <w:rPr>
          <w:rFonts w:ascii="Times New Roman" w:hAnsi="Times New Roman" w:cs="Times New Roman"/>
          <w:lang w:val="en-US"/>
        </w:rPr>
        <w:t>s 2</w:t>
      </w:r>
      <w:r w:rsidR="00D60C3D">
        <w:rPr>
          <w:rFonts w:ascii="Times New Roman" w:hAnsi="Times New Roman" w:cs="Times New Roman"/>
          <w:lang w:val="en-US"/>
        </w:rPr>
        <w:t>6</w:t>
      </w:r>
      <w:r w:rsidR="00B67430">
        <w:rPr>
          <w:rFonts w:ascii="Times New Roman" w:hAnsi="Times New Roman" w:cs="Times New Roman"/>
          <w:lang w:val="en-US"/>
        </w:rPr>
        <w:t xml:space="preserve"> and</w:t>
      </w:r>
      <w:r w:rsidRPr="009B104B">
        <w:rPr>
          <w:rFonts w:ascii="Times New Roman" w:hAnsi="Times New Roman" w:cs="Times New Roman"/>
          <w:lang w:val="en-US"/>
        </w:rPr>
        <w:t xml:space="preserve"> 29.</w:t>
      </w:r>
    </w:p>
  </w:footnote>
  <w:footnote w:id="51">
    <w:p w:rsidR="00EC56D2" w:rsidRPr="00471301" w:rsidRDefault="00EC56D2" w:rsidP="00A00AC2">
      <w:pPr>
        <w:spacing w:after="0" w:line="240" w:lineRule="auto"/>
        <w:rPr>
          <w:rFonts w:ascii="Times New Roman" w:eastAsia="Times New Roman" w:hAnsi="Times New Roman" w:cs="Times New Roman"/>
          <w:sz w:val="20"/>
          <w:szCs w:val="20"/>
          <w:lang w:eastAsia="en-GB"/>
        </w:rPr>
      </w:pPr>
      <w:r w:rsidRPr="00471301">
        <w:rPr>
          <w:rStyle w:val="FootnoteReference"/>
          <w:rFonts w:ascii="Times New Roman" w:hAnsi="Times New Roman" w:cs="Times New Roman"/>
          <w:sz w:val="20"/>
          <w:szCs w:val="20"/>
        </w:rPr>
        <w:footnoteRef/>
      </w:r>
      <w:r w:rsidRPr="00471301">
        <w:rPr>
          <w:rFonts w:ascii="Times New Roman" w:hAnsi="Times New Roman" w:cs="Times New Roman"/>
          <w:sz w:val="20"/>
          <w:szCs w:val="20"/>
        </w:rPr>
        <w:t xml:space="preserve"> That</w:t>
      </w:r>
      <w:r>
        <w:rPr>
          <w:rFonts w:ascii="Times New Roman" w:hAnsi="Times New Roman" w:cs="Times New Roman"/>
          <w:sz w:val="20"/>
          <w:szCs w:val="20"/>
        </w:rPr>
        <w:t xml:space="preserve"> is, the total concert royalty equalling the</w:t>
      </w:r>
      <w:r w:rsidRPr="00471301">
        <w:rPr>
          <w:rFonts w:ascii="Times New Roman" w:hAnsi="Times New Roman" w:cs="Times New Roman"/>
          <w:sz w:val="20"/>
          <w:szCs w:val="20"/>
        </w:rPr>
        <w:t xml:space="preserve"> licence fee</w:t>
      </w:r>
      <w:r>
        <w:rPr>
          <w:rFonts w:ascii="Times New Roman" w:hAnsi="Times New Roman" w:cs="Times New Roman"/>
          <w:sz w:val="20"/>
          <w:szCs w:val="20"/>
        </w:rPr>
        <w:t xml:space="preserve"> minus an</w:t>
      </w:r>
      <w:r w:rsidRPr="00471301">
        <w:rPr>
          <w:rFonts w:ascii="Times New Roman" w:hAnsi="Times New Roman" w:cs="Times New Roman"/>
          <w:sz w:val="20"/>
          <w:szCs w:val="20"/>
        </w:rPr>
        <w:t xml:space="preserve"> administration charge (20% as of December 2016). This is further divided</w:t>
      </w:r>
      <w:r>
        <w:rPr>
          <w:rFonts w:ascii="Times New Roman" w:hAnsi="Times New Roman" w:cs="Times New Roman"/>
          <w:sz w:val="20"/>
          <w:szCs w:val="20"/>
        </w:rPr>
        <w:t xml:space="preserve">, </w:t>
      </w:r>
      <w:r w:rsidRPr="00471301">
        <w:rPr>
          <w:rFonts w:ascii="Times New Roman" w:hAnsi="Times New Roman" w:cs="Times New Roman"/>
          <w:sz w:val="20"/>
          <w:szCs w:val="20"/>
        </w:rPr>
        <w:t>proport</w:t>
      </w:r>
      <w:r>
        <w:rPr>
          <w:rFonts w:ascii="Times New Roman" w:hAnsi="Times New Roman" w:cs="Times New Roman"/>
          <w:sz w:val="20"/>
          <w:szCs w:val="20"/>
        </w:rPr>
        <w:t>ionately according to duration,</w:t>
      </w:r>
      <w:r w:rsidRPr="00471301">
        <w:rPr>
          <w:rFonts w:ascii="Times New Roman" w:hAnsi="Times New Roman" w:cs="Times New Roman"/>
          <w:sz w:val="20"/>
          <w:szCs w:val="20"/>
        </w:rPr>
        <w:t xml:space="preserve"> between the c</w:t>
      </w:r>
      <w:r>
        <w:rPr>
          <w:rFonts w:ascii="Times New Roman" w:hAnsi="Times New Roman" w:cs="Times New Roman"/>
          <w:sz w:val="20"/>
          <w:szCs w:val="20"/>
        </w:rPr>
        <w:t>opyright works in the programme.</w:t>
      </w:r>
      <w:r w:rsidRPr="00471301">
        <w:rPr>
          <w:rFonts w:ascii="Times New Roman" w:hAnsi="Times New Roman" w:cs="Times New Roman"/>
          <w:sz w:val="20"/>
          <w:szCs w:val="20"/>
        </w:rPr>
        <w:t xml:space="preserve"> For more on </w:t>
      </w:r>
      <w:r>
        <w:rPr>
          <w:rFonts w:ascii="Times New Roman" w:hAnsi="Times New Roman" w:cs="Times New Roman"/>
          <w:sz w:val="20"/>
          <w:szCs w:val="20"/>
        </w:rPr>
        <w:t>“</w:t>
      </w:r>
      <w:r w:rsidRPr="00471301">
        <w:rPr>
          <w:rFonts w:ascii="Times New Roman" w:hAnsi="Times New Roman" w:cs="Times New Roman"/>
          <w:sz w:val="20"/>
          <w:szCs w:val="20"/>
        </w:rPr>
        <w:t>straight</w:t>
      </w:r>
      <w:r>
        <w:rPr>
          <w:rFonts w:ascii="Times New Roman" w:hAnsi="Times New Roman" w:cs="Times New Roman"/>
          <w:sz w:val="20"/>
          <w:szCs w:val="20"/>
        </w:rPr>
        <w:t>-</w:t>
      </w:r>
      <w:r w:rsidRPr="00471301">
        <w:rPr>
          <w:rFonts w:ascii="Times New Roman" w:hAnsi="Times New Roman" w:cs="Times New Roman"/>
          <w:sz w:val="20"/>
          <w:szCs w:val="20"/>
        </w:rPr>
        <w:t>lining</w:t>
      </w:r>
      <w:r>
        <w:rPr>
          <w:rFonts w:ascii="Times New Roman" w:hAnsi="Times New Roman" w:cs="Times New Roman"/>
          <w:sz w:val="20"/>
          <w:szCs w:val="20"/>
        </w:rPr>
        <w:t>”,</w:t>
      </w:r>
      <w:r w:rsidRPr="00471301">
        <w:rPr>
          <w:rFonts w:ascii="Times New Roman" w:hAnsi="Times New Roman" w:cs="Times New Roman"/>
          <w:sz w:val="20"/>
          <w:szCs w:val="20"/>
        </w:rPr>
        <w:t xml:space="preserve"> see Moss, ‘</w:t>
      </w:r>
      <w:r>
        <w:rPr>
          <w:rFonts w:ascii="Times New Roman" w:eastAsia="Times New Roman" w:hAnsi="Times New Roman" w:cs="Times New Roman"/>
          <w:sz w:val="20"/>
          <w:szCs w:val="20"/>
          <w:lang w:eastAsia="en-GB"/>
        </w:rPr>
        <w:t>Used Notes O</w:t>
      </w:r>
      <w:r w:rsidRPr="00471301">
        <w:rPr>
          <w:rFonts w:ascii="Times New Roman" w:eastAsia="Times New Roman" w:hAnsi="Times New Roman" w:cs="Times New Roman"/>
          <w:sz w:val="20"/>
          <w:szCs w:val="20"/>
          <w:lang w:eastAsia="en-GB"/>
        </w:rPr>
        <w:t>nly</w:t>
      </w:r>
      <w:r w:rsidRPr="00471301">
        <w:rPr>
          <w:rFonts w:ascii="Times New Roman" w:hAnsi="Times New Roman" w:cs="Times New Roman"/>
          <w:sz w:val="20"/>
          <w:szCs w:val="20"/>
        </w:rPr>
        <w:t>’</w:t>
      </w:r>
      <w:r w:rsidRPr="00471301">
        <w:rPr>
          <w:rFonts w:ascii="Times New Roman" w:eastAsia="Times New Roman" w:hAnsi="Times New Roman" w:cs="Times New Roman"/>
          <w:sz w:val="20"/>
          <w:szCs w:val="20"/>
          <w:lang w:eastAsia="en-GB"/>
        </w:rPr>
        <w:t xml:space="preserve">. </w:t>
      </w:r>
    </w:p>
  </w:footnote>
  <w:footnote w:id="52">
    <w:p w:rsidR="00EC56D2" w:rsidRPr="00471301" w:rsidRDefault="00EC56D2">
      <w:pPr>
        <w:pStyle w:val="FootnoteText"/>
        <w:rPr>
          <w:rFonts w:ascii="Times New Roman" w:hAnsi="Times New Roman" w:cs="Times New Roman"/>
        </w:rPr>
      </w:pPr>
      <w:r w:rsidRPr="00471301">
        <w:rPr>
          <w:rStyle w:val="FootnoteReference"/>
          <w:rFonts w:ascii="Times New Roman" w:hAnsi="Times New Roman" w:cs="Times New Roman"/>
        </w:rPr>
        <w:footnoteRef/>
      </w:r>
      <w:r w:rsidRPr="00471301">
        <w:rPr>
          <w:rFonts w:ascii="Times New Roman" w:hAnsi="Times New Roman" w:cs="Times New Roman"/>
        </w:rPr>
        <w:t xml:space="preserve"> John Hutchinson, ‘End of “Subsidy” for Classical Music’, </w:t>
      </w:r>
      <w:r w:rsidRPr="00471301">
        <w:rPr>
          <w:rFonts w:ascii="Times New Roman" w:hAnsi="Times New Roman" w:cs="Times New Roman"/>
          <w:i/>
        </w:rPr>
        <w:t>The Times</w:t>
      </w:r>
      <w:r w:rsidRPr="00471301">
        <w:rPr>
          <w:rFonts w:ascii="Times New Roman" w:hAnsi="Times New Roman" w:cs="Times New Roman"/>
        </w:rPr>
        <w:t xml:space="preserve"> (1 March 1999), 21.</w:t>
      </w:r>
    </w:p>
  </w:footnote>
  <w:footnote w:id="53">
    <w:p w:rsidR="00EC56D2" w:rsidRPr="00813E6B" w:rsidRDefault="00EC56D2" w:rsidP="009871B3">
      <w:pPr>
        <w:pStyle w:val="FootnoteText"/>
        <w:rPr>
          <w:rFonts w:ascii="Times New Roman" w:hAnsi="Times New Roman" w:cs="Times New Roman"/>
        </w:rPr>
      </w:pPr>
      <w:r w:rsidRPr="00471301">
        <w:rPr>
          <w:rStyle w:val="FootnoteReference"/>
          <w:rFonts w:ascii="Times New Roman" w:hAnsi="Times New Roman" w:cs="Times New Roman"/>
        </w:rPr>
        <w:footnoteRef/>
      </w:r>
      <w:r w:rsidRPr="00471301">
        <w:rPr>
          <w:rFonts w:ascii="Times New Roman" w:hAnsi="Times New Roman" w:cs="Times New Roman"/>
        </w:rPr>
        <w:t xml:space="preserve"> Colin Matthews, ‘Cough up, PRS’, </w:t>
      </w:r>
      <w:r w:rsidRPr="00471301">
        <w:rPr>
          <w:rFonts w:ascii="Times New Roman" w:hAnsi="Times New Roman" w:cs="Times New Roman"/>
          <w:i/>
        </w:rPr>
        <w:t>The Guardian</w:t>
      </w:r>
      <w:r w:rsidRPr="00471301">
        <w:rPr>
          <w:rFonts w:ascii="Times New Roman" w:hAnsi="Times New Roman" w:cs="Times New Roman"/>
        </w:rPr>
        <w:t xml:space="preserve"> (13 March 1999), https://</w:t>
      </w:r>
      <w:r w:rsidRPr="00813E6B">
        <w:rPr>
          <w:rFonts w:ascii="Times New Roman" w:hAnsi="Times New Roman" w:cs="Times New Roman"/>
        </w:rPr>
        <w:t>www.theguardian.com/theguardian/1999/mar/13/guardianletters (accessed 8 June 2017).</w:t>
      </w:r>
    </w:p>
  </w:footnote>
  <w:footnote w:id="54">
    <w:p w:rsidR="00EC56D2" w:rsidRPr="00813E6B" w:rsidRDefault="00EC56D2" w:rsidP="009871B3">
      <w:pPr>
        <w:pStyle w:val="FootnoteText"/>
        <w:rPr>
          <w:rFonts w:ascii="Times New Roman" w:hAnsi="Times New Roman" w:cs="Times New Roman"/>
        </w:rPr>
      </w:pPr>
      <w:r w:rsidRPr="00813E6B">
        <w:rPr>
          <w:rStyle w:val="FootnoteReference"/>
          <w:rFonts w:ascii="Times New Roman" w:hAnsi="Times New Roman" w:cs="Times New Roman"/>
        </w:rPr>
        <w:footnoteRef/>
      </w:r>
      <w:r w:rsidRPr="00813E6B">
        <w:rPr>
          <w:rFonts w:ascii="Times New Roman" w:hAnsi="Times New Roman" w:cs="Times New Roman"/>
        </w:rPr>
        <w:t xml:space="preserve"> Andrew King, ‘Pay Scales’, </w:t>
      </w:r>
      <w:r w:rsidRPr="00813E6B">
        <w:rPr>
          <w:rFonts w:ascii="Times New Roman" w:hAnsi="Times New Roman" w:cs="Times New Roman"/>
          <w:i/>
        </w:rPr>
        <w:t>The Guardian</w:t>
      </w:r>
      <w:r w:rsidRPr="00813E6B">
        <w:rPr>
          <w:rFonts w:ascii="Times New Roman" w:hAnsi="Times New Roman" w:cs="Times New Roman"/>
        </w:rPr>
        <w:t xml:space="preserve"> (15 March 1999), https://www.theguardian.com/theguardian/1999/mar/15/guardianletters (accessed 8 June 2017).</w:t>
      </w:r>
    </w:p>
  </w:footnote>
  <w:footnote w:id="55">
    <w:p w:rsidR="00EC56D2" w:rsidRPr="00813E6B" w:rsidRDefault="00EC56D2">
      <w:pPr>
        <w:pStyle w:val="FootnoteText"/>
        <w:rPr>
          <w:rFonts w:ascii="Times New Roman" w:hAnsi="Times New Roman" w:cs="Times New Roman"/>
          <w:lang w:val="en-US"/>
        </w:rPr>
      </w:pPr>
      <w:r w:rsidRPr="00813E6B">
        <w:rPr>
          <w:rStyle w:val="FootnoteReference"/>
          <w:rFonts w:ascii="Times New Roman" w:hAnsi="Times New Roman" w:cs="Times New Roman"/>
        </w:rPr>
        <w:footnoteRef/>
      </w:r>
      <w:r w:rsidRPr="00813E6B">
        <w:rPr>
          <w:rFonts w:ascii="Times New Roman" w:hAnsi="Times New Roman" w:cs="Times New Roman"/>
        </w:rPr>
        <w:t xml:space="preserve"> </w:t>
      </w:r>
      <w:r>
        <w:rPr>
          <w:rFonts w:ascii="Times New Roman" w:hAnsi="Times New Roman" w:cs="Times New Roman"/>
        </w:rPr>
        <w:t xml:space="preserve">See, for example, </w:t>
      </w:r>
      <w:r w:rsidRPr="00813E6B">
        <w:rPr>
          <w:rFonts w:ascii="Times New Roman" w:hAnsi="Times New Roman" w:cs="Times New Roman"/>
        </w:rPr>
        <w:t xml:space="preserve">Norman </w:t>
      </w:r>
      <w:proofErr w:type="spellStart"/>
      <w:r w:rsidRPr="00813E6B">
        <w:rPr>
          <w:rFonts w:ascii="Times New Roman" w:hAnsi="Times New Roman" w:cs="Times New Roman"/>
        </w:rPr>
        <w:t>Lebrecht</w:t>
      </w:r>
      <w:proofErr w:type="spellEnd"/>
      <w:r w:rsidRPr="00813E6B">
        <w:rPr>
          <w:rFonts w:ascii="Times New Roman" w:hAnsi="Times New Roman" w:cs="Times New Roman"/>
        </w:rPr>
        <w:t xml:space="preserve">, </w:t>
      </w:r>
      <w:r w:rsidRPr="00813E6B">
        <w:rPr>
          <w:rFonts w:ascii="Times New Roman" w:hAnsi="Times New Roman" w:cs="Times New Roman"/>
          <w:i/>
        </w:rPr>
        <w:t xml:space="preserve">When </w:t>
      </w:r>
      <w:proofErr w:type="gramStart"/>
      <w:r w:rsidRPr="00813E6B">
        <w:rPr>
          <w:rFonts w:ascii="Times New Roman" w:hAnsi="Times New Roman" w:cs="Times New Roman"/>
          <w:i/>
        </w:rPr>
        <w:t>The</w:t>
      </w:r>
      <w:proofErr w:type="gramEnd"/>
      <w:r w:rsidRPr="00813E6B">
        <w:rPr>
          <w:rFonts w:ascii="Times New Roman" w:hAnsi="Times New Roman" w:cs="Times New Roman"/>
          <w:i/>
        </w:rPr>
        <w:t xml:space="preserve"> Music Stops</w:t>
      </w:r>
      <w:r w:rsidRPr="00813E6B">
        <w:rPr>
          <w:rFonts w:ascii="Times New Roman" w:hAnsi="Times New Roman" w:cs="Times New Roman"/>
        </w:rPr>
        <w:t xml:space="preserve"> (</w:t>
      </w:r>
      <w:r w:rsidRPr="00813E6B">
        <w:rPr>
          <w:rFonts w:ascii="Times New Roman" w:hAnsi="Times New Roman" w:cs="Times New Roman"/>
          <w:iCs/>
        </w:rPr>
        <w:t>London: Simon &amp; Schuster</w:t>
      </w:r>
      <w:r w:rsidRPr="00813E6B">
        <w:rPr>
          <w:rFonts w:ascii="Times New Roman" w:hAnsi="Times New Roman" w:cs="Times New Roman"/>
          <w:i/>
          <w:iCs/>
        </w:rPr>
        <w:t xml:space="preserve">, </w:t>
      </w:r>
      <w:r>
        <w:rPr>
          <w:rFonts w:ascii="Times New Roman" w:hAnsi="Times New Roman" w:cs="Times New Roman"/>
        </w:rPr>
        <w:t>1996). Conversely, this air of fatalism inspired</w:t>
      </w:r>
      <w:r w:rsidRPr="00813E6B">
        <w:rPr>
          <w:rFonts w:ascii="Times New Roman" w:hAnsi="Times New Roman" w:cs="Times New Roman"/>
        </w:rPr>
        <w:t xml:space="preserve"> defensive apologias such as Julian Johnson’s </w:t>
      </w:r>
      <w:r w:rsidRPr="00813E6B">
        <w:rPr>
          <w:rFonts w:ascii="Times New Roman" w:hAnsi="Times New Roman" w:cs="Times New Roman"/>
          <w:i/>
        </w:rPr>
        <w:t>Who Needs Classical Music? Cultural Choice and Musical</w:t>
      </w:r>
      <w:r w:rsidRPr="00471301">
        <w:rPr>
          <w:rFonts w:ascii="Times New Roman" w:hAnsi="Times New Roman" w:cs="Times New Roman"/>
          <w:i/>
        </w:rPr>
        <w:t xml:space="preserve"> Value </w:t>
      </w:r>
      <w:r w:rsidRPr="00471301">
        <w:rPr>
          <w:rFonts w:ascii="Times New Roman" w:hAnsi="Times New Roman" w:cs="Times New Roman"/>
        </w:rPr>
        <w:t>(Oxford: Oxford University Press, 2002).</w:t>
      </w:r>
    </w:p>
  </w:footnote>
  <w:footnote w:id="56">
    <w:p w:rsidR="00EC56D2" w:rsidRPr="00471301" w:rsidRDefault="00EC56D2" w:rsidP="009871B3">
      <w:pPr>
        <w:pStyle w:val="FootnoteText"/>
        <w:rPr>
          <w:rFonts w:ascii="Times New Roman" w:hAnsi="Times New Roman" w:cs="Times New Roman"/>
        </w:rPr>
      </w:pPr>
      <w:r w:rsidRPr="00471301">
        <w:rPr>
          <w:rStyle w:val="FootnoteReference"/>
          <w:rFonts w:ascii="Times New Roman" w:hAnsi="Times New Roman" w:cs="Times New Roman"/>
        </w:rPr>
        <w:footnoteRef/>
      </w:r>
      <w:r w:rsidRPr="00471301">
        <w:rPr>
          <w:rFonts w:ascii="Times New Roman" w:hAnsi="Times New Roman" w:cs="Times New Roman"/>
        </w:rPr>
        <w:t xml:space="preserve"> John Hutchinson, ‘Discord in Musical Fraternity’, </w:t>
      </w:r>
      <w:r w:rsidRPr="00471301">
        <w:rPr>
          <w:rFonts w:ascii="Times New Roman" w:hAnsi="Times New Roman" w:cs="Times New Roman"/>
          <w:i/>
        </w:rPr>
        <w:t>The Guardian</w:t>
      </w:r>
      <w:r w:rsidRPr="00471301">
        <w:rPr>
          <w:rFonts w:ascii="Times New Roman" w:hAnsi="Times New Roman" w:cs="Times New Roman"/>
        </w:rPr>
        <w:t xml:space="preserve"> (23 March 1999), https://www.theguardian.com/theguardian/1999/mar/23/guardianletters (accessed 8 June 2017).</w:t>
      </w:r>
    </w:p>
  </w:footnote>
  <w:footnote w:id="57">
    <w:p w:rsidR="00EC56D2" w:rsidRPr="00471301" w:rsidRDefault="00EC56D2" w:rsidP="009871B3">
      <w:pPr>
        <w:pStyle w:val="FootnoteText"/>
        <w:rPr>
          <w:rFonts w:ascii="Times New Roman" w:hAnsi="Times New Roman" w:cs="Times New Roman"/>
        </w:rPr>
      </w:pPr>
      <w:r w:rsidRPr="00471301">
        <w:rPr>
          <w:rStyle w:val="FootnoteReference"/>
          <w:rFonts w:ascii="Times New Roman" w:hAnsi="Times New Roman" w:cs="Times New Roman"/>
        </w:rPr>
        <w:footnoteRef/>
      </w:r>
      <w:r w:rsidRPr="00471301">
        <w:rPr>
          <w:rFonts w:ascii="Times New Roman" w:hAnsi="Times New Roman" w:cs="Times New Roman"/>
        </w:rPr>
        <w:t xml:space="preserve"> Donald Mitchell,</w:t>
      </w:r>
      <w:r>
        <w:rPr>
          <w:rFonts w:ascii="Times New Roman" w:hAnsi="Times New Roman" w:cs="Times New Roman"/>
        </w:rPr>
        <w:t xml:space="preserve"> ‘Oscars Wo</w:t>
      </w:r>
      <w:r w:rsidRPr="00471301">
        <w:rPr>
          <w:rFonts w:ascii="Times New Roman" w:hAnsi="Times New Roman" w:cs="Times New Roman"/>
        </w:rPr>
        <w:t xml:space="preserve">n’t Make up for a Cut in Composers’ Royalties’, </w:t>
      </w:r>
      <w:r w:rsidRPr="00471301">
        <w:rPr>
          <w:rFonts w:ascii="Times New Roman" w:hAnsi="Times New Roman" w:cs="Times New Roman"/>
          <w:i/>
        </w:rPr>
        <w:t>The Guardian</w:t>
      </w:r>
      <w:r w:rsidRPr="00471301">
        <w:rPr>
          <w:rFonts w:ascii="Times New Roman" w:hAnsi="Times New Roman" w:cs="Times New Roman"/>
        </w:rPr>
        <w:t xml:space="preserve"> (27 March 1999), https://www.theguardian.com/theguardian/1999/mar/27/guardianletters (accessed 8 June 2017).</w:t>
      </w:r>
    </w:p>
  </w:footnote>
  <w:footnote w:id="58">
    <w:p w:rsidR="00EC56D2" w:rsidRPr="00471301" w:rsidRDefault="00EC56D2" w:rsidP="009871B3">
      <w:pPr>
        <w:pStyle w:val="FootnoteText"/>
        <w:rPr>
          <w:rFonts w:ascii="Times New Roman" w:hAnsi="Times New Roman" w:cs="Times New Roman"/>
        </w:rPr>
      </w:pPr>
      <w:r w:rsidRPr="00471301">
        <w:rPr>
          <w:rStyle w:val="FootnoteReference"/>
          <w:rFonts w:ascii="Times New Roman" w:hAnsi="Times New Roman" w:cs="Times New Roman"/>
        </w:rPr>
        <w:footnoteRef/>
      </w:r>
      <w:r w:rsidRPr="00471301">
        <w:rPr>
          <w:rFonts w:ascii="Times New Roman" w:hAnsi="Times New Roman" w:cs="Times New Roman"/>
        </w:rPr>
        <w:t xml:space="preserve"> Keith Clarke, </w:t>
      </w:r>
      <w:r>
        <w:rPr>
          <w:rFonts w:ascii="Times New Roman" w:hAnsi="Times New Roman" w:cs="Times New Roman"/>
        </w:rPr>
        <w:t>‘</w:t>
      </w:r>
      <w:r w:rsidRPr="00471301">
        <w:rPr>
          <w:rFonts w:ascii="Times New Roman" w:hAnsi="Times New Roman" w:cs="Times New Roman"/>
        </w:rPr>
        <w:t>[Editorial]</w:t>
      </w:r>
      <w:r>
        <w:rPr>
          <w:rFonts w:ascii="Times New Roman" w:hAnsi="Times New Roman" w:cs="Times New Roman"/>
        </w:rPr>
        <w:t>’,</w:t>
      </w:r>
      <w:r w:rsidRPr="00471301">
        <w:rPr>
          <w:rFonts w:ascii="Times New Roman" w:hAnsi="Times New Roman" w:cs="Times New Roman"/>
        </w:rPr>
        <w:t xml:space="preserve"> </w:t>
      </w:r>
      <w:r w:rsidRPr="00471301">
        <w:rPr>
          <w:rFonts w:ascii="Times New Roman" w:hAnsi="Times New Roman" w:cs="Times New Roman"/>
          <w:i/>
        </w:rPr>
        <w:t>Classical Music</w:t>
      </w:r>
      <w:r w:rsidRPr="00471301">
        <w:rPr>
          <w:rFonts w:ascii="Times New Roman" w:hAnsi="Times New Roman" w:cs="Times New Roman"/>
        </w:rPr>
        <w:t xml:space="preserve"> (3 April 1999), 3.</w:t>
      </w:r>
    </w:p>
  </w:footnote>
  <w:footnote w:id="59">
    <w:p w:rsidR="00EC56D2" w:rsidRPr="00471301" w:rsidRDefault="00EC56D2" w:rsidP="00E9395E">
      <w:pPr>
        <w:pStyle w:val="FootnoteText"/>
        <w:rPr>
          <w:rFonts w:ascii="Times New Roman" w:hAnsi="Times New Roman" w:cs="Times New Roman"/>
        </w:rPr>
      </w:pPr>
      <w:r w:rsidRPr="00471301">
        <w:rPr>
          <w:rStyle w:val="FootnoteReference"/>
          <w:rFonts w:ascii="Times New Roman" w:hAnsi="Times New Roman" w:cs="Times New Roman"/>
        </w:rPr>
        <w:footnoteRef/>
      </w:r>
      <w:r w:rsidRPr="00471301">
        <w:rPr>
          <w:rFonts w:ascii="Times New Roman" w:hAnsi="Times New Roman" w:cs="Times New Roman"/>
        </w:rPr>
        <w:t xml:space="preserve"> House of Commons, ‘The </w:t>
      </w:r>
      <w:r w:rsidRPr="00471301">
        <w:rPr>
          <w:rFonts w:ascii="Times New Roman" w:hAnsi="Times New Roman" w:cs="Times New Roman"/>
          <w:bCs/>
        </w:rPr>
        <w:t>Performing Right Society and the Abolition of the Classical Music Subsidy’,</w:t>
      </w:r>
      <w:r w:rsidRPr="00471301">
        <w:rPr>
          <w:rFonts w:ascii="Times New Roman" w:hAnsi="Times New Roman" w:cs="Times New Roman"/>
        </w:rPr>
        <w:t xml:space="preserve"> </w:t>
      </w:r>
      <w:r w:rsidRPr="00471301">
        <w:rPr>
          <w:rFonts w:ascii="Times New Roman" w:hAnsi="Times New Roman" w:cs="Times New Roman"/>
          <w:bCs/>
        </w:rPr>
        <w:t>Question 4 of</w:t>
      </w:r>
      <w:r w:rsidRPr="00471301">
        <w:rPr>
          <w:rFonts w:ascii="Times New Roman" w:hAnsi="Times New Roman" w:cs="Times New Roman"/>
        </w:rPr>
        <w:t xml:space="preserve"> ‘Examination of Witnesses’.</w:t>
      </w:r>
    </w:p>
  </w:footnote>
  <w:footnote w:id="60">
    <w:p w:rsidR="00EC56D2" w:rsidRPr="00471301" w:rsidRDefault="00EC56D2" w:rsidP="009871B3">
      <w:pPr>
        <w:pStyle w:val="FootnoteText"/>
        <w:rPr>
          <w:rFonts w:ascii="Times New Roman" w:hAnsi="Times New Roman" w:cs="Times New Roman"/>
        </w:rPr>
      </w:pPr>
      <w:r w:rsidRPr="00471301">
        <w:rPr>
          <w:rStyle w:val="FootnoteReference"/>
          <w:rFonts w:ascii="Times New Roman" w:hAnsi="Times New Roman" w:cs="Times New Roman"/>
        </w:rPr>
        <w:footnoteRef/>
      </w:r>
      <w:r w:rsidRPr="00471301">
        <w:rPr>
          <w:rFonts w:ascii="Times New Roman" w:hAnsi="Times New Roman" w:cs="Times New Roman"/>
        </w:rPr>
        <w:t xml:space="preserve"> House of Commons, </w:t>
      </w:r>
      <w:r w:rsidRPr="00471301">
        <w:rPr>
          <w:rFonts w:ascii="Times New Roman" w:hAnsi="Times New Roman" w:cs="Times New Roman"/>
          <w:bCs/>
        </w:rPr>
        <w:t>Question 81 of</w:t>
      </w:r>
      <w:r w:rsidRPr="00471301">
        <w:rPr>
          <w:rFonts w:ascii="Times New Roman" w:hAnsi="Times New Roman" w:cs="Times New Roman"/>
        </w:rPr>
        <w:t xml:space="preserve"> ‘Examination of Witnesses’. In the same report, see also: ‘Memorandum submitted by the Publishers of </w:t>
      </w:r>
      <w:r w:rsidRPr="00471301">
        <w:rPr>
          <w:rFonts w:ascii="Times New Roman" w:hAnsi="Times New Roman" w:cs="Times New Roman"/>
          <w:i/>
        </w:rPr>
        <w:t>Classical Music</w:t>
      </w:r>
      <w:r w:rsidRPr="00471301">
        <w:rPr>
          <w:rFonts w:ascii="Times New Roman" w:hAnsi="Times New Roman" w:cs="Times New Roman"/>
        </w:rPr>
        <w:t xml:space="preserve">’, Section 2; and ‘Memorandum submitted by The Classical Music Alliance’, Section 3.1.1. </w:t>
      </w:r>
    </w:p>
  </w:footnote>
  <w:footnote w:id="61">
    <w:p w:rsidR="00EC56D2" w:rsidRPr="00471301" w:rsidRDefault="00EC56D2" w:rsidP="00543046">
      <w:pPr>
        <w:pStyle w:val="FootnoteText"/>
        <w:rPr>
          <w:rFonts w:ascii="Times New Roman" w:hAnsi="Times New Roman" w:cs="Times New Roman"/>
        </w:rPr>
      </w:pPr>
      <w:r w:rsidRPr="00471301">
        <w:rPr>
          <w:rStyle w:val="FootnoteReference"/>
          <w:rFonts w:ascii="Times New Roman" w:hAnsi="Times New Roman" w:cs="Times New Roman"/>
        </w:rPr>
        <w:footnoteRef/>
      </w:r>
      <w:r w:rsidRPr="00471301">
        <w:rPr>
          <w:rFonts w:ascii="Times New Roman" w:hAnsi="Times New Roman" w:cs="Times New Roman"/>
        </w:rPr>
        <w:t xml:space="preserve"> House of Commons, Question 58.</w:t>
      </w:r>
    </w:p>
  </w:footnote>
  <w:footnote w:id="62">
    <w:p w:rsidR="00EC56D2" w:rsidRPr="00471301" w:rsidRDefault="00EC56D2" w:rsidP="009871B3">
      <w:pPr>
        <w:pStyle w:val="FootnoteText"/>
        <w:rPr>
          <w:rFonts w:ascii="Times New Roman" w:hAnsi="Times New Roman" w:cs="Times New Roman"/>
        </w:rPr>
      </w:pPr>
      <w:r w:rsidRPr="00471301">
        <w:rPr>
          <w:rStyle w:val="FootnoteReference"/>
          <w:rFonts w:ascii="Times New Roman" w:hAnsi="Times New Roman" w:cs="Times New Roman"/>
        </w:rPr>
        <w:footnoteRef/>
      </w:r>
      <w:r w:rsidRPr="00471301">
        <w:rPr>
          <w:rFonts w:ascii="Times New Roman" w:hAnsi="Times New Roman" w:cs="Times New Roman"/>
        </w:rPr>
        <w:t xml:space="preserve"> </w:t>
      </w:r>
      <w:r>
        <w:rPr>
          <w:rFonts w:ascii="Times New Roman" w:hAnsi="Times New Roman" w:cs="Times New Roman"/>
        </w:rPr>
        <w:t xml:space="preserve">This had been pre-empted in another part of Andrew King’s letter cited above: </w:t>
      </w:r>
      <w:r w:rsidRPr="00471301">
        <w:rPr>
          <w:rFonts w:ascii="Times New Roman" w:hAnsi="Times New Roman" w:cs="Times New Roman"/>
        </w:rPr>
        <w:t>‘</w:t>
      </w:r>
      <w:r>
        <w:rPr>
          <w:rFonts w:ascii="Times New Roman" w:hAnsi="Times New Roman" w:cs="Times New Roman"/>
        </w:rPr>
        <w:t xml:space="preserve">The classical music subsidy operated by the Performing Right Society has taken money earned from performances of works by other composers of all genres and types and given it to the rights owners of so-called ‘classical’ works.’   </w:t>
      </w:r>
    </w:p>
  </w:footnote>
  <w:footnote w:id="63">
    <w:p w:rsidR="00EC56D2" w:rsidRPr="00471301" w:rsidRDefault="00EC56D2" w:rsidP="009871B3">
      <w:pPr>
        <w:pStyle w:val="FootnoteText"/>
        <w:rPr>
          <w:rFonts w:ascii="Times New Roman" w:hAnsi="Times New Roman" w:cs="Times New Roman"/>
        </w:rPr>
      </w:pPr>
      <w:r w:rsidRPr="00471301">
        <w:rPr>
          <w:rStyle w:val="FootnoteReference"/>
          <w:rFonts w:ascii="Times New Roman" w:hAnsi="Times New Roman" w:cs="Times New Roman"/>
        </w:rPr>
        <w:footnoteRef/>
      </w:r>
      <w:r w:rsidRPr="00471301">
        <w:rPr>
          <w:rFonts w:ascii="Times New Roman" w:hAnsi="Times New Roman" w:cs="Times New Roman"/>
        </w:rPr>
        <w:t xml:space="preserve"> House of Commons, ‘Conclusions’, Sections 42–3.</w:t>
      </w:r>
    </w:p>
  </w:footnote>
  <w:footnote w:id="64">
    <w:p w:rsidR="00EC56D2" w:rsidRPr="00471301" w:rsidRDefault="00EC56D2" w:rsidP="009871B3">
      <w:pPr>
        <w:pStyle w:val="FootnoteText"/>
        <w:rPr>
          <w:rFonts w:ascii="Times New Roman" w:hAnsi="Times New Roman" w:cs="Times New Roman"/>
        </w:rPr>
      </w:pPr>
      <w:r w:rsidRPr="00471301">
        <w:rPr>
          <w:rStyle w:val="FootnoteReference"/>
          <w:rFonts w:ascii="Times New Roman" w:hAnsi="Times New Roman" w:cs="Times New Roman"/>
        </w:rPr>
        <w:footnoteRef/>
      </w:r>
      <w:r w:rsidRPr="00471301">
        <w:rPr>
          <w:rFonts w:ascii="Times New Roman" w:hAnsi="Times New Roman" w:cs="Times New Roman"/>
        </w:rPr>
        <w:t xml:space="preserve"> For example, the </w:t>
      </w:r>
      <w:r>
        <w:rPr>
          <w:rFonts w:ascii="Times New Roman" w:hAnsi="Times New Roman" w:cs="Times New Roman"/>
        </w:rPr>
        <w:t>PRS’s former</w:t>
      </w:r>
      <w:r w:rsidRPr="00471301">
        <w:rPr>
          <w:rFonts w:ascii="Times New Roman" w:hAnsi="Times New Roman" w:cs="Times New Roman"/>
        </w:rPr>
        <w:t xml:space="preserve"> CEO Michael </w:t>
      </w:r>
      <w:proofErr w:type="spellStart"/>
      <w:r w:rsidRPr="00471301">
        <w:rPr>
          <w:rFonts w:ascii="Times New Roman" w:hAnsi="Times New Roman" w:cs="Times New Roman"/>
        </w:rPr>
        <w:t>Freegard</w:t>
      </w:r>
      <w:proofErr w:type="spellEnd"/>
      <w:r w:rsidRPr="00471301">
        <w:rPr>
          <w:rFonts w:ascii="Times New Roman" w:hAnsi="Times New Roman" w:cs="Times New Roman"/>
        </w:rPr>
        <w:t>, as reported by Anderson: ‘UK writers and publishers saw deductions of all kinds (such as affi</w:t>
      </w:r>
      <w:r>
        <w:rPr>
          <w:rFonts w:ascii="Times New Roman" w:hAnsi="Times New Roman" w:cs="Times New Roman"/>
        </w:rPr>
        <w:t xml:space="preserve">liate societies’ </w:t>
      </w:r>
      <w:r w:rsidRPr="00471301">
        <w:rPr>
          <w:rFonts w:ascii="Times New Roman" w:hAnsi="Times New Roman" w:cs="Times New Roman"/>
        </w:rPr>
        <w:t xml:space="preserve">social and cultural deductions) as “members’ money being taken”: </w:t>
      </w:r>
      <w:proofErr w:type="spellStart"/>
      <w:r w:rsidRPr="00471301">
        <w:rPr>
          <w:rFonts w:ascii="Times New Roman" w:hAnsi="Times New Roman" w:cs="Times New Roman"/>
        </w:rPr>
        <w:t>Freegard’s</w:t>
      </w:r>
      <w:proofErr w:type="spellEnd"/>
      <w:r w:rsidRPr="00471301">
        <w:rPr>
          <w:rFonts w:ascii="Times New Roman" w:hAnsi="Times New Roman" w:cs="Times New Roman"/>
        </w:rPr>
        <w:t xml:space="preserve"> standpoint was and is that the revenue collected by PRS “was not anyone’s money until it was distributed”.’ Anderson, </w:t>
      </w:r>
      <w:r w:rsidRPr="00471301">
        <w:rPr>
          <w:rFonts w:ascii="Times New Roman" w:hAnsi="Times New Roman" w:cs="Times New Roman"/>
          <w:i/>
        </w:rPr>
        <w:t>Giving Music its Due</w:t>
      </w:r>
      <w:r w:rsidRPr="00471301">
        <w:rPr>
          <w:rFonts w:ascii="Times New Roman" w:hAnsi="Times New Roman" w:cs="Times New Roman"/>
        </w:rPr>
        <w:t>, 106. See also Matthews’</w:t>
      </w:r>
      <w:r>
        <w:rPr>
          <w:rFonts w:ascii="Times New Roman" w:hAnsi="Times New Roman" w:cs="Times New Roman"/>
        </w:rPr>
        <w:t>s</w:t>
      </w:r>
      <w:r w:rsidRPr="00471301">
        <w:rPr>
          <w:rFonts w:ascii="Times New Roman" w:hAnsi="Times New Roman" w:cs="Times New Roman"/>
        </w:rPr>
        <w:t xml:space="preserve"> letter to </w:t>
      </w:r>
      <w:r w:rsidRPr="00471301">
        <w:rPr>
          <w:rFonts w:ascii="Times New Roman" w:hAnsi="Times New Roman" w:cs="Times New Roman"/>
          <w:i/>
        </w:rPr>
        <w:t>The</w:t>
      </w:r>
      <w:r w:rsidRPr="00471301">
        <w:rPr>
          <w:rFonts w:ascii="Times New Roman" w:hAnsi="Times New Roman" w:cs="Times New Roman"/>
        </w:rPr>
        <w:t xml:space="preserve"> </w:t>
      </w:r>
      <w:r w:rsidRPr="00471301">
        <w:rPr>
          <w:rFonts w:ascii="Times New Roman" w:hAnsi="Times New Roman" w:cs="Times New Roman"/>
          <w:i/>
        </w:rPr>
        <w:t xml:space="preserve">Guardian </w:t>
      </w:r>
      <w:r w:rsidRPr="00471301">
        <w:rPr>
          <w:rFonts w:ascii="Times New Roman" w:hAnsi="Times New Roman" w:cs="Times New Roman"/>
        </w:rPr>
        <w:t>(13 March 1999), which refers to ‘</w:t>
      </w:r>
      <w:proofErr w:type="spellStart"/>
      <w:r w:rsidRPr="00471301">
        <w:rPr>
          <w:rFonts w:ascii="Times New Roman" w:hAnsi="Times New Roman" w:cs="Times New Roman"/>
        </w:rPr>
        <w:t>unallocatable</w:t>
      </w:r>
      <w:proofErr w:type="spellEnd"/>
      <w:r w:rsidRPr="00471301">
        <w:rPr>
          <w:rFonts w:ascii="Times New Roman" w:hAnsi="Times New Roman" w:cs="Times New Roman"/>
        </w:rPr>
        <w:t xml:space="preserve"> [general] income which would not, and will not, find its way to [other niche genres].’</w:t>
      </w:r>
    </w:p>
  </w:footnote>
  <w:footnote w:id="65">
    <w:p w:rsidR="00EC56D2" w:rsidRPr="00471301" w:rsidRDefault="00EC56D2" w:rsidP="009871B3">
      <w:pPr>
        <w:pStyle w:val="FootnoteText"/>
        <w:rPr>
          <w:rFonts w:ascii="Times New Roman" w:hAnsi="Times New Roman" w:cs="Times New Roman"/>
        </w:rPr>
      </w:pPr>
      <w:r w:rsidRPr="00471301">
        <w:rPr>
          <w:rStyle w:val="FootnoteReference"/>
          <w:rFonts w:ascii="Times New Roman" w:hAnsi="Times New Roman" w:cs="Times New Roman"/>
        </w:rPr>
        <w:footnoteRef/>
      </w:r>
      <w:r w:rsidRPr="00471301">
        <w:rPr>
          <w:rFonts w:ascii="Times New Roman" w:hAnsi="Times New Roman" w:cs="Times New Roman"/>
        </w:rPr>
        <w:t xml:space="preserve"> </w:t>
      </w:r>
      <w:r>
        <w:rPr>
          <w:rFonts w:ascii="Times New Roman" w:hAnsi="Times New Roman" w:cs="Times New Roman"/>
        </w:rPr>
        <w:t>Indeed, the transcript alludes</w:t>
      </w:r>
      <w:r w:rsidRPr="00471301">
        <w:rPr>
          <w:rFonts w:ascii="Times New Roman" w:hAnsi="Times New Roman" w:cs="Times New Roman"/>
        </w:rPr>
        <w:t xml:space="preserve"> to</w:t>
      </w:r>
      <w:r>
        <w:rPr>
          <w:rFonts w:ascii="Times New Roman" w:hAnsi="Times New Roman" w:cs="Times New Roman"/>
        </w:rPr>
        <w:t xml:space="preserve"> this term, </w:t>
      </w:r>
      <w:r w:rsidRPr="00471301">
        <w:rPr>
          <w:rFonts w:ascii="Times New Roman" w:hAnsi="Times New Roman" w:cs="Times New Roman"/>
        </w:rPr>
        <w:t>along with its iconic representatives, Oasis.</w:t>
      </w:r>
    </w:p>
  </w:footnote>
  <w:footnote w:id="66">
    <w:p w:rsidR="00EC56D2" w:rsidRPr="00471301" w:rsidRDefault="00EC56D2" w:rsidP="009871B3">
      <w:pPr>
        <w:pStyle w:val="FootnoteText"/>
        <w:rPr>
          <w:rFonts w:ascii="Times New Roman" w:hAnsi="Times New Roman" w:cs="Times New Roman"/>
        </w:rPr>
      </w:pPr>
      <w:r w:rsidRPr="00471301">
        <w:rPr>
          <w:rStyle w:val="FootnoteReference"/>
          <w:rFonts w:ascii="Times New Roman" w:hAnsi="Times New Roman" w:cs="Times New Roman"/>
        </w:rPr>
        <w:footnoteRef/>
      </w:r>
      <w:r w:rsidRPr="00471301">
        <w:rPr>
          <w:rFonts w:ascii="Times New Roman" w:hAnsi="Times New Roman" w:cs="Times New Roman"/>
        </w:rPr>
        <w:t xml:space="preserve"> Sally Cavender, quoted in Moss, ‘Used Notes Only’</w:t>
      </w:r>
    </w:p>
  </w:footnote>
  <w:footnote w:id="67">
    <w:p w:rsidR="00EC56D2" w:rsidRPr="00471301" w:rsidRDefault="00EC56D2" w:rsidP="009871B3">
      <w:pPr>
        <w:pStyle w:val="FootnoteText"/>
        <w:rPr>
          <w:rFonts w:ascii="Times New Roman" w:hAnsi="Times New Roman" w:cs="Times New Roman"/>
        </w:rPr>
      </w:pPr>
      <w:r w:rsidRPr="00471301">
        <w:rPr>
          <w:rStyle w:val="FootnoteReference"/>
          <w:rFonts w:ascii="Times New Roman" w:hAnsi="Times New Roman" w:cs="Times New Roman"/>
        </w:rPr>
        <w:footnoteRef/>
      </w:r>
      <w:r w:rsidRPr="00471301">
        <w:rPr>
          <w:rFonts w:ascii="Times New Roman" w:hAnsi="Times New Roman" w:cs="Times New Roman"/>
        </w:rPr>
        <w:t xml:space="preserve"> ‘Air on a Shoestring’, </w:t>
      </w:r>
      <w:r w:rsidRPr="00471301">
        <w:rPr>
          <w:rFonts w:ascii="Times New Roman" w:hAnsi="Times New Roman" w:cs="Times New Roman"/>
          <w:i/>
        </w:rPr>
        <w:t>The Guardian</w:t>
      </w:r>
      <w:r w:rsidRPr="00471301">
        <w:rPr>
          <w:rFonts w:ascii="Times New Roman" w:hAnsi="Times New Roman" w:cs="Times New Roman"/>
        </w:rPr>
        <w:t xml:space="preserve"> (11 January 2001). https://www.theguardian.com/theguardian/2001/jan/11/guardianleaders (last accessed 1 July 2017). This editorial is likely to have been penned by then editor Alan </w:t>
      </w:r>
      <w:proofErr w:type="spellStart"/>
      <w:r w:rsidRPr="00471301">
        <w:rPr>
          <w:rFonts w:ascii="Times New Roman" w:hAnsi="Times New Roman" w:cs="Times New Roman"/>
        </w:rPr>
        <w:t>Rusbridger</w:t>
      </w:r>
      <w:proofErr w:type="spellEnd"/>
      <w:r w:rsidRPr="00471301">
        <w:rPr>
          <w:rFonts w:ascii="Times New Roman" w:hAnsi="Times New Roman" w:cs="Times New Roman"/>
        </w:rPr>
        <w:t xml:space="preserve"> himself, whose interest in classical music is well documented.</w:t>
      </w:r>
    </w:p>
  </w:footnote>
  <w:footnote w:id="68">
    <w:p w:rsidR="00EC56D2" w:rsidRPr="00471301" w:rsidRDefault="00EC56D2" w:rsidP="009871B3">
      <w:pPr>
        <w:pStyle w:val="FootnoteText"/>
        <w:rPr>
          <w:rFonts w:ascii="Times New Roman" w:hAnsi="Times New Roman" w:cs="Times New Roman"/>
        </w:rPr>
      </w:pPr>
      <w:r w:rsidRPr="00471301">
        <w:rPr>
          <w:rStyle w:val="FootnoteReference"/>
          <w:rFonts w:ascii="Times New Roman" w:hAnsi="Times New Roman" w:cs="Times New Roman"/>
        </w:rPr>
        <w:footnoteRef/>
      </w:r>
      <w:r w:rsidRPr="00471301">
        <w:rPr>
          <w:rFonts w:ascii="Times New Roman" w:hAnsi="Times New Roman" w:cs="Times New Roman"/>
        </w:rPr>
        <w:t xml:space="preserve"> Richard Paine, ‘Young Composers</w:t>
      </w:r>
      <w:r w:rsidR="00D60C3D">
        <w:rPr>
          <w:rFonts w:ascii="Times New Roman" w:hAnsi="Times New Roman" w:cs="Times New Roman"/>
        </w:rPr>
        <w:t>’</w:t>
      </w:r>
      <w:r w:rsidRPr="00471301">
        <w:rPr>
          <w:rFonts w:ascii="Times New Roman" w:hAnsi="Times New Roman" w:cs="Times New Roman"/>
        </w:rPr>
        <w:t xml:space="preserve">, </w:t>
      </w:r>
      <w:r w:rsidRPr="00471301">
        <w:rPr>
          <w:rFonts w:ascii="Times New Roman" w:hAnsi="Times New Roman" w:cs="Times New Roman"/>
          <w:i/>
        </w:rPr>
        <w:t>The Times</w:t>
      </w:r>
      <w:r w:rsidRPr="00471301">
        <w:rPr>
          <w:rFonts w:ascii="Times New Roman" w:hAnsi="Times New Roman" w:cs="Times New Roman"/>
        </w:rPr>
        <w:t xml:space="preserve"> (20 September 1999), 19.</w:t>
      </w:r>
    </w:p>
  </w:footnote>
  <w:footnote w:id="69">
    <w:p w:rsidR="00EC56D2" w:rsidRPr="00471301" w:rsidRDefault="00EC56D2">
      <w:pPr>
        <w:pStyle w:val="FootnoteText"/>
        <w:rPr>
          <w:rFonts w:ascii="Times New Roman" w:hAnsi="Times New Roman" w:cs="Times New Roman"/>
        </w:rPr>
      </w:pPr>
      <w:r w:rsidRPr="00471301">
        <w:rPr>
          <w:rStyle w:val="FootnoteReference"/>
          <w:rFonts w:ascii="Times New Roman" w:hAnsi="Times New Roman" w:cs="Times New Roman"/>
        </w:rPr>
        <w:footnoteRef/>
      </w:r>
      <w:r w:rsidRPr="00471301">
        <w:rPr>
          <w:rFonts w:ascii="Times New Roman" w:hAnsi="Times New Roman" w:cs="Times New Roman"/>
        </w:rPr>
        <w:t xml:space="preserve"> See, for example, the </w:t>
      </w:r>
      <w:r>
        <w:rPr>
          <w:rFonts w:ascii="Times New Roman" w:hAnsi="Times New Roman" w:cs="Times New Roman"/>
        </w:rPr>
        <w:t>enduring</w:t>
      </w:r>
      <w:r w:rsidRPr="00471301">
        <w:rPr>
          <w:rFonts w:ascii="Times New Roman" w:hAnsi="Times New Roman" w:cs="Times New Roman"/>
        </w:rPr>
        <w:t xml:space="preserve"> grant-giving programme of the Britten-Pears Foundation: (http://www.brittenpears.org/grants, accessed 7 June 2017). Illustrating the swiftness and sharpness of change in the 1990s, PRS itself</w:t>
      </w:r>
      <w:r>
        <w:rPr>
          <w:rFonts w:ascii="Times New Roman" w:hAnsi="Times New Roman" w:cs="Times New Roman"/>
        </w:rPr>
        <w:t xml:space="preserve"> had formerly acknowledged that</w:t>
      </w:r>
      <w:r w:rsidRPr="00471301">
        <w:rPr>
          <w:rFonts w:ascii="Times New Roman" w:hAnsi="Times New Roman" w:cs="Times New Roman"/>
        </w:rPr>
        <w:t xml:space="preserve"> while the subsidised classical concert royalty section most benef</w:t>
      </w:r>
      <w:r>
        <w:rPr>
          <w:rFonts w:ascii="Times New Roman" w:hAnsi="Times New Roman" w:cs="Times New Roman"/>
        </w:rPr>
        <w:t xml:space="preserve">itted the estates of frequently </w:t>
      </w:r>
      <w:r w:rsidRPr="00471301">
        <w:rPr>
          <w:rFonts w:ascii="Times New Roman" w:hAnsi="Times New Roman" w:cs="Times New Roman"/>
        </w:rPr>
        <w:t>performed e</w:t>
      </w:r>
      <w:r>
        <w:rPr>
          <w:rFonts w:ascii="Times New Roman" w:hAnsi="Times New Roman" w:cs="Times New Roman"/>
        </w:rPr>
        <w:t>arly and mid twentieth-</w:t>
      </w:r>
      <w:r w:rsidRPr="00471301">
        <w:rPr>
          <w:rFonts w:ascii="Times New Roman" w:hAnsi="Times New Roman" w:cs="Times New Roman"/>
        </w:rPr>
        <w:t xml:space="preserve">century composers, their publishers were ‘thereby helped to invest in the new generation of composers who have yet to establish themselves’. </w:t>
      </w:r>
      <w:r w:rsidRPr="00471301">
        <w:rPr>
          <w:rFonts w:ascii="Times New Roman" w:hAnsi="Times New Roman" w:cs="Times New Roman"/>
          <w:i/>
        </w:rPr>
        <w:t>PRS Yearbook</w:t>
      </w:r>
      <w:r>
        <w:rPr>
          <w:rFonts w:ascii="Times New Roman" w:hAnsi="Times New Roman" w:cs="Times New Roman"/>
        </w:rPr>
        <w:t xml:space="preserve"> (1986/8</w:t>
      </w:r>
      <w:r w:rsidRPr="00471301">
        <w:rPr>
          <w:rFonts w:ascii="Times New Roman" w:hAnsi="Times New Roman" w:cs="Times New Roman"/>
        </w:rPr>
        <w:t>7)</w:t>
      </w:r>
      <w:r w:rsidRPr="00471301">
        <w:rPr>
          <w:rFonts w:ascii="Times New Roman" w:hAnsi="Times New Roman" w:cs="Times New Roman"/>
          <w:i/>
        </w:rPr>
        <w:t xml:space="preserve">, </w:t>
      </w:r>
      <w:r>
        <w:rPr>
          <w:rFonts w:ascii="Times New Roman" w:hAnsi="Times New Roman" w:cs="Times New Roman"/>
        </w:rPr>
        <w:t>102. T</w:t>
      </w:r>
      <w:r w:rsidRPr="00471301">
        <w:rPr>
          <w:rFonts w:ascii="Times New Roman" w:hAnsi="Times New Roman" w:cs="Times New Roman"/>
        </w:rPr>
        <w:t xml:space="preserve">he point is made in every </w:t>
      </w:r>
      <w:r>
        <w:rPr>
          <w:rFonts w:ascii="Times New Roman" w:hAnsi="Times New Roman" w:cs="Times New Roman"/>
          <w:i/>
        </w:rPr>
        <w:t>Yearbook</w:t>
      </w:r>
      <w:r>
        <w:rPr>
          <w:rFonts w:ascii="Times New Roman" w:hAnsi="Times New Roman" w:cs="Times New Roman"/>
        </w:rPr>
        <w:t xml:space="preserve"> from 1978 to 1989</w:t>
      </w:r>
      <w:r w:rsidRPr="00471301">
        <w:rPr>
          <w:rFonts w:ascii="Times New Roman" w:hAnsi="Times New Roman" w:cs="Times New Roman"/>
        </w:rPr>
        <w:t xml:space="preserve">. </w:t>
      </w:r>
    </w:p>
  </w:footnote>
  <w:footnote w:id="70">
    <w:p w:rsidR="00EC56D2" w:rsidRPr="00471301" w:rsidRDefault="00EC56D2" w:rsidP="009871B3">
      <w:pPr>
        <w:pStyle w:val="FootnoteText"/>
        <w:rPr>
          <w:rFonts w:ascii="Times New Roman" w:hAnsi="Times New Roman" w:cs="Times New Roman"/>
        </w:rPr>
      </w:pPr>
      <w:r w:rsidRPr="00471301">
        <w:rPr>
          <w:rStyle w:val="FootnoteReference"/>
          <w:rFonts w:ascii="Times New Roman" w:hAnsi="Times New Roman" w:cs="Times New Roman"/>
        </w:rPr>
        <w:footnoteRef/>
      </w:r>
      <w:r w:rsidRPr="00471301">
        <w:rPr>
          <w:rFonts w:ascii="Times New Roman" w:hAnsi="Times New Roman" w:cs="Times New Roman"/>
        </w:rPr>
        <w:t xml:space="preserve"> Edward Gregson, interview with the author</w:t>
      </w:r>
      <w:r>
        <w:rPr>
          <w:rFonts w:ascii="Times New Roman" w:hAnsi="Times New Roman" w:cs="Times New Roman"/>
        </w:rPr>
        <w:t>, 8 September 2016</w:t>
      </w:r>
      <w:r w:rsidRPr="00471301">
        <w:rPr>
          <w:rFonts w:ascii="Times New Roman" w:hAnsi="Times New Roman" w:cs="Times New Roman"/>
        </w:rPr>
        <w:t xml:space="preserve">. Gregson points out that in 1995, a third of the board were </w:t>
      </w:r>
      <w:r>
        <w:rPr>
          <w:rFonts w:ascii="Times New Roman" w:hAnsi="Times New Roman" w:cs="Times New Roman"/>
        </w:rPr>
        <w:t>“</w:t>
      </w:r>
      <w:r w:rsidRPr="00471301">
        <w:rPr>
          <w:rFonts w:ascii="Times New Roman" w:hAnsi="Times New Roman" w:cs="Times New Roman"/>
        </w:rPr>
        <w:t>classical</w:t>
      </w:r>
      <w:r>
        <w:rPr>
          <w:rFonts w:ascii="Times New Roman" w:hAnsi="Times New Roman" w:cs="Times New Roman"/>
        </w:rPr>
        <w:t>”</w:t>
      </w:r>
      <w:r w:rsidRPr="00471301">
        <w:rPr>
          <w:rFonts w:ascii="Times New Roman" w:hAnsi="Times New Roman" w:cs="Times New Roman"/>
        </w:rPr>
        <w:t xml:space="preserve"> members, divided equally between composers and publishers. As of September 2016, only thr</w:t>
      </w:r>
      <w:r>
        <w:rPr>
          <w:rFonts w:ascii="Times New Roman" w:hAnsi="Times New Roman" w:cs="Times New Roman"/>
        </w:rPr>
        <w:t>ee publishers and one composer—Gregson himself—</w:t>
      </w:r>
      <w:r w:rsidRPr="00471301">
        <w:rPr>
          <w:rFonts w:ascii="Times New Roman" w:hAnsi="Times New Roman" w:cs="Times New Roman"/>
        </w:rPr>
        <w:t>were</w:t>
      </w:r>
      <w:r>
        <w:rPr>
          <w:rFonts w:ascii="Times New Roman" w:hAnsi="Times New Roman" w:cs="Times New Roman"/>
        </w:rPr>
        <w:t xml:space="preserve"> identifiably classical</w:t>
      </w:r>
      <w:r w:rsidRPr="00471301">
        <w:rPr>
          <w:rFonts w:ascii="Times New Roman" w:hAnsi="Times New Roman" w:cs="Times New Roman"/>
        </w:rPr>
        <w:t xml:space="preserve">. </w:t>
      </w:r>
    </w:p>
  </w:footnote>
  <w:footnote w:id="71">
    <w:p w:rsidR="00EC56D2" w:rsidRPr="00471301" w:rsidRDefault="00EC56D2" w:rsidP="006574C0">
      <w:pPr>
        <w:pStyle w:val="FootnoteText"/>
      </w:pPr>
      <w:r w:rsidRPr="00471301">
        <w:rPr>
          <w:rStyle w:val="FootnoteReference"/>
          <w:rFonts w:ascii="Times New Roman" w:hAnsi="Times New Roman" w:cs="Times New Roman"/>
        </w:rPr>
        <w:footnoteRef/>
      </w:r>
      <w:r w:rsidRPr="00471301">
        <w:rPr>
          <w:rFonts w:ascii="Times New Roman" w:hAnsi="Times New Roman" w:cs="Times New Roman"/>
        </w:rPr>
        <w:t xml:space="preserve"> Sarah Rodgers, interview with the author, 3 August 2016.</w:t>
      </w:r>
    </w:p>
  </w:footnote>
  <w:footnote w:id="72">
    <w:p w:rsidR="00EC56D2" w:rsidRPr="00471301" w:rsidRDefault="00EC56D2" w:rsidP="003920A8">
      <w:pPr>
        <w:pStyle w:val="FootnoteText"/>
        <w:rPr>
          <w:rFonts w:ascii="Times New Roman" w:hAnsi="Times New Roman" w:cs="Times New Roman"/>
        </w:rPr>
      </w:pPr>
      <w:r w:rsidRPr="00471301">
        <w:rPr>
          <w:rStyle w:val="FootnoteReference"/>
          <w:rFonts w:ascii="Times New Roman" w:hAnsi="Times New Roman" w:cs="Times New Roman"/>
        </w:rPr>
        <w:footnoteRef/>
      </w:r>
      <w:r w:rsidRPr="00471301">
        <w:rPr>
          <w:rFonts w:ascii="Times New Roman" w:hAnsi="Times New Roman" w:cs="Times New Roman"/>
        </w:rPr>
        <w:t xml:space="preserve"> </w:t>
      </w:r>
      <w:r>
        <w:rPr>
          <w:rFonts w:ascii="Times New Roman" w:hAnsi="Times New Roman" w:cs="Times New Roman"/>
        </w:rPr>
        <w:t xml:space="preserve">Indeed, </w:t>
      </w:r>
      <w:r w:rsidRPr="003920A8">
        <w:rPr>
          <w:rFonts w:ascii="Times New Roman" w:hAnsi="Times New Roman" w:cs="Times New Roman"/>
        </w:rPr>
        <w:t xml:space="preserve">Hutchinson </w:t>
      </w:r>
      <w:r>
        <w:rPr>
          <w:rFonts w:ascii="Times New Roman" w:hAnsi="Times New Roman" w:cs="Times New Roman"/>
        </w:rPr>
        <w:t>told the Select Committee that ‘it became clear…</w:t>
      </w:r>
      <w:r w:rsidRPr="003920A8">
        <w:rPr>
          <w:rFonts w:ascii="Times New Roman" w:hAnsi="Times New Roman" w:cs="Times New Roman"/>
        </w:rPr>
        <w:t xml:space="preserve"> that hidden subsidies were totally inconsistent with the principles set out by the MMC… For a subsidy to be transparent, members needed not only to know how much they were contributing but to whom and why; within a confidential distribution system, that is just not possible</w:t>
      </w:r>
      <w:r>
        <w:rPr>
          <w:rFonts w:ascii="Times New Roman" w:hAnsi="Times New Roman" w:cs="Times New Roman"/>
        </w:rPr>
        <w:t xml:space="preserve">.’ </w:t>
      </w:r>
      <w:r w:rsidRPr="00471301">
        <w:rPr>
          <w:rFonts w:ascii="Times New Roman" w:hAnsi="Times New Roman" w:cs="Times New Roman"/>
        </w:rPr>
        <w:t>House of Commons, Question 87.</w:t>
      </w:r>
      <w:r>
        <w:rPr>
          <w:rFonts w:ascii="Times New Roman" w:hAnsi="Times New Roman" w:cs="Times New Roman"/>
        </w:rPr>
        <w:t xml:space="preserve"> </w:t>
      </w:r>
      <w:r w:rsidRPr="00D257BB">
        <w:rPr>
          <w:rFonts w:ascii="Times New Roman" w:hAnsi="Times New Roman" w:cs="Times New Roman"/>
        </w:rPr>
        <w:t>However, less objective motivations have also been suggested. An industry anecdote tells of a prominent pop/media composer agitating pop music publishers to demand th</w:t>
      </w:r>
      <w:r>
        <w:rPr>
          <w:rFonts w:ascii="Times New Roman" w:hAnsi="Times New Roman" w:cs="Times New Roman"/>
        </w:rPr>
        <w:t>e Board</w:t>
      </w:r>
      <w:r w:rsidRPr="00D257BB">
        <w:rPr>
          <w:rFonts w:ascii="Times New Roman" w:hAnsi="Times New Roman" w:cs="Times New Roman"/>
        </w:rPr>
        <w:t xml:space="preserve"> abandon the CMS after a performance of a large-scale wor</w:t>
      </w:r>
      <w:r>
        <w:rPr>
          <w:rFonts w:ascii="Times New Roman" w:hAnsi="Times New Roman" w:cs="Times New Roman"/>
        </w:rPr>
        <w:t>k of his had been classified ‘non-classical’</w:t>
      </w:r>
      <w:r w:rsidRPr="00D257BB">
        <w:rPr>
          <w:rFonts w:ascii="Times New Roman" w:hAnsi="Times New Roman" w:cs="Times New Roman"/>
        </w:rPr>
        <w:t>. In pondering this suggestion, the importance of personal relationships in the music industry, and the presence of strongly distinctive personalities, should certainly be borne in mind.</w:t>
      </w:r>
    </w:p>
  </w:footnote>
  <w:footnote w:id="73">
    <w:p w:rsidR="00EC56D2" w:rsidRPr="00471301" w:rsidRDefault="00EC56D2" w:rsidP="00437EDF">
      <w:pPr>
        <w:pStyle w:val="FootnoteText"/>
        <w:rPr>
          <w:rFonts w:ascii="Times New Roman" w:hAnsi="Times New Roman" w:cs="Times New Roman"/>
        </w:rPr>
      </w:pPr>
      <w:r w:rsidRPr="00471301">
        <w:rPr>
          <w:rStyle w:val="FootnoteReference"/>
          <w:rFonts w:ascii="Times New Roman" w:hAnsi="Times New Roman" w:cs="Times New Roman"/>
        </w:rPr>
        <w:footnoteRef/>
      </w:r>
      <w:r w:rsidRPr="00471301">
        <w:rPr>
          <w:rFonts w:ascii="Times New Roman" w:hAnsi="Times New Roman" w:cs="Times New Roman"/>
        </w:rPr>
        <w:t xml:space="preserve"> House of Commons. ‘</w:t>
      </w:r>
      <w:hyperlink r:id="rId1" w:history="1">
        <w:r w:rsidRPr="00471301">
          <w:rPr>
            <w:rStyle w:val="Hyperlink"/>
            <w:rFonts w:ascii="Times New Roman" w:hAnsi="Times New Roman" w:cs="Times New Roman"/>
            <w:bCs/>
            <w:color w:val="auto"/>
            <w:u w:val="none"/>
          </w:rPr>
          <w:t>Specific Comments on the PRS’ Decision to Phase Out its Old-established Classical Music Subsidy</w:t>
        </w:r>
      </w:hyperlink>
      <w:r w:rsidRPr="00471301">
        <w:rPr>
          <w:rFonts w:ascii="Times New Roman" w:hAnsi="Times New Roman" w:cs="Times New Roman"/>
        </w:rPr>
        <w:t>’.</w:t>
      </w:r>
    </w:p>
  </w:footnote>
  <w:footnote w:id="74">
    <w:p w:rsidR="00EC56D2" w:rsidRPr="00892170" w:rsidRDefault="00EC56D2" w:rsidP="003852A1">
      <w:pPr>
        <w:pStyle w:val="FootnoteText"/>
        <w:rPr>
          <w:rFonts w:ascii="Times New Roman" w:hAnsi="Times New Roman" w:cs="Times New Roman"/>
        </w:rPr>
      </w:pPr>
      <w:r w:rsidRPr="00892170">
        <w:rPr>
          <w:rStyle w:val="FootnoteReference"/>
          <w:rFonts w:ascii="Times New Roman" w:hAnsi="Times New Roman" w:cs="Times New Roman"/>
        </w:rPr>
        <w:footnoteRef/>
      </w:r>
      <w:r w:rsidRPr="00892170">
        <w:rPr>
          <w:rFonts w:ascii="Times New Roman" w:hAnsi="Times New Roman" w:cs="Times New Roman"/>
        </w:rPr>
        <w:t xml:space="preserve"> That said, even under the previous consensual settlement, “serious” composers had been vulnerable to the market. As Alan Peacock and Ronald Weir observed in the 1970s, ‘there must be few professions who have to face up to the fact that their professional evaluations of their creations are so much at variance with the judgement of the consumer expressed in what the latter is willing to pay.’ Alan Peacock and Ronald Weir, </w:t>
      </w:r>
      <w:r w:rsidRPr="00892170">
        <w:rPr>
          <w:rFonts w:ascii="Times New Roman" w:hAnsi="Times New Roman" w:cs="Times New Roman"/>
          <w:i/>
        </w:rPr>
        <w:t>The Composer in the Market Place</w:t>
      </w:r>
      <w:r w:rsidRPr="00892170">
        <w:rPr>
          <w:rFonts w:ascii="Times New Roman" w:hAnsi="Times New Roman" w:cs="Times New Roman"/>
        </w:rPr>
        <w:t xml:space="preserve"> (London: Faber, 1975), 31.</w:t>
      </w:r>
    </w:p>
  </w:footnote>
  <w:footnote w:id="75">
    <w:p w:rsidR="00EC56D2" w:rsidRPr="00471301" w:rsidRDefault="00EC56D2" w:rsidP="004A2CA8">
      <w:pPr>
        <w:pStyle w:val="FootnoteText"/>
        <w:rPr>
          <w:rFonts w:ascii="Times New Roman" w:hAnsi="Times New Roman" w:cs="Times New Roman"/>
        </w:rPr>
      </w:pPr>
      <w:r w:rsidRPr="00471301">
        <w:rPr>
          <w:rStyle w:val="FootnoteReference"/>
          <w:rFonts w:ascii="Times New Roman" w:hAnsi="Times New Roman" w:cs="Times New Roman"/>
        </w:rPr>
        <w:footnoteRef/>
      </w:r>
      <w:r w:rsidRPr="00471301">
        <w:rPr>
          <w:rFonts w:ascii="Times New Roman" w:hAnsi="Times New Roman" w:cs="Times New Roman"/>
        </w:rPr>
        <w:t xml:space="preserve"> House of Commons, ‘Specific Comments’.</w:t>
      </w:r>
    </w:p>
  </w:footnote>
  <w:footnote w:id="76">
    <w:p w:rsidR="00EC56D2" w:rsidRPr="00471301" w:rsidRDefault="00EC56D2" w:rsidP="009871B3">
      <w:pPr>
        <w:pStyle w:val="FootnoteText"/>
        <w:rPr>
          <w:rFonts w:ascii="Times New Roman" w:hAnsi="Times New Roman" w:cs="Times New Roman"/>
        </w:rPr>
      </w:pPr>
      <w:r w:rsidRPr="00471301">
        <w:rPr>
          <w:rStyle w:val="FootnoteReference"/>
          <w:rFonts w:ascii="Times New Roman" w:hAnsi="Times New Roman" w:cs="Times New Roman"/>
        </w:rPr>
        <w:footnoteRef/>
      </w:r>
      <w:r>
        <w:rPr>
          <w:rFonts w:ascii="Times New Roman" w:hAnsi="Times New Roman" w:cs="Times New Roman"/>
        </w:rPr>
        <w:t xml:space="preserve"> For a selection of rates, which reach</w:t>
      </w:r>
      <w:r w:rsidRPr="00471301">
        <w:rPr>
          <w:rFonts w:ascii="Times New Roman" w:hAnsi="Times New Roman" w:cs="Times New Roman"/>
        </w:rPr>
        <w:t xml:space="preserve"> as high as 12.5% of gross receipts </w:t>
      </w:r>
      <w:r>
        <w:rPr>
          <w:rFonts w:ascii="Times New Roman" w:hAnsi="Times New Roman" w:cs="Times New Roman"/>
        </w:rPr>
        <w:t>(Belgium’</w:t>
      </w:r>
      <w:r w:rsidRPr="00471301">
        <w:rPr>
          <w:rFonts w:ascii="Times New Roman" w:hAnsi="Times New Roman" w:cs="Times New Roman"/>
        </w:rPr>
        <w:t xml:space="preserve">s SABAM), see PRS, ‘Overseas Live Classical Concerts Tariff’, </w:t>
      </w:r>
      <w:r w:rsidRPr="00471301">
        <w:rPr>
          <w:rFonts w:ascii="Times New Roman" w:hAnsi="Times New Roman" w:cs="Times New Roman"/>
          <w:i/>
        </w:rPr>
        <w:t>M</w:t>
      </w:r>
      <w:r>
        <w:rPr>
          <w:rFonts w:ascii="Times New Roman" w:hAnsi="Times New Roman" w:cs="Times New Roman"/>
        </w:rPr>
        <w:t>,</w:t>
      </w:r>
      <w:r w:rsidRPr="00471301">
        <w:rPr>
          <w:rFonts w:ascii="Times New Roman" w:hAnsi="Times New Roman" w:cs="Times New Roman"/>
          <w:i/>
        </w:rPr>
        <w:t xml:space="preserve"> </w:t>
      </w:r>
      <w:r w:rsidRPr="00471301">
        <w:rPr>
          <w:rFonts w:ascii="Times New Roman" w:hAnsi="Times New Roman" w:cs="Times New Roman"/>
        </w:rPr>
        <w:t>11 (Spring</w:t>
      </w:r>
      <w:r>
        <w:rPr>
          <w:rFonts w:ascii="Times New Roman" w:hAnsi="Times New Roman" w:cs="Times New Roman"/>
        </w:rPr>
        <w:t>,</w:t>
      </w:r>
      <w:r w:rsidRPr="00471301">
        <w:rPr>
          <w:rFonts w:ascii="Times New Roman" w:hAnsi="Times New Roman" w:cs="Times New Roman"/>
        </w:rPr>
        <w:t xml:space="preserve"> 2004), 27.</w:t>
      </w:r>
    </w:p>
  </w:footnote>
  <w:footnote w:id="77">
    <w:p w:rsidR="00EC56D2" w:rsidRPr="00471301" w:rsidRDefault="00EC56D2">
      <w:pPr>
        <w:pStyle w:val="FootnoteText"/>
        <w:rPr>
          <w:rFonts w:ascii="Times New Roman" w:hAnsi="Times New Roman" w:cs="Times New Roman"/>
        </w:rPr>
      </w:pPr>
      <w:r w:rsidRPr="00471301">
        <w:rPr>
          <w:rStyle w:val="FootnoteReference"/>
          <w:rFonts w:ascii="Times New Roman" w:hAnsi="Times New Roman" w:cs="Times New Roman"/>
        </w:rPr>
        <w:footnoteRef/>
      </w:r>
      <w:r>
        <w:rPr>
          <w:rFonts w:ascii="Times New Roman" w:hAnsi="Times New Roman" w:cs="Times New Roman"/>
        </w:rPr>
        <w:t xml:space="preserve"> Rodgers references the German term </w:t>
      </w:r>
      <w:proofErr w:type="spellStart"/>
      <w:r w:rsidRPr="00471301">
        <w:rPr>
          <w:rFonts w:ascii="Times New Roman" w:hAnsi="Times New Roman" w:cs="Times New Roman"/>
          <w:i/>
        </w:rPr>
        <w:t>Ernste</w:t>
      </w:r>
      <w:proofErr w:type="spellEnd"/>
      <w:r w:rsidRPr="00471301">
        <w:rPr>
          <w:rFonts w:ascii="Times New Roman" w:hAnsi="Times New Roman" w:cs="Times New Roman"/>
          <w:i/>
        </w:rPr>
        <w:t xml:space="preserve"> </w:t>
      </w:r>
      <w:proofErr w:type="spellStart"/>
      <w:r w:rsidRPr="00471301">
        <w:rPr>
          <w:rFonts w:ascii="Times New Roman" w:hAnsi="Times New Roman" w:cs="Times New Roman"/>
          <w:i/>
        </w:rPr>
        <w:t>Musik</w:t>
      </w:r>
      <w:proofErr w:type="spellEnd"/>
      <w:r>
        <w:rPr>
          <w:rFonts w:ascii="Times New Roman" w:hAnsi="Times New Roman" w:cs="Times New Roman"/>
        </w:rPr>
        <w:t xml:space="preserve"> (serious music), which is</w:t>
      </w:r>
      <w:r w:rsidRPr="00471301">
        <w:rPr>
          <w:rFonts w:ascii="Times New Roman" w:hAnsi="Times New Roman" w:cs="Times New Roman"/>
        </w:rPr>
        <w:t xml:space="preserve"> </w:t>
      </w:r>
      <w:r>
        <w:rPr>
          <w:rFonts w:ascii="Times New Roman" w:hAnsi="Times New Roman" w:cs="Times New Roman"/>
        </w:rPr>
        <w:t>opposed</w:t>
      </w:r>
      <w:r w:rsidRPr="00471301">
        <w:rPr>
          <w:rFonts w:ascii="Times New Roman" w:hAnsi="Times New Roman" w:cs="Times New Roman"/>
        </w:rPr>
        <w:t xml:space="preserve"> to </w:t>
      </w:r>
      <w:proofErr w:type="spellStart"/>
      <w:r w:rsidRPr="00471301">
        <w:rPr>
          <w:rFonts w:ascii="Times New Roman" w:hAnsi="Times New Roman" w:cs="Times New Roman"/>
          <w:i/>
        </w:rPr>
        <w:t>Unterhaltungsmusik</w:t>
      </w:r>
      <w:proofErr w:type="spellEnd"/>
      <w:r w:rsidRPr="00471301">
        <w:rPr>
          <w:rFonts w:ascii="Times New Roman" w:hAnsi="Times New Roman" w:cs="Times New Roman"/>
        </w:rPr>
        <w:t xml:space="preserve"> (entertainment music). This opposition</w:t>
      </w:r>
      <w:r>
        <w:rPr>
          <w:rFonts w:ascii="Times New Roman" w:hAnsi="Times New Roman" w:cs="Times New Roman"/>
        </w:rPr>
        <w:t>, as understood,</w:t>
      </w:r>
      <w:r w:rsidRPr="00471301">
        <w:rPr>
          <w:rFonts w:ascii="Times New Roman" w:hAnsi="Times New Roman" w:cs="Times New Roman"/>
        </w:rPr>
        <w:t xml:space="preserve"> has been associated with German-language collecting societies, notably </w:t>
      </w:r>
      <w:r>
        <w:rPr>
          <w:rFonts w:ascii="Times New Roman" w:hAnsi="Times New Roman" w:cs="Times New Roman"/>
        </w:rPr>
        <w:t xml:space="preserve">the </w:t>
      </w:r>
      <w:r w:rsidRPr="00A5509A">
        <w:rPr>
          <w:rFonts w:ascii="Times New Roman" w:hAnsi="Times New Roman" w:cs="Times New Roman"/>
        </w:rPr>
        <w:t xml:space="preserve">Gesellschaft </w:t>
      </w:r>
      <w:proofErr w:type="spellStart"/>
      <w:r w:rsidRPr="00A5509A">
        <w:rPr>
          <w:rFonts w:ascii="Times New Roman" w:hAnsi="Times New Roman" w:cs="Times New Roman"/>
        </w:rPr>
        <w:t>für</w:t>
      </w:r>
      <w:proofErr w:type="spellEnd"/>
      <w:r w:rsidRPr="00A5509A">
        <w:rPr>
          <w:rFonts w:ascii="Times New Roman" w:hAnsi="Times New Roman" w:cs="Times New Roman"/>
        </w:rPr>
        <w:t xml:space="preserve"> </w:t>
      </w:r>
      <w:proofErr w:type="spellStart"/>
      <w:r w:rsidRPr="00A5509A">
        <w:rPr>
          <w:rFonts w:ascii="Times New Roman" w:hAnsi="Times New Roman" w:cs="Times New Roman"/>
        </w:rPr>
        <w:t>musikalische</w:t>
      </w:r>
      <w:proofErr w:type="spellEnd"/>
      <w:r w:rsidRPr="00A5509A">
        <w:rPr>
          <w:rFonts w:ascii="Times New Roman" w:hAnsi="Times New Roman" w:cs="Times New Roman"/>
        </w:rPr>
        <w:t xml:space="preserve"> </w:t>
      </w:r>
      <w:proofErr w:type="spellStart"/>
      <w:r w:rsidRPr="00A5509A">
        <w:rPr>
          <w:rFonts w:ascii="Times New Roman" w:hAnsi="Times New Roman" w:cs="Times New Roman"/>
        </w:rPr>
        <w:t>Aufführungs</w:t>
      </w:r>
      <w:proofErr w:type="spellEnd"/>
      <w:r w:rsidRPr="00A5509A">
        <w:rPr>
          <w:rFonts w:ascii="Times New Roman" w:hAnsi="Times New Roman" w:cs="Times New Roman"/>
        </w:rPr>
        <w:t xml:space="preserve">- und </w:t>
      </w:r>
      <w:proofErr w:type="spellStart"/>
      <w:r w:rsidRPr="00A5509A">
        <w:rPr>
          <w:rFonts w:ascii="Times New Roman" w:hAnsi="Times New Roman" w:cs="Times New Roman"/>
        </w:rPr>
        <w:t>mechanische</w:t>
      </w:r>
      <w:proofErr w:type="spellEnd"/>
      <w:r w:rsidRPr="00A5509A">
        <w:rPr>
          <w:rFonts w:ascii="Times New Roman" w:hAnsi="Times New Roman" w:cs="Times New Roman"/>
        </w:rPr>
        <w:t xml:space="preserve"> </w:t>
      </w:r>
      <w:proofErr w:type="spellStart"/>
      <w:r w:rsidRPr="00A5509A">
        <w:rPr>
          <w:rFonts w:ascii="Times New Roman" w:hAnsi="Times New Roman" w:cs="Times New Roman"/>
        </w:rPr>
        <w:t>Vervielfältigungsrechte</w:t>
      </w:r>
      <w:proofErr w:type="spellEnd"/>
      <w:r>
        <w:rPr>
          <w:rFonts w:ascii="Times New Roman" w:hAnsi="Times New Roman" w:cs="Times New Roman"/>
        </w:rPr>
        <w:t xml:space="preserve"> (</w:t>
      </w:r>
      <w:r w:rsidRPr="00471301">
        <w:rPr>
          <w:rFonts w:ascii="Times New Roman" w:hAnsi="Times New Roman" w:cs="Times New Roman"/>
        </w:rPr>
        <w:t>GEMA</w:t>
      </w:r>
      <w:r>
        <w:rPr>
          <w:rFonts w:ascii="Times New Roman" w:hAnsi="Times New Roman" w:cs="Times New Roman"/>
        </w:rPr>
        <w:t>)</w:t>
      </w:r>
      <w:r w:rsidRPr="00471301">
        <w:rPr>
          <w:rFonts w:ascii="Times New Roman" w:hAnsi="Times New Roman" w:cs="Times New Roman"/>
        </w:rPr>
        <w:t>, but is also a wider cultural-societal concept in German-sp</w:t>
      </w:r>
      <w:r>
        <w:rPr>
          <w:rFonts w:ascii="Times New Roman" w:hAnsi="Times New Roman" w:cs="Times New Roman"/>
        </w:rPr>
        <w:t>eaking (and Nordic) countries. (Interview with the author.)</w:t>
      </w:r>
      <w:r w:rsidRPr="00471301">
        <w:rPr>
          <w:rFonts w:ascii="Times New Roman" w:hAnsi="Times New Roman" w:cs="Times New Roman"/>
        </w:rPr>
        <w:t xml:space="preserve"> </w:t>
      </w:r>
    </w:p>
  </w:footnote>
  <w:footnote w:id="78">
    <w:p w:rsidR="00EC56D2" w:rsidRPr="00471301" w:rsidRDefault="00EC56D2">
      <w:pPr>
        <w:pStyle w:val="FootnoteText"/>
        <w:rPr>
          <w:rFonts w:ascii="Times New Roman" w:hAnsi="Times New Roman" w:cs="Times New Roman"/>
        </w:rPr>
      </w:pPr>
      <w:r w:rsidRPr="00471301">
        <w:rPr>
          <w:rStyle w:val="FootnoteReference"/>
          <w:rFonts w:ascii="Times New Roman" w:hAnsi="Times New Roman" w:cs="Times New Roman"/>
        </w:rPr>
        <w:footnoteRef/>
      </w:r>
      <w:r>
        <w:rPr>
          <w:rFonts w:ascii="Times New Roman" w:hAnsi="Times New Roman" w:cs="Times New Roman"/>
        </w:rPr>
        <w:t xml:space="preserve"> </w:t>
      </w:r>
      <w:r w:rsidRPr="00471301">
        <w:rPr>
          <w:rFonts w:ascii="Times New Roman" w:hAnsi="Times New Roman" w:cs="Times New Roman"/>
        </w:rPr>
        <w:t>Gregson, interview with the author.</w:t>
      </w:r>
    </w:p>
  </w:footnote>
  <w:footnote w:id="79">
    <w:p w:rsidR="00EC56D2" w:rsidRPr="00471301" w:rsidRDefault="00EC56D2">
      <w:pPr>
        <w:pStyle w:val="FootnoteText"/>
        <w:rPr>
          <w:rFonts w:ascii="Times New Roman" w:hAnsi="Times New Roman" w:cs="Times New Roman"/>
        </w:rPr>
      </w:pPr>
      <w:r w:rsidRPr="00471301">
        <w:rPr>
          <w:rStyle w:val="FootnoteReference"/>
          <w:rFonts w:ascii="Times New Roman" w:hAnsi="Times New Roman" w:cs="Times New Roman"/>
        </w:rPr>
        <w:footnoteRef/>
      </w:r>
      <w:r w:rsidRPr="00471301">
        <w:rPr>
          <w:rFonts w:ascii="Times New Roman" w:hAnsi="Times New Roman" w:cs="Times New Roman"/>
        </w:rPr>
        <w:t xml:space="preserve"> </w:t>
      </w:r>
      <w:r>
        <w:rPr>
          <w:rFonts w:ascii="Times New Roman" w:hAnsi="Times New Roman" w:cs="Times New Roman"/>
        </w:rPr>
        <w:t xml:space="preserve">Gregson, </w:t>
      </w:r>
      <w:r w:rsidRPr="00471301">
        <w:rPr>
          <w:rFonts w:ascii="Times New Roman" w:hAnsi="Times New Roman" w:cs="Times New Roman"/>
          <w:iCs/>
        </w:rPr>
        <w:t>correspondence</w:t>
      </w:r>
      <w:r>
        <w:rPr>
          <w:rFonts w:ascii="Times New Roman" w:hAnsi="Times New Roman" w:cs="Times New Roman"/>
          <w:iCs/>
        </w:rPr>
        <w:t xml:space="preserve"> with the author</w:t>
      </w:r>
      <w:r w:rsidRPr="00471301">
        <w:rPr>
          <w:rFonts w:ascii="Times New Roman" w:hAnsi="Times New Roman" w:cs="Times New Roman"/>
          <w:iCs/>
        </w:rPr>
        <w:t>, 28 June 2017.</w:t>
      </w:r>
    </w:p>
  </w:footnote>
  <w:footnote w:id="80">
    <w:p w:rsidR="00EC56D2" w:rsidRPr="00471301" w:rsidRDefault="00EC56D2">
      <w:pPr>
        <w:pStyle w:val="FootnoteText"/>
        <w:rPr>
          <w:rFonts w:ascii="Times New Roman" w:hAnsi="Times New Roman" w:cs="Times New Roman"/>
        </w:rPr>
      </w:pPr>
      <w:r w:rsidRPr="00471301">
        <w:rPr>
          <w:rStyle w:val="FootnoteReference"/>
          <w:rFonts w:ascii="Times New Roman" w:hAnsi="Times New Roman" w:cs="Times New Roman"/>
        </w:rPr>
        <w:footnoteRef/>
      </w:r>
      <w:r w:rsidRPr="00471301">
        <w:rPr>
          <w:rFonts w:ascii="Times New Roman" w:hAnsi="Times New Roman" w:cs="Times New Roman"/>
        </w:rPr>
        <w:t xml:space="preserve"> Gary Carpenter, interview with the author, 8 June 2016.</w:t>
      </w:r>
    </w:p>
  </w:footnote>
  <w:footnote w:id="81">
    <w:p w:rsidR="00EC56D2" w:rsidRPr="0068271A" w:rsidRDefault="00EC56D2" w:rsidP="009871B3">
      <w:pPr>
        <w:pStyle w:val="FootnoteText"/>
        <w:rPr>
          <w:rFonts w:ascii="Times New Roman" w:hAnsi="Times New Roman" w:cs="Times New Roman"/>
        </w:rPr>
      </w:pPr>
      <w:r w:rsidRPr="00471301">
        <w:rPr>
          <w:rStyle w:val="FootnoteReference"/>
          <w:rFonts w:ascii="Times New Roman" w:hAnsi="Times New Roman" w:cs="Times New Roman"/>
        </w:rPr>
        <w:footnoteRef/>
      </w:r>
      <w:r w:rsidRPr="00471301">
        <w:rPr>
          <w:rFonts w:ascii="Times New Roman" w:hAnsi="Times New Roman" w:cs="Times New Roman"/>
        </w:rPr>
        <w:t xml:space="preserve"> As an example, a </w:t>
      </w:r>
      <w:r>
        <w:rPr>
          <w:rFonts w:ascii="Times New Roman" w:hAnsi="Times New Roman" w:cs="Times New Roman"/>
        </w:rPr>
        <w:t xml:space="preserve">PRS </w:t>
      </w:r>
      <w:r w:rsidRPr="00471301">
        <w:rPr>
          <w:rFonts w:ascii="Times New Roman" w:hAnsi="Times New Roman" w:cs="Times New Roman"/>
        </w:rPr>
        <w:t xml:space="preserve">scheme launched in 2004 to allow writer-performers to report for distribution performances in </w:t>
      </w:r>
      <w:r w:rsidRPr="0068271A">
        <w:rPr>
          <w:rFonts w:ascii="Times New Roman" w:hAnsi="Times New Roman" w:cs="Times New Roman"/>
        </w:rPr>
        <w:t>non-concert venues was entitled “Gigs and Clubs”, despite all music genres, including classical, being eligible.</w:t>
      </w:r>
    </w:p>
  </w:footnote>
  <w:footnote w:id="82">
    <w:p w:rsidR="00EC56D2" w:rsidRPr="0068271A" w:rsidRDefault="00EC56D2">
      <w:pPr>
        <w:pStyle w:val="FootnoteText"/>
        <w:rPr>
          <w:rFonts w:ascii="Times New Roman" w:hAnsi="Times New Roman"/>
          <w:lang w:val="en-US"/>
        </w:rPr>
      </w:pPr>
      <w:r w:rsidRPr="0068271A">
        <w:rPr>
          <w:rStyle w:val="FootnoteReference"/>
          <w:rFonts w:ascii="Times New Roman" w:hAnsi="Times New Roman"/>
        </w:rPr>
        <w:footnoteRef/>
      </w:r>
      <w:r w:rsidRPr="0068271A">
        <w:rPr>
          <w:rFonts w:ascii="Times New Roman" w:hAnsi="Times New Roman"/>
        </w:rPr>
        <w:t xml:space="preserve"> </w:t>
      </w:r>
      <w:r w:rsidRPr="0068271A">
        <w:rPr>
          <w:rFonts w:ascii="Times New Roman" w:hAnsi="Times New Roman" w:cs="Times New Roman"/>
        </w:rPr>
        <w:t>Rodgers, interview with the author.</w:t>
      </w:r>
    </w:p>
  </w:footnote>
  <w:footnote w:id="83">
    <w:p w:rsidR="00EC56D2" w:rsidRPr="00471301" w:rsidRDefault="00EC56D2" w:rsidP="00620C58">
      <w:pPr>
        <w:pStyle w:val="FootnoteText"/>
        <w:tabs>
          <w:tab w:val="left" w:pos="1843"/>
        </w:tabs>
        <w:rPr>
          <w:rFonts w:ascii="Times New Roman" w:hAnsi="Times New Roman" w:cs="Times New Roman"/>
        </w:rPr>
      </w:pPr>
      <w:r w:rsidRPr="0068271A">
        <w:rPr>
          <w:rStyle w:val="FootnoteReference"/>
          <w:rFonts w:ascii="Times New Roman" w:hAnsi="Times New Roman" w:cs="Times New Roman"/>
        </w:rPr>
        <w:footnoteRef/>
      </w:r>
      <w:r w:rsidRPr="0068271A">
        <w:rPr>
          <w:rFonts w:ascii="Times New Roman" w:hAnsi="Times New Roman" w:cs="Times New Roman"/>
        </w:rPr>
        <w:t xml:space="preserve"> </w:t>
      </w:r>
      <w:r>
        <w:rPr>
          <w:rFonts w:ascii="Times New Roman" w:hAnsi="Times New Roman" w:cs="Times New Roman"/>
        </w:rPr>
        <w:t>The main challenges are</w:t>
      </w:r>
      <w:r w:rsidRPr="0068271A">
        <w:rPr>
          <w:rFonts w:ascii="Times New Roman" w:hAnsi="Times New Roman" w:cs="Times New Roman"/>
        </w:rPr>
        <w:t xml:space="preserve"> </w:t>
      </w:r>
      <w:r>
        <w:rPr>
          <w:rFonts w:ascii="Times New Roman" w:hAnsi="Times New Roman" w:cs="Times New Roman"/>
        </w:rPr>
        <w:t xml:space="preserve">a lack of money in the sector, the </w:t>
      </w:r>
      <w:r w:rsidRPr="0068271A">
        <w:rPr>
          <w:rFonts w:ascii="Times New Roman" w:hAnsi="Times New Roman" w:cs="Times New Roman"/>
        </w:rPr>
        <w:t>number of aspiring professional composers competing for limited</w:t>
      </w:r>
      <w:r>
        <w:rPr>
          <w:rFonts w:ascii="Times New Roman" w:hAnsi="Times New Roman" w:cs="Times New Roman"/>
        </w:rPr>
        <w:t xml:space="preserve"> resources (financially and in terms of identifying suitable performers). </w:t>
      </w:r>
      <w:r w:rsidRPr="00471301">
        <w:rPr>
          <w:rFonts w:ascii="Times New Roman" w:hAnsi="Times New Roman" w:cs="Times New Roman"/>
        </w:rPr>
        <w:t>The latter suggests that potential profession</w:t>
      </w:r>
      <w:r>
        <w:rPr>
          <w:rFonts w:ascii="Times New Roman" w:hAnsi="Times New Roman" w:cs="Times New Roman"/>
        </w:rPr>
        <w:t>als</w:t>
      </w:r>
      <w:r w:rsidRPr="00471301">
        <w:rPr>
          <w:rFonts w:ascii="Times New Roman" w:hAnsi="Times New Roman" w:cs="Times New Roman"/>
        </w:rPr>
        <w:t xml:space="preserve"> have not been put off by the former, although Rodgers notes </w:t>
      </w:r>
      <w:r>
        <w:rPr>
          <w:rFonts w:ascii="Times New Roman" w:hAnsi="Times New Roman" w:cs="Times New Roman"/>
        </w:rPr>
        <w:t xml:space="preserve">that </w:t>
      </w:r>
      <w:r w:rsidRPr="00471301">
        <w:rPr>
          <w:rFonts w:ascii="Times New Roman" w:hAnsi="Times New Roman" w:cs="Times New Roman"/>
        </w:rPr>
        <w:t>this is</w:t>
      </w:r>
      <w:r>
        <w:rPr>
          <w:rFonts w:ascii="Times New Roman" w:hAnsi="Times New Roman" w:cs="Times New Roman"/>
        </w:rPr>
        <w:t xml:space="preserve"> true only because of a context of lower</w:t>
      </w:r>
      <w:r w:rsidRPr="00471301">
        <w:rPr>
          <w:rFonts w:ascii="Times New Roman" w:hAnsi="Times New Roman" w:cs="Times New Roman"/>
        </w:rPr>
        <w:t xml:space="preserve"> (financial) expectations. Again, this is not entirely new: </w:t>
      </w:r>
      <w:r>
        <w:rPr>
          <w:rFonts w:ascii="Times New Roman" w:hAnsi="Times New Roman" w:cs="Times New Roman"/>
        </w:rPr>
        <w:t xml:space="preserve">Alan </w:t>
      </w:r>
      <w:r w:rsidRPr="00471301">
        <w:rPr>
          <w:rFonts w:ascii="Times New Roman" w:hAnsi="Times New Roman" w:cs="Times New Roman"/>
        </w:rPr>
        <w:t xml:space="preserve">Peacock and </w:t>
      </w:r>
      <w:r>
        <w:rPr>
          <w:rFonts w:ascii="Times New Roman" w:hAnsi="Times New Roman" w:cs="Times New Roman"/>
        </w:rPr>
        <w:t xml:space="preserve">Ronald </w:t>
      </w:r>
      <w:r w:rsidRPr="00471301">
        <w:rPr>
          <w:rFonts w:ascii="Times New Roman" w:hAnsi="Times New Roman" w:cs="Times New Roman"/>
        </w:rPr>
        <w:t xml:space="preserve">Weir refer to the supply of new classical music ‘being “wildly” in excess of demand’, given the ‘limited nature of the market.’ </w:t>
      </w:r>
      <w:r>
        <w:rPr>
          <w:rFonts w:ascii="Times New Roman" w:hAnsi="Times New Roman" w:cs="Times New Roman"/>
        </w:rPr>
        <w:t xml:space="preserve">Alan </w:t>
      </w:r>
      <w:r w:rsidRPr="00471301">
        <w:rPr>
          <w:rFonts w:ascii="Times New Roman" w:hAnsi="Times New Roman" w:cs="Times New Roman"/>
        </w:rPr>
        <w:t xml:space="preserve">Peacock and Ronald Weir, </w:t>
      </w:r>
      <w:r w:rsidRPr="00471301">
        <w:rPr>
          <w:rFonts w:ascii="Times New Roman" w:hAnsi="Times New Roman" w:cs="Times New Roman"/>
          <w:i/>
        </w:rPr>
        <w:t>The Composer in the Market Place</w:t>
      </w:r>
      <w:r>
        <w:rPr>
          <w:rFonts w:ascii="Times New Roman" w:hAnsi="Times New Roman" w:cs="Times New Roman"/>
          <w:i/>
        </w:rPr>
        <w:t xml:space="preserve"> </w:t>
      </w:r>
      <w:r w:rsidRPr="00471301">
        <w:rPr>
          <w:rFonts w:ascii="Times New Roman" w:hAnsi="Times New Roman" w:cs="Times New Roman"/>
        </w:rPr>
        <w:t xml:space="preserve">(London: Faber, 1975), 162.  </w:t>
      </w:r>
    </w:p>
  </w:footnote>
  <w:footnote w:id="84">
    <w:p w:rsidR="00EC56D2" w:rsidRPr="00471301" w:rsidRDefault="00EC56D2">
      <w:pPr>
        <w:pStyle w:val="FootnoteText"/>
        <w:rPr>
          <w:rFonts w:ascii="Times New Roman" w:hAnsi="Times New Roman" w:cs="Times New Roman"/>
        </w:rPr>
      </w:pPr>
      <w:r w:rsidRPr="00471301">
        <w:rPr>
          <w:rStyle w:val="FootnoteReference"/>
          <w:rFonts w:ascii="Times New Roman" w:hAnsi="Times New Roman" w:cs="Times New Roman"/>
        </w:rPr>
        <w:footnoteRef/>
      </w:r>
      <w:r>
        <w:rPr>
          <w:rFonts w:ascii="Times New Roman" w:hAnsi="Times New Roman" w:cs="Times New Roman"/>
        </w:rPr>
        <w:t xml:space="preserve"> Harriet </w:t>
      </w:r>
      <w:proofErr w:type="spellStart"/>
      <w:r>
        <w:rPr>
          <w:rFonts w:ascii="Times New Roman" w:hAnsi="Times New Roman" w:cs="Times New Roman"/>
        </w:rPr>
        <w:t>Wybor</w:t>
      </w:r>
      <w:proofErr w:type="spellEnd"/>
      <w:r>
        <w:rPr>
          <w:rFonts w:ascii="Times New Roman" w:hAnsi="Times New Roman" w:cs="Times New Roman"/>
        </w:rPr>
        <w:t>, i</w:t>
      </w:r>
      <w:r w:rsidRPr="00471301">
        <w:rPr>
          <w:rFonts w:ascii="Times New Roman" w:hAnsi="Times New Roman" w:cs="Times New Roman"/>
        </w:rPr>
        <w:t>nterview with the author, 20 July 2016.</w:t>
      </w:r>
    </w:p>
  </w:footnote>
  <w:footnote w:id="85">
    <w:p w:rsidR="00EC56D2" w:rsidRPr="00471301" w:rsidRDefault="00EC56D2" w:rsidP="009871B3">
      <w:pPr>
        <w:pStyle w:val="FootnoteText"/>
        <w:rPr>
          <w:rFonts w:ascii="Times New Roman" w:hAnsi="Times New Roman" w:cs="Times New Roman"/>
        </w:rPr>
      </w:pPr>
      <w:r w:rsidRPr="00471301">
        <w:rPr>
          <w:rStyle w:val="FootnoteReference"/>
          <w:rFonts w:ascii="Times New Roman" w:hAnsi="Times New Roman" w:cs="Times New Roman"/>
        </w:rPr>
        <w:footnoteRef/>
      </w:r>
      <w:r w:rsidRPr="00471301">
        <w:rPr>
          <w:rFonts w:ascii="Times New Roman" w:hAnsi="Times New Roman" w:cs="Times New Roman"/>
        </w:rPr>
        <w:t xml:space="preserve"> While PRS, like most PROs, does not control opera and other such </w:t>
      </w:r>
      <w:proofErr w:type="spellStart"/>
      <w:r w:rsidRPr="00471301">
        <w:rPr>
          <w:rFonts w:ascii="Times New Roman" w:hAnsi="Times New Roman" w:cs="Times New Roman"/>
        </w:rPr>
        <w:t>dramatico</w:t>
      </w:r>
      <w:proofErr w:type="spellEnd"/>
      <w:r w:rsidRPr="00471301">
        <w:rPr>
          <w:rFonts w:ascii="Times New Roman" w:hAnsi="Times New Roman" w:cs="Times New Roman"/>
        </w:rPr>
        <w:t xml:space="preserve">-musical “grand right” performances directly, it does license secondary usages. </w:t>
      </w:r>
    </w:p>
  </w:footnote>
  <w:footnote w:id="86">
    <w:p w:rsidR="00EC56D2" w:rsidRPr="00471301" w:rsidRDefault="00EC56D2" w:rsidP="009871B3">
      <w:pPr>
        <w:pStyle w:val="FootnoteText"/>
        <w:rPr>
          <w:rFonts w:ascii="Times New Roman" w:hAnsi="Times New Roman" w:cs="Times New Roman"/>
        </w:rPr>
      </w:pPr>
      <w:r w:rsidRPr="00471301">
        <w:rPr>
          <w:rStyle w:val="FootnoteReference"/>
          <w:rFonts w:ascii="Times New Roman" w:hAnsi="Times New Roman" w:cs="Times New Roman"/>
        </w:rPr>
        <w:footnoteRef/>
      </w:r>
      <w:r w:rsidRPr="00471301">
        <w:rPr>
          <w:rFonts w:ascii="Times New Roman" w:hAnsi="Times New Roman" w:cs="Times New Roman"/>
        </w:rPr>
        <w:t xml:space="preserve"> Professional and academic discourses tend to focus on recordings rather than scores, not because sheet music </w:t>
      </w:r>
      <w:proofErr w:type="gramStart"/>
      <w:r w:rsidRPr="00471301">
        <w:rPr>
          <w:rFonts w:ascii="Times New Roman" w:hAnsi="Times New Roman" w:cs="Times New Roman"/>
        </w:rPr>
        <w:t>copyright  is</w:t>
      </w:r>
      <w:proofErr w:type="gramEnd"/>
      <w:r w:rsidRPr="00471301">
        <w:rPr>
          <w:rFonts w:ascii="Times New Roman" w:hAnsi="Times New Roman" w:cs="Times New Roman"/>
        </w:rPr>
        <w:t xml:space="preserve"> not infringed on the internet (which simply provides a new and more convenient locus for the long history of sheet music piracy), but because, by its nature, such infringement is on a relatively smaller scale and attracts less publicity.  </w:t>
      </w:r>
    </w:p>
  </w:footnote>
  <w:footnote w:id="87">
    <w:p w:rsidR="00EC56D2" w:rsidRPr="00471301" w:rsidRDefault="00EC56D2" w:rsidP="009871B3">
      <w:pPr>
        <w:pStyle w:val="FootnoteText"/>
        <w:rPr>
          <w:rFonts w:ascii="Times New Roman" w:hAnsi="Times New Roman" w:cs="Times New Roman"/>
        </w:rPr>
      </w:pPr>
      <w:r w:rsidRPr="00471301">
        <w:rPr>
          <w:rStyle w:val="FootnoteReference"/>
          <w:rFonts w:ascii="Times New Roman" w:hAnsi="Times New Roman" w:cs="Times New Roman"/>
        </w:rPr>
        <w:footnoteRef/>
      </w:r>
      <w:r w:rsidRPr="00471301">
        <w:rPr>
          <w:rFonts w:ascii="Times New Roman" w:hAnsi="Times New Roman" w:cs="Times New Roman"/>
        </w:rPr>
        <w:t xml:space="preserve"> Simon Frith, ‘Music and Morality’, in </w:t>
      </w:r>
      <w:r w:rsidRPr="00471301">
        <w:rPr>
          <w:rFonts w:ascii="Times New Roman" w:hAnsi="Times New Roman" w:cs="Times New Roman"/>
          <w:i/>
        </w:rPr>
        <w:t xml:space="preserve">Music and Copyright </w:t>
      </w:r>
      <w:r w:rsidRPr="00471301">
        <w:rPr>
          <w:rFonts w:ascii="Times New Roman" w:hAnsi="Times New Roman" w:cs="Times New Roman"/>
        </w:rPr>
        <w:t>(1993), 19.</w:t>
      </w:r>
    </w:p>
  </w:footnote>
  <w:footnote w:id="88">
    <w:p w:rsidR="00EC56D2" w:rsidRPr="008335E3" w:rsidRDefault="00EC56D2" w:rsidP="008335E3">
      <w:pPr>
        <w:spacing w:after="0" w:line="240" w:lineRule="auto"/>
        <w:rPr>
          <w:rFonts w:ascii="Times New Roman" w:hAnsi="Times New Roman" w:cs="Times New Roman"/>
          <w:color w:val="0000FF"/>
          <w:sz w:val="24"/>
          <w:szCs w:val="24"/>
        </w:rPr>
      </w:pPr>
      <w:r w:rsidRPr="008335E3">
        <w:rPr>
          <w:rStyle w:val="FootnoteReference"/>
          <w:rFonts w:ascii="Times New Roman" w:hAnsi="Times New Roman" w:cs="Times New Roman"/>
          <w:sz w:val="20"/>
          <w:szCs w:val="20"/>
        </w:rPr>
        <w:footnoteRef/>
      </w:r>
      <w:r w:rsidRPr="008335E3">
        <w:rPr>
          <w:rFonts w:ascii="Times New Roman" w:hAnsi="Times New Roman" w:cs="Times New Roman"/>
          <w:sz w:val="20"/>
          <w:szCs w:val="20"/>
        </w:rPr>
        <w:t xml:space="preserve"> See Ronald </w:t>
      </w:r>
      <w:proofErr w:type="spellStart"/>
      <w:r w:rsidRPr="008335E3">
        <w:rPr>
          <w:rFonts w:ascii="Times New Roman" w:hAnsi="Times New Roman" w:cs="Times New Roman"/>
          <w:sz w:val="20"/>
          <w:szCs w:val="20"/>
        </w:rPr>
        <w:t>Bettig’s</w:t>
      </w:r>
      <w:proofErr w:type="spellEnd"/>
      <w:r w:rsidRPr="008335E3">
        <w:rPr>
          <w:rFonts w:ascii="Times New Roman" w:hAnsi="Times New Roman" w:cs="Times New Roman"/>
          <w:sz w:val="20"/>
          <w:szCs w:val="20"/>
        </w:rPr>
        <w:t xml:space="preserve"> </w:t>
      </w:r>
      <w:r w:rsidRPr="008335E3">
        <w:rPr>
          <w:rFonts w:ascii="Times New Roman" w:hAnsi="Times New Roman" w:cs="Times New Roman"/>
          <w:i/>
          <w:sz w:val="20"/>
          <w:szCs w:val="20"/>
        </w:rPr>
        <w:t>Copyrighting Culture: The Political Economy of Intellectual Property</w:t>
      </w:r>
      <w:r w:rsidRPr="008335E3">
        <w:rPr>
          <w:rFonts w:ascii="Times New Roman" w:hAnsi="Times New Roman" w:cs="Times New Roman"/>
          <w:sz w:val="20"/>
          <w:szCs w:val="20"/>
        </w:rPr>
        <w:t xml:space="preserve"> (</w:t>
      </w:r>
      <w:r>
        <w:rPr>
          <w:rFonts w:ascii="Times New Roman" w:hAnsi="Times New Roman" w:cs="Times New Roman"/>
          <w:sz w:val="20"/>
          <w:szCs w:val="20"/>
        </w:rPr>
        <w:t xml:space="preserve">Westview: Avalon, </w:t>
      </w:r>
      <w:r w:rsidRPr="008335E3">
        <w:rPr>
          <w:rFonts w:ascii="Times New Roman" w:hAnsi="Times New Roman" w:cs="Times New Roman"/>
          <w:sz w:val="20"/>
          <w:szCs w:val="20"/>
        </w:rPr>
        <w:t>1996), especially Chapter 8: ‘Intellectual Property and the Politics of Resistance’, 235–45.</w:t>
      </w:r>
      <w:r>
        <w:rPr>
          <w:rFonts w:ascii="Times New Roman" w:hAnsi="Times New Roman" w:cs="Times New Roman"/>
        </w:rPr>
        <w:t xml:space="preserve"> See also: </w:t>
      </w:r>
      <w:r>
        <w:rPr>
          <w:rFonts w:ascii="Times New Roman" w:hAnsi="Times New Roman" w:cs="Times New Roman"/>
          <w:sz w:val="20"/>
          <w:szCs w:val="20"/>
        </w:rPr>
        <w:t>Siva Vaidyanathan,</w:t>
      </w:r>
      <w:r w:rsidRPr="008335E3">
        <w:rPr>
          <w:rFonts w:ascii="Times New Roman" w:hAnsi="Times New Roman" w:cs="Times New Roman"/>
          <w:sz w:val="20"/>
          <w:szCs w:val="20"/>
        </w:rPr>
        <w:t xml:space="preserve"> </w:t>
      </w:r>
      <w:r w:rsidRPr="008335E3">
        <w:rPr>
          <w:rFonts w:ascii="Times New Roman" w:hAnsi="Times New Roman" w:cs="Times New Roman"/>
          <w:i/>
          <w:sz w:val="20"/>
          <w:szCs w:val="20"/>
        </w:rPr>
        <w:t>Copyrights and Copywrongs: The Rise of Intellectual Property and How it Threatens Creativity</w:t>
      </w:r>
      <w:r>
        <w:rPr>
          <w:rFonts w:ascii="Times New Roman" w:hAnsi="Times New Roman" w:cs="Times New Roman"/>
          <w:sz w:val="20"/>
          <w:szCs w:val="20"/>
        </w:rPr>
        <w:t xml:space="preserve"> (New York: NYU Press, 2001); Lee Marshall,</w:t>
      </w:r>
      <w:r w:rsidRPr="008335E3">
        <w:rPr>
          <w:rFonts w:ascii="Times New Roman" w:hAnsi="Times New Roman" w:cs="Times New Roman"/>
          <w:sz w:val="20"/>
          <w:szCs w:val="20"/>
        </w:rPr>
        <w:t xml:space="preserve"> </w:t>
      </w:r>
      <w:r w:rsidRPr="008335E3">
        <w:rPr>
          <w:rFonts w:ascii="Times New Roman" w:hAnsi="Times New Roman" w:cs="Times New Roman"/>
          <w:i/>
          <w:sz w:val="20"/>
          <w:szCs w:val="20"/>
        </w:rPr>
        <w:t>Bootlegging: Romanticism and Copyright in the Music Industry</w:t>
      </w:r>
      <w:r>
        <w:rPr>
          <w:rFonts w:ascii="Times New Roman" w:hAnsi="Times New Roman" w:cs="Times New Roman"/>
          <w:sz w:val="20"/>
          <w:szCs w:val="20"/>
        </w:rPr>
        <w:t xml:space="preserve"> (Thousand Oaks: SAGE Publishing, 2005); and Joanna Demers,</w:t>
      </w:r>
      <w:r w:rsidRPr="008335E3">
        <w:rPr>
          <w:rFonts w:ascii="Times New Roman" w:hAnsi="Times New Roman" w:cs="Times New Roman"/>
          <w:sz w:val="20"/>
          <w:szCs w:val="20"/>
        </w:rPr>
        <w:t xml:space="preserve"> </w:t>
      </w:r>
      <w:proofErr w:type="gramStart"/>
      <w:r w:rsidRPr="008335E3">
        <w:rPr>
          <w:rFonts w:ascii="Times New Roman" w:hAnsi="Times New Roman" w:cs="Times New Roman"/>
          <w:i/>
          <w:sz w:val="20"/>
          <w:szCs w:val="20"/>
        </w:rPr>
        <w:t>Steal</w:t>
      </w:r>
      <w:proofErr w:type="gramEnd"/>
      <w:r w:rsidRPr="008335E3">
        <w:rPr>
          <w:rFonts w:ascii="Times New Roman" w:hAnsi="Times New Roman" w:cs="Times New Roman"/>
          <w:i/>
          <w:sz w:val="20"/>
          <w:szCs w:val="20"/>
        </w:rPr>
        <w:t xml:space="preserve"> this Music:</w:t>
      </w:r>
      <w:r>
        <w:rPr>
          <w:rFonts w:ascii="Times New Roman" w:hAnsi="Times New Roman" w:cs="Times New Roman"/>
          <w:i/>
          <w:sz w:val="20"/>
          <w:szCs w:val="20"/>
        </w:rPr>
        <w:t xml:space="preserve"> How Intellectual Property Law A</w:t>
      </w:r>
      <w:r w:rsidRPr="008335E3">
        <w:rPr>
          <w:rFonts w:ascii="Times New Roman" w:hAnsi="Times New Roman" w:cs="Times New Roman"/>
          <w:i/>
          <w:sz w:val="20"/>
          <w:szCs w:val="20"/>
        </w:rPr>
        <w:t>ffects Musical Creativity</w:t>
      </w:r>
      <w:r w:rsidRPr="008335E3">
        <w:rPr>
          <w:rFonts w:ascii="Times New Roman" w:hAnsi="Times New Roman" w:cs="Times New Roman"/>
          <w:sz w:val="20"/>
          <w:szCs w:val="20"/>
        </w:rPr>
        <w:t xml:space="preserve"> (</w:t>
      </w:r>
      <w:r>
        <w:rPr>
          <w:rFonts w:ascii="Times New Roman" w:hAnsi="Times New Roman" w:cs="Times New Roman"/>
          <w:sz w:val="20"/>
          <w:szCs w:val="20"/>
        </w:rPr>
        <w:t xml:space="preserve">Atlanta: University of Georgia Press, </w:t>
      </w:r>
      <w:r w:rsidRPr="008335E3">
        <w:rPr>
          <w:rFonts w:ascii="Times New Roman" w:hAnsi="Times New Roman" w:cs="Times New Roman"/>
          <w:sz w:val="20"/>
          <w:szCs w:val="20"/>
        </w:rPr>
        <w:t>2006).</w:t>
      </w:r>
      <w:r w:rsidRPr="008F5AC8">
        <w:rPr>
          <w:rFonts w:ascii="Times New Roman" w:hAnsi="Times New Roman" w:cs="Times New Roman"/>
          <w:color w:val="0000FF"/>
          <w:sz w:val="24"/>
          <w:szCs w:val="24"/>
        </w:rPr>
        <w:t xml:space="preserve">  </w:t>
      </w:r>
    </w:p>
  </w:footnote>
  <w:footnote w:id="89">
    <w:p w:rsidR="00EC56D2" w:rsidRPr="00471301" w:rsidRDefault="00EC56D2">
      <w:pPr>
        <w:pStyle w:val="FootnoteText"/>
        <w:rPr>
          <w:rFonts w:ascii="Times New Roman" w:hAnsi="Times New Roman" w:cs="Times New Roman"/>
        </w:rPr>
      </w:pPr>
      <w:r w:rsidRPr="008335E3">
        <w:rPr>
          <w:rStyle w:val="FootnoteReference"/>
          <w:rFonts w:ascii="Times New Roman" w:hAnsi="Times New Roman" w:cs="Times New Roman"/>
        </w:rPr>
        <w:footnoteRef/>
      </w:r>
      <w:r w:rsidRPr="008335E3">
        <w:rPr>
          <w:rFonts w:ascii="Times New Roman" w:hAnsi="Times New Roman" w:cs="Times New Roman"/>
        </w:rPr>
        <w:t xml:space="preserve"> </w:t>
      </w:r>
      <w:r>
        <w:rPr>
          <w:rFonts w:ascii="Times New Roman" w:hAnsi="Times New Roman" w:cs="Times New Roman"/>
        </w:rPr>
        <w:t xml:space="preserve">A notable exception is: </w:t>
      </w:r>
      <w:r w:rsidRPr="008335E3">
        <w:rPr>
          <w:rFonts w:ascii="Times New Roman" w:hAnsi="Times New Roman" w:cs="Times New Roman"/>
        </w:rPr>
        <w:t>Amanda Scales, ‘</w:t>
      </w:r>
      <w:r w:rsidRPr="008335E3">
        <w:rPr>
          <w:rFonts w:ascii="Times New Roman" w:hAnsi="Times New Roman" w:cs="Times New Roman"/>
          <w:i/>
        </w:rPr>
        <w:t xml:space="preserve">Sola, </w:t>
      </w:r>
      <w:proofErr w:type="spellStart"/>
      <w:r w:rsidRPr="008335E3">
        <w:rPr>
          <w:rFonts w:ascii="Times New Roman" w:hAnsi="Times New Roman" w:cs="Times New Roman"/>
          <w:i/>
        </w:rPr>
        <w:t>Perduta</w:t>
      </w:r>
      <w:proofErr w:type="spellEnd"/>
      <w:r w:rsidRPr="008335E3">
        <w:rPr>
          <w:rFonts w:ascii="Times New Roman" w:hAnsi="Times New Roman" w:cs="Times New Roman"/>
          <w:i/>
        </w:rPr>
        <w:t xml:space="preserve">, </w:t>
      </w:r>
      <w:proofErr w:type="spellStart"/>
      <w:r w:rsidRPr="008335E3">
        <w:rPr>
          <w:rFonts w:ascii="Times New Roman" w:hAnsi="Times New Roman" w:cs="Times New Roman"/>
          <w:i/>
        </w:rPr>
        <w:t>Abbandonata</w:t>
      </w:r>
      <w:proofErr w:type="spellEnd"/>
      <w:r w:rsidRPr="008335E3">
        <w:rPr>
          <w:rFonts w:ascii="Times New Roman" w:hAnsi="Times New Roman" w:cs="Times New Roman"/>
        </w:rPr>
        <w:t>: Are the Copyright Act and Performing Rights Organizations</w:t>
      </w:r>
      <w:r w:rsidRPr="00471301">
        <w:rPr>
          <w:rFonts w:ascii="Times New Roman" w:hAnsi="Times New Roman" w:cs="Times New Roman"/>
        </w:rPr>
        <w:t xml:space="preserve"> Killing Classical Music?’, </w:t>
      </w:r>
      <w:r w:rsidRPr="00471301">
        <w:rPr>
          <w:rFonts w:ascii="Times New Roman" w:hAnsi="Times New Roman" w:cs="Times New Roman"/>
          <w:i/>
        </w:rPr>
        <w:t>Vanderbilt Journal of Entertainment Law and Practice</w:t>
      </w:r>
      <w:r>
        <w:rPr>
          <w:rFonts w:ascii="Times New Roman" w:hAnsi="Times New Roman" w:cs="Times New Roman"/>
        </w:rPr>
        <w:t>, 7/2 (Spring, 2005), 281–</w:t>
      </w:r>
      <w:r w:rsidRPr="00471301">
        <w:rPr>
          <w:rFonts w:ascii="Times New Roman" w:hAnsi="Times New Roman" w:cs="Times New Roman"/>
        </w:rPr>
        <w:t xml:space="preserve">99. While Scales acknowledges some of the obvious differences between classical and popular </w:t>
      </w:r>
      <w:proofErr w:type="spellStart"/>
      <w:r w:rsidRPr="00471301">
        <w:rPr>
          <w:rFonts w:ascii="Times New Roman" w:hAnsi="Times New Roman" w:cs="Times New Roman"/>
        </w:rPr>
        <w:t>musics</w:t>
      </w:r>
      <w:proofErr w:type="spellEnd"/>
      <w:r w:rsidRPr="00471301">
        <w:rPr>
          <w:rFonts w:ascii="Times New Roman" w:hAnsi="Times New Roman" w:cs="Times New Roman"/>
        </w:rPr>
        <w:t xml:space="preserve">, the </w:t>
      </w:r>
      <w:r>
        <w:rPr>
          <w:rFonts w:ascii="Times New Roman" w:hAnsi="Times New Roman" w:cs="Times New Roman"/>
        </w:rPr>
        <w:t xml:space="preserve">US-focussed </w:t>
      </w:r>
      <w:r w:rsidRPr="00471301">
        <w:rPr>
          <w:rFonts w:ascii="Times New Roman" w:hAnsi="Times New Roman" w:cs="Times New Roman"/>
        </w:rPr>
        <w:t xml:space="preserve">article contains a number </w:t>
      </w:r>
      <w:r>
        <w:rPr>
          <w:rFonts w:ascii="Times New Roman" w:hAnsi="Times New Roman" w:cs="Times New Roman"/>
        </w:rPr>
        <w:t xml:space="preserve">of problematic generalisations </w:t>
      </w:r>
      <w:r w:rsidRPr="00471301">
        <w:rPr>
          <w:rFonts w:ascii="Times New Roman" w:hAnsi="Times New Roman" w:cs="Times New Roman"/>
        </w:rPr>
        <w:t xml:space="preserve">and inaccuracies, </w:t>
      </w:r>
      <w:r>
        <w:rPr>
          <w:rFonts w:ascii="Times New Roman" w:hAnsi="Times New Roman" w:cs="Times New Roman"/>
        </w:rPr>
        <w:t xml:space="preserve">of which </w:t>
      </w:r>
      <w:r w:rsidRPr="00471301">
        <w:rPr>
          <w:rFonts w:ascii="Times New Roman" w:hAnsi="Times New Roman" w:cs="Times New Roman"/>
        </w:rPr>
        <w:t xml:space="preserve">the most serious </w:t>
      </w:r>
      <w:r>
        <w:rPr>
          <w:rFonts w:ascii="Times New Roman" w:hAnsi="Times New Roman" w:cs="Times New Roman"/>
        </w:rPr>
        <w:t>is the</w:t>
      </w:r>
      <w:r w:rsidRPr="00471301">
        <w:rPr>
          <w:rFonts w:ascii="Times New Roman" w:hAnsi="Times New Roman" w:cs="Times New Roman"/>
        </w:rPr>
        <w:t xml:space="preserve"> claim that</w:t>
      </w:r>
      <w:r>
        <w:rPr>
          <w:rFonts w:ascii="Times New Roman" w:hAnsi="Times New Roman" w:cs="Times New Roman"/>
        </w:rPr>
        <w:t xml:space="preserve"> ‘For their trouble, the PROs keep fifty percent of the money they collect.’ (285)</w:t>
      </w:r>
      <w:r w:rsidRPr="00471301">
        <w:rPr>
          <w:rFonts w:ascii="Times New Roman" w:hAnsi="Times New Roman" w:cs="Times New Roman"/>
        </w:rPr>
        <w:t xml:space="preserve"> Average administration rates are nowhere near </w:t>
      </w:r>
      <w:r>
        <w:rPr>
          <w:rFonts w:ascii="Times New Roman" w:hAnsi="Times New Roman" w:cs="Times New Roman"/>
        </w:rPr>
        <w:t xml:space="preserve">that high (see note 51 of the present chapter which documents PRS for Music’s </w:t>
      </w:r>
      <w:r w:rsidRPr="001129F5">
        <w:rPr>
          <w:rFonts w:ascii="Times New Roman" w:hAnsi="Times New Roman" w:cs="Times New Roman"/>
          <w:i/>
        </w:rPr>
        <w:t>highest</w:t>
      </w:r>
      <w:r>
        <w:rPr>
          <w:rFonts w:ascii="Times New Roman" w:hAnsi="Times New Roman" w:cs="Times New Roman"/>
        </w:rPr>
        <w:t xml:space="preserve"> rate).</w:t>
      </w:r>
      <w:r w:rsidRPr="00471301">
        <w:rPr>
          <w:rFonts w:ascii="Times New Roman" w:hAnsi="Times New Roman" w:cs="Times New Roman"/>
        </w:rPr>
        <w:t xml:space="preserve">        </w:t>
      </w:r>
    </w:p>
  </w:footnote>
  <w:footnote w:id="90">
    <w:p w:rsidR="00EC56D2" w:rsidRPr="00471301" w:rsidRDefault="00EC56D2" w:rsidP="009871B3">
      <w:pPr>
        <w:pStyle w:val="FootnoteText"/>
        <w:rPr>
          <w:rFonts w:ascii="Times New Roman" w:hAnsi="Times New Roman" w:cs="Times New Roman"/>
        </w:rPr>
      </w:pPr>
      <w:r w:rsidRPr="00471301">
        <w:rPr>
          <w:rStyle w:val="FootnoteReference"/>
          <w:rFonts w:ascii="Times New Roman" w:hAnsi="Times New Roman" w:cs="Times New Roman"/>
        </w:rPr>
        <w:footnoteRef/>
      </w:r>
      <w:r w:rsidRPr="00471301">
        <w:rPr>
          <w:rFonts w:ascii="Times New Roman" w:hAnsi="Times New Roman" w:cs="Times New Roman"/>
        </w:rPr>
        <w:t xml:space="preserve"> See Lawrence Lessig, </w:t>
      </w:r>
      <w:r w:rsidRPr="00471301">
        <w:rPr>
          <w:rFonts w:ascii="Times New Roman" w:hAnsi="Times New Roman" w:cs="Times New Roman"/>
          <w:i/>
        </w:rPr>
        <w:t xml:space="preserve">Remix: Making Art and Commerce Thrive in the Hybrid Economy </w:t>
      </w:r>
      <w:r w:rsidRPr="00471301">
        <w:rPr>
          <w:rFonts w:ascii="Times New Roman" w:hAnsi="Times New Roman" w:cs="Times New Roman"/>
        </w:rPr>
        <w:t>(London: Bloomsbury, 2008). For licensing schemes, see https://www.creativecommons.org (last accessed 4 July 2016).</w:t>
      </w:r>
    </w:p>
  </w:footnote>
  <w:footnote w:id="91">
    <w:p w:rsidR="00EC56D2" w:rsidRPr="00471301" w:rsidRDefault="00EC56D2" w:rsidP="000E5894">
      <w:pPr>
        <w:pStyle w:val="FootnoteText"/>
      </w:pPr>
      <w:r w:rsidRPr="00471301">
        <w:rPr>
          <w:rStyle w:val="FootnoteReference"/>
          <w:rFonts w:ascii="Times New Roman" w:hAnsi="Times New Roman" w:cs="Times New Roman"/>
        </w:rPr>
        <w:footnoteRef/>
      </w:r>
      <w:r w:rsidRPr="00471301">
        <w:rPr>
          <w:rFonts w:ascii="Times New Roman" w:hAnsi="Times New Roman" w:cs="Times New Roman"/>
        </w:rPr>
        <w:t xml:space="preserve"> </w:t>
      </w:r>
      <w:r>
        <w:rPr>
          <w:rFonts w:ascii="Times New Roman" w:hAnsi="Times New Roman" w:cs="Times New Roman"/>
        </w:rPr>
        <w:t xml:space="preserve">See Lessig, </w:t>
      </w:r>
      <w:r w:rsidRPr="00471301">
        <w:rPr>
          <w:rFonts w:ascii="Times New Roman" w:hAnsi="Times New Roman" w:cs="Times New Roman"/>
          <w:i/>
        </w:rPr>
        <w:t>Remix</w:t>
      </w:r>
      <w:r w:rsidRPr="00471301">
        <w:rPr>
          <w:rFonts w:ascii="Times New Roman" w:hAnsi="Times New Roman" w:cs="Times New Roman"/>
        </w:rPr>
        <w:t>, 254–72.</w:t>
      </w:r>
    </w:p>
  </w:footnote>
  <w:footnote w:id="92">
    <w:p w:rsidR="00EC56D2" w:rsidRPr="00471301" w:rsidRDefault="00EC56D2">
      <w:pPr>
        <w:pStyle w:val="FootnoteText"/>
        <w:rPr>
          <w:rFonts w:ascii="Times New Roman" w:hAnsi="Times New Roman" w:cs="Times New Roman"/>
        </w:rPr>
      </w:pPr>
      <w:r w:rsidRPr="00471301">
        <w:rPr>
          <w:rStyle w:val="FootnoteReference"/>
          <w:rFonts w:ascii="Times New Roman" w:hAnsi="Times New Roman" w:cs="Times New Roman"/>
        </w:rPr>
        <w:footnoteRef/>
      </w:r>
      <w:r w:rsidRPr="00471301">
        <w:rPr>
          <w:rFonts w:ascii="Times New Roman" w:hAnsi="Times New Roman" w:cs="Times New Roman"/>
        </w:rPr>
        <w:t xml:space="preserve"> Surprisingly, Scales</w:t>
      </w:r>
      <w:r>
        <w:rPr>
          <w:rFonts w:ascii="Times New Roman" w:hAnsi="Times New Roman" w:cs="Times New Roman"/>
        </w:rPr>
        <w:t xml:space="preserve"> (see note 89)</w:t>
      </w:r>
      <w:r w:rsidRPr="00471301">
        <w:rPr>
          <w:rFonts w:ascii="Times New Roman" w:hAnsi="Times New Roman" w:cs="Times New Roman"/>
        </w:rPr>
        <w:t xml:space="preserve"> foregrounds this weak work-conce</w:t>
      </w:r>
      <w:r>
        <w:rPr>
          <w:rFonts w:ascii="Times New Roman" w:hAnsi="Times New Roman" w:cs="Times New Roman"/>
        </w:rPr>
        <w:t xml:space="preserve">pt tradition in classical music, </w:t>
      </w:r>
      <w:r w:rsidRPr="00471301">
        <w:rPr>
          <w:rFonts w:ascii="Times New Roman" w:hAnsi="Times New Roman" w:cs="Times New Roman"/>
        </w:rPr>
        <w:t xml:space="preserve">which has largely been overshadowed by the Beethovenian strong work-concept. </w:t>
      </w:r>
      <w:r>
        <w:rPr>
          <w:rFonts w:ascii="Times New Roman" w:hAnsi="Times New Roman" w:cs="Times New Roman"/>
        </w:rPr>
        <w:t xml:space="preserve">See </w:t>
      </w:r>
      <w:r w:rsidRPr="008335E3">
        <w:rPr>
          <w:rFonts w:ascii="Times New Roman" w:hAnsi="Times New Roman" w:cs="Times New Roman"/>
        </w:rPr>
        <w:t>Scales, ‘</w:t>
      </w:r>
      <w:r w:rsidRPr="008335E3">
        <w:rPr>
          <w:rFonts w:ascii="Times New Roman" w:hAnsi="Times New Roman" w:cs="Times New Roman"/>
          <w:i/>
        </w:rPr>
        <w:t xml:space="preserve">Sola, </w:t>
      </w:r>
      <w:proofErr w:type="spellStart"/>
      <w:r w:rsidRPr="008335E3">
        <w:rPr>
          <w:rFonts w:ascii="Times New Roman" w:hAnsi="Times New Roman" w:cs="Times New Roman"/>
          <w:i/>
        </w:rPr>
        <w:t>Perduta</w:t>
      </w:r>
      <w:proofErr w:type="spellEnd"/>
      <w:r w:rsidRPr="008335E3">
        <w:rPr>
          <w:rFonts w:ascii="Times New Roman" w:hAnsi="Times New Roman" w:cs="Times New Roman"/>
          <w:i/>
        </w:rPr>
        <w:t xml:space="preserve">, </w:t>
      </w:r>
      <w:proofErr w:type="spellStart"/>
      <w:r w:rsidRPr="008335E3">
        <w:rPr>
          <w:rFonts w:ascii="Times New Roman" w:hAnsi="Times New Roman" w:cs="Times New Roman"/>
          <w:i/>
        </w:rPr>
        <w:t>Abbandonata</w:t>
      </w:r>
      <w:proofErr w:type="spellEnd"/>
      <w:r>
        <w:rPr>
          <w:rFonts w:ascii="Times New Roman" w:hAnsi="Times New Roman" w:cs="Times New Roman"/>
        </w:rPr>
        <w:t>’,</w:t>
      </w:r>
      <w:r w:rsidRPr="008335E3">
        <w:rPr>
          <w:rFonts w:ascii="Times New Roman" w:hAnsi="Times New Roman" w:cs="Times New Roman"/>
        </w:rPr>
        <w:t xml:space="preserve"> </w:t>
      </w:r>
      <w:r>
        <w:rPr>
          <w:rFonts w:ascii="Times New Roman" w:hAnsi="Times New Roman" w:cs="Times New Roman"/>
        </w:rPr>
        <w:t xml:space="preserve">294. </w:t>
      </w:r>
      <w:r w:rsidRPr="00471301">
        <w:rPr>
          <w:rFonts w:ascii="Times New Roman" w:hAnsi="Times New Roman" w:cs="Times New Roman"/>
        </w:rPr>
        <w:t>Quotations a</w:t>
      </w:r>
      <w:r>
        <w:rPr>
          <w:rFonts w:ascii="Times New Roman" w:hAnsi="Times New Roman" w:cs="Times New Roman"/>
        </w:rPr>
        <w:t>nd other musical borrowings, including a kind of acoustic “sampling”,</w:t>
      </w:r>
      <w:r w:rsidRPr="00471301">
        <w:rPr>
          <w:rFonts w:ascii="Times New Roman" w:hAnsi="Times New Roman" w:cs="Times New Roman"/>
        </w:rPr>
        <w:t xml:space="preserve"> are indeed features of certain late twentieth</w:t>
      </w:r>
      <w:r>
        <w:rPr>
          <w:rFonts w:ascii="Times New Roman" w:hAnsi="Times New Roman" w:cs="Times New Roman"/>
        </w:rPr>
        <w:t>- and early twenty-first-</w:t>
      </w:r>
      <w:r w:rsidRPr="00471301">
        <w:rPr>
          <w:rFonts w:ascii="Times New Roman" w:hAnsi="Times New Roman" w:cs="Times New Roman"/>
        </w:rPr>
        <w:t xml:space="preserve">century approaches of a postmodern hue, from </w:t>
      </w:r>
      <w:r>
        <w:rPr>
          <w:rFonts w:ascii="Times New Roman" w:hAnsi="Times New Roman" w:cs="Times New Roman"/>
        </w:rPr>
        <w:t xml:space="preserve">Luciano </w:t>
      </w:r>
      <w:proofErr w:type="spellStart"/>
      <w:r w:rsidRPr="00471301">
        <w:rPr>
          <w:rFonts w:ascii="Times New Roman" w:hAnsi="Times New Roman" w:cs="Times New Roman"/>
        </w:rPr>
        <w:t>Berio</w:t>
      </w:r>
      <w:proofErr w:type="spellEnd"/>
      <w:r w:rsidRPr="00471301">
        <w:rPr>
          <w:rFonts w:ascii="Times New Roman" w:hAnsi="Times New Roman" w:cs="Times New Roman"/>
        </w:rPr>
        <w:t xml:space="preserve"> to </w:t>
      </w:r>
      <w:r>
        <w:rPr>
          <w:rFonts w:ascii="Times New Roman" w:hAnsi="Times New Roman" w:cs="Times New Roman"/>
        </w:rPr>
        <w:t xml:space="preserve">Michael </w:t>
      </w:r>
      <w:proofErr w:type="spellStart"/>
      <w:r>
        <w:rPr>
          <w:rFonts w:ascii="Times New Roman" w:hAnsi="Times New Roman" w:cs="Times New Roman"/>
        </w:rPr>
        <w:t>Finnissy</w:t>
      </w:r>
      <w:proofErr w:type="spellEnd"/>
      <w:r>
        <w:rPr>
          <w:rFonts w:ascii="Times New Roman" w:hAnsi="Times New Roman" w:cs="Times New Roman"/>
        </w:rPr>
        <w:t xml:space="preserve">. </w:t>
      </w:r>
    </w:p>
  </w:footnote>
  <w:footnote w:id="93">
    <w:p w:rsidR="00EC56D2" w:rsidRPr="00111AF8" w:rsidRDefault="00EC56D2" w:rsidP="009871B3">
      <w:pPr>
        <w:pStyle w:val="FootnoteText"/>
        <w:rPr>
          <w:rFonts w:ascii="Times New Roman" w:hAnsi="Times New Roman" w:cs="Times New Roman"/>
          <w:lang w:val="en-US"/>
        </w:rPr>
      </w:pPr>
      <w:r w:rsidRPr="00471301">
        <w:rPr>
          <w:rStyle w:val="FootnoteReference"/>
          <w:rFonts w:ascii="Times New Roman" w:hAnsi="Times New Roman" w:cs="Times New Roman"/>
        </w:rPr>
        <w:footnoteRef/>
      </w:r>
      <w:r w:rsidRPr="00471301">
        <w:rPr>
          <w:rFonts w:ascii="Times New Roman" w:hAnsi="Times New Roman" w:cs="Times New Roman"/>
        </w:rPr>
        <w:t xml:space="preserve"> </w:t>
      </w:r>
      <w:r>
        <w:rPr>
          <w:rFonts w:ascii="Times New Roman" w:hAnsi="Times New Roman" w:cs="Times New Roman"/>
        </w:rPr>
        <w:t xml:space="preserve">See </w:t>
      </w:r>
      <w:r w:rsidRPr="00471301">
        <w:rPr>
          <w:rFonts w:ascii="Times New Roman" w:hAnsi="Times New Roman" w:cs="Times New Roman"/>
        </w:rPr>
        <w:t>Lessig,</w:t>
      </w:r>
      <w:r w:rsidR="00111AF8">
        <w:rPr>
          <w:rFonts w:ascii="Times New Roman" w:hAnsi="Times New Roman" w:cs="Times New Roman"/>
        </w:rPr>
        <w:t xml:space="preserve"> </w:t>
      </w:r>
      <w:r w:rsidR="00111AF8" w:rsidRPr="00111AF8">
        <w:rPr>
          <w:rFonts w:ascii="Times New Roman" w:hAnsi="Times New Roman" w:cs="Times New Roman"/>
          <w:i/>
          <w:iCs/>
          <w:lang w:val="en-US"/>
        </w:rPr>
        <w:t>Free Culture: How Big Media Uses Technology and the Law to Lock Down Culture and Control Creativity</w:t>
      </w:r>
      <w:r w:rsidR="00111AF8" w:rsidRPr="00111AF8">
        <w:rPr>
          <w:rFonts w:ascii="Times New Roman" w:hAnsi="Times New Roman" w:cs="Times New Roman"/>
          <w:lang w:val="en-US"/>
        </w:rPr>
        <w:t xml:space="preserve"> (New York: Penguin, 2004)</w:t>
      </w:r>
      <w:r w:rsidR="00111AF8">
        <w:rPr>
          <w:rFonts w:ascii="Times New Roman" w:hAnsi="Times New Roman" w:cs="Times New Roman"/>
          <w:lang w:val="en-US"/>
        </w:rPr>
        <w:t xml:space="preserve">, </w:t>
      </w:r>
      <w:r w:rsidR="00111AF8" w:rsidRPr="00471301">
        <w:rPr>
          <w:rFonts w:ascii="Times New Roman" w:hAnsi="Times New Roman" w:cs="Times New Roman"/>
        </w:rPr>
        <w:t>292–</w:t>
      </w:r>
      <w:r w:rsidR="00111AF8">
        <w:rPr>
          <w:rFonts w:ascii="Times New Roman" w:hAnsi="Times New Roman" w:cs="Times New Roman"/>
        </w:rPr>
        <w:t>9</w:t>
      </w:r>
      <w:r w:rsidR="00111AF8" w:rsidRPr="00471301">
        <w:rPr>
          <w:rFonts w:ascii="Times New Roman" w:hAnsi="Times New Roman" w:cs="Times New Roman"/>
        </w:rPr>
        <w:t>3</w:t>
      </w:r>
      <w:r w:rsidR="00111AF8" w:rsidRPr="00111AF8">
        <w:rPr>
          <w:rFonts w:ascii="Times New Roman" w:hAnsi="Times New Roman" w:cs="Times New Roman"/>
          <w:lang w:val="en-US"/>
        </w:rPr>
        <w:t xml:space="preserve">; also available at </w:t>
      </w:r>
      <w:hyperlink r:id="rId2" w:history="1">
        <w:r w:rsidR="00111AF8" w:rsidRPr="00111AF8">
          <w:rPr>
            <w:rStyle w:val="Hyperlink"/>
            <w:rFonts w:ascii="Times New Roman" w:hAnsi="Times New Roman" w:cs="Times New Roman"/>
            <w:lang w:val="en-US"/>
          </w:rPr>
          <w:t>http://www.free-culture.cc/freeculture.pdf</w:t>
        </w:r>
      </w:hyperlink>
    </w:p>
  </w:footnote>
  <w:footnote w:id="94">
    <w:p w:rsidR="00EC56D2" w:rsidRPr="00471301" w:rsidRDefault="00EC56D2">
      <w:pPr>
        <w:pStyle w:val="FootnoteText"/>
      </w:pPr>
      <w:r w:rsidRPr="00471301">
        <w:rPr>
          <w:rStyle w:val="FootnoteReference"/>
          <w:rFonts w:ascii="Times New Roman" w:hAnsi="Times New Roman" w:cs="Times New Roman"/>
        </w:rPr>
        <w:footnoteRef/>
      </w:r>
      <w:r>
        <w:rPr>
          <w:rFonts w:ascii="Times New Roman" w:hAnsi="Times New Roman" w:cs="Times New Roman"/>
        </w:rPr>
        <w:t xml:space="preserve"> An </w:t>
      </w:r>
      <w:r w:rsidRPr="00471301">
        <w:rPr>
          <w:rFonts w:ascii="Times New Roman" w:hAnsi="Times New Roman" w:cs="Times New Roman"/>
        </w:rPr>
        <w:t>enduring</w:t>
      </w:r>
      <w:r>
        <w:rPr>
          <w:rFonts w:ascii="Times New Roman" w:hAnsi="Times New Roman" w:cs="Times New Roman"/>
        </w:rPr>
        <w:t xml:space="preserve">ly democratic, inclusive benefit of the Berne Union </w:t>
      </w:r>
      <w:r w:rsidRPr="00471301">
        <w:rPr>
          <w:rFonts w:ascii="Times New Roman" w:hAnsi="Times New Roman" w:cs="Times New Roman"/>
        </w:rPr>
        <w:t>is that any creative individual can generate a copyright si</w:t>
      </w:r>
      <w:r>
        <w:rPr>
          <w:rFonts w:ascii="Times New Roman" w:hAnsi="Times New Roman" w:cs="Times New Roman"/>
        </w:rPr>
        <w:t xml:space="preserve">mply by fixing their creativity, thereby acquiring legal </w:t>
      </w:r>
      <w:r w:rsidRPr="00471301">
        <w:rPr>
          <w:rFonts w:ascii="Times New Roman" w:hAnsi="Times New Roman" w:cs="Times New Roman"/>
        </w:rPr>
        <w:t xml:space="preserve">economic potential and </w:t>
      </w:r>
      <w:r>
        <w:rPr>
          <w:rFonts w:ascii="Times New Roman" w:hAnsi="Times New Roman" w:cs="Times New Roman"/>
        </w:rPr>
        <w:t>protection of moral rights</w:t>
      </w:r>
      <w:r w:rsidRPr="00471301">
        <w:rPr>
          <w:rFonts w:ascii="Times New Roman" w:hAnsi="Times New Roman" w:cs="Times New Roman"/>
        </w:rPr>
        <w:t xml:space="preserve"> for life and beyo</w:t>
      </w:r>
      <w:r>
        <w:rPr>
          <w:rFonts w:ascii="Times New Roman" w:hAnsi="Times New Roman" w:cs="Times New Roman"/>
        </w:rPr>
        <w:t>nd (50–</w:t>
      </w:r>
      <w:r w:rsidRPr="00471301">
        <w:rPr>
          <w:rFonts w:ascii="Times New Roman" w:hAnsi="Times New Roman" w:cs="Times New Roman"/>
        </w:rPr>
        <w:t>70 years or more in Berne jurisdictions).</w:t>
      </w:r>
    </w:p>
  </w:footnote>
  <w:footnote w:id="95">
    <w:p w:rsidR="00EC56D2" w:rsidRPr="00471301" w:rsidRDefault="00EC56D2">
      <w:pPr>
        <w:pStyle w:val="FootnoteText"/>
        <w:rPr>
          <w:rFonts w:ascii="Times New Roman" w:hAnsi="Times New Roman" w:cs="Times New Roman"/>
        </w:rPr>
      </w:pPr>
      <w:r w:rsidRPr="00471301">
        <w:rPr>
          <w:rStyle w:val="FootnoteReference"/>
          <w:rFonts w:ascii="Times New Roman" w:hAnsi="Times New Roman" w:cs="Times New Roman"/>
        </w:rPr>
        <w:footnoteRef/>
      </w:r>
      <w:r w:rsidRPr="00471301">
        <w:rPr>
          <w:rFonts w:ascii="Times New Roman" w:hAnsi="Times New Roman" w:cs="Times New Roman"/>
        </w:rPr>
        <w:t xml:space="preserve"> </w:t>
      </w:r>
      <w:r>
        <w:rPr>
          <w:rFonts w:ascii="Times New Roman" w:hAnsi="Times New Roman" w:cs="Times New Roman"/>
        </w:rPr>
        <w:t xml:space="preserve">See </w:t>
      </w:r>
      <w:r w:rsidRPr="00471301">
        <w:rPr>
          <w:rFonts w:ascii="Times New Roman" w:hAnsi="Times New Roman" w:cs="Times New Roman"/>
        </w:rPr>
        <w:t xml:space="preserve">Peacock and Weir, </w:t>
      </w:r>
      <w:r w:rsidRPr="00471301">
        <w:rPr>
          <w:rFonts w:ascii="Times New Roman" w:hAnsi="Times New Roman" w:cs="Times New Roman"/>
          <w:i/>
        </w:rPr>
        <w:t>The Composer in the Market Place</w:t>
      </w:r>
      <w:r>
        <w:rPr>
          <w:rFonts w:ascii="Times New Roman" w:hAnsi="Times New Roman" w:cs="Times New Roman"/>
        </w:rPr>
        <w:t>, 163</w:t>
      </w:r>
      <w:r w:rsidRPr="00471301">
        <w:rPr>
          <w:rFonts w:ascii="Times New Roman" w:hAnsi="Times New Roman" w:cs="Times New Roman"/>
        </w:rPr>
        <w:t>.</w:t>
      </w:r>
    </w:p>
  </w:footnote>
  <w:footnote w:id="96">
    <w:p w:rsidR="00EC56D2" w:rsidRPr="00011DBA" w:rsidRDefault="00EC56D2" w:rsidP="009871B3">
      <w:pPr>
        <w:pStyle w:val="FootnoteText"/>
        <w:rPr>
          <w:rFonts w:ascii="Times New Roman" w:hAnsi="Times New Roman" w:cs="Times New Roman"/>
        </w:rPr>
      </w:pPr>
      <w:r w:rsidRPr="00471301">
        <w:rPr>
          <w:rStyle w:val="FootnoteReference"/>
          <w:rFonts w:ascii="Times New Roman" w:hAnsi="Times New Roman" w:cs="Times New Roman"/>
        </w:rPr>
        <w:footnoteRef/>
      </w:r>
      <w:r w:rsidRPr="00471301">
        <w:rPr>
          <w:rFonts w:ascii="Times New Roman" w:hAnsi="Times New Roman" w:cs="Times New Roman"/>
        </w:rPr>
        <w:t xml:space="preserve"> Pirate Party, ‘Our 2017 General Election Manifesto’, https://</w:t>
      </w:r>
      <w:r w:rsidRPr="00011DBA">
        <w:rPr>
          <w:rFonts w:ascii="Times New Roman" w:hAnsi="Times New Roman" w:cs="Times New Roman"/>
        </w:rPr>
        <w:t>www.pirateparty.org.uk/sites/default/files/library/OpenManifesto.pdf (accessed 9 June 2017)</w:t>
      </w:r>
      <w:r>
        <w:rPr>
          <w:rFonts w:ascii="Times New Roman" w:hAnsi="Times New Roman" w:cs="Times New Roman"/>
        </w:rPr>
        <w:t>,</w:t>
      </w:r>
      <w:r w:rsidRPr="00011DBA">
        <w:rPr>
          <w:rFonts w:ascii="Times New Roman" w:hAnsi="Times New Roman" w:cs="Times New Roman"/>
        </w:rPr>
        <w:t xml:space="preserve"> [9].</w:t>
      </w:r>
    </w:p>
  </w:footnote>
  <w:footnote w:id="97">
    <w:p w:rsidR="00EC56D2" w:rsidRPr="00011DBA" w:rsidRDefault="00EC56D2" w:rsidP="009871B3">
      <w:pPr>
        <w:pStyle w:val="FootnoteText"/>
        <w:rPr>
          <w:rFonts w:ascii="Times New Roman" w:hAnsi="Times New Roman" w:cs="Times New Roman"/>
        </w:rPr>
      </w:pPr>
      <w:r w:rsidRPr="00011DBA">
        <w:rPr>
          <w:rStyle w:val="FootnoteReference"/>
          <w:rFonts w:ascii="Times New Roman" w:hAnsi="Times New Roman" w:cs="Times New Roman"/>
        </w:rPr>
        <w:footnoteRef/>
      </w:r>
      <w:r w:rsidRPr="00011DBA">
        <w:rPr>
          <w:rFonts w:ascii="Times New Roman" w:hAnsi="Times New Roman" w:cs="Times New Roman"/>
        </w:rPr>
        <w:t xml:space="preserve"> Christian </w:t>
      </w:r>
      <w:proofErr w:type="spellStart"/>
      <w:r w:rsidRPr="00011DBA">
        <w:rPr>
          <w:rFonts w:ascii="Times New Roman" w:hAnsi="Times New Roman" w:cs="Times New Roman"/>
        </w:rPr>
        <w:t>Engström</w:t>
      </w:r>
      <w:proofErr w:type="spellEnd"/>
      <w:r w:rsidRPr="00011DBA">
        <w:rPr>
          <w:rFonts w:ascii="Times New Roman" w:hAnsi="Times New Roman" w:cs="Times New Roman"/>
        </w:rPr>
        <w:t xml:space="preserve">. ‘Q&amp;A’, </w:t>
      </w:r>
      <w:r w:rsidRPr="00011DBA">
        <w:rPr>
          <w:rFonts w:ascii="Times New Roman" w:hAnsi="Times New Roman" w:cs="Times New Roman"/>
          <w:i/>
        </w:rPr>
        <w:t>Classical Music</w:t>
      </w:r>
      <w:r w:rsidRPr="00011DBA">
        <w:rPr>
          <w:rFonts w:ascii="Times New Roman" w:hAnsi="Times New Roman" w:cs="Times New Roman"/>
        </w:rPr>
        <w:t xml:space="preserve"> (6 June 2009), 17. </w:t>
      </w:r>
    </w:p>
  </w:footnote>
  <w:footnote w:id="98">
    <w:p w:rsidR="00EC56D2" w:rsidRPr="00011DBA" w:rsidRDefault="00EC56D2" w:rsidP="009871B3">
      <w:pPr>
        <w:pStyle w:val="FootnoteText"/>
        <w:rPr>
          <w:rFonts w:ascii="Times New Roman" w:hAnsi="Times New Roman" w:cs="Times New Roman"/>
        </w:rPr>
      </w:pPr>
      <w:r w:rsidRPr="00011DBA">
        <w:rPr>
          <w:rStyle w:val="FootnoteReference"/>
          <w:rFonts w:ascii="Times New Roman" w:hAnsi="Times New Roman" w:cs="Times New Roman"/>
        </w:rPr>
        <w:footnoteRef/>
      </w:r>
      <w:r w:rsidRPr="00011DBA">
        <w:rPr>
          <w:rFonts w:ascii="Times New Roman" w:hAnsi="Times New Roman" w:cs="Times New Roman"/>
        </w:rPr>
        <w:t xml:space="preserve"> Sarah Rodgers, David Bedford and Patrick </w:t>
      </w:r>
      <w:proofErr w:type="spellStart"/>
      <w:r w:rsidRPr="00011DBA">
        <w:rPr>
          <w:rFonts w:ascii="Times New Roman" w:hAnsi="Times New Roman" w:cs="Times New Roman"/>
        </w:rPr>
        <w:t>Rackow</w:t>
      </w:r>
      <w:proofErr w:type="spellEnd"/>
      <w:r w:rsidRPr="00011DBA">
        <w:rPr>
          <w:rFonts w:ascii="Times New Roman" w:hAnsi="Times New Roman" w:cs="Times New Roman"/>
        </w:rPr>
        <w:t xml:space="preserve">, ‘Tackling the Pirates’, </w:t>
      </w:r>
      <w:r w:rsidRPr="00011DBA">
        <w:rPr>
          <w:rFonts w:ascii="Times New Roman" w:hAnsi="Times New Roman" w:cs="Times New Roman"/>
          <w:i/>
        </w:rPr>
        <w:t>Classical Music</w:t>
      </w:r>
      <w:r w:rsidRPr="00011DBA">
        <w:rPr>
          <w:rFonts w:ascii="Times New Roman" w:hAnsi="Times New Roman" w:cs="Times New Roman"/>
        </w:rPr>
        <w:t xml:space="preserve"> (4 July 2009), 69.</w:t>
      </w:r>
    </w:p>
  </w:footnote>
  <w:footnote w:id="99">
    <w:p w:rsidR="00EC56D2" w:rsidRPr="00011DBA" w:rsidRDefault="00EC56D2" w:rsidP="009871B3">
      <w:pPr>
        <w:pStyle w:val="FootnoteText"/>
        <w:rPr>
          <w:rFonts w:ascii="Times New Roman" w:hAnsi="Times New Roman" w:cs="Times New Roman"/>
        </w:rPr>
      </w:pPr>
      <w:r w:rsidRPr="00011DBA">
        <w:rPr>
          <w:rStyle w:val="FootnoteReference"/>
          <w:rFonts w:ascii="Times New Roman" w:hAnsi="Times New Roman" w:cs="Times New Roman"/>
        </w:rPr>
        <w:footnoteRef/>
      </w:r>
      <w:r w:rsidRPr="00011DBA">
        <w:rPr>
          <w:rFonts w:ascii="Times New Roman" w:hAnsi="Times New Roman" w:cs="Times New Roman"/>
        </w:rPr>
        <w:t xml:space="preserve"> ‘Artists should be the focus of culture sector funding.’ Pirate Party, ‘Our 2017 General Election Manifesto’, [9].</w:t>
      </w:r>
    </w:p>
  </w:footnote>
  <w:footnote w:id="100">
    <w:p w:rsidR="00EC56D2" w:rsidRPr="00471301" w:rsidRDefault="00EC56D2" w:rsidP="00DB21E8">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Nordic countries are o</w:t>
      </w:r>
      <w:r w:rsidRPr="003F4E1F">
        <w:rPr>
          <w:rFonts w:ascii="Times New Roman" w:hAnsi="Times New Roman" w:cs="Times New Roman"/>
        </w:rPr>
        <w:t>ften viewed as creative paradises by stressed, cash-strapped British composers</w:t>
      </w:r>
      <w:r>
        <w:rPr>
          <w:rFonts w:ascii="Times New Roman" w:hAnsi="Times New Roman" w:cs="Times New Roman"/>
        </w:rPr>
        <w:t>: Iceland, Norway and Denmark provide lifetime income guarantees for composers and other artistic creators</w:t>
      </w:r>
      <w:r w:rsidRPr="003F4E1F">
        <w:rPr>
          <w:rFonts w:ascii="Times New Roman" w:hAnsi="Times New Roman" w:cs="Times New Roman"/>
        </w:rPr>
        <w:t>.</w:t>
      </w:r>
      <w:r>
        <w:rPr>
          <w:rFonts w:ascii="Times New Roman" w:hAnsi="Times New Roman" w:cs="Times New Roman"/>
        </w:rPr>
        <w:t xml:space="preserve"> </w:t>
      </w:r>
      <w:r w:rsidRPr="00011DBA">
        <w:rPr>
          <w:rFonts w:ascii="Times New Roman" w:hAnsi="Times New Roman" w:cs="Times New Roman"/>
        </w:rPr>
        <w:t xml:space="preserve">Sweden stopped offering lifetime guarantees in 2010 in favour of awarding long-term (ten-year) grants to a wider range of recipients. </w:t>
      </w:r>
      <w:r>
        <w:rPr>
          <w:rFonts w:ascii="Times New Roman" w:hAnsi="Times New Roman" w:cs="Times New Roman"/>
        </w:rPr>
        <w:t>Daniel Carlberg (</w:t>
      </w:r>
      <w:proofErr w:type="spellStart"/>
      <w:r w:rsidRPr="00471301">
        <w:rPr>
          <w:rFonts w:ascii="Times New Roman" w:hAnsi="Times New Roman" w:cs="Times New Roman"/>
        </w:rPr>
        <w:t>Föreningen</w:t>
      </w:r>
      <w:proofErr w:type="spellEnd"/>
      <w:r w:rsidRPr="00471301">
        <w:rPr>
          <w:rFonts w:ascii="Times New Roman" w:hAnsi="Times New Roman" w:cs="Times New Roman"/>
        </w:rPr>
        <w:t xml:space="preserve"> </w:t>
      </w:r>
      <w:proofErr w:type="spellStart"/>
      <w:r w:rsidRPr="00471301">
        <w:rPr>
          <w:rFonts w:ascii="Times New Roman" w:hAnsi="Times New Roman" w:cs="Times New Roman"/>
        </w:rPr>
        <w:t>svenska</w:t>
      </w:r>
      <w:proofErr w:type="spellEnd"/>
      <w:r w:rsidRPr="00471301">
        <w:rPr>
          <w:rFonts w:ascii="Times New Roman" w:hAnsi="Times New Roman" w:cs="Times New Roman"/>
        </w:rPr>
        <w:t xml:space="preserve"> </w:t>
      </w:r>
      <w:proofErr w:type="spellStart"/>
      <w:r w:rsidRPr="00471301">
        <w:rPr>
          <w:rFonts w:ascii="Times New Roman" w:hAnsi="Times New Roman" w:cs="Times New Roman"/>
        </w:rPr>
        <w:t>tonsättare</w:t>
      </w:r>
      <w:proofErr w:type="spellEnd"/>
      <w:r>
        <w:rPr>
          <w:rFonts w:ascii="Times New Roman" w:hAnsi="Times New Roman" w:cs="Times New Roman"/>
        </w:rPr>
        <w:t xml:space="preserve"> [</w:t>
      </w:r>
      <w:r w:rsidRPr="00011DBA">
        <w:rPr>
          <w:rFonts w:ascii="Times New Roman" w:hAnsi="Times New Roman" w:cs="Times New Roman"/>
        </w:rPr>
        <w:t>Society of Swedish Composers</w:t>
      </w:r>
      <w:r>
        <w:rPr>
          <w:rFonts w:ascii="Times New Roman" w:hAnsi="Times New Roman" w:cs="Times New Roman"/>
        </w:rPr>
        <w:t>]</w:t>
      </w:r>
      <w:r w:rsidRPr="00471301">
        <w:rPr>
          <w:rFonts w:ascii="Times New Roman" w:hAnsi="Times New Roman" w:cs="Times New Roman"/>
        </w:rPr>
        <w:t>), correspondence</w:t>
      </w:r>
      <w:r>
        <w:rPr>
          <w:rFonts w:ascii="Times New Roman" w:hAnsi="Times New Roman" w:cs="Times New Roman"/>
        </w:rPr>
        <w:t xml:space="preserve"> with the author,</w:t>
      </w:r>
      <w:r w:rsidRPr="00471301">
        <w:rPr>
          <w:rFonts w:ascii="Times New Roman" w:hAnsi="Times New Roman" w:cs="Times New Roman"/>
        </w:rPr>
        <w:t xml:space="preserve"> 14 September 2016.</w:t>
      </w:r>
    </w:p>
    <w:p w:rsidR="00EC56D2" w:rsidRPr="00DB21E8" w:rsidRDefault="00EC56D2">
      <w:pPr>
        <w:pStyle w:val="FootnoteText"/>
        <w:rPr>
          <w:lang w:val="en-US"/>
        </w:rPr>
      </w:pPr>
    </w:p>
  </w:footnote>
  <w:footnote w:id="101">
    <w:p w:rsidR="00EC56D2" w:rsidRPr="00471301" w:rsidRDefault="00EC56D2" w:rsidP="009871B3">
      <w:pPr>
        <w:pStyle w:val="FootnoteText"/>
        <w:rPr>
          <w:rFonts w:ascii="Times New Roman" w:hAnsi="Times New Roman" w:cs="Times New Roman"/>
        </w:rPr>
      </w:pPr>
      <w:r w:rsidRPr="00471301">
        <w:rPr>
          <w:rStyle w:val="FootnoteReference"/>
          <w:rFonts w:ascii="Times New Roman" w:hAnsi="Times New Roman" w:cs="Times New Roman"/>
        </w:rPr>
        <w:footnoteRef/>
      </w:r>
      <w:r w:rsidRPr="00471301">
        <w:rPr>
          <w:rFonts w:ascii="Times New Roman" w:hAnsi="Times New Roman" w:cs="Times New Roman"/>
        </w:rPr>
        <w:t xml:space="preserve"> Anderson, </w:t>
      </w:r>
      <w:r w:rsidRPr="00471301">
        <w:rPr>
          <w:rFonts w:ascii="Times New Roman" w:hAnsi="Times New Roman" w:cs="Times New Roman"/>
          <w:i/>
        </w:rPr>
        <w:t>Giving Music its Due</w:t>
      </w:r>
      <w:r w:rsidRPr="00471301">
        <w:rPr>
          <w:rFonts w:ascii="Times New Roman" w:hAnsi="Times New Roman" w:cs="Times New Roman"/>
        </w:rPr>
        <w:t>,</w:t>
      </w:r>
      <w:r w:rsidRPr="00471301">
        <w:rPr>
          <w:rFonts w:ascii="Times New Roman" w:hAnsi="Times New Roman" w:cs="Times New Roman"/>
          <w:i/>
        </w:rPr>
        <w:t xml:space="preserve"> </w:t>
      </w:r>
      <w:r w:rsidRPr="00471301">
        <w:rPr>
          <w:rFonts w:ascii="Times New Roman" w:hAnsi="Times New Roman" w:cs="Times New Roman"/>
        </w:rPr>
        <w:t>137.</w:t>
      </w:r>
    </w:p>
  </w:footnote>
  <w:footnote w:id="102">
    <w:p w:rsidR="00EC56D2" w:rsidRPr="00471301" w:rsidRDefault="00EC56D2" w:rsidP="00014596">
      <w:pPr>
        <w:pStyle w:val="FootnoteText"/>
        <w:rPr>
          <w:rFonts w:ascii="Times New Roman" w:hAnsi="Times New Roman" w:cs="Times New Roman"/>
        </w:rPr>
      </w:pPr>
      <w:r w:rsidRPr="00471301">
        <w:rPr>
          <w:rStyle w:val="FootnoteReference"/>
          <w:rFonts w:ascii="Times New Roman" w:hAnsi="Times New Roman" w:cs="Times New Roman"/>
        </w:rPr>
        <w:footnoteRef/>
      </w:r>
      <w:r w:rsidRPr="00471301">
        <w:rPr>
          <w:rFonts w:ascii="Times New Roman" w:hAnsi="Times New Roman" w:cs="Times New Roman"/>
        </w:rPr>
        <w:t xml:space="preserve"> </w:t>
      </w:r>
      <w:r>
        <w:rPr>
          <w:rFonts w:ascii="Times New Roman" w:hAnsi="Times New Roman" w:cs="Times New Roman"/>
        </w:rPr>
        <w:t>M</w:t>
      </w:r>
      <w:r w:rsidRPr="00014596">
        <w:rPr>
          <w:rFonts w:ascii="Times New Roman" w:hAnsi="Times New Roman" w:cs="Times New Roman"/>
        </w:rPr>
        <w:t>y own experience</w:t>
      </w:r>
      <w:r>
        <w:rPr>
          <w:rFonts w:ascii="Times New Roman" w:hAnsi="Times New Roman" w:cs="Times New Roman"/>
        </w:rPr>
        <w:t>s as a composer member (since 1998) and former employee of MCPS-PRS (2001–07)</w:t>
      </w:r>
      <w:r w:rsidRPr="00014596">
        <w:rPr>
          <w:rFonts w:ascii="Times New Roman" w:hAnsi="Times New Roman" w:cs="Times New Roman"/>
        </w:rPr>
        <w:t xml:space="preserve"> </w:t>
      </w:r>
      <w:r>
        <w:rPr>
          <w:rFonts w:ascii="Times New Roman" w:hAnsi="Times New Roman" w:cs="Times New Roman"/>
        </w:rPr>
        <w:t xml:space="preserve">support this observation. As an aside, </w:t>
      </w:r>
      <w:r w:rsidRPr="00471301">
        <w:rPr>
          <w:rFonts w:ascii="Times New Roman" w:hAnsi="Times New Roman" w:cs="Times New Roman"/>
        </w:rPr>
        <w:t>when I first joined</w:t>
      </w:r>
      <w:r>
        <w:rPr>
          <w:rFonts w:ascii="Times New Roman" w:hAnsi="Times New Roman" w:cs="Times New Roman"/>
        </w:rPr>
        <w:t xml:space="preserve"> the society,</w:t>
      </w:r>
      <w:r w:rsidRPr="00471301">
        <w:rPr>
          <w:rFonts w:ascii="Times New Roman" w:hAnsi="Times New Roman" w:cs="Times New Roman"/>
        </w:rPr>
        <w:t xml:space="preserve"> it seemed to me an almost magical thing to be rewarded financially for the ongoing performance life of music I had </w:t>
      </w:r>
      <w:r w:rsidRPr="00471301">
        <w:rPr>
          <w:rFonts w:ascii="Times New Roman" w:hAnsi="Times New Roman" w:cs="Times New Roman"/>
          <w:i/>
        </w:rPr>
        <w:t>already written</w:t>
      </w:r>
      <w:r w:rsidRPr="00471301">
        <w:rPr>
          <w:rFonts w:ascii="Times New Roman" w:hAnsi="Times New Roman" w:cs="Times New Roman"/>
        </w:rPr>
        <w:t>.</w:t>
      </w:r>
    </w:p>
  </w:footnote>
  <w:footnote w:id="103">
    <w:p w:rsidR="00EC56D2" w:rsidRPr="00DB21E8" w:rsidRDefault="00EC56D2" w:rsidP="00491C09">
      <w:pPr>
        <w:pStyle w:val="FootnoteText"/>
        <w:rPr>
          <w:rFonts w:ascii="Times New Roman" w:hAnsi="Times New Roman" w:cs="Times New Roman"/>
        </w:rPr>
      </w:pPr>
      <w:r w:rsidRPr="00DB21E8">
        <w:rPr>
          <w:rStyle w:val="FootnoteReference"/>
          <w:rFonts w:ascii="Times New Roman" w:hAnsi="Times New Roman" w:cs="Times New Roman"/>
        </w:rPr>
        <w:footnoteRef/>
      </w:r>
      <w:r w:rsidRPr="00DB21E8">
        <w:rPr>
          <w:rFonts w:ascii="Times New Roman" w:hAnsi="Times New Roman" w:cs="Times New Roman"/>
        </w:rPr>
        <w:t xml:space="preserve"> Anderson, </w:t>
      </w:r>
      <w:r w:rsidRPr="00DB21E8">
        <w:rPr>
          <w:rFonts w:ascii="Times New Roman" w:hAnsi="Times New Roman" w:cs="Times New Roman"/>
          <w:i/>
        </w:rPr>
        <w:t>Giving Music its Due</w:t>
      </w:r>
      <w:r w:rsidRPr="00DB21E8">
        <w:rPr>
          <w:rFonts w:ascii="Times New Roman" w:hAnsi="Times New Roman" w:cs="Times New Roman"/>
        </w:rPr>
        <w:t>, 105–6.</w:t>
      </w:r>
      <w:r>
        <w:rPr>
          <w:rFonts w:ascii="Times New Roman" w:hAnsi="Times New Roman" w:cs="Times New Roman"/>
        </w:rPr>
        <w:t xml:space="preserve"> The rebranding of PRS as PRS for Music in 2009 is surely an attempt to increase its own public and political recognition.</w:t>
      </w:r>
    </w:p>
    <w:p w:rsidR="00EC56D2" w:rsidRPr="00491C09" w:rsidRDefault="00EC56D2">
      <w:pPr>
        <w:pStyle w:val="FootnoteText"/>
        <w:rPr>
          <w:lang w:val="en-US"/>
        </w:rPr>
      </w:pPr>
    </w:p>
  </w:footnote>
  <w:footnote w:id="104">
    <w:p w:rsidR="00EC56D2" w:rsidRPr="00471301" w:rsidRDefault="00EC56D2">
      <w:pPr>
        <w:pStyle w:val="FootnoteText"/>
        <w:rPr>
          <w:rStyle w:val="FootnoteReference"/>
        </w:rPr>
      </w:pPr>
      <w:r w:rsidRPr="00471301">
        <w:rPr>
          <w:rStyle w:val="FootnoteReference"/>
          <w:rFonts w:ascii="Times New Roman" w:hAnsi="Times New Roman" w:cs="Times New Roman"/>
        </w:rPr>
        <w:footnoteRef/>
      </w:r>
      <w:r>
        <w:rPr>
          <w:rFonts w:ascii="Times New Roman" w:hAnsi="Times New Roman" w:cs="Times New Roman"/>
        </w:rPr>
        <w:t xml:space="preserve"> For an explanation of B</w:t>
      </w:r>
      <w:r w:rsidRPr="00471301">
        <w:rPr>
          <w:rFonts w:ascii="Times New Roman" w:hAnsi="Times New Roman" w:cs="Times New Roman"/>
        </w:rPr>
        <w:t xml:space="preserve">lockchain technology and </w:t>
      </w:r>
      <w:r>
        <w:rPr>
          <w:rFonts w:ascii="Times New Roman" w:hAnsi="Times New Roman" w:cs="Times New Roman"/>
        </w:rPr>
        <w:t>the extent (and limits) of its</w:t>
      </w:r>
      <w:r w:rsidRPr="00471301">
        <w:rPr>
          <w:rFonts w:ascii="Times New Roman" w:hAnsi="Times New Roman" w:cs="Times New Roman"/>
        </w:rPr>
        <w:t xml:space="preserve"> potential </w:t>
      </w:r>
      <w:r>
        <w:rPr>
          <w:rFonts w:ascii="Times New Roman" w:hAnsi="Times New Roman" w:cs="Times New Roman"/>
        </w:rPr>
        <w:t>to facilitate</w:t>
      </w:r>
      <w:r w:rsidRPr="00471301">
        <w:rPr>
          <w:rFonts w:ascii="Times New Roman" w:hAnsi="Times New Roman" w:cs="Times New Roman"/>
        </w:rPr>
        <w:t xml:space="preserve"> </w:t>
      </w:r>
      <w:r>
        <w:rPr>
          <w:rFonts w:ascii="Times New Roman" w:hAnsi="Times New Roman" w:cs="Times New Roman"/>
        </w:rPr>
        <w:t>royalty distributions, see</w:t>
      </w:r>
      <w:r w:rsidR="003262D2">
        <w:rPr>
          <w:rFonts w:ascii="Times New Roman" w:hAnsi="Times New Roman" w:cs="Times New Roman"/>
        </w:rPr>
        <w:t xml:space="preserve"> </w:t>
      </w:r>
      <w:r w:rsidR="003262D2" w:rsidRPr="003262D2">
        <w:rPr>
          <w:rFonts w:ascii="Times New Roman" w:hAnsi="Times New Roman" w:cs="Times New Roman"/>
          <w:lang w:val="en-US"/>
        </w:rPr>
        <w:t xml:space="preserve">Jeremy Silver, ‘Blockchain or the </w:t>
      </w:r>
      <w:proofErr w:type="spellStart"/>
      <w:r w:rsidR="003262D2" w:rsidRPr="003262D2">
        <w:rPr>
          <w:rFonts w:ascii="Times New Roman" w:hAnsi="Times New Roman" w:cs="Times New Roman"/>
          <w:lang w:val="en-US"/>
        </w:rPr>
        <w:t>Chaingang</w:t>
      </w:r>
      <w:proofErr w:type="spellEnd"/>
      <w:r w:rsidR="003262D2" w:rsidRPr="003262D2">
        <w:rPr>
          <w:rFonts w:ascii="Times New Roman" w:hAnsi="Times New Roman" w:cs="Times New Roman"/>
          <w:lang w:val="en-US"/>
        </w:rPr>
        <w:t>? Challenges, Opportunities and Hype: The Music Industry and Blockchain Technologies’ (Centre for Copyright and New Business Models in the Creative Economy (</w:t>
      </w:r>
      <w:proofErr w:type="spellStart"/>
      <w:r w:rsidR="003262D2" w:rsidRPr="003262D2">
        <w:rPr>
          <w:rFonts w:ascii="Times New Roman" w:hAnsi="Times New Roman" w:cs="Times New Roman"/>
          <w:lang w:val="en-US"/>
        </w:rPr>
        <w:t>CREATe</w:t>
      </w:r>
      <w:proofErr w:type="spellEnd"/>
      <w:r w:rsidR="003262D2" w:rsidRPr="003262D2">
        <w:rPr>
          <w:rFonts w:ascii="Times New Roman" w:hAnsi="Times New Roman" w:cs="Times New Roman"/>
          <w:lang w:val="en-US"/>
        </w:rPr>
        <w:t xml:space="preserve">): 2016), </w:t>
      </w:r>
      <w:hyperlink r:id="rId3" w:history="1">
        <w:r w:rsidR="003262D2" w:rsidRPr="003262D2">
          <w:rPr>
            <w:rStyle w:val="Hyperlink"/>
            <w:rFonts w:ascii="Times New Roman" w:hAnsi="Times New Roman" w:cs="Times New Roman"/>
            <w:lang w:val="en-US"/>
          </w:rPr>
          <w:t>https://zenodo.org/record/51326/files/CREATe-Working-Paper-2016-05.pdf</w:t>
        </w:r>
      </w:hyperlink>
      <w:r w:rsidR="003262D2" w:rsidRPr="003262D2">
        <w:rPr>
          <w:rFonts w:ascii="Times New Roman" w:hAnsi="Times New Roman" w:cs="Times New Roman"/>
          <w:lang w:val="en-US"/>
        </w:rPr>
        <w:t>.</w:t>
      </w:r>
      <w:r w:rsidRPr="00471301">
        <w:rPr>
          <w:rFonts w:ascii="Times New Roman" w:hAnsi="Times New Roman" w:cs="Times New Roman"/>
          <w:iCs/>
        </w:rPr>
        <w:t xml:space="preserve"> (accessed 14 Jun</w:t>
      </w:r>
      <w:r>
        <w:rPr>
          <w:rFonts w:ascii="Times New Roman" w:hAnsi="Times New Roman" w:cs="Times New Roman"/>
          <w:iCs/>
        </w:rPr>
        <w:t>e 2017). At the time of writing, societies seem to view</w:t>
      </w:r>
      <w:r w:rsidRPr="00471301">
        <w:rPr>
          <w:rFonts w:ascii="Times New Roman" w:hAnsi="Times New Roman" w:cs="Times New Roman"/>
          <w:iCs/>
        </w:rPr>
        <w:t xml:space="preserve"> the technology as a useful tool rather than </w:t>
      </w:r>
      <w:r>
        <w:rPr>
          <w:rFonts w:ascii="Times New Roman" w:hAnsi="Times New Roman" w:cs="Times New Roman"/>
          <w:iCs/>
        </w:rPr>
        <w:t xml:space="preserve">as </w:t>
      </w:r>
      <w:r w:rsidRPr="00471301">
        <w:rPr>
          <w:rFonts w:ascii="Times New Roman" w:hAnsi="Times New Roman" w:cs="Times New Roman"/>
          <w:iCs/>
        </w:rPr>
        <w:t xml:space="preserve">an existential threat. </w:t>
      </w:r>
    </w:p>
  </w:footnote>
  <w:footnote w:id="105">
    <w:p w:rsidR="00EC56D2" w:rsidRPr="00471301" w:rsidRDefault="00EC56D2" w:rsidP="009871B3">
      <w:pPr>
        <w:pStyle w:val="FootnoteText"/>
        <w:rPr>
          <w:rFonts w:ascii="Times New Roman" w:hAnsi="Times New Roman" w:cs="Times New Roman"/>
        </w:rPr>
      </w:pPr>
      <w:r w:rsidRPr="00471301">
        <w:rPr>
          <w:rStyle w:val="FootnoteReference"/>
          <w:rFonts w:ascii="Times New Roman" w:hAnsi="Times New Roman" w:cs="Times New Roman"/>
        </w:rPr>
        <w:footnoteRef/>
      </w:r>
      <w:r w:rsidRPr="00471301">
        <w:rPr>
          <w:rFonts w:ascii="Times New Roman" w:hAnsi="Times New Roman" w:cs="Times New Roman"/>
        </w:rPr>
        <w:t xml:space="preserve"> Many examples from classical music </w:t>
      </w:r>
      <w:r>
        <w:rPr>
          <w:rFonts w:ascii="Times New Roman" w:hAnsi="Times New Roman" w:cs="Times New Roman"/>
        </w:rPr>
        <w:t xml:space="preserve">could be cited; </w:t>
      </w:r>
      <w:r w:rsidRPr="00471301">
        <w:rPr>
          <w:rFonts w:ascii="Times New Roman" w:hAnsi="Times New Roman" w:cs="Times New Roman"/>
        </w:rPr>
        <w:t xml:space="preserve">perhaps the most obvious </w:t>
      </w:r>
      <w:r>
        <w:rPr>
          <w:rFonts w:ascii="Times New Roman" w:hAnsi="Times New Roman" w:cs="Times New Roman"/>
        </w:rPr>
        <w:t>is</w:t>
      </w:r>
      <w:r w:rsidRPr="00471301">
        <w:rPr>
          <w:rFonts w:ascii="Times New Roman" w:hAnsi="Times New Roman" w:cs="Times New Roman"/>
        </w:rPr>
        <w:t xml:space="preserve"> </w:t>
      </w:r>
      <w:proofErr w:type="spellStart"/>
      <w:r w:rsidRPr="00471301">
        <w:rPr>
          <w:rFonts w:ascii="Times New Roman" w:hAnsi="Times New Roman" w:cs="Times New Roman"/>
        </w:rPr>
        <w:t>Karlheinz</w:t>
      </w:r>
      <w:proofErr w:type="spellEnd"/>
      <w:r w:rsidRPr="00471301">
        <w:rPr>
          <w:rFonts w:ascii="Times New Roman" w:hAnsi="Times New Roman" w:cs="Times New Roman"/>
        </w:rPr>
        <w:t xml:space="preserve"> Stockhausen’s experiments with electronic music informing more m</w:t>
      </w:r>
      <w:r>
        <w:rPr>
          <w:rFonts w:ascii="Times New Roman" w:hAnsi="Times New Roman" w:cs="Times New Roman"/>
        </w:rPr>
        <w:t>ainstream, popular music, including T</w:t>
      </w:r>
      <w:r w:rsidRPr="00471301">
        <w:rPr>
          <w:rFonts w:ascii="Times New Roman" w:hAnsi="Times New Roman" w:cs="Times New Roman"/>
        </w:rPr>
        <w:t>he Beatles</w:t>
      </w:r>
      <w:r>
        <w:rPr>
          <w:rFonts w:ascii="Times New Roman" w:hAnsi="Times New Roman" w:cs="Times New Roman"/>
        </w:rPr>
        <w:t xml:space="preserve"> (for example, the band’s </w:t>
      </w:r>
      <w:r w:rsidRPr="00471301">
        <w:rPr>
          <w:rFonts w:ascii="Times New Roman" w:hAnsi="Times New Roman" w:cs="Times New Roman"/>
        </w:rPr>
        <w:t xml:space="preserve">‘Revolution </w:t>
      </w:r>
      <w:r>
        <w:rPr>
          <w:rFonts w:ascii="Times New Roman" w:hAnsi="Times New Roman" w:cs="Times New Roman"/>
        </w:rPr>
        <w:t>#</w:t>
      </w:r>
      <w:r w:rsidRPr="00471301">
        <w:rPr>
          <w:rFonts w:ascii="Times New Roman" w:hAnsi="Times New Roman" w:cs="Times New Roman"/>
        </w:rPr>
        <w:t>9’</w:t>
      </w:r>
      <w:r>
        <w:rPr>
          <w:rFonts w:ascii="Times New Roman" w:hAnsi="Times New Roman" w:cs="Times New Roman"/>
        </w:rPr>
        <w:t xml:space="preserve"> collage</w:t>
      </w:r>
      <w:r w:rsidRPr="00471301">
        <w:rPr>
          <w:rFonts w:ascii="Times New Roman" w:hAnsi="Times New Roman" w:cs="Times New Roman"/>
        </w:rPr>
        <w:t>)</w:t>
      </w:r>
      <w:r>
        <w:rPr>
          <w:rFonts w:ascii="Times New Roman" w:hAnsi="Times New Roman" w:cs="Times New Roman"/>
        </w:rPr>
        <w:t>.</w:t>
      </w:r>
      <w:r w:rsidRPr="00471301">
        <w:rPr>
          <w:rFonts w:ascii="Times New Roman" w:hAnsi="Times New Roman" w:cs="Times New Roman"/>
        </w:rPr>
        <w:t xml:space="preserve"> An anecdotal </w:t>
      </w:r>
      <w:r>
        <w:rPr>
          <w:rFonts w:ascii="Times New Roman" w:hAnsi="Times New Roman" w:cs="Times New Roman"/>
        </w:rPr>
        <w:t>illustration of Stockhausen’s (sometimes unwitting) influence on</w:t>
      </w:r>
      <w:r w:rsidRPr="00471301">
        <w:rPr>
          <w:rFonts w:ascii="Times New Roman" w:hAnsi="Times New Roman" w:cs="Times New Roman"/>
        </w:rPr>
        <w:t xml:space="preserve"> electronic dance music is fou</w:t>
      </w:r>
      <w:r>
        <w:rPr>
          <w:rFonts w:ascii="Times New Roman" w:hAnsi="Times New Roman" w:cs="Times New Roman"/>
        </w:rPr>
        <w:t xml:space="preserve">nd in Dick </w:t>
      </w:r>
      <w:proofErr w:type="spellStart"/>
      <w:r>
        <w:rPr>
          <w:rFonts w:ascii="Times New Roman" w:hAnsi="Times New Roman" w:cs="Times New Roman"/>
        </w:rPr>
        <w:t>Witts</w:t>
      </w:r>
      <w:proofErr w:type="spellEnd"/>
      <w:r>
        <w:rPr>
          <w:rFonts w:ascii="Times New Roman" w:hAnsi="Times New Roman" w:cs="Times New Roman"/>
        </w:rPr>
        <w:t>, ‘Stockhausen M</w:t>
      </w:r>
      <w:r w:rsidRPr="00471301">
        <w:rPr>
          <w:rFonts w:ascii="Times New Roman" w:hAnsi="Times New Roman" w:cs="Times New Roman"/>
        </w:rPr>
        <w:t xml:space="preserve">eets the Technocrats’, </w:t>
      </w:r>
      <w:r w:rsidRPr="00471301">
        <w:rPr>
          <w:rFonts w:ascii="Times New Roman" w:hAnsi="Times New Roman" w:cs="Times New Roman"/>
          <w:i/>
        </w:rPr>
        <w:t>The Wire</w:t>
      </w:r>
      <w:r>
        <w:rPr>
          <w:rFonts w:ascii="Times New Roman" w:hAnsi="Times New Roman" w:cs="Times New Roman"/>
        </w:rPr>
        <w:t xml:space="preserve">, 141 (November, </w:t>
      </w:r>
      <w:r w:rsidRPr="00471301">
        <w:rPr>
          <w:rFonts w:ascii="Times New Roman" w:hAnsi="Times New Roman" w:cs="Times New Roman"/>
        </w:rPr>
        <w:t>19</w:t>
      </w:r>
      <w:r>
        <w:rPr>
          <w:rFonts w:ascii="Times New Roman" w:hAnsi="Times New Roman" w:cs="Times New Roman"/>
        </w:rPr>
        <w:t>95), 33–</w:t>
      </w:r>
      <w:r w:rsidRPr="00471301">
        <w:rPr>
          <w:rFonts w:ascii="Times New Roman" w:hAnsi="Times New Roman" w:cs="Times New Roman"/>
        </w:rPr>
        <w:t xml:space="preserve">5.    </w:t>
      </w:r>
    </w:p>
  </w:footnote>
  <w:footnote w:id="106">
    <w:p w:rsidR="00EC56D2" w:rsidRPr="00471301" w:rsidRDefault="00EC56D2">
      <w:pPr>
        <w:pStyle w:val="FootnoteText"/>
        <w:rPr>
          <w:rFonts w:ascii="Times New Roman" w:hAnsi="Times New Roman" w:cs="Times New Roman"/>
        </w:rPr>
      </w:pPr>
      <w:r w:rsidRPr="00471301">
        <w:rPr>
          <w:rStyle w:val="FootnoteReference"/>
          <w:rFonts w:ascii="Times New Roman" w:hAnsi="Times New Roman" w:cs="Times New Roman"/>
        </w:rPr>
        <w:footnoteRef/>
      </w:r>
      <w:r w:rsidRPr="00471301">
        <w:rPr>
          <w:rFonts w:ascii="Times New Roman" w:hAnsi="Times New Roman" w:cs="Times New Roman"/>
        </w:rPr>
        <w:t xml:space="preserve"> </w:t>
      </w:r>
      <w:r>
        <w:rPr>
          <w:rFonts w:ascii="Times New Roman" w:hAnsi="Times New Roman" w:cs="Times New Roman"/>
        </w:rPr>
        <w:t xml:space="preserve">The suggestion also has contemporary resonance </w:t>
      </w:r>
      <w:r w:rsidRPr="00471301">
        <w:rPr>
          <w:rFonts w:ascii="Times New Roman" w:hAnsi="Times New Roman" w:cs="Times New Roman"/>
        </w:rPr>
        <w:t>with proposals mooted across the political spectrum</w:t>
      </w:r>
      <w:r>
        <w:rPr>
          <w:rFonts w:ascii="Times New Roman" w:hAnsi="Times New Roman" w:cs="Times New Roman"/>
        </w:rPr>
        <w:t xml:space="preserve"> to consider universal basic income.</w:t>
      </w:r>
    </w:p>
  </w:footnote>
  <w:footnote w:id="107">
    <w:p w:rsidR="00EC56D2" w:rsidRPr="00471301" w:rsidRDefault="00EC56D2" w:rsidP="00903661">
      <w:pPr>
        <w:pStyle w:val="FootnoteText"/>
        <w:rPr>
          <w:rFonts w:ascii="Times New Roman" w:hAnsi="Times New Roman" w:cs="Times New Roman"/>
        </w:rPr>
      </w:pPr>
      <w:r w:rsidRPr="00471301">
        <w:rPr>
          <w:rStyle w:val="FootnoteReference"/>
          <w:rFonts w:ascii="Times New Roman" w:hAnsi="Times New Roman" w:cs="Times New Roman"/>
        </w:rPr>
        <w:footnoteRef/>
      </w:r>
      <w:r w:rsidRPr="00471301">
        <w:rPr>
          <w:rFonts w:ascii="Times New Roman" w:hAnsi="Times New Roman" w:cs="Times New Roman"/>
        </w:rPr>
        <w:t xml:space="preserve"> </w:t>
      </w:r>
      <w:r>
        <w:rPr>
          <w:rFonts w:ascii="Times New Roman" w:hAnsi="Times New Roman" w:cs="Times New Roman"/>
        </w:rPr>
        <w:t>Moreover, its</w:t>
      </w:r>
      <w:r w:rsidRPr="00471301">
        <w:rPr>
          <w:rFonts w:ascii="Times New Roman" w:hAnsi="Times New Roman" w:cs="Times New Roman"/>
        </w:rPr>
        <w:t xml:space="preserve"> initial 1886 signatories </w:t>
      </w:r>
      <w:r>
        <w:rPr>
          <w:rFonts w:ascii="Times New Roman" w:hAnsi="Times New Roman" w:cs="Times New Roman"/>
        </w:rPr>
        <w:t>were not limited to European nations, but included</w:t>
      </w:r>
      <w:r w:rsidRPr="00471301">
        <w:rPr>
          <w:rFonts w:ascii="Times New Roman" w:hAnsi="Times New Roman" w:cs="Times New Roman"/>
        </w:rPr>
        <w:t xml:space="preserve"> Tunisia, Liberia</w:t>
      </w:r>
      <w:r>
        <w:rPr>
          <w:rFonts w:ascii="Times New Roman" w:hAnsi="Times New Roman" w:cs="Times New Roman"/>
        </w:rPr>
        <w:t>, and Haiti.</w:t>
      </w:r>
    </w:p>
  </w:footnote>
  <w:footnote w:id="108">
    <w:p w:rsidR="00EC56D2" w:rsidRPr="00471301" w:rsidRDefault="00EC56D2">
      <w:pPr>
        <w:pStyle w:val="FootnoteText"/>
        <w:rPr>
          <w:rFonts w:ascii="Times New Roman" w:hAnsi="Times New Roman" w:cs="Times New Roman"/>
        </w:rPr>
      </w:pPr>
      <w:r w:rsidRPr="00471301">
        <w:rPr>
          <w:rStyle w:val="FootnoteReference"/>
          <w:rFonts w:ascii="Times New Roman" w:hAnsi="Times New Roman" w:cs="Times New Roman"/>
        </w:rPr>
        <w:footnoteRef/>
      </w:r>
      <w:r w:rsidRPr="00471301">
        <w:rPr>
          <w:rFonts w:ascii="Times New Roman" w:hAnsi="Times New Roman" w:cs="Times New Roman"/>
        </w:rPr>
        <w:t xml:space="preserve"> An indicative </w:t>
      </w:r>
      <w:r>
        <w:rPr>
          <w:rFonts w:ascii="Times New Roman" w:hAnsi="Times New Roman" w:cs="Times New Roman"/>
        </w:rPr>
        <w:t>example</w:t>
      </w:r>
      <w:r w:rsidRPr="00471301">
        <w:rPr>
          <w:rFonts w:ascii="Times New Roman" w:hAnsi="Times New Roman" w:cs="Times New Roman"/>
        </w:rPr>
        <w:t xml:space="preserve"> is the treatment of Indian classical </w:t>
      </w:r>
      <w:proofErr w:type="spellStart"/>
      <w:r w:rsidRPr="00471301">
        <w:rPr>
          <w:rFonts w:ascii="Times New Roman" w:hAnsi="Times New Roman" w:cs="Times New Roman"/>
        </w:rPr>
        <w:t>musics</w:t>
      </w:r>
      <w:proofErr w:type="spellEnd"/>
      <w:r w:rsidRPr="00471301">
        <w:rPr>
          <w:rFonts w:ascii="Times New Roman" w:hAnsi="Times New Roman" w:cs="Times New Roman"/>
        </w:rPr>
        <w:t xml:space="preserve"> by the PRS. </w:t>
      </w:r>
      <w:r>
        <w:rPr>
          <w:rFonts w:ascii="Times New Roman" w:hAnsi="Times New Roman" w:cs="Times New Roman"/>
        </w:rPr>
        <w:t>Previously deemed non-classical</w:t>
      </w:r>
      <w:r w:rsidRPr="00471301">
        <w:rPr>
          <w:rFonts w:ascii="Times New Roman" w:hAnsi="Times New Roman" w:cs="Times New Roman"/>
        </w:rPr>
        <w:t xml:space="preserve"> for programme classification purposes, such pr</w:t>
      </w:r>
      <w:r>
        <w:rPr>
          <w:rFonts w:ascii="Times New Roman" w:hAnsi="Times New Roman" w:cs="Times New Roman"/>
        </w:rPr>
        <w:t>ogrammes are now classified as classical, thereby</w:t>
      </w:r>
      <w:r w:rsidRPr="00471301">
        <w:rPr>
          <w:rFonts w:ascii="Times New Roman" w:hAnsi="Times New Roman" w:cs="Times New Roman"/>
        </w:rPr>
        <w:t xml:space="preserve"> </w:t>
      </w:r>
      <w:r>
        <w:rPr>
          <w:rFonts w:ascii="Times New Roman" w:hAnsi="Times New Roman" w:cs="Times New Roman"/>
        </w:rPr>
        <w:t>accruing the</w:t>
      </w:r>
      <w:r w:rsidRPr="00471301">
        <w:rPr>
          <w:rFonts w:ascii="Times New Roman" w:hAnsi="Times New Roman" w:cs="Times New Roman"/>
        </w:rPr>
        <w:t xml:space="preserve"> higher concert tariff </w:t>
      </w:r>
      <w:r>
        <w:rPr>
          <w:rFonts w:ascii="Times New Roman" w:hAnsi="Times New Roman" w:cs="Times New Roman"/>
        </w:rPr>
        <w:t>“</w:t>
      </w:r>
      <w:r w:rsidRPr="00471301">
        <w:rPr>
          <w:rFonts w:ascii="Times New Roman" w:hAnsi="Times New Roman" w:cs="Times New Roman"/>
        </w:rPr>
        <w:t>LC</w:t>
      </w:r>
      <w:r>
        <w:rPr>
          <w:rFonts w:ascii="Times New Roman" w:hAnsi="Times New Roman" w:cs="Times New Roman"/>
        </w:rPr>
        <w:t>”</w:t>
      </w:r>
      <w:r w:rsidRPr="00471301">
        <w:rPr>
          <w:rFonts w:ascii="Times New Roman" w:hAnsi="Times New Roman" w:cs="Times New Roman"/>
        </w:rPr>
        <w:t>.</w:t>
      </w:r>
    </w:p>
  </w:footnote>
  <w:footnote w:id="109">
    <w:p w:rsidR="00EC56D2" w:rsidRPr="00471301" w:rsidRDefault="00EC56D2">
      <w:pPr>
        <w:pStyle w:val="FootnoteText"/>
        <w:rPr>
          <w:rFonts w:ascii="Times New Roman" w:hAnsi="Times New Roman" w:cs="Times New Roman"/>
        </w:rPr>
      </w:pPr>
      <w:r w:rsidRPr="00471301">
        <w:rPr>
          <w:rStyle w:val="FootnoteReference"/>
          <w:rFonts w:ascii="Times New Roman" w:hAnsi="Times New Roman" w:cs="Times New Roman"/>
        </w:rPr>
        <w:footnoteRef/>
      </w:r>
      <w:r w:rsidRPr="00471301">
        <w:rPr>
          <w:rFonts w:ascii="Times New Roman" w:hAnsi="Times New Roman" w:cs="Times New Roman"/>
        </w:rPr>
        <w:t xml:space="preserve"> Michael Church</w:t>
      </w:r>
      <w:r>
        <w:rPr>
          <w:rFonts w:ascii="Times New Roman" w:hAnsi="Times New Roman" w:cs="Times New Roman"/>
        </w:rPr>
        <w:t>, indeed,</w:t>
      </w:r>
      <w:r w:rsidRPr="00471301">
        <w:rPr>
          <w:rFonts w:ascii="Times New Roman" w:hAnsi="Times New Roman" w:cs="Times New Roman"/>
        </w:rPr>
        <w:t xml:space="preserve"> identifies most of the wor</w:t>
      </w:r>
      <w:r>
        <w:rPr>
          <w:rFonts w:ascii="Times New Roman" w:hAnsi="Times New Roman" w:cs="Times New Roman"/>
        </w:rPr>
        <w:t>ld’</w:t>
      </w:r>
      <w:r w:rsidRPr="00471301">
        <w:rPr>
          <w:rFonts w:ascii="Times New Roman" w:hAnsi="Times New Roman" w:cs="Times New Roman"/>
        </w:rPr>
        <w:t xml:space="preserve">s classical music traditions </w:t>
      </w:r>
      <w:r w:rsidRPr="00471301">
        <w:rPr>
          <w:rFonts w:ascii="Times New Roman" w:hAnsi="Times New Roman" w:cs="Times New Roman"/>
          <w:i/>
        </w:rPr>
        <w:t>other</w:t>
      </w:r>
      <w:r w:rsidRPr="00471301">
        <w:rPr>
          <w:rFonts w:ascii="Times New Roman" w:hAnsi="Times New Roman" w:cs="Times New Roman"/>
        </w:rPr>
        <w:t xml:space="preserve"> than Western as endangered. See Michael Church (ed.), </w:t>
      </w:r>
      <w:r w:rsidRPr="00471301">
        <w:rPr>
          <w:rFonts w:ascii="Times New Roman" w:hAnsi="Times New Roman" w:cs="Times New Roman"/>
          <w:i/>
        </w:rPr>
        <w:t xml:space="preserve">The Other Classical </w:t>
      </w:r>
      <w:proofErr w:type="spellStart"/>
      <w:r w:rsidRPr="00471301">
        <w:rPr>
          <w:rFonts w:ascii="Times New Roman" w:hAnsi="Times New Roman" w:cs="Times New Roman"/>
          <w:i/>
        </w:rPr>
        <w:t>Musics</w:t>
      </w:r>
      <w:proofErr w:type="spellEnd"/>
      <w:r>
        <w:rPr>
          <w:rFonts w:ascii="Times New Roman" w:hAnsi="Times New Roman" w:cs="Times New Roman"/>
          <w:i/>
        </w:rPr>
        <w:t>: Fifteen Great Traditions</w:t>
      </w:r>
      <w:r w:rsidRPr="00471301">
        <w:rPr>
          <w:rFonts w:ascii="Times New Roman" w:hAnsi="Times New Roman" w:cs="Times New Roman"/>
        </w:rPr>
        <w:t xml:space="preserve"> (W</w:t>
      </w:r>
      <w:r>
        <w:rPr>
          <w:rFonts w:ascii="Times New Roman" w:hAnsi="Times New Roman" w:cs="Times New Roman"/>
        </w:rPr>
        <w:t>oodbridge: Boydell Press, 2015): 17.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91B89"/>
    <w:multiLevelType w:val="hybridMultilevel"/>
    <w:tmpl w:val="168C74F8"/>
    <w:lvl w:ilvl="0" w:tplc="9AD21228">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1763C31"/>
    <w:multiLevelType w:val="hybridMultilevel"/>
    <w:tmpl w:val="EB5827E6"/>
    <w:lvl w:ilvl="0" w:tplc="9AD2122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A3795B"/>
    <w:multiLevelType w:val="hybridMultilevel"/>
    <w:tmpl w:val="D9CE50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2C414A7"/>
    <w:multiLevelType w:val="hybridMultilevel"/>
    <w:tmpl w:val="1284C5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D142CE0"/>
    <w:multiLevelType w:val="hybridMultilevel"/>
    <w:tmpl w:val="93EC7206"/>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7C7"/>
    <w:rsid w:val="000011A0"/>
    <w:rsid w:val="000027B3"/>
    <w:rsid w:val="00003B9E"/>
    <w:rsid w:val="00003DB0"/>
    <w:rsid w:val="00004115"/>
    <w:rsid w:val="00011DBA"/>
    <w:rsid w:val="00011FB4"/>
    <w:rsid w:val="000139EC"/>
    <w:rsid w:val="00013F08"/>
    <w:rsid w:val="00014596"/>
    <w:rsid w:val="00015D00"/>
    <w:rsid w:val="00016600"/>
    <w:rsid w:val="00016D33"/>
    <w:rsid w:val="00021D10"/>
    <w:rsid w:val="00022D29"/>
    <w:rsid w:val="0002404A"/>
    <w:rsid w:val="00024A45"/>
    <w:rsid w:val="0003126E"/>
    <w:rsid w:val="000329CD"/>
    <w:rsid w:val="00033D68"/>
    <w:rsid w:val="00040C3C"/>
    <w:rsid w:val="0004164B"/>
    <w:rsid w:val="000435AC"/>
    <w:rsid w:val="00043AE9"/>
    <w:rsid w:val="00045213"/>
    <w:rsid w:val="00051A16"/>
    <w:rsid w:val="000521B4"/>
    <w:rsid w:val="000528B6"/>
    <w:rsid w:val="000529D7"/>
    <w:rsid w:val="00054D03"/>
    <w:rsid w:val="0005662E"/>
    <w:rsid w:val="0006041E"/>
    <w:rsid w:val="0006344E"/>
    <w:rsid w:val="00063E1D"/>
    <w:rsid w:val="00065C56"/>
    <w:rsid w:val="0006654B"/>
    <w:rsid w:val="000678E0"/>
    <w:rsid w:val="00071931"/>
    <w:rsid w:val="0007578E"/>
    <w:rsid w:val="000757E5"/>
    <w:rsid w:val="00076759"/>
    <w:rsid w:val="00077757"/>
    <w:rsid w:val="00080B47"/>
    <w:rsid w:val="00081D1D"/>
    <w:rsid w:val="00082C07"/>
    <w:rsid w:val="00083793"/>
    <w:rsid w:val="00085BE9"/>
    <w:rsid w:val="00092E05"/>
    <w:rsid w:val="00094E38"/>
    <w:rsid w:val="0009531D"/>
    <w:rsid w:val="00097650"/>
    <w:rsid w:val="00097DFE"/>
    <w:rsid w:val="00097E33"/>
    <w:rsid w:val="000A1306"/>
    <w:rsid w:val="000A19AD"/>
    <w:rsid w:val="000A1F91"/>
    <w:rsid w:val="000A24D8"/>
    <w:rsid w:val="000A2524"/>
    <w:rsid w:val="000A3143"/>
    <w:rsid w:val="000A316C"/>
    <w:rsid w:val="000A4D1C"/>
    <w:rsid w:val="000A5D2C"/>
    <w:rsid w:val="000A612C"/>
    <w:rsid w:val="000A6FBE"/>
    <w:rsid w:val="000A7B90"/>
    <w:rsid w:val="000B0BFE"/>
    <w:rsid w:val="000B106B"/>
    <w:rsid w:val="000B2778"/>
    <w:rsid w:val="000B69B7"/>
    <w:rsid w:val="000B7F44"/>
    <w:rsid w:val="000C0378"/>
    <w:rsid w:val="000C137F"/>
    <w:rsid w:val="000C13C4"/>
    <w:rsid w:val="000C1665"/>
    <w:rsid w:val="000C1E8F"/>
    <w:rsid w:val="000C1F05"/>
    <w:rsid w:val="000C44DF"/>
    <w:rsid w:val="000C4E3C"/>
    <w:rsid w:val="000D1269"/>
    <w:rsid w:val="000D16F3"/>
    <w:rsid w:val="000D32ED"/>
    <w:rsid w:val="000D358A"/>
    <w:rsid w:val="000D4FDF"/>
    <w:rsid w:val="000D514F"/>
    <w:rsid w:val="000D74EE"/>
    <w:rsid w:val="000E086E"/>
    <w:rsid w:val="000E243C"/>
    <w:rsid w:val="000E30CB"/>
    <w:rsid w:val="000E45DA"/>
    <w:rsid w:val="000E4D46"/>
    <w:rsid w:val="000E56A0"/>
    <w:rsid w:val="000E5894"/>
    <w:rsid w:val="000E5E38"/>
    <w:rsid w:val="000E61CC"/>
    <w:rsid w:val="000F286B"/>
    <w:rsid w:val="000F3F5E"/>
    <w:rsid w:val="000F4035"/>
    <w:rsid w:val="000F4382"/>
    <w:rsid w:val="000F4FC4"/>
    <w:rsid w:val="000F59F6"/>
    <w:rsid w:val="000F61C0"/>
    <w:rsid w:val="001026B2"/>
    <w:rsid w:val="00105220"/>
    <w:rsid w:val="0010642F"/>
    <w:rsid w:val="00110637"/>
    <w:rsid w:val="00111AF8"/>
    <w:rsid w:val="001129F5"/>
    <w:rsid w:val="00114250"/>
    <w:rsid w:val="0011551B"/>
    <w:rsid w:val="0011634F"/>
    <w:rsid w:val="00117F7F"/>
    <w:rsid w:val="001229AD"/>
    <w:rsid w:val="00123E09"/>
    <w:rsid w:val="001240F7"/>
    <w:rsid w:val="001246D0"/>
    <w:rsid w:val="00125B8D"/>
    <w:rsid w:val="00125F1D"/>
    <w:rsid w:val="00131EE4"/>
    <w:rsid w:val="00134ECC"/>
    <w:rsid w:val="00136FD1"/>
    <w:rsid w:val="00137A00"/>
    <w:rsid w:val="00140B1D"/>
    <w:rsid w:val="00141705"/>
    <w:rsid w:val="001448E4"/>
    <w:rsid w:val="001471F6"/>
    <w:rsid w:val="001502F7"/>
    <w:rsid w:val="00151812"/>
    <w:rsid w:val="00152E77"/>
    <w:rsid w:val="001545CC"/>
    <w:rsid w:val="00154B1F"/>
    <w:rsid w:val="0015686A"/>
    <w:rsid w:val="00160D08"/>
    <w:rsid w:val="00162A5A"/>
    <w:rsid w:val="001641EE"/>
    <w:rsid w:val="001647BE"/>
    <w:rsid w:val="00165032"/>
    <w:rsid w:val="00166055"/>
    <w:rsid w:val="00167F56"/>
    <w:rsid w:val="001702AA"/>
    <w:rsid w:val="00170B2F"/>
    <w:rsid w:val="00171CD4"/>
    <w:rsid w:val="001749CC"/>
    <w:rsid w:val="0017531A"/>
    <w:rsid w:val="001756B6"/>
    <w:rsid w:val="00176BD8"/>
    <w:rsid w:val="00177C32"/>
    <w:rsid w:val="00177F7F"/>
    <w:rsid w:val="0018148B"/>
    <w:rsid w:val="001815AE"/>
    <w:rsid w:val="00181ABF"/>
    <w:rsid w:val="001821E6"/>
    <w:rsid w:val="00185F63"/>
    <w:rsid w:val="00191449"/>
    <w:rsid w:val="00193BA3"/>
    <w:rsid w:val="0019470B"/>
    <w:rsid w:val="00195EB5"/>
    <w:rsid w:val="00196496"/>
    <w:rsid w:val="00196774"/>
    <w:rsid w:val="001968AB"/>
    <w:rsid w:val="001A42EB"/>
    <w:rsid w:val="001A4B1B"/>
    <w:rsid w:val="001A4D8A"/>
    <w:rsid w:val="001A54FB"/>
    <w:rsid w:val="001A5B00"/>
    <w:rsid w:val="001A7A98"/>
    <w:rsid w:val="001B061C"/>
    <w:rsid w:val="001B28C2"/>
    <w:rsid w:val="001B2B8F"/>
    <w:rsid w:val="001B4869"/>
    <w:rsid w:val="001B4D43"/>
    <w:rsid w:val="001B54F8"/>
    <w:rsid w:val="001B61E7"/>
    <w:rsid w:val="001B6B19"/>
    <w:rsid w:val="001C1BFD"/>
    <w:rsid w:val="001C3CD5"/>
    <w:rsid w:val="001C3DEA"/>
    <w:rsid w:val="001C5340"/>
    <w:rsid w:val="001C56B8"/>
    <w:rsid w:val="001D41F7"/>
    <w:rsid w:val="001D4893"/>
    <w:rsid w:val="001D56BA"/>
    <w:rsid w:val="001D5F19"/>
    <w:rsid w:val="001D73BF"/>
    <w:rsid w:val="001E07D3"/>
    <w:rsid w:val="001E281B"/>
    <w:rsid w:val="001E2DFC"/>
    <w:rsid w:val="001E55CA"/>
    <w:rsid w:val="001E7943"/>
    <w:rsid w:val="001F2C05"/>
    <w:rsid w:val="001F696B"/>
    <w:rsid w:val="00203B9F"/>
    <w:rsid w:val="0020406A"/>
    <w:rsid w:val="002061C4"/>
    <w:rsid w:val="00214B7E"/>
    <w:rsid w:val="00215420"/>
    <w:rsid w:val="00222DE5"/>
    <w:rsid w:val="002246F7"/>
    <w:rsid w:val="002250E3"/>
    <w:rsid w:val="00226950"/>
    <w:rsid w:val="002270FD"/>
    <w:rsid w:val="002310FC"/>
    <w:rsid w:val="002327A8"/>
    <w:rsid w:val="00235913"/>
    <w:rsid w:val="00236E4E"/>
    <w:rsid w:val="0024041A"/>
    <w:rsid w:val="00240456"/>
    <w:rsid w:val="00241AA0"/>
    <w:rsid w:val="00241D9E"/>
    <w:rsid w:val="0024225D"/>
    <w:rsid w:val="0024328F"/>
    <w:rsid w:val="002433B9"/>
    <w:rsid w:val="00247F32"/>
    <w:rsid w:val="0025028C"/>
    <w:rsid w:val="00250B98"/>
    <w:rsid w:val="002513DC"/>
    <w:rsid w:val="00251F9C"/>
    <w:rsid w:val="00253CC7"/>
    <w:rsid w:val="00255E6E"/>
    <w:rsid w:val="0025606E"/>
    <w:rsid w:val="0025710B"/>
    <w:rsid w:val="0026100F"/>
    <w:rsid w:val="00261622"/>
    <w:rsid w:val="002621BA"/>
    <w:rsid w:val="0027068E"/>
    <w:rsid w:val="00273BC9"/>
    <w:rsid w:val="00273C19"/>
    <w:rsid w:val="002768D6"/>
    <w:rsid w:val="0027741F"/>
    <w:rsid w:val="0028058B"/>
    <w:rsid w:val="002805BE"/>
    <w:rsid w:val="00282C4A"/>
    <w:rsid w:val="00287126"/>
    <w:rsid w:val="0029133D"/>
    <w:rsid w:val="00291945"/>
    <w:rsid w:val="00291ADA"/>
    <w:rsid w:val="00292260"/>
    <w:rsid w:val="00292CD6"/>
    <w:rsid w:val="002958C4"/>
    <w:rsid w:val="002959D0"/>
    <w:rsid w:val="002A062A"/>
    <w:rsid w:val="002A13B0"/>
    <w:rsid w:val="002A2327"/>
    <w:rsid w:val="002A26F2"/>
    <w:rsid w:val="002A292B"/>
    <w:rsid w:val="002A341A"/>
    <w:rsid w:val="002A5685"/>
    <w:rsid w:val="002B1A6A"/>
    <w:rsid w:val="002B1B51"/>
    <w:rsid w:val="002B26C1"/>
    <w:rsid w:val="002B4100"/>
    <w:rsid w:val="002B51BD"/>
    <w:rsid w:val="002B6966"/>
    <w:rsid w:val="002B6B56"/>
    <w:rsid w:val="002C00BD"/>
    <w:rsid w:val="002C2A35"/>
    <w:rsid w:val="002C34AE"/>
    <w:rsid w:val="002C47C9"/>
    <w:rsid w:val="002C49D1"/>
    <w:rsid w:val="002D4509"/>
    <w:rsid w:val="002D7822"/>
    <w:rsid w:val="002E1E3A"/>
    <w:rsid w:val="002E32CC"/>
    <w:rsid w:val="002E3A3E"/>
    <w:rsid w:val="002E3DFF"/>
    <w:rsid w:val="002E6991"/>
    <w:rsid w:val="002E6E3C"/>
    <w:rsid w:val="002F07C7"/>
    <w:rsid w:val="002F2450"/>
    <w:rsid w:val="002F24A5"/>
    <w:rsid w:val="002F267B"/>
    <w:rsid w:val="002F55C0"/>
    <w:rsid w:val="002F768C"/>
    <w:rsid w:val="00300C8D"/>
    <w:rsid w:val="00301D19"/>
    <w:rsid w:val="003031E1"/>
    <w:rsid w:val="00303EF9"/>
    <w:rsid w:val="003048BA"/>
    <w:rsid w:val="003049CB"/>
    <w:rsid w:val="00305F3B"/>
    <w:rsid w:val="00313C86"/>
    <w:rsid w:val="00315A75"/>
    <w:rsid w:val="00321736"/>
    <w:rsid w:val="003228C7"/>
    <w:rsid w:val="00324BC6"/>
    <w:rsid w:val="00325E53"/>
    <w:rsid w:val="003262D2"/>
    <w:rsid w:val="00326576"/>
    <w:rsid w:val="0032725F"/>
    <w:rsid w:val="00327BAB"/>
    <w:rsid w:val="003303FC"/>
    <w:rsid w:val="00332244"/>
    <w:rsid w:val="00332602"/>
    <w:rsid w:val="003328AC"/>
    <w:rsid w:val="00333896"/>
    <w:rsid w:val="00335D43"/>
    <w:rsid w:val="00336C74"/>
    <w:rsid w:val="00340E23"/>
    <w:rsid w:val="00341BB2"/>
    <w:rsid w:val="00344442"/>
    <w:rsid w:val="00345571"/>
    <w:rsid w:val="00346270"/>
    <w:rsid w:val="00346B1F"/>
    <w:rsid w:val="00346C87"/>
    <w:rsid w:val="00350510"/>
    <w:rsid w:val="00351EC3"/>
    <w:rsid w:val="00352A01"/>
    <w:rsid w:val="00356155"/>
    <w:rsid w:val="00356595"/>
    <w:rsid w:val="00357261"/>
    <w:rsid w:val="00360662"/>
    <w:rsid w:val="00360AAF"/>
    <w:rsid w:val="003630F4"/>
    <w:rsid w:val="00363B2D"/>
    <w:rsid w:val="00365E63"/>
    <w:rsid w:val="003660F8"/>
    <w:rsid w:val="00370418"/>
    <w:rsid w:val="0037095C"/>
    <w:rsid w:val="00371602"/>
    <w:rsid w:val="0037171A"/>
    <w:rsid w:val="00373B7A"/>
    <w:rsid w:val="00376089"/>
    <w:rsid w:val="003800EE"/>
    <w:rsid w:val="00380180"/>
    <w:rsid w:val="00380AEA"/>
    <w:rsid w:val="00381937"/>
    <w:rsid w:val="003829A7"/>
    <w:rsid w:val="003832E2"/>
    <w:rsid w:val="0038409F"/>
    <w:rsid w:val="003852A1"/>
    <w:rsid w:val="00386A37"/>
    <w:rsid w:val="00387B6C"/>
    <w:rsid w:val="003916F4"/>
    <w:rsid w:val="00391A70"/>
    <w:rsid w:val="003920A8"/>
    <w:rsid w:val="0039553D"/>
    <w:rsid w:val="00396175"/>
    <w:rsid w:val="003970A4"/>
    <w:rsid w:val="003A1396"/>
    <w:rsid w:val="003A7A43"/>
    <w:rsid w:val="003B2052"/>
    <w:rsid w:val="003B3E22"/>
    <w:rsid w:val="003B48AF"/>
    <w:rsid w:val="003B6747"/>
    <w:rsid w:val="003B6B4D"/>
    <w:rsid w:val="003B7240"/>
    <w:rsid w:val="003B7B41"/>
    <w:rsid w:val="003B7E64"/>
    <w:rsid w:val="003C120E"/>
    <w:rsid w:val="003C3010"/>
    <w:rsid w:val="003C3D0A"/>
    <w:rsid w:val="003C3F51"/>
    <w:rsid w:val="003C43AA"/>
    <w:rsid w:val="003C73C8"/>
    <w:rsid w:val="003C7D38"/>
    <w:rsid w:val="003D02A2"/>
    <w:rsid w:val="003D09A1"/>
    <w:rsid w:val="003D0FAA"/>
    <w:rsid w:val="003D1F90"/>
    <w:rsid w:val="003D3C3D"/>
    <w:rsid w:val="003E04C8"/>
    <w:rsid w:val="003E0726"/>
    <w:rsid w:val="003E0980"/>
    <w:rsid w:val="003E20DF"/>
    <w:rsid w:val="003E25CB"/>
    <w:rsid w:val="003E2BED"/>
    <w:rsid w:val="003E386C"/>
    <w:rsid w:val="003E48E0"/>
    <w:rsid w:val="003E4A05"/>
    <w:rsid w:val="003E4F0B"/>
    <w:rsid w:val="003E5C81"/>
    <w:rsid w:val="003F00C2"/>
    <w:rsid w:val="003F164F"/>
    <w:rsid w:val="003F23E2"/>
    <w:rsid w:val="003F28AA"/>
    <w:rsid w:val="003F32CF"/>
    <w:rsid w:val="003F4E1F"/>
    <w:rsid w:val="003F5E53"/>
    <w:rsid w:val="003F6769"/>
    <w:rsid w:val="004006ED"/>
    <w:rsid w:val="0040215B"/>
    <w:rsid w:val="0040322D"/>
    <w:rsid w:val="00405498"/>
    <w:rsid w:val="004054B3"/>
    <w:rsid w:val="00405C5A"/>
    <w:rsid w:val="004062D4"/>
    <w:rsid w:val="004128C0"/>
    <w:rsid w:val="00412B66"/>
    <w:rsid w:val="00414618"/>
    <w:rsid w:val="00415532"/>
    <w:rsid w:val="00417DF8"/>
    <w:rsid w:val="0042171D"/>
    <w:rsid w:val="00425009"/>
    <w:rsid w:val="00425C61"/>
    <w:rsid w:val="0043018D"/>
    <w:rsid w:val="0043074A"/>
    <w:rsid w:val="00430B92"/>
    <w:rsid w:val="00431968"/>
    <w:rsid w:val="00432887"/>
    <w:rsid w:val="00432B34"/>
    <w:rsid w:val="0043440B"/>
    <w:rsid w:val="00437EDF"/>
    <w:rsid w:val="004401E2"/>
    <w:rsid w:val="0044033E"/>
    <w:rsid w:val="00442D3D"/>
    <w:rsid w:val="004432A6"/>
    <w:rsid w:val="0044430A"/>
    <w:rsid w:val="00445907"/>
    <w:rsid w:val="00445A45"/>
    <w:rsid w:val="00452AE9"/>
    <w:rsid w:val="00452C93"/>
    <w:rsid w:val="00454FEC"/>
    <w:rsid w:val="00455FBD"/>
    <w:rsid w:val="004613E9"/>
    <w:rsid w:val="00464B76"/>
    <w:rsid w:val="004662A5"/>
    <w:rsid w:val="004662AD"/>
    <w:rsid w:val="00467A41"/>
    <w:rsid w:val="00471301"/>
    <w:rsid w:val="004722E9"/>
    <w:rsid w:val="00472C4A"/>
    <w:rsid w:val="00473DB1"/>
    <w:rsid w:val="00476F48"/>
    <w:rsid w:val="00477483"/>
    <w:rsid w:val="00477931"/>
    <w:rsid w:val="0048218C"/>
    <w:rsid w:val="00483188"/>
    <w:rsid w:val="00483EAF"/>
    <w:rsid w:val="00484D1D"/>
    <w:rsid w:val="00485098"/>
    <w:rsid w:val="00490678"/>
    <w:rsid w:val="004907B1"/>
    <w:rsid w:val="00491200"/>
    <w:rsid w:val="00491C09"/>
    <w:rsid w:val="00492EDA"/>
    <w:rsid w:val="00494DBF"/>
    <w:rsid w:val="004952B6"/>
    <w:rsid w:val="00495A53"/>
    <w:rsid w:val="00496141"/>
    <w:rsid w:val="004976F1"/>
    <w:rsid w:val="004A2CA8"/>
    <w:rsid w:val="004A463D"/>
    <w:rsid w:val="004B09A4"/>
    <w:rsid w:val="004B1A76"/>
    <w:rsid w:val="004B268E"/>
    <w:rsid w:val="004B331D"/>
    <w:rsid w:val="004B3B79"/>
    <w:rsid w:val="004B5055"/>
    <w:rsid w:val="004B739C"/>
    <w:rsid w:val="004C1B16"/>
    <w:rsid w:val="004C37AC"/>
    <w:rsid w:val="004C4BE3"/>
    <w:rsid w:val="004C508F"/>
    <w:rsid w:val="004C5F0F"/>
    <w:rsid w:val="004C76F5"/>
    <w:rsid w:val="004E0357"/>
    <w:rsid w:val="004E0E59"/>
    <w:rsid w:val="004E188F"/>
    <w:rsid w:val="004E2068"/>
    <w:rsid w:val="004E254D"/>
    <w:rsid w:val="004E2F12"/>
    <w:rsid w:val="004E449E"/>
    <w:rsid w:val="004E6A35"/>
    <w:rsid w:val="004E75C0"/>
    <w:rsid w:val="004E77DE"/>
    <w:rsid w:val="004F7F62"/>
    <w:rsid w:val="0050023F"/>
    <w:rsid w:val="00502FAC"/>
    <w:rsid w:val="00504A8E"/>
    <w:rsid w:val="00505D80"/>
    <w:rsid w:val="005111DB"/>
    <w:rsid w:val="005129C3"/>
    <w:rsid w:val="00513539"/>
    <w:rsid w:val="005163F8"/>
    <w:rsid w:val="00517E8C"/>
    <w:rsid w:val="0052123C"/>
    <w:rsid w:val="00521553"/>
    <w:rsid w:val="00521D3F"/>
    <w:rsid w:val="0052420A"/>
    <w:rsid w:val="00524F95"/>
    <w:rsid w:val="00530299"/>
    <w:rsid w:val="00531584"/>
    <w:rsid w:val="00531B54"/>
    <w:rsid w:val="00531EF7"/>
    <w:rsid w:val="005335C4"/>
    <w:rsid w:val="00533A9F"/>
    <w:rsid w:val="005357E7"/>
    <w:rsid w:val="00537010"/>
    <w:rsid w:val="00537312"/>
    <w:rsid w:val="0054047B"/>
    <w:rsid w:val="00540A44"/>
    <w:rsid w:val="0054172B"/>
    <w:rsid w:val="005421BF"/>
    <w:rsid w:val="00542DF7"/>
    <w:rsid w:val="00543046"/>
    <w:rsid w:val="00543F8C"/>
    <w:rsid w:val="00545E22"/>
    <w:rsid w:val="0054669F"/>
    <w:rsid w:val="00546D6B"/>
    <w:rsid w:val="005508F8"/>
    <w:rsid w:val="005515DC"/>
    <w:rsid w:val="00553901"/>
    <w:rsid w:val="005546EE"/>
    <w:rsid w:val="00554A78"/>
    <w:rsid w:val="00556BA3"/>
    <w:rsid w:val="005630D2"/>
    <w:rsid w:val="00564127"/>
    <w:rsid w:val="005650D5"/>
    <w:rsid w:val="0056586E"/>
    <w:rsid w:val="00565AB3"/>
    <w:rsid w:val="005664EE"/>
    <w:rsid w:val="00567634"/>
    <w:rsid w:val="00567912"/>
    <w:rsid w:val="0057072A"/>
    <w:rsid w:val="00570811"/>
    <w:rsid w:val="0057134C"/>
    <w:rsid w:val="00574D13"/>
    <w:rsid w:val="00577C71"/>
    <w:rsid w:val="00580558"/>
    <w:rsid w:val="00582BD1"/>
    <w:rsid w:val="0058565E"/>
    <w:rsid w:val="0058689C"/>
    <w:rsid w:val="00586DA6"/>
    <w:rsid w:val="00587FA7"/>
    <w:rsid w:val="00591477"/>
    <w:rsid w:val="0059273A"/>
    <w:rsid w:val="00592A5F"/>
    <w:rsid w:val="00592C50"/>
    <w:rsid w:val="005951D5"/>
    <w:rsid w:val="00595546"/>
    <w:rsid w:val="005A0C07"/>
    <w:rsid w:val="005A1301"/>
    <w:rsid w:val="005A1B55"/>
    <w:rsid w:val="005A51CB"/>
    <w:rsid w:val="005A6BD0"/>
    <w:rsid w:val="005B03C2"/>
    <w:rsid w:val="005B2EC1"/>
    <w:rsid w:val="005C3DA4"/>
    <w:rsid w:val="005D0254"/>
    <w:rsid w:val="005D045F"/>
    <w:rsid w:val="005D147A"/>
    <w:rsid w:val="005D1D03"/>
    <w:rsid w:val="005D474B"/>
    <w:rsid w:val="005D4917"/>
    <w:rsid w:val="005D65D4"/>
    <w:rsid w:val="005D67E2"/>
    <w:rsid w:val="005E1ED7"/>
    <w:rsid w:val="005E1FE2"/>
    <w:rsid w:val="005E45FF"/>
    <w:rsid w:val="005E4609"/>
    <w:rsid w:val="005E5607"/>
    <w:rsid w:val="005E6686"/>
    <w:rsid w:val="005E73B9"/>
    <w:rsid w:val="005F0333"/>
    <w:rsid w:val="005F0E88"/>
    <w:rsid w:val="005F5852"/>
    <w:rsid w:val="005F6030"/>
    <w:rsid w:val="00600E31"/>
    <w:rsid w:val="00604785"/>
    <w:rsid w:val="006058DB"/>
    <w:rsid w:val="00605F6C"/>
    <w:rsid w:val="00606F8C"/>
    <w:rsid w:val="00607642"/>
    <w:rsid w:val="0061087B"/>
    <w:rsid w:val="00610CFA"/>
    <w:rsid w:val="00614FF3"/>
    <w:rsid w:val="006169E4"/>
    <w:rsid w:val="0061777B"/>
    <w:rsid w:val="00620C58"/>
    <w:rsid w:val="006231E0"/>
    <w:rsid w:val="00623CE5"/>
    <w:rsid w:val="00624336"/>
    <w:rsid w:val="00630931"/>
    <w:rsid w:val="00633838"/>
    <w:rsid w:val="00635540"/>
    <w:rsid w:val="00635D40"/>
    <w:rsid w:val="00636606"/>
    <w:rsid w:val="00641C94"/>
    <w:rsid w:val="0064432A"/>
    <w:rsid w:val="006445C8"/>
    <w:rsid w:val="00645537"/>
    <w:rsid w:val="00645A2E"/>
    <w:rsid w:val="00645A8A"/>
    <w:rsid w:val="00645BFB"/>
    <w:rsid w:val="006465B7"/>
    <w:rsid w:val="00650532"/>
    <w:rsid w:val="00650735"/>
    <w:rsid w:val="00651B0E"/>
    <w:rsid w:val="00651C37"/>
    <w:rsid w:val="006563CB"/>
    <w:rsid w:val="006574C0"/>
    <w:rsid w:val="006601FF"/>
    <w:rsid w:val="00660805"/>
    <w:rsid w:val="00660853"/>
    <w:rsid w:val="006612E6"/>
    <w:rsid w:val="00662FCD"/>
    <w:rsid w:val="00663DCB"/>
    <w:rsid w:val="006659D0"/>
    <w:rsid w:val="006678B7"/>
    <w:rsid w:val="0067141A"/>
    <w:rsid w:val="006715EC"/>
    <w:rsid w:val="00671A9F"/>
    <w:rsid w:val="00671B8E"/>
    <w:rsid w:val="00671E91"/>
    <w:rsid w:val="00673494"/>
    <w:rsid w:val="00675C6F"/>
    <w:rsid w:val="00676453"/>
    <w:rsid w:val="006764B5"/>
    <w:rsid w:val="00680832"/>
    <w:rsid w:val="00681365"/>
    <w:rsid w:val="0068271A"/>
    <w:rsid w:val="00682D21"/>
    <w:rsid w:val="00683FCA"/>
    <w:rsid w:val="0068568F"/>
    <w:rsid w:val="00685D9D"/>
    <w:rsid w:val="00692E17"/>
    <w:rsid w:val="00694001"/>
    <w:rsid w:val="0069657C"/>
    <w:rsid w:val="006A1295"/>
    <w:rsid w:val="006A4776"/>
    <w:rsid w:val="006A51B5"/>
    <w:rsid w:val="006A6EC7"/>
    <w:rsid w:val="006A73B4"/>
    <w:rsid w:val="006B0086"/>
    <w:rsid w:val="006B1437"/>
    <w:rsid w:val="006B1800"/>
    <w:rsid w:val="006B23CA"/>
    <w:rsid w:val="006B4752"/>
    <w:rsid w:val="006B5E25"/>
    <w:rsid w:val="006C08BD"/>
    <w:rsid w:val="006C10E0"/>
    <w:rsid w:val="006C136F"/>
    <w:rsid w:val="006C240F"/>
    <w:rsid w:val="006C36F4"/>
    <w:rsid w:val="006C3D98"/>
    <w:rsid w:val="006C6BEB"/>
    <w:rsid w:val="006D082C"/>
    <w:rsid w:val="006D0FEE"/>
    <w:rsid w:val="006D14E8"/>
    <w:rsid w:val="006D3AB3"/>
    <w:rsid w:val="006D4D8D"/>
    <w:rsid w:val="006D5160"/>
    <w:rsid w:val="006D6C3A"/>
    <w:rsid w:val="006D7CB2"/>
    <w:rsid w:val="006E21BE"/>
    <w:rsid w:val="006E2A81"/>
    <w:rsid w:val="006E33F1"/>
    <w:rsid w:val="006E377E"/>
    <w:rsid w:val="006E6717"/>
    <w:rsid w:val="006E781C"/>
    <w:rsid w:val="006F01C8"/>
    <w:rsid w:val="006F0F24"/>
    <w:rsid w:val="006F1C9E"/>
    <w:rsid w:val="006F1D27"/>
    <w:rsid w:val="006F1D7E"/>
    <w:rsid w:val="006F3D3A"/>
    <w:rsid w:val="006F461A"/>
    <w:rsid w:val="00701B33"/>
    <w:rsid w:val="00703AA2"/>
    <w:rsid w:val="00705634"/>
    <w:rsid w:val="00705669"/>
    <w:rsid w:val="007073C3"/>
    <w:rsid w:val="00707E49"/>
    <w:rsid w:val="00711613"/>
    <w:rsid w:val="00711BDE"/>
    <w:rsid w:val="00714448"/>
    <w:rsid w:val="007151A1"/>
    <w:rsid w:val="00720856"/>
    <w:rsid w:val="00721168"/>
    <w:rsid w:val="00722359"/>
    <w:rsid w:val="007225B3"/>
    <w:rsid w:val="007227B9"/>
    <w:rsid w:val="007231DA"/>
    <w:rsid w:val="007238A2"/>
    <w:rsid w:val="00725DB8"/>
    <w:rsid w:val="00732356"/>
    <w:rsid w:val="00733B68"/>
    <w:rsid w:val="00737C1F"/>
    <w:rsid w:val="007401CF"/>
    <w:rsid w:val="007414BC"/>
    <w:rsid w:val="007432D6"/>
    <w:rsid w:val="0074607E"/>
    <w:rsid w:val="00746D8B"/>
    <w:rsid w:val="00746E77"/>
    <w:rsid w:val="00747A3F"/>
    <w:rsid w:val="00747B57"/>
    <w:rsid w:val="00750BA7"/>
    <w:rsid w:val="007512BB"/>
    <w:rsid w:val="007537A5"/>
    <w:rsid w:val="00754DE8"/>
    <w:rsid w:val="00760217"/>
    <w:rsid w:val="00760B51"/>
    <w:rsid w:val="00761C39"/>
    <w:rsid w:val="00761F91"/>
    <w:rsid w:val="0076204E"/>
    <w:rsid w:val="007631BF"/>
    <w:rsid w:val="007648BD"/>
    <w:rsid w:val="007653C1"/>
    <w:rsid w:val="0076563B"/>
    <w:rsid w:val="00765AA8"/>
    <w:rsid w:val="00766151"/>
    <w:rsid w:val="00767CF3"/>
    <w:rsid w:val="00767E56"/>
    <w:rsid w:val="007709E2"/>
    <w:rsid w:val="00770B2E"/>
    <w:rsid w:val="00774C9B"/>
    <w:rsid w:val="00775B8B"/>
    <w:rsid w:val="00777A9A"/>
    <w:rsid w:val="00780E90"/>
    <w:rsid w:val="007833E1"/>
    <w:rsid w:val="00783735"/>
    <w:rsid w:val="00784F95"/>
    <w:rsid w:val="00786972"/>
    <w:rsid w:val="00787312"/>
    <w:rsid w:val="007963B9"/>
    <w:rsid w:val="0079717F"/>
    <w:rsid w:val="007A0063"/>
    <w:rsid w:val="007A0160"/>
    <w:rsid w:val="007A0706"/>
    <w:rsid w:val="007A19F0"/>
    <w:rsid w:val="007A45B6"/>
    <w:rsid w:val="007A5B96"/>
    <w:rsid w:val="007A6834"/>
    <w:rsid w:val="007A6976"/>
    <w:rsid w:val="007A755F"/>
    <w:rsid w:val="007B2783"/>
    <w:rsid w:val="007B39FB"/>
    <w:rsid w:val="007B3D4E"/>
    <w:rsid w:val="007B452A"/>
    <w:rsid w:val="007B7055"/>
    <w:rsid w:val="007C36DF"/>
    <w:rsid w:val="007C37C5"/>
    <w:rsid w:val="007C3CE5"/>
    <w:rsid w:val="007C4977"/>
    <w:rsid w:val="007C50FE"/>
    <w:rsid w:val="007D0C34"/>
    <w:rsid w:val="007D3357"/>
    <w:rsid w:val="007D4F8A"/>
    <w:rsid w:val="007D5EAE"/>
    <w:rsid w:val="007D6D91"/>
    <w:rsid w:val="007E14C1"/>
    <w:rsid w:val="007E2A91"/>
    <w:rsid w:val="007E3A10"/>
    <w:rsid w:val="007E3B5E"/>
    <w:rsid w:val="007F39DE"/>
    <w:rsid w:val="007F5349"/>
    <w:rsid w:val="007F54CC"/>
    <w:rsid w:val="007F59E2"/>
    <w:rsid w:val="007F5EE2"/>
    <w:rsid w:val="007F6E42"/>
    <w:rsid w:val="007F757D"/>
    <w:rsid w:val="007F7687"/>
    <w:rsid w:val="008003D5"/>
    <w:rsid w:val="00801A18"/>
    <w:rsid w:val="00802580"/>
    <w:rsid w:val="00802A3D"/>
    <w:rsid w:val="00802F87"/>
    <w:rsid w:val="00804D4B"/>
    <w:rsid w:val="00806EA6"/>
    <w:rsid w:val="00810548"/>
    <w:rsid w:val="00810B33"/>
    <w:rsid w:val="00811352"/>
    <w:rsid w:val="008114A9"/>
    <w:rsid w:val="00812A41"/>
    <w:rsid w:val="00813E6B"/>
    <w:rsid w:val="00815877"/>
    <w:rsid w:val="008205A0"/>
    <w:rsid w:val="00823ED5"/>
    <w:rsid w:val="00824FAE"/>
    <w:rsid w:val="0082561E"/>
    <w:rsid w:val="00827046"/>
    <w:rsid w:val="00827383"/>
    <w:rsid w:val="00827A2F"/>
    <w:rsid w:val="00827DF0"/>
    <w:rsid w:val="008302B0"/>
    <w:rsid w:val="008322C6"/>
    <w:rsid w:val="00832D84"/>
    <w:rsid w:val="008335E3"/>
    <w:rsid w:val="0083672E"/>
    <w:rsid w:val="00842DDA"/>
    <w:rsid w:val="00844EA9"/>
    <w:rsid w:val="00852364"/>
    <w:rsid w:val="00852E1D"/>
    <w:rsid w:val="00853A81"/>
    <w:rsid w:val="00854590"/>
    <w:rsid w:val="008611BC"/>
    <w:rsid w:val="00861A32"/>
    <w:rsid w:val="00863480"/>
    <w:rsid w:val="00864C5D"/>
    <w:rsid w:val="00866204"/>
    <w:rsid w:val="008710E0"/>
    <w:rsid w:val="00871136"/>
    <w:rsid w:val="00871533"/>
    <w:rsid w:val="0087460C"/>
    <w:rsid w:val="008823A8"/>
    <w:rsid w:val="00883C55"/>
    <w:rsid w:val="0088428B"/>
    <w:rsid w:val="00886397"/>
    <w:rsid w:val="0089034C"/>
    <w:rsid w:val="00890D1F"/>
    <w:rsid w:val="00892170"/>
    <w:rsid w:val="00892C76"/>
    <w:rsid w:val="00894C2D"/>
    <w:rsid w:val="00895C99"/>
    <w:rsid w:val="00896138"/>
    <w:rsid w:val="00896204"/>
    <w:rsid w:val="00897881"/>
    <w:rsid w:val="008A15E3"/>
    <w:rsid w:val="008A1A49"/>
    <w:rsid w:val="008A4917"/>
    <w:rsid w:val="008A4E32"/>
    <w:rsid w:val="008A4ED2"/>
    <w:rsid w:val="008A7C66"/>
    <w:rsid w:val="008B0468"/>
    <w:rsid w:val="008B1724"/>
    <w:rsid w:val="008B1EA1"/>
    <w:rsid w:val="008B415F"/>
    <w:rsid w:val="008B52BB"/>
    <w:rsid w:val="008C2CF7"/>
    <w:rsid w:val="008C509C"/>
    <w:rsid w:val="008D01A2"/>
    <w:rsid w:val="008D0FDA"/>
    <w:rsid w:val="008D3382"/>
    <w:rsid w:val="008D381B"/>
    <w:rsid w:val="008D4815"/>
    <w:rsid w:val="008D63F7"/>
    <w:rsid w:val="008E0ADB"/>
    <w:rsid w:val="008E5000"/>
    <w:rsid w:val="008E53BA"/>
    <w:rsid w:val="008E56F0"/>
    <w:rsid w:val="008E7C5F"/>
    <w:rsid w:val="008F1709"/>
    <w:rsid w:val="008F17DF"/>
    <w:rsid w:val="008F22DC"/>
    <w:rsid w:val="008F5AC8"/>
    <w:rsid w:val="008F7845"/>
    <w:rsid w:val="00903661"/>
    <w:rsid w:val="00904E66"/>
    <w:rsid w:val="009067E1"/>
    <w:rsid w:val="00910295"/>
    <w:rsid w:val="009109C6"/>
    <w:rsid w:val="00911FC9"/>
    <w:rsid w:val="009126FA"/>
    <w:rsid w:val="00915362"/>
    <w:rsid w:val="0092086F"/>
    <w:rsid w:val="00920B65"/>
    <w:rsid w:val="00922F64"/>
    <w:rsid w:val="00922FA2"/>
    <w:rsid w:val="009231F7"/>
    <w:rsid w:val="009249E6"/>
    <w:rsid w:val="00925A84"/>
    <w:rsid w:val="009270AB"/>
    <w:rsid w:val="009278E3"/>
    <w:rsid w:val="00934D1C"/>
    <w:rsid w:val="009369FD"/>
    <w:rsid w:val="00937B2E"/>
    <w:rsid w:val="00940690"/>
    <w:rsid w:val="0094091A"/>
    <w:rsid w:val="00942EFC"/>
    <w:rsid w:val="00943AB8"/>
    <w:rsid w:val="00944028"/>
    <w:rsid w:val="009452B7"/>
    <w:rsid w:val="00947451"/>
    <w:rsid w:val="00950498"/>
    <w:rsid w:val="00951C36"/>
    <w:rsid w:val="00951CD1"/>
    <w:rsid w:val="009536B8"/>
    <w:rsid w:val="00956808"/>
    <w:rsid w:val="0095738A"/>
    <w:rsid w:val="00960DE0"/>
    <w:rsid w:val="0096244A"/>
    <w:rsid w:val="0096260B"/>
    <w:rsid w:val="009633A6"/>
    <w:rsid w:val="00964878"/>
    <w:rsid w:val="00965E1E"/>
    <w:rsid w:val="009665A1"/>
    <w:rsid w:val="00967FAA"/>
    <w:rsid w:val="00974629"/>
    <w:rsid w:val="009751C8"/>
    <w:rsid w:val="00975EE7"/>
    <w:rsid w:val="009810B6"/>
    <w:rsid w:val="00981261"/>
    <w:rsid w:val="00984B69"/>
    <w:rsid w:val="00984D81"/>
    <w:rsid w:val="00986370"/>
    <w:rsid w:val="009871B3"/>
    <w:rsid w:val="00990B0C"/>
    <w:rsid w:val="009912C6"/>
    <w:rsid w:val="00992068"/>
    <w:rsid w:val="00992A7B"/>
    <w:rsid w:val="009934CB"/>
    <w:rsid w:val="00993B53"/>
    <w:rsid w:val="00994866"/>
    <w:rsid w:val="009965B3"/>
    <w:rsid w:val="009A0B22"/>
    <w:rsid w:val="009A43C6"/>
    <w:rsid w:val="009A468E"/>
    <w:rsid w:val="009A4AEC"/>
    <w:rsid w:val="009A5F7E"/>
    <w:rsid w:val="009A6117"/>
    <w:rsid w:val="009A6245"/>
    <w:rsid w:val="009A6ACB"/>
    <w:rsid w:val="009A6E16"/>
    <w:rsid w:val="009A74F5"/>
    <w:rsid w:val="009B104B"/>
    <w:rsid w:val="009B2E74"/>
    <w:rsid w:val="009B3A00"/>
    <w:rsid w:val="009B42C2"/>
    <w:rsid w:val="009B4D48"/>
    <w:rsid w:val="009B5E71"/>
    <w:rsid w:val="009B7253"/>
    <w:rsid w:val="009C0318"/>
    <w:rsid w:val="009C3742"/>
    <w:rsid w:val="009C3A0C"/>
    <w:rsid w:val="009C5874"/>
    <w:rsid w:val="009C6DFF"/>
    <w:rsid w:val="009C739B"/>
    <w:rsid w:val="009C7CE7"/>
    <w:rsid w:val="009D01E1"/>
    <w:rsid w:val="009D14FD"/>
    <w:rsid w:val="009D5110"/>
    <w:rsid w:val="009D5566"/>
    <w:rsid w:val="009D5CAA"/>
    <w:rsid w:val="009D766D"/>
    <w:rsid w:val="009E1F76"/>
    <w:rsid w:val="009E2732"/>
    <w:rsid w:val="009E3404"/>
    <w:rsid w:val="009E3BB7"/>
    <w:rsid w:val="009E4918"/>
    <w:rsid w:val="009F0613"/>
    <w:rsid w:val="009F0C40"/>
    <w:rsid w:val="009F5099"/>
    <w:rsid w:val="009F5EBF"/>
    <w:rsid w:val="009F607E"/>
    <w:rsid w:val="00A00AC2"/>
    <w:rsid w:val="00A01D7D"/>
    <w:rsid w:val="00A030EF"/>
    <w:rsid w:val="00A03310"/>
    <w:rsid w:val="00A03FC5"/>
    <w:rsid w:val="00A050EE"/>
    <w:rsid w:val="00A0796C"/>
    <w:rsid w:val="00A10E75"/>
    <w:rsid w:val="00A125C0"/>
    <w:rsid w:val="00A127EA"/>
    <w:rsid w:val="00A17542"/>
    <w:rsid w:val="00A17A34"/>
    <w:rsid w:val="00A2128D"/>
    <w:rsid w:val="00A22537"/>
    <w:rsid w:val="00A22B1F"/>
    <w:rsid w:val="00A242F5"/>
    <w:rsid w:val="00A24648"/>
    <w:rsid w:val="00A24F86"/>
    <w:rsid w:val="00A3026B"/>
    <w:rsid w:val="00A31A5B"/>
    <w:rsid w:val="00A340FA"/>
    <w:rsid w:val="00A34C75"/>
    <w:rsid w:val="00A34E7C"/>
    <w:rsid w:val="00A35152"/>
    <w:rsid w:val="00A373B7"/>
    <w:rsid w:val="00A42D7F"/>
    <w:rsid w:val="00A43347"/>
    <w:rsid w:val="00A43C81"/>
    <w:rsid w:val="00A4543A"/>
    <w:rsid w:val="00A5047F"/>
    <w:rsid w:val="00A53867"/>
    <w:rsid w:val="00A53CF7"/>
    <w:rsid w:val="00A5509A"/>
    <w:rsid w:val="00A6303C"/>
    <w:rsid w:val="00A64287"/>
    <w:rsid w:val="00A64BB5"/>
    <w:rsid w:val="00A6671F"/>
    <w:rsid w:val="00A66933"/>
    <w:rsid w:val="00A73342"/>
    <w:rsid w:val="00A73A9E"/>
    <w:rsid w:val="00A74E12"/>
    <w:rsid w:val="00A7572D"/>
    <w:rsid w:val="00A77E72"/>
    <w:rsid w:val="00A820AF"/>
    <w:rsid w:val="00A820D1"/>
    <w:rsid w:val="00A8212E"/>
    <w:rsid w:val="00A828D8"/>
    <w:rsid w:val="00A8488E"/>
    <w:rsid w:val="00A85E61"/>
    <w:rsid w:val="00A9026E"/>
    <w:rsid w:val="00A907C2"/>
    <w:rsid w:val="00A9513E"/>
    <w:rsid w:val="00A97F53"/>
    <w:rsid w:val="00AA015D"/>
    <w:rsid w:val="00AA339B"/>
    <w:rsid w:val="00AA425D"/>
    <w:rsid w:val="00AA455C"/>
    <w:rsid w:val="00AA4A7F"/>
    <w:rsid w:val="00AA601E"/>
    <w:rsid w:val="00AA62DE"/>
    <w:rsid w:val="00AA637C"/>
    <w:rsid w:val="00AA74E0"/>
    <w:rsid w:val="00AB04B8"/>
    <w:rsid w:val="00AB1133"/>
    <w:rsid w:val="00AB7F8C"/>
    <w:rsid w:val="00AC1A0B"/>
    <w:rsid w:val="00AC2D5C"/>
    <w:rsid w:val="00AC4149"/>
    <w:rsid w:val="00AC6F97"/>
    <w:rsid w:val="00AC6F9A"/>
    <w:rsid w:val="00AD0007"/>
    <w:rsid w:val="00AD36EC"/>
    <w:rsid w:val="00AD3F8A"/>
    <w:rsid w:val="00AD4982"/>
    <w:rsid w:val="00AD55EC"/>
    <w:rsid w:val="00AD5722"/>
    <w:rsid w:val="00AD70AC"/>
    <w:rsid w:val="00AD7167"/>
    <w:rsid w:val="00AD769E"/>
    <w:rsid w:val="00AE03BB"/>
    <w:rsid w:val="00AE0F36"/>
    <w:rsid w:val="00AE5761"/>
    <w:rsid w:val="00AF1B48"/>
    <w:rsid w:val="00AF23C9"/>
    <w:rsid w:val="00AF42C8"/>
    <w:rsid w:val="00AF7BD2"/>
    <w:rsid w:val="00AF7F94"/>
    <w:rsid w:val="00B026D7"/>
    <w:rsid w:val="00B028BE"/>
    <w:rsid w:val="00B02D76"/>
    <w:rsid w:val="00B02F62"/>
    <w:rsid w:val="00B0392E"/>
    <w:rsid w:val="00B03F25"/>
    <w:rsid w:val="00B04251"/>
    <w:rsid w:val="00B07FE0"/>
    <w:rsid w:val="00B1029A"/>
    <w:rsid w:val="00B10C87"/>
    <w:rsid w:val="00B13817"/>
    <w:rsid w:val="00B142D6"/>
    <w:rsid w:val="00B14715"/>
    <w:rsid w:val="00B14DD1"/>
    <w:rsid w:val="00B15243"/>
    <w:rsid w:val="00B15596"/>
    <w:rsid w:val="00B17705"/>
    <w:rsid w:val="00B20B8D"/>
    <w:rsid w:val="00B21E29"/>
    <w:rsid w:val="00B23792"/>
    <w:rsid w:val="00B238A0"/>
    <w:rsid w:val="00B24850"/>
    <w:rsid w:val="00B24EFD"/>
    <w:rsid w:val="00B27E2D"/>
    <w:rsid w:val="00B27EDA"/>
    <w:rsid w:val="00B320DA"/>
    <w:rsid w:val="00B33135"/>
    <w:rsid w:val="00B34B24"/>
    <w:rsid w:val="00B4322C"/>
    <w:rsid w:val="00B45097"/>
    <w:rsid w:val="00B50366"/>
    <w:rsid w:val="00B512E2"/>
    <w:rsid w:val="00B5270E"/>
    <w:rsid w:val="00B529A9"/>
    <w:rsid w:val="00B54A19"/>
    <w:rsid w:val="00B5575F"/>
    <w:rsid w:val="00B64C69"/>
    <w:rsid w:val="00B67430"/>
    <w:rsid w:val="00B703C3"/>
    <w:rsid w:val="00B71A9C"/>
    <w:rsid w:val="00B71C26"/>
    <w:rsid w:val="00B72BE9"/>
    <w:rsid w:val="00B7371A"/>
    <w:rsid w:val="00B74F26"/>
    <w:rsid w:val="00B7653C"/>
    <w:rsid w:val="00B76F48"/>
    <w:rsid w:val="00B818A0"/>
    <w:rsid w:val="00B825A6"/>
    <w:rsid w:val="00B82FFA"/>
    <w:rsid w:val="00B85C7F"/>
    <w:rsid w:val="00B86344"/>
    <w:rsid w:val="00B8673F"/>
    <w:rsid w:val="00B86B16"/>
    <w:rsid w:val="00B8755E"/>
    <w:rsid w:val="00B87D28"/>
    <w:rsid w:val="00B901A9"/>
    <w:rsid w:val="00B90625"/>
    <w:rsid w:val="00B911B0"/>
    <w:rsid w:val="00B91D81"/>
    <w:rsid w:val="00B92EA3"/>
    <w:rsid w:val="00B938C5"/>
    <w:rsid w:val="00B94CD4"/>
    <w:rsid w:val="00B94D1B"/>
    <w:rsid w:val="00B954D3"/>
    <w:rsid w:val="00B9616D"/>
    <w:rsid w:val="00BA2EB5"/>
    <w:rsid w:val="00BA2F2E"/>
    <w:rsid w:val="00BA4631"/>
    <w:rsid w:val="00BA6E2C"/>
    <w:rsid w:val="00BB0E1D"/>
    <w:rsid w:val="00BB4079"/>
    <w:rsid w:val="00BB72CD"/>
    <w:rsid w:val="00BB7823"/>
    <w:rsid w:val="00BC07C8"/>
    <w:rsid w:val="00BC24A1"/>
    <w:rsid w:val="00BC3577"/>
    <w:rsid w:val="00BC3F66"/>
    <w:rsid w:val="00BC48FC"/>
    <w:rsid w:val="00BC4E31"/>
    <w:rsid w:val="00BC6DE2"/>
    <w:rsid w:val="00BC7534"/>
    <w:rsid w:val="00BC7E05"/>
    <w:rsid w:val="00BD0586"/>
    <w:rsid w:val="00BD05B6"/>
    <w:rsid w:val="00BD13EB"/>
    <w:rsid w:val="00BD6513"/>
    <w:rsid w:val="00BD66BD"/>
    <w:rsid w:val="00BD7707"/>
    <w:rsid w:val="00BE17D3"/>
    <w:rsid w:val="00BE1F67"/>
    <w:rsid w:val="00BE2CC1"/>
    <w:rsid w:val="00BE44D5"/>
    <w:rsid w:val="00BE4D83"/>
    <w:rsid w:val="00BE6102"/>
    <w:rsid w:val="00BE666C"/>
    <w:rsid w:val="00BF12C7"/>
    <w:rsid w:val="00BF2AE3"/>
    <w:rsid w:val="00BF37F3"/>
    <w:rsid w:val="00BF4703"/>
    <w:rsid w:val="00BF4A73"/>
    <w:rsid w:val="00BF72D6"/>
    <w:rsid w:val="00C01A88"/>
    <w:rsid w:val="00C02CED"/>
    <w:rsid w:val="00C031E7"/>
    <w:rsid w:val="00C07CD3"/>
    <w:rsid w:val="00C101AA"/>
    <w:rsid w:val="00C114E9"/>
    <w:rsid w:val="00C12C13"/>
    <w:rsid w:val="00C13E17"/>
    <w:rsid w:val="00C14CF2"/>
    <w:rsid w:val="00C2141E"/>
    <w:rsid w:val="00C214A5"/>
    <w:rsid w:val="00C24D18"/>
    <w:rsid w:val="00C2703E"/>
    <w:rsid w:val="00C27377"/>
    <w:rsid w:val="00C278C4"/>
    <w:rsid w:val="00C279A4"/>
    <w:rsid w:val="00C31807"/>
    <w:rsid w:val="00C32C9B"/>
    <w:rsid w:val="00C32CED"/>
    <w:rsid w:val="00C333D6"/>
    <w:rsid w:val="00C34012"/>
    <w:rsid w:val="00C354A5"/>
    <w:rsid w:val="00C35A46"/>
    <w:rsid w:val="00C40EFA"/>
    <w:rsid w:val="00C44811"/>
    <w:rsid w:val="00C452FE"/>
    <w:rsid w:val="00C45B9F"/>
    <w:rsid w:val="00C5022A"/>
    <w:rsid w:val="00C50E20"/>
    <w:rsid w:val="00C5227C"/>
    <w:rsid w:val="00C523A3"/>
    <w:rsid w:val="00C5421B"/>
    <w:rsid w:val="00C55EBC"/>
    <w:rsid w:val="00C562CD"/>
    <w:rsid w:val="00C5704B"/>
    <w:rsid w:val="00C6046E"/>
    <w:rsid w:val="00C61274"/>
    <w:rsid w:val="00C63C1D"/>
    <w:rsid w:val="00C74138"/>
    <w:rsid w:val="00C75D2E"/>
    <w:rsid w:val="00C776CD"/>
    <w:rsid w:val="00C8156D"/>
    <w:rsid w:val="00C84D07"/>
    <w:rsid w:val="00C85448"/>
    <w:rsid w:val="00C8645B"/>
    <w:rsid w:val="00C86578"/>
    <w:rsid w:val="00C86A24"/>
    <w:rsid w:val="00C86F5C"/>
    <w:rsid w:val="00C870FE"/>
    <w:rsid w:val="00C909D0"/>
    <w:rsid w:val="00C92FD7"/>
    <w:rsid w:val="00C95DB9"/>
    <w:rsid w:val="00C95F7D"/>
    <w:rsid w:val="00CA000E"/>
    <w:rsid w:val="00CA193C"/>
    <w:rsid w:val="00CA1CCF"/>
    <w:rsid w:val="00CA2860"/>
    <w:rsid w:val="00CA39F8"/>
    <w:rsid w:val="00CA4086"/>
    <w:rsid w:val="00CA56A5"/>
    <w:rsid w:val="00CB061F"/>
    <w:rsid w:val="00CB12BF"/>
    <w:rsid w:val="00CB263C"/>
    <w:rsid w:val="00CB3FE3"/>
    <w:rsid w:val="00CB60A2"/>
    <w:rsid w:val="00CB6A84"/>
    <w:rsid w:val="00CB7124"/>
    <w:rsid w:val="00CB7E6D"/>
    <w:rsid w:val="00CB7F04"/>
    <w:rsid w:val="00CC1A01"/>
    <w:rsid w:val="00CC2B11"/>
    <w:rsid w:val="00CC2C38"/>
    <w:rsid w:val="00CC33AD"/>
    <w:rsid w:val="00CC3E74"/>
    <w:rsid w:val="00CC41D1"/>
    <w:rsid w:val="00CC4554"/>
    <w:rsid w:val="00CC4D62"/>
    <w:rsid w:val="00CC7563"/>
    <w:rsid w:val="00CC766E"/>
    <w:rsid w:val="00CD2077"/>
    <w:rsid w:val="00CD70FC"/>
    <w:rsid w:val="00CE1EB1"/>
    <w:rsid w:val="00CE2F94"/>
    <w:rsid w:val="00CE6A82"/>
    <w:rsid w:val="00CE7506"/>
    <w:rsid w:val="00CE7DD2"/>
    <w:rsid w:val="00CF08DD"/>
    <w:rsid w:val="00CF0FDC"/>
    <w:rsid w:val="00CF1103"/>
    <w:rsid w:val="00CF2B7B"/>
    <w:rsid w:val="00CF52C5"/>
    <w:rsid w:val="00CF55D6"/>
    <w:rsid w:val="00D02F1C"/>
    <w:rsid w:val="00D034B2"/>
    <w:rsid w:val="00D03A22"/>
    <w:rsid w:val="00D03ADC"/>
    <w:rsid w:val="00D03B35"/>
    <w:rsid w:val="00D055E0"/>
    <w:rsid w:val="00D06876"/>
    <w:rsid w:val="00D070B7"/>
    <w:rsid w:val="00D1055B"/>
    <w:rsid w:val="00D16AD9"/>
    <w:rsid w:val="00D17819"/>
    <w:rsid w:val="00D224D7"/>
    <w:rsid w:val="00D2450E"/>
    <w:rsid w:val="00D24DEE"/>
    <w:rsid w:val="00D2522C"/>
    <w:rsid w:val="00D257BB"/>
    <w:rsid w:val="00D26BA5"/>
    <w:rsid w:val="00D27046"/>
    <w:rsid w:val="00D306FE"/>
    <w:rsid w:val="00D3279E"/>
    <w:rsid w:val="00D3291C"/>
    <w:rsid w:val="00D33C75"/>
    <w:rsid w:val="00D37B97"/>
    <w:rsid w:val="00D37F10"/>
    <w:rsid w:val="00D40F3D"/>
    <w:rsid w:val="00D419EB"/>
    <w:rsid w:val="00D42DC3"/>
    <w:rsid w:val="00D44870"/>
    <w:rsid w:val="00D457D7"/>
    <w:rsid w:val="00D45E01"/>
    <w:rsid w:val="00D46EEF"/>
    <w:rsid w:val="00D50E7B"/>
    <w:rsid w:val="00D51B47"/>
    <w:rsid w:val="00D56943"/>
    <w:rsid w:val="00D60C3D"/>
    <w:rsid w:val="00D63D6E"/>
    <w:rsid w:val="00D63E3A"/>
    <w:rsid w:val="00D65112"/>
    <w:rsid w:val="00D65B86"/>
    <w:rsid w:val="00D65DFC"/>
    <w:rsid w:val="00D67201"/>
    <w:rsid w:val="00D70B08"/>
    <w:rsid w:val="00D728BC"/>
    <w:rsid w:val="00D7458E"/>
    <w:rsid w:val="00D75FB8"/>
    <w:rsid w:val="00D77046"/>
    <w:rsid w:val="00D820EE"/>
    <w:rsid w:val="00D82342"/>
    <w:rsid w:val="00D84052"/>
    <w:rsid w:val="00D8536A"/>
    <w:rsid w:val="00D86E20"/>
    <w:rsid w:val="00D877EA"/>
    <w:rsid w:val="00D87F64"/>
    <w:rsid w:val="00D9150D"/>
    <w:rsid w:val="00D922A6"/>
    <w:rsid w:val="00D92AD8"/>
    <w:rsid w:val="00D9490D"/>
    <w:rsid w:val="00D94DDA"/>
    <w:rsid w:val="00D96393"/>
    <w:rsid w:val="00D963EA"/>
    <w:rsid w:val="00DA0779"/>
    <w:rsid w:val="00DA1E61"/>
    <w:rsid w:val="00DA37DA"/>
    <w:rsid w:val="00DA57CE"/>
    <w:rsid w:val="00DA742B"/>
    <w:rsid w:val="00DA7A72"/>
    <w:rsid w:val="00DB14F1"/>
    <w:rsid w:val="00DB17A1"/>
    <w:rsid w:val="00DB1E55"/>
    <w:rsid w:val="00DB21E8"/>
    <w:rsid w:val="00DB4F7B"/>
    <w:rsid w:val="00DB748D"/>
    <w:rsid w:val="00DC0060"/>
    <w:rsid w:val="00DC0F1A"/>
    <w:rsid w:val="00DC5613"/>
    <w:rsid w:val="00DC6429"/>
    <w:rsid w:val="00DC68C0"/>
    <w:rsid w:val="00DC6E26"/>
    <w:rsid w:val="00DC7F5E"/>
    <w:rsid w:val="00DC7FD5"/>
    <w:rsid w:val="00DD0E64"/>
    <w:rsid w:val="00DD1662"/>
    <w:rsid w:val="00DD2150"/>
    <w:rsid w:val="00DD37D1"/>
    <w:rsid w:val="00DD455B"/>
    <w:rsid w:val="00DD743E"/>
    <w:rsid w:val="00DE0326"/>
    <w:rsid w:val="00DE07DB"/>
    <w:rsid w:val="00DE3764"/>
    <w:rsid w:val="00DE3F76"/>
    <w:rsid w:val="00DE7655"/>
    <w:rsid w:val="00DF029B"/>
    <w:rsid w:val="00DF21AA"/>
    <w:rsid w:val="00DF22FB"/>
    <w:rsid w:val="00DF30EB"/>
    <w:rsid w:val="00DF3F1A"/>
    <w:rsid w:val="00DF41FD"/>
    <w:rsid w:val="00DF70E5"/>
    <w:rsid w:val="00DF7E3B"/>
    <w:rsid w:val="00E00C4D"/>
    <w:rsid w:val="00E02BE7"/>
    <w:rsid w:val="00E04FFC"/>
    <w:rsid w:val="00E0635B"/>
    <w:rsid w:val="00E14EB2"/>
    <w:rsid w:val="00E1571F"/>
    <w:rsid w:val="00E16BF4"/>
    <w:rsid w:val="00E17266"/>
    <w:rsid w:val="00E20E88"/>
    <w:rsid w:val="00E20F39"/>
    <w:rsid w:val="00E21D9D"/>
    <w:rsid w:val="00E27743"/>
    <w:rsid w:val="00E277C6"/>
    <w:rsid w:val="00E27B94"/>
    <w:rsid w:val="00E3259A"/>
    <w:rsid w:val="00E3374A"/>
    <w:rsid w:val="00E354B9"/>
    <w:rsid w:val="00E35575"/>
    <w:rsid w:val="00E37018"/>
    <w:rsid w:val="00E377D3"/>
    <w:rsid w:val="00E41BF2"/>
    <w:rsid w:val="00E42B96"/>
    <w:rsid w:val="00E440A0"/>
    <w:rsid w:val="00E443F9"/>
    <w:rsid w:val="00E47272"/>
    <w:rsid w:val="00E47D03"/>
    <w:rsid w:val="00E47FCA"/>
    <w:rsid w:val="00E54EDA"/>
    <w:rsid w:val="00E569C3"/>
    <w:rsid w:val="00E56EE1"/>
    <w:rsid w:val="00E57346"/>
    <w:rsid w:val="00E61960"/>
    <w:rsid w:val="00E65026"/>
    <w:rsid w:val="00E67525"/>
    <w:rsid w:val="00E67CA2"/>
    <w:rsid w:val="00E67E4E"/>
    <w:rsid w:val="00E713C9"/>
    <w:rsid w:val="00E72E5F"/>
    <w:rsid w:val="00E73D6D"/>
    <w:rsid w:val="00E74B49"/>
    <w:rsid w:val="00E75320"/>
    <w:rsid w:val="00E823EB"/>
    <w:rsid w:val="00E857AE"/>
    <w:rsid w:val="00E900BC"/>
    <w:rsid w:val="00E91AED"/>
    <w:rsid w:val="00E92496"/>
    <w:rsid w:val="00E9395E"/>
    <w:rsid w:val="00E942DF"/>
    <w:rsid w:val="00EA0210"/>
    <w:rsid w:val="00EA1775"/>
    <w:rsid w:val="00EA4FD5"/>
    <w:rsid w:val="00EA5103"/>
    <w:rsid w:val="00EA5A32"/>
    <w:rsid w:val="00EB11B2"/>
    <w:rsid w:val="00EB3E1B"/>
    <w:rsid w:val="00EB4A2D"/>
    <w:rsid w:val="00EB501B"/>
    <w:rsid w:val="00EB63ED"/>
    <w:rsid w:val="00EB6DAC"/>
    <w:rsid w:val="00EB7740"/>
    <w:rsid w:val="00EC2C5C"/>
    <w:rsid w:val="00EC4E93"/>
    <w:rsid w:val="00EC56D2"/>
    <w:rsid w:val="00ED1583"/>
    <w:rsid w:val="00ED21A4"/>
    <w:rsid w:val="00ED32A2"/>
    <w:rsid w:val="00ED459E"/>
    <w:rsid w:val="00ED46B2"/>
    <w:rsid w:val="00ED63C0"/>
    <w:rsid w:val="00ED6DC7"/>
    <w:rsid w:val="00ED7DA9"/>
    <w:rsid w:val="00EE21E1"/>
    <w:rsid w:val="00EE3604"/>
    <w:rsid w:val="00EE4CF6"/>
    <w:rsid w:val="00EE75EF"/>
    <w:rsid w:val="00EE788A"/>
    <w:rsid w:val="00EF01AF"/>
    <w:rsid w:val="00EF0A2A"/>
    <w:rsid w:val="00EF1214"/>
    <w:rsid w:val="00EF4A5F"/>
    <w:rsid w:val="00EF5C01"/>
    <w:rsid w:val="00F059EA"/>
    <w:rsid w:val="00F0663F"/>
    <w:rsid w:val="00F0737B"/>
    <w:rsid w:val="00F15AC4"/>
    <w:rsid w:val="00F166C5"/>
    <w:rsid w:val="00F16B9A"/>
    <w:rsid w:val="00F175EC"/>
    <w:rsid w:val="00F20825"/>
    <w:rsid w:val="00F22303"/>
    <w:rsid w:val="00F22518"/>
    <w:rsid w:val="00F22A18"/>
    <w:rsid w:val="00F2373C"/>
    <w:rsid w:val="00F2399D"/>
    <w:rsid w:val="00F25586"/>
    <w:rsid w:val="00F25A8B"/>
    <w:rsid w:val="00F25ADC"/>
    <w:rsid w:val="00F27094"/>
    <w:rsid w:val="00F31CD7"/>
    <w:rsid w:val="00F34E1A"/>
    <w:rsid w:val="00F34E2B"/>
    <w:rsid w:val="00F3649E"/>
    <w:rsid w:val="00F416E3"/>
    <w:rsid w:val="00F4309F"/>
    <w:rsid w:val="00F43699"/>
    <w:rsid w:val="00F4462F"/>
    <w:rsid w:val="00F44765"/>
    <w:rsid w:val="00F44CA3"/>
    <w:rsid w:val="00F453A5"/>
    <w:rsid w:val="00F45A8D"/>
    <w:rsid w:val="00F46AAA"/>
    <w:rsid w:val="00F50CED"/>
    <w:rsid w:val="00F52E64"/>
    <w:rsid w:val="00F52EA1"/>
    <w:rsid w:val="00F5503B"/>
    <w:rsid w:val="00F57877"/>
    <w:rsid w:val="00F6136E"/>
    <w:rsid w:val="00F619C0"/>
    <w:rsid w:val="00F63626"/>
    <w:rsid w:val="00F65BC3"/>
    <w:rsid w:val="00F70A47"/>
    <w:rsid w:val="00F70C9F"/>
    <w:rsid w:val="00F8027E"/>
    <w:rsid w:val="00F81247"/>
    <w:rsid w:val="00F81668"/>
    <w:rsid w:val="00F816DE"/>
    <w:rsid w:val="00F835BD"/>
    <w:rsid w:val="00F83D03"/>
    <w:rsid w:val="00F8620D"/>
    <w:rsid w:val="00F87E86"/>
    <w:rsid w:val="00F92422"/>
    <w:rsid w:val="00F92D1D"/>
    <w:rsid w:val="00F92FC6"/>
    <w:rsid w:val="00F9402B"/>
    <w:rsid w:val="00F945B0"/>
    <w:rsid w:val="00F95B5F"/>
    <w:rsid w:val="00F966C1"/>
    <w:rsid w:val="00F978D0"/>
    <w:rsid w:val="00FA1B8D"/>
    <w:rsid w:val="00FA232D"/>
    <w:rsid w:val="00FA3A69"/>
    <w:rsid w:val="00FA3C91"/>
    <w:rsid w:val="00FA771E"/>
    <w:rsid w:val="00FB1673"/>
    <w:rsid w:val="00FB2EA9"/>
    <w:rsid w:val="00FB4C8F"/>
    <w:rsid w:val="00FB55F2"/>
    <w:rsid w:val="00FB6942"/>
    <w:rsid w:val="00FC090F"/>
    <w:rsid w:val="00FC1D60"/>
    <w:rsid w:val="00FC30C5"/>
    <w:rsid w:val="00FC4290"/>
    <w:rsid w:val="00FC4D20"/>
    <w:rsid w:val="00FC4EBC"/>
    <w:rsid w:val="00FC558F"/>
    <w:rsid w:val="00FC5EC9"/>
    <w:rsid w:val="00FC738E"/>
    <w:rsid w:val="00FC7C71"/>
    <w:rsid w:val="00FD10DD"/>
    <w:rsid w:val="00FD2229"/>
    <w:rsid w:val="00FD33B4"/>
    <w:rsid w:val="00FD6B10"/>
    <w:rsid w:val="00FD746D"/>
    <w:rsid w:val="00FE01B9"/>
    <w:rsid w:val="00FE1C23"/>
    <w:rsid w:val="00FE3145"/>
    <w:rsid w:val="00FE5874"/>
    <w:rsid w:val="00FF1A87"/>
    <w:rsid w:val="00FF51AA"/>
    <w:rsid w:val="00FF63E6"/>
    <w:rsid w:val="00FF6684"/>
    <w:rsid w:val="00FF71E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1B49DD5"/>
  <w15:docId w15:val="{F073D813-2AD2-104E-BDDD-4D22DB05D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D5110"/>
  </w:style>
  <w:style w:type="paragraph" w:styleId="Heading1">
    <w:name w:val="heading 1"/>
    <w:basedOn w:val="Normal"/>
    <w:next w:val="Normal"/>
    <w:link w:val="Heading1Char"/>
    <w:uiPriority w:val="9"/>
    <w:qFormat/>
    <w:rsid w:val="009126F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853A81"/>
    <w:pPr>
      <w:spacing w:after="0" w:line="240" w:lineRule="auto"/>
    </w:pPr>
    <w:rPr>
      <w:sz w:val="20"/>
      <w:szCs w:val="20"/>
    </w:rPr>
  </w:style>
  <w:style w:type="character" w:customStyle="1" w:styleId="FootnoteTextChar">
    <w:name w:val="Footnote Text Char"/>
    <w:basedOn w:val="DefaultParagraphFont"/>
    <w:link w:val="FootnoteText"/>
    <w:uiPriority w:val="99"/>
    <w:rsid w:val="00853A81"/>
    <w:rPr>
      <w:sz w:val="20"/>
      <w:szCs w:val="20"/>
    </w:rPr>
  </w:style>
  <w:style w:type="character" w:styleId="FootnoteReference">
    <w:name w:val="footnote reference"/>
    <w:basedOn w:val="DefaultParagraphFont"/>
    <w:uiPriority w:val="99"/>
    <w:unhideWhenUsed/>
    <w:rsid w:val="00853A81"/>
    <w:rPr>
      <w:vertAlign w:val="superscript"/>
    </w:rPr>
  </w:style>
  <w:style w:type="paragraph" w:styleId="NormalWeb">
    <w:name w:val="Normal (Web)"/>
    <w:basedOn w:val="Normal"/>
    <w:uiPriority w:val="99"/>
    <w:semiHidden/>
    <w:unhideWhenUsed/>
    <w:rsid w:val="003C7D38"/>
    <w:rPr>
      <w:rFonts w:ascii="Times New Roman" w:hAnsi="Times New Roman" w:cs="Times New Roman"/>
      <w:sz w:val="24"/>
      <w:szCs w:val="24"/>
    </w:rPr>
  </w:style>
  <w:style w:type="table" w:styleId="TableGrid">
    <w:name w:val="Table Grid"/>
    <w:basedOn w:val="TableNormal"/>
    <w:uiPriority w:val="59"/>
    <w:rsid w:val="002E32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D32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32ED"/>
  </w:style>
  <w:style w:type="paragraph" w:styleId="Footer">
    <w:name w:val="footer"/>
    <w:basedOn w:val="Normal"/>
    <w:link w:val="FooterChar"/>
    <w:uiPriority w:val="99"/>
    <w:unhideWhenUsed/>
    <w:rsid w:val="000D32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32ED"/>
  </w:style>
  <w:style w:type="character" w:styleId="Hyperlink">
    <w:name w:val="Hyperlink"/>
    <w:basedOn w:val="DefaultParagraphFont"/>
    <w:uiPriority w:val="99"/>
    <w:unhideWhenUsed/>
    <w:rsid w:val="00614FF3"/>
    <w:rPr>
      <w:color w:val="0000FF" w:themeColor="hyperlink"/>
      <w:u w:val="single"/>
    </w:rPr>
  </w:style>
  <w:style w:type="character" w:customStyle="1" w:styleId="Heading1Char">
    <w:name w:val="Heading 1 Char"/>
    <w:basedOn w:val="DefaultParagraphFont"/>
    <w:link w:val="Heading1"/>
    <w:uiPriority w:val="9"/>
    <w:rsid w:val="009126FA"/>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B10C8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10C87"/>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B10C8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B10C87"/>
    <w:rPr>
      <w:rFonts w:asciiTheme="majorHAnsi" w:eastAsiaTheme="majorEastAsia" w:hAnsiTheme="majorHAnsi" w:cstheme="majorBidi"/>
      <w:i/>
      <w:iCs/>
      <w:color w:val="4F81BD" w:themeColor="accent1"/>
      <w:spacing w:val="15"/>
      <w:sz w:val="24"/>
      <w:szCs w:val="24"/>
    </w:rPr>
  </w:style>
  <w:style w:type="paragraph" w:styleId="BalloonText">
    <w:name w:val="Balloon Text"/>
    <w:basedOn w:val="Normal"/>
    <w:link w:val="BalloonTextChar"/>
    <w:uiPriority w:val="99"/>
    <w:semiHidden/>
    <w:unhideWhenUsed/>
    <w:rsid w:val="007F5349"/>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F5349"/>
    <w:rPr>
      <w:rFonts w:ascii="Lucida Grande" w:hAnsi="Lucida Grande" w:cs="Lucida Grande"/>
      <w:sz w:val="18"/>
      <w:szCs w:val="18"/>
    </w:rPr>
  </w:style>
  <w:style w:type="character" w:styleId="CommentReference">
    <w:name w:val="annotation reference"/>
    <w:basedOn w:val="DefaultParagraphFont"/>
    <w:uiPriority w:val="99"/>
    <w:semiHidden/>
    <w:unhideWhenUsed/>
    <w:rsid w:val="007F5349"/>
    <w:rPr>
      <w:sz w:val="18"/>
      <w:szCs w:val="18"/>
    </w:rPr>
  </w:style>
  <w:style w:type="paragraph" w:styleId="CommentText">
    <w:name w:val="annotation text"/>
    <w:basedOn w:val="Normal"/>
    <w:link w:val="CommentTextChar"/>
    <w:uiPriority w:val="99"/>
    <w:unhideWhenUsed/>
    <w:rsid w:val="007F5349"/>
    <w:pPr>
      <w:spacing w:line="240" w:lineRule="auto"/>
    </w:pPr>
    <w:rPr>
      <w:sz w:val="24"/>
      <w:szCs w:val="24"/>
    </w:rPr>
  </w:style>
  <w:style w:type="character" w:customStyle="1" w:styleId="CommentTextChar">
    <w:name w:val="Comment Text Char"/>
    <w:basedOn w:val="DefaultParagraphFont"/>
    <w:link w:val="CommentText"/>
    <w:uiPriority w:val="99"/>
    <w:rsid w:val="007F5349"/>
    <w:rPr>
      <w:sz w:val="24"/>
      <w:szCs w:val="24"/>
    </w:rPr>
  </w:style>
  <w:style w:type="paragraph" w:styleId="CommentSubject">
    <w:name w:val="annotation subject"/>
    <w:basedOn w:val="CommentText"/>
    <w:next w:val="CommentText"/>
    <w:link w:val="CommentSubjectChar"/>
    <w:uiPriority w:val="99"/>
    <w:semiHidden/>
    <w:unhideWhenUsed/>
    <w:rsid w:val="007F5349"/>
    <w:rPr>
      <w:b/>
      <w:bCs/>
      <w:sz w:val="20"/>
      <w:szCs w:val="20"/>
    </w:rPr>
  </w:style>
  <w:style w:type="character" w:customStyle="1" w:styleId="CommentSubjectChar">
    <w:name w:val="Comment Subject Char"/>
    <w:basedOn w:val="CommentTextChar"/>
    <w:link w:val="CommentSubject"/>
    <w:uiPriority w:val="99"/>
    <w:semiHidden/>
    <w:rsid w:val="007F5349"/>
    <w:rPr>
      <w:b/>
      <w:bCs/>
      <w:sz w:val="20"/>
      <w:szCs w:val="20"/>
    </w:rPr>
  </w:style>
  <w:style w:type="paragraph" w:customStyle="1" w:styleId="IndentedQuote">
    <w:name w:val="Indented Quote"/>
    <w:basedOn w:val="Normal"/>
    <w:qFormat/>
    <w:rsid w:val="007F5349"/>
    <w:pPr>
      <w:tabs>
        <w:tab w:val="left" w:pos="909"/>
      </w:tabs>
      <w:spacing w:after="0" w:line="240" w:lineRule="auto"/>
      <w:ind w:left="909" w:right="906"/>
    </w:pPr>
    <w:rPr>
      <w:rFonts w:ascii="Times New Roman" w:hAnsi="Times New Roman" w:cs="Times New Roman"/>
    </w:rPr>
  </w:style>
  <w:style w:type="paragraph" w:styleId="EndnoteText">
    <w:name w:val="endnote text"/>
    <w:basedOn w:val="Normal"/>
    <w:link w:val="EndnoteTextChar"/>
    <w:uiPriority w:val="99"/>
    <w:unhideWhenUsed/>
    <w:rsid w:val="009871B3"/>
    <w:pPr>
      <w:spacing w:after="0" w:line="240" w:lineRule="auto"/>
    </w:pPr>
    <w:rPr>
      <w:sz w:val="24"/>
      <w:szCs w:val="24"/>
    </w:rPr>
  </w:style>
  <w:style w:type="character" w:customStyle="1" w:styleId="EndnoteTextChar">
    <w:name w:val="Endnote Text Char"/>
    <w:basedOn w:val="DefaultParagraphFont"/>
    <w:link w:val="EndnoteText"/>
    <w:uiPriority w:val="99"/>
    <w:rsid w:val="009871B3"/>
    <w:rPr>
      <w:sz w:val="24"/>
      <w:szCs w:val="24"/>
    </w:rPr>
  </w:style>
  <w:style w:type="character" w:styleId="EndnoteReference">
    <w:name w:val="endnote reference"/>
    <w:basedOn w:val="DefaultParagraphFont"/>
    <w:uiPriority w:val="99"/>
    <w:unhideWhenUsed/>
    <w:rsid w:val="009871B3"/>
    <w:rPr>
      <w:vertAlign w:val="superscript"/>
    </w:rPr>
  </w:style>
  <w:style w:type="paragraph" w:styleId="Revision">
    <w:name w:val="Revision"/>
    <w:hidden/>
    <w:uiPriority w:val="99"/>
    <w:semiHidden/>
    <w:rsid w:val="00951C36"/>
    <w:pPr>
      <w:spacing w:after="0" w:line="240" w:lineRule="auto"/>
    </w:pPr>
  </w:style>
  <w:style w:type="paragraph" w:styleId="ListParagraph">
    <w:name w:val="List Paragraph"/>
    <w:basedOn w:val="Normal"/>
    <w:uiPriority w:val="34"/>
    <w:qFormat/>
    <w:rsid w:val="006A73B4"/>
    <w:pPr>
      <w:ind w:left="720"/>
      <w:contextualSpacing/>
    </w:pPr>
  </w:style>
  <w:style w:type="character" w:customStyle="1" w:styleId="p3">
    <w:name w:val="p3"/>
    <w:basedOn w:val="DefaultParagraphFont"/>
    <w:rsid w:val="00676453"/>
  </w:style>
  <w:style w:type="character" w:styleId="Emphasis">
    <w:name w:val="Emphasis"/>
    <w:basedOn w:val="DefaultParagraphFont"/>
    <w:uiPriority w:val="20"/>
    <w:qFormat/>
    <w:rsid w:val="00676453"/>
    <w:rPr>
      <w:i/>
      <w:iCs/>
    </w:rPr>
  </w:style>
  <w:style w:type="character" w:styleId="FollowedHyperlink">
    <w:name w:val="FollowedHyperlink"/>
    <w:basedOn w:val="DefaultParagraphFont"/>
    <w:uiPriority w:val="99"/>
    <w:semiHidden/>
    <w:unhideWhenUsed/>
    <w:rsid w:val="00E440A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709802">
      <w:bodyDiv w:val="1"/>
      <w:marLeft w:val="0"/>
      <w:marRight w:val="0"/>
      <w:marTop w:val="0"/>
      <w:marBottom w:val="0"/>
      <w:divBdr>
        <w:top w:val="none" w:sz="0" w:space="0" w:color="auto"/>
        <w:left w:val="none" w:sz="0" w:space="0" w:color="auto"/>
        <w:bottom w:val="none" w:sz="0" w:space="0" w:color="auto"/>
        <w:right w:val="none" w:sz="0" w:space="0" w:color="auto"/>
      </w:divBdr>
      <w:divsChild>
        <w:div w:id="71972278">
          <w:marLeft w:val="0"/>
          <w:marRight w:val="0"/>
          <w:marTop w:val="0"/>
          <w:marBottom w:val="0"/>
          <w:divBdr>
            <w:top w:val="none" w:sz="0" w:space="0" w:color="auto"/>
            <w:left w:val="none" w:sz="0" w:space="0" w:color="auto"/>
            <w:bottom w:val="none" w:sz="0" w:space="0" w:color="auto"/>
            <w:right w:val="none" w:sz="0" w:space="0" w:color="auto"/>
          </w:divBdr>
        </w:div>
        <w:div w:id="430972014">
          <w:marLeft w:val="0"/>
          <w:marRight w:val="0"/>
          <w:marTop w:val="0"/>
          <w:marBottom w:val="0"/>
          <w:divBdr>
            <w:top w:val="none" w:sz="0" w:space="0" w:color="auto"/>
            <w:left w:val="none" w:sz="0" w:space="0" w:color="auto"/>
            <w:bottom w:val="none" w:sz="0" w:space="0" w:color="auto"/>
            <w:right w:val="none" w:sz="0" w:space="0" w:color="auto"/>
          </w:divBdr>
        </w:div>
        <w:div w:id="1084955083">
          <w:marLeft w:val="0"/>
          <w:marRight w:val="0"/>
          <w:marTop w:val="0"/>
          <w:marBottom w:val="0"/>
          <w:divBdr>
            <w:top w:val="none" w:sz="0" w:space="0" w:color="auto"/>
            <w:left w:val="none" w:sz="0" w:space="0" w:color="auto"/>
            <w:bottom w:val="none" w:sz="0" w:space="0" w:color="auto"/>
            <w:right w:val="none" w:sz="0" w:space="0" w:color="auto"/>
          </w:divBdr>
        </w:div>
      </w:divsChild>
    </w:div>
    <w:div w:id="41490032">
      <w:bodyDiv w:val="1"/>
      <w:marLeft w:val="0"/>
      <w:marRight w:val="0"/>
      <w:marTop w:val="0"/>
      <w:marBottom w:val="0"/>
      <w:divBdr>
        <w:top w:val="none" w:sz="0" w:space="0" w:color="auto"/>
        <w:left w:val="none" w:sz="0" w:space="0" w:color="auto"/>
        <w:bottom w:val="none" w:sz="0" w:space="0" w:color="auto"/>
        <w:right w:val="none" w:sz="0" w:space="0" w:color="auto"/>
      </w:divBdr>
    </w:div>
    <w:div w:id="184683393">
      <w:bodyDiv w:val="1"/>
      <w:marLeft w:val="0"/>
      <w:marRight w:val="0"/>
      <w:marTop w:val="0"/>
      <w:marBottom w:val="0"/>
      <w:divBdr>
        <w:top w:val="none" w:sz="0" w:space="0" w:color="auto"/>
        <w:left w:val="none" w:sz="0" w:space="0" w:color="auto"/>
        <w:bottom w:val="none" w:sz="0" w:space="0" w:color="auto"/>
        <w:right w:val="none" w:sz="0" w:space="0" w:color="auto"/>
      </w:divBdr>
    </w:div>
    <w:div w:id="360594602">
      <w:bodyDiv w:val="1"/>
      <w:marLeft w:val="0"/>
      <w:marRight w:val="0"/>
      <w:marTop w:val="0"/>
      <w:marBottom w:val="0"/>
      <w:divBdr>
        <w:top w:val="none" w:sz="0" w:space="0" w:color="auto"/>
        <w:left w:val="none" w:sz="0" w:space="0" w:color="auto"/>
        <w:bottom w:val="none" w:sz="0" w:space="0" w:color="auto"/>
        <w:right w:val="none" w:sz="0" w:space="0" w:color="auto"/>
      </w:divBdr>
      <w:divsChild>
        <w:div w:id="1820880575">
          <w:marLeft w:val="0"/>
          <w:marRight w:val="0"/>
          <w:marTop w:val="0"/>
          <w:marBottom w:val="0"/>
          <w:divBdr>
            <w:top w:val="none" w:sz="0" w:space="0" w:color="auto"/>
            <w:left w:val="none" w:sz="0" w:space="0" w:color="auto"/>
            <w:bottom w:val="none" w:sz="0" w:space="0" w:color="auto"/>
            <w:right w:val="none" w:sz="0" w:space="0" w:color="auto"/>
          </w:divBdr>
        </w:div>
        <w:div w:id="1066533514">
          <w:marLeft w:val="0"/>
          <w:marRight w:val="0"/>
          <w:marTop w:val="0"/>
          <w:marBottom w:val="0"/>
          <w:divBdr>
            <w:top w:val="none" w:sz="0" w:space="0" w:color="auto"/>
            <w:left w:val="none" w:sz="0" w:space="0" w:color="auto"/>
            <w:bottom w:val="none" w:sz="0" w:space="0" w:color="auto"/>
            <w:right w:val="none" w:sz="0" w:space="0" w:color="auto"/>
          </w:divBdr>
        </w:div>
        <w:div w:id="1887063734">
          <w:marLeft w:val="0"/>
          <w:marRight w:val="0"/>
          <w:marTop w:val="0"/>
          <w:marBottom w:val="0"/>
          <w:divBdr>
            <w:top w:val="none" w:sz="0" w:space="0" w:color="auto"/>
            <w:left w:val="none" w:sz="0" w:space="0" w:color="auto"/>
            <w:bottom w:val="none" w:sz="0" w:space="0" w:color="auto"/>
            <w:right w:val="none" w:sz="0" w:space="0" w:color="auto"/>
          </w:divBdr>
        </w:div>
        <w:div w:id="835264023">
          <w:marLeft w:val="0"/>
          <w:marRight w:val="0"/>
          <w:marTop w:val="0"/>
          <w:marBottom w:val="0"/>
          <w:divBdr>
            <w:top w:val="none" w:sz="0" w:space="0" w:color="auto"/>
            <w:left w:val="none" w:sz="0" w:space="0" w:color="auto"/>
            <w:bottom w:val="none" w:sz="0" w:space="0" w:color="auto"/>
            <w:right w:val="none" w:sz="0" w:space="0" w:color="auto"/>
          </w:divBdr>
        </w:div>
        <w:div w:id="1613589439">
          <w:marLeft w:val="0"/>
          <w:marRight w:val="0"/>
          <w:marTop w:val="0"/>
          <w:marBottom w:val="0"/>
          <w:divBdr>
            <w:top w:val="none" w:sz="0" w:space="0" w:color="auto"/>
            <w:left w:val="none" w:sz="0" w:space="0" w:color="auto"/>
            <w:bottom w:val="none" w:sz="0" w:space="0" w:color="auto"/>
            <w:right w:val="none" w:sz="0" w:space="0" w:color="auto"/>
          </w:divBdr>
        </w:div>
        <w:div w:id="859587889">
          <w:marLeft w:val="0"/>
          <w:marRight w:val="0"/>
          <w:marTop w:val="0"/>
          <w:marBottom w:val="0"/>
          <w:divBdr>
            <w:top w:val="none" w:sz="0" w:space="0" w:color="auto"/>
            <w:left w:val="none" w:sz="0" w:space="0" w:color="auto"/>
            <w:bottom w:val="none" w:sz="0" w:space="0" w:color="auto"/>
            <w:right w:val="none" w:sz="0" w:space="0" w:color="auto"/>
          </w:divBdr>
        </w:div>
      </w:divsChild>
    </w:div>
    <w:div w:id="462965247">
      <w:bodyDiv w:val="1"/>
      <w:marLeft w:val="0"/>
      <w:marRight w:val="0"/>
      <w:marTop w:val="0"/>
      <w:marBottom w:val="0"/>
      <w:divBdr>
        <w:top w:val="none" w:sz="0" w:space="0" w:color="auto"/>
        <w:left w:val="none" w:sz="0" w:space="0" w:color="auto"/>
        <w:bottom w:val="none" w:sz="0" w:space="0" w:color="auto"/>
        <w:right w:val="none" w:sz="0" w:space="0" w:color="auto"/>
      </w:divBdr>
    </w:div>
    <w:div w:id="520899869">
      <w:bodyDiv w:val="1"/>
      <w:marLeft w:val="0"/>
      <w:marRight w:val="0"/>
      <w:marTop w:val="0"/>
      <w:marBottom w:val="0"/>
      <w:divBdr>
        <w:top w:val="none" w:sz="0" w:space="0" w:color="auto"/>
        <w:left w:val="none" w:sz="0" w:space="0" w:color="auto"/>
        <w:bottom w:val="none" w:sz="0" w:space="0" w:color="auto"/>
        <w:right w:val="none" w:sz="0" w:space="0" w:color="auto"/>
      </w:divBdr>
    </w:div>
    <w:div w:id="534267444">
      <w:bodyDiv w:val="1"/>
      <w:marLeft w:val="0"/>
      <w:marRight w:val="0"/>
      <w:marTop w:val="0"/>
      <w:marBottom w:val="0"/>
      <w:divBdr>
        <w:top w:val="none" w:sz="0" w:space="0" w:color="auto"/>
        <w:left w:val="none" w:sz="0" w:space="0" w:color="auto"/>
        <w:bottom w:val="none" w:sz="0" w:space="0" w:color="auto"/>
        <w:right w:val="none" w:sz="0" w:space="0" w:color="auto"/>
      </w:divBdr>
    </w:div>
    <w:div w:id="556547770">
      <w:bodyDiv w:val="1"/>
      <w:marLeft w:val="0"/>
      <w:marRight w:val="0"/>
      <w:marTop w:val="0"/>
      <w:marBottom w:val="0"/>
      <w:divBdr>
        <w:top w:val="none" w:sz="0" w:space="0" w:color="auto"/>
        <w:left w:val="none" w:sz="0" w:space="0" w:color="auto"/>
        <w:bottom w:val="none" w:sz="0" w:space="0" w:color="auto"/>
        <w:right w:val="none" w:sz="0" w:space="0" w:color="auto"/>
      </w:divBdr>
    </w:div>
    <w:div w:id="755057429">
      <w:bodyDiv w:val="1"/>
      <w:marLeft w:val="0"/>
      <w:marRight w:val="0"/>
      <w:marTop w:val="0"/>
      <w:marBottom w:val="0"/>
      <w:divBdr>
        <w:top w:val="none" w:sz="0" w:space="0" w:color="auto"/>
        <w:left w:val="none" w:sz="0" w:space="0" w:color="auto"/>
        <w:bottom w:val="none" w:sz="0" w:space="0" w:color="auto"/>
        <w:right w:val="none" w:sz="0" w:space="0" w:color="auto"/>
      </w:divBdr>
    </w:div>
    <w:div w:id="849761357">
      <w:bodyDiv w:val="1"/>
      <w:marLeft w:val="0"/>
      <w:marRight w:val="0"/>
      <w:marTop w:val="0"/>
      <w:marBottom w:val="0"/>
      <w:divBdr>
        <w:top w:val="none" w:sz="0" w:space="0" w:color="auto"/>
        <w:left w:val="none" w:sz="0" w:space="0" w:color="auto"/>
        <w:bottom w:val="none" w:sz="0" w:space="0" w:color="auto"/>
        <w:right w:val="none" w:sz="0" w:space="0" w:color="auto"/>
      </w:divBdr>
    </w:div>
    <w:div w:id="852454416">
      <w:bodyDiv w:val="1"/>
      <w:marLeft w:val="0"/>
      <w:marRight w:val="0"/>
      <w:marTop w:val="0"/>
      <w:marBottom w:val="0"/>
      <w:divBdr>
        <w:top w:val="none" w:sz="0" w:space="0" w:color="auto"/>
        <w:left w:val="none" w:sz="0" w:space="0" w:color="auto"/>
        <w:bottom w:val="none" w:sz="0" w:space="0" w:color="auto"/>
        <w:right w:val="none" w:sz="0" w:space="0" w:color="auto"/>
      </w:divBdr>
      <w:divsChild>
        <w:div w:id="656883228">
          <w:marLeft w:val="0"/>
          <w:marRight w:val="0"/>
          <w:marTop w:val="0"/>
          <w:marBottom w:val="0"/>
          <w:divBdr>
            <w:top w:val="none" w:sz="0" w:space="0" w:color="auto"/>
            <w:left w:val="none" w:sz="0" w:space="0" w:color="auto"/>
            <w:bottom w:val="none" w:sz="0" w:space="0" w:color="auto"/>
            <w:right w:val="none" w:sz="0" w:space="0" w:color="auto"/>
          </w:divBdr>
        </w:div>
        <w:div w:id="1425297820">
          <w:marLeft w:val="0"/>
          <w:marRight w:val="0"/>
          <w:marTop w:val="0"/>
          <w:marBottom w:val="0"/>
          <w:divBdr>
            <w:top w:val="none" w:sz="0" w:space="0" w:color="auto"/>
            <w:left w:val="none" w:sz="0" w:space="0" w:color="auto"/>
            <w:bottom w:val="none" w:sz="0" w:space="0" w:color="auto"/>
            <w:right w:val="none" w:sz="0" w:space="0" w:color="auto"/>
          </w:divBdr>
        </w:div>
        <w:div w:id="1738237337">
          <w:marLeft w:val="0"/>
          <w:marRight w:val="0"/>
          <w:marTop w:val="0"/>
          <w:marBottom w:val="0"/>
          <w:divBdr>
            <w:top w:val="none" w:sz="0" w:space="0" w:color="auto"/>
            <w:left w:val="none" w:sz="0" w:space="0" w:color="auto"/>
            <w:bottom w:val="none" w:sz="0" w:space="0" w:color="auto"/>
            <w:right w:val="none" w:sz="0" w:space="0" w:color="auto"/>
          </w:divBdr>
        </w:div>
      </w:divsChild>
    </w:div>
    <w:div w:id="994795595">
      <w:bodyDiv w:val="1"/>
      <w:marLeft w:val="0"/>
      <w:marRight w:val="0"/>
      <w:marTop w:val="0"/>
      <w:marBottom w:val="0"/>
      <w:divBdr>
        <w:top w:val="none" w:sz="0" w:space="0" w:color="auto"/>
        <w:left w:val="none" w:sz="0" w:space="0" w:color="auto"/>
        <w:bottom w:val="none" w:sz="0" w:space="0" w:color="auto"/>
        <w:right w:val="none" w:sz="0" w:space="0" w:color="auto"/>
      </w:divBdr>
    </w:div>
    <w:div w:id="1061059959">
      <w:bodyDiv w:val="1"/>
      <w:marLeft w:val="0"/>
      <w:marRight w:val="0"/>
      <w:marTop w:val="0"/>
      <w:marBottom w:val="0"/>
      <w:divBdr>
        <w:top w:val="none" w:sz="0" w:space="0" w:color="auto"/>
        <w:left w:val="none" w:sz="0" w:space="0" w:color="auto"/>
        <w:bottom w:val="none" w:sz="0" w:space="0" w:color="auto"/>
        <w:right w:val="none" w:sz="0" w:space="0" w:color="auto"/>
      </w:divBdr>
      <w:divsChild>
        <w:div w:id="228152387">
          <w:marLeft w:val="0"/>
          <w:marRight w:val="0"/>
          <w:marTop w:val="0"/>
          <w:marBottom w:val="0"/>
          <w:divBdr>
            <w:top w:val="none" w:sz="0" w:space="0" w:color="auto"/>
            <w:left w:val="none" w:sz="0" w:space="0" w:color="auto"/>
            <w:bottom w:val="none" w:sz="0" w:space="0" w:color="auto"/>
            <w:right w:val="none" w:sz="0" w:space="0" w:color="auto"/>
          </w:divBdr>
        </w:div>
        <w:div w:id="721442698">
          <w:marLeft w:val="0"/>
          <w:marRight w:val="0"/>
          <w:marTop w:val="0"/>
          <w:marBottom w:val="0"/>
          <w:divBdr>
            <w:top w:val="none" w:sz="0" w:space="0" w:color="auto"/>
            <w:left w:val="none" w:sz="0" w:space="0" w:color="auto"/>
            <w:bottom w:val="none" w:sz="0" w:space="0" w:color="auto"/>
            <w:right w:val="none" w:sz="0" w:space="0" w:color="auto"/>
          </w:divBdr>
        </w:div>
        <w:div w:id="1874465498">
          <w:marLeft w:val="0"/>
          <w:marRight w:val="0"/>
          <w:marTop w:val="0"/>
          <w:marBottom w:val="0"/>
          <w:divBdr>
            <w:top w:val="none" w:sz="0" w:space="0" w:color="auto"/>
            <w:left w:val="none" w:sz="0" w:space="0" w:color="auto"/>
            <w:bottom w:val="none" w:sz="0" w:space="0" w:color="auto"/>
            <w:right w:val="none" w:sz="0" w:space="0" w:color="auto"/>
          </w:divBdr>
        </w:div>
        <w:div w:id="1382972380">
          <w:marLeft w:val="0"/>
          <w:marRight w:val="0"/>
          <w:marTop w:val="0"/>
          <w:marBottom w:val="0"/>
          <w:divBdr>
            <w:top w:val="none" w:sz="0" w:space="0" w:color="auto"/>
            <w:left w:val="none" w:sz="0" w:space="0" w:color="auto"/>
            <w:bottom w:val="none" w:sz="0" w:space="0" w:color="auto"/>
            <w:right w:val="none" w:sz="0" w:space="0" w:color="auto"/>
          </w:divBdr>
        </w:div>
        <w:div w:id="1154177847">
          <w:marLeft w:val="0"/>
          <w:marRight w:val="0"/>
          <w:marTop w:val="0"/>
          <w:marBottom w:val="0"/>
          <w:divBdr>
            <w:top w:val="none" w:sz="0" w:space="0" w:color="auto"/>
            <w:left w:val="none" w:sz="0" w:space="0" w:color="auto"/>
            <w:bottom w:val="none" w:sz="0" w:space="0" w:color="auto"/>
            <w:right w:val="none" w:sz="0" w:space="0" w:color="auto"/>
          </w:divBdr>
        </w:div>
        <w:div w:id="1897230589">
          <w:marLeft w:val="0"/>
          <w:marRight w:val="0"/>
          <w:marTop w:val="0"/>
          <w:marBottom w:val="0"/>
          <w:divBdr>
            <w:top w:val="none" w:sz="0" w:space="0" w:color="auto"/>
            <w:left w:val="none" w:sz="0" w:space="0" w:color="auto"/>
            <w:bottom w:val="none" w:sz="0" w:space="0" w:color="auto"/>
            <w:right w:val="none" w:sz="0" w:space="0" w:color="auto"/>
          </w:divBdr>
        </w:div>
      </w:divsChild>
    </w:div>
    <w:div w:id="1255556416">
      <w:bodyDiv w:val="1"/>
      <w:marLeft w:val="0"/>
      <w:marRight w:val="0"/>
      <w:marTop w:val="0"/>
      <w:marBottom w:val="0"/>
      <w:divBdr>
        <w:top w:val="none" w:sz="0" w:space="0" w:color="auto"/>
        <w:left w:val="none" w:sz="0" w:space="0" w:color="auto"/>
        <w:bottom w:val="none" w:sz="0" w:space="0" w:color="auto"/>
        <w:right w:val="none" w:sz="0" w:space="0" w:color="auto"/>
      </w:divBdr>
    </w:div>
    <w:div w:id="1432047901">
      <w:bodyDiv w:val="1"/>
      <w:marLeft w:val="0"/>
      <w:marRight w:val="0"/>
      <w:marTop w:val="0"/>
      <w:marBottom w:val="0"/>
      <w:divBdr>
        <w:top w:val="none" w:sz="0" w:space="0" w:color="auto"/>
        <w:left w:val="none" w:sz="0" w:space="0" w:color="auto"/>
        <w:bottom w:val="none" w:sz="0" w:space="0" w:color="auto"/>
        <w:right w:val="none" w:sz="0" w:space="0" w:color="auto"/>
      </w:divBdr>
    </w:div>
    <w:div w:id="1466122999">
      <w:bodyDiv w:val="1"/>
      <w:marLeft w:val="0"/>
      <w:marRight w:val="0"/>
      <w:marTop w:val="0"/>
      <w:marBottom w:val="0"/>
      <w:divBdr>
        <w:top w:val="none" w:sz="0" w:space="0" w:color="auto"/>
        <w:left w:val="none" w:sz="0" w:space="0" w:color="auto"/>
        <w:bottom w:val="none" w:sz="0" w:space="0" w:color="auto"/>
        <w:right w:val="none" w:sz="0" w:space="0" w:color="auto"/>
      </w:divBdr>
    </w:div>
    <w:div w:id="1494299174">
      <w:bodyDiv w:val="1"/>
      <w:marLeft w:val="0"/>
      <w:marRight w:val="0"/>
      <w:marTop w:val="0"/>
      <w:marBottom w:val="0"/>
      <w:divBdr>
        <w:top w:val="none" w:sz="0" w:space="0" w:color="auto"/>
        <w:left w:val="none" w:sz="0" w:space="0" w:color="auto"/>
        <w:bottom w:val="none" w:sz="0" w:space="0" w:color="auto"/>
        <w:right w:val="none" w:sz="0" w:space="0" w:color="auto"/>
      </w:divBdr>
    </w:div>
    <w:div w:id="1543522223">
      <w:bodyDiv w:val="1"/>
      <w:marLeft w:val="0"/>
      <w:marRight w:val="0"/>
      <w:marTop w:val="0"/>
      <w:marBottom w:val="0"/>
      <w:divBdr>
        <w:top w:val="none" w:sz="0" w:space="0" w:color="auto"/>
        <w:left w:val="none" w:sz="0" w:space="0" w:color="auto"/>
        <w:bottom w:val="none" w:sz="0" w:space="0" w:color="auto"/>
        <w:right w:val="none" w:sz="0" w:space="0" w:color="auto"/>
      </w:divBdr>
    </w:div>
    <w:div w:id="1576473497">
      <w:bodyDiv w:val="1"/>
      <w:marLeft w:val="0"/>
      <w:marRight w:val="0"/>
      <w:marTop w:val="0"/>
      <w:marBottom w:val="0"/>
      <w:divBdr>
        <w:top w:val="none" w:sz="0" w:space="0" w:color="auto"/>
        <w:left w:val="none" w:sz="0" w:space="0" w:color="auto"/>
        <w:bottom w:val="none" w:sz="0" w:space="0" w:color="auto"/>
        <w:right w:val="none" w:sz="0" w:space="0" w:color="auto"/>
      </w:divBdr>
    </w:div>
    <w:div w:id="1705517547">
      <w:bodyDiv w:val="1"/>
      <w:marLeft w:val="0"/>
      <w:marRight w:val="0"/>
      <w:marTop w:val="0"/>
      <w:marBottom w:val="0"/>
      <w:divBdr>
        <w:top w:val="none" w:sz="0" w:space="0" w:color="auto"/>
        <w:left w:val="none" w:sz="0" w:space="0" w:color="auto"/>
        <w:bottom w:val="none" w:sz="0" w:space="0" w:color="auto"/>
        <w:right w:val="none" w:sz="0" w:space="0" w:color="auto"/>
      </w:divBdr>
    </w:div>
    <w:div w:id="1930918921">
      <w:bodyDiv w:val="1"/>
      <w:marLeft w:val="0"/>
      <w:marRight w:val="0"/>
      <w:marTop w:val="0"/>
      <w:marBottom w:val="0"/>
      <w:divBdr>
        <w:top w:val="none" w:sz="0" w:space="0" w:color="auto"/>
        <w:left w:val="none" w:sz="0" w:space="0" w:color="auto"/>
        <w:bottom w:val="none" w:sz="0" w:space="0" w:color="auto"/>
        <w:right w:val="none" w:sz="0" w:space="0" w:color="auto"/>
      </w:divBdr>
    </w:div>
    <w:div w:id="2130927747">
      <w:bodyDiv w:val="1"/>
      <w:marLeft w:val="0"/>
      <w:marRight w:val="0"/>
      <w:marTop w:val="0"/>
      <w:marBottom w:val="0"/>
      <w:divBdr>
        <w:top w:val="none" w:sz="0" w:space="0" w:color="auto"/>
        <w:left w:val="none" w:sz="0" w:space="0" w:color="auto"/>
        <w:bottom w:val="none" w:sz="0" w:space="0" w:color="auto"/>
        <w:right w:val="none" w:sz="0" w:space="0" w:color="auto"/>
      </w:divBdr>
    </w:div>
    <w:div w:id="2143962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zenodo.org/record/51326/files/CREATe-Working-Paper-2016-05.pdf" TargetMode="External"/><Relationship Id="rId2" Type="http://schemas.openxmlformats.org/officeDocument/2006/relationships/hyperlink" Target="http://www.free-culture.cc/freeculture.pdf" TargetMode="External"/><Relationship Id="rId1" Type="http://schemas.openxmlformats.org/officeDocument/2006/relationships/hyperlink" Target="http://www.publications.parliament.uk/pa/cm199899/cmselect/cmcumeds/468/9070514.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7F831C-A024-814C-93D5-16AE41285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17</Pages>
  <Words>6758</Words>
  <Characters>38525</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45193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Inglis</dc:creator>
  <cp:lastModifiedBy>Microsoft Office User</cp:lastModifiedBy>
  <cp:revision>3</cp:revision>
  <cp:lastPrinted>2017-07-01T14:46:00Z</cp:lastPrinted>
  <dcterms:created xsi:type="dcterms:W3CDTF">2020-03-05T09:39:00Z</dcterms:created>
  <dcterms:modified xsi:type="dcterms:W3CDTF">2020-03-05T11:16:00Z</dcterms:modified>
</cp:coreProperties>
</file>